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AE2D5" w14:textId="5F203A20" w:rsidR="00827E69" w:rsidRPr="006654BA" w:rsidRDefault="00827E69" w:rsidP="00827E69">
      <w:pPr>
        <w:spacing w:after="0" w:line="276" w:lineRule="auto"/>
        <w:jc w:val="center"/>
        <w:rPr>
          <w:rFonts w:ascii="Times New Roman" w:eastAsia="Times New Roman" w:hAnsi="Times New Roman" w:cs="Times New Roman"/>
          <w:b/>
          <w:bCs/>
          <w:kern w:val="0"/>
          <w:szCs w:val="24"/>
          <w14:ligatures w14:val="none"/>
        </w:rPr>
      </w:pPr>
      <w:bookmarkStart w:id="0" w:name="_Hlk199141078"/>
      <w:r w:rsidRPr="006654BA">
        <w:rPr>
          <w:rFonts w:ascii="Times New Roman" w:eastAsia="Times New Roman" w:hAnsi="Times New Roman" w:cs="Times New Roman"/>
          <w:b/>
          <w:bCs/>
          <w:color w:val="000000"/>
          <w:kern w:val="0"/>
          <w:szCs w:val="24"/>
          <w14:ligatures w14:val="none"/>
        </w:rPr>
        <w:t>Development</w:t>
      </w:r>
      <w:r w:rsidR="00981DAB">
        <w:rPr>
          <w:rFonts w:ascii="Times New Roman" w:eastAsia="Times New Roman" w:hAnsi="Times New Roman" w:cs="Times New Roman"/>
          <w:b/>
          <w:bCs/>
          <w:color w:val="000000"/>
          <w:kern w:val="0"/>
          <w:szCs w:val="24"/>
          <w14:ligatures w14:val="none"/>
        </w:rPr>
        <w:t xml:space="preserve"> and physicochemical analysis of </w:t>
      </w:r>
      <w:r w:rsidRPr="006654BA">
        <w:rPr>
          <w:rFonts w:ascii="Times New Roman" w:eastAsia="Times New Roman" w:hAnsi="Times New Roman" w:cs="Times New Roman"/>
          <w:b/>
          <w:bCs/>
          <w:color w:val="000000"/>
          <w:kern w:val="0"/>
          <w:szCs w:val="24"/>
          <w14:ligatures w14:val="none"/>
        </w:rPr>
        <w:t>gum bead base protein fortified beverage</w:t>
      </w:r>
    </w:p>
    <w:p w14:paraId="39BCC837" w14:textId="77777777" w:rsidR="00827E69" w:rsidRPr="00A43604" w:rsidRDefault="00827E69" w:rsidP="00827E69">
      <w:pPr>
        <w:spacing w:after="0" w:line="276" w:lineRule="auto"/>
        <w:jc w:val="both"/>
        <w:rPr>
          <w:rFonts w:ascii="Times New Roman" w:eastAsia="Times New Roman" w:hAnsi="Times New Roman" w:cs="Times New Roman"/>
          <w:kern w:val="0"/>
          <w:szCs w:val="24"/>
          <w14:ligatures w14:val="none"/>
        </w:rPr>
      </w:pPr>
    </w:p>
    <w:bookmarkEnd w:id="0"/>
    <w:p w14:paraId="4592DF31" w14:textId="77777777" w:rsidR="00076F45" w:rsidRDefault="00076F45"/>
    <w:p w14:paraId="4646A4E2" w14:textId="77777777" w:rsidR="00827E69" w:rsidRPr="006654BA" w:rsidRDefault="00827E69" w:rsidP="00827E69">
      <w:pPr>
        <w:spacing w:after="0" w:line="276" w:lineRule="auto"/>
        <w:jc w:val="both"/>
        <w:rPr>
          <w:rFonts w:ascii="Times New Roman" w:eastAsia="Times New Roman" w:hAnsi="Times New Roman" w:cs="Times New Roman"/>
          <w:b/>
          <w:bCs/>
          <w:kern w:val="0"/>
          <w:szCs w:val="24"/>
          <w14:ligatures w14:val="none"/>
        </w:rPr>
      </w:pPr>
      <w:r w:rsidRPr="006654BA">
        <w:rPr>
          <w:rFonts w:ascii="Times New Roman" w:eastAsia="Times New Roman" w:hAnsi="Times New Roman" w:cs="Times New Roman"/>
          <w:b/>
          <w:bCs/>
          <w:color w:val="000000"/>
          <w:kern w:val="0"/>
          <w:szCs w:val="24"/>
          <w14:ligatures w14:val="none"/>
        </w:rPr>
        <w:t>ABSTRACT:</w:t>
      </w:r>
    </w:p>
    <w:p w14:paraId="75C9D561" w14:textId="77777777" w:rsidR="00981DAB" w:rsidRPr="00981DAB" w:rsidRDefault="00981DAB" w:rsidP="00981DAB">
      <w:pPr>
        <w:spacing w:after="0" w:line="276" w:lineRule="auto"/>
        <w:ind w:firstLine="720"/>
        <w:jc w:val="both"/>
        <w:rPr>
          <w:rFonts w:ascii="Times New Roman" w:eastAsia="Times New Roman" w:hAnsi="Times New Roman" w:cs="Times New Roman"/>
          <w:color w:val="000000"/>
          <w:kern w:val="0"/>
          <w:szCs w:val="24"/>
          <w14:ligatures w14:val="none"/>
        </w:rPr>
      </w:pPr>
      <w:r w:rsidRPr="00981DAB">
        <w:rPr>
          <w:rFonts w:ascii="Times New Roman" w:eastAsia="Times New Roman" w:hAnsi="Times New Roman" w:cs="Times New Roman"/>
          <w:color w:val="000000"/>
          <w:kern w:val="0"/>
          <w:szCs w:val="24"/>
          <w14:ligatures w14:val="none"/>
        </w:rPr>
        <w:t xml:space="preserve">The encapsulation technology enhances stability and bioavailability of bioactive compounds in functional beverages. The consumer aesthetic without compromising the nutritional benefits was focused as a key feature for developing the beverage. The </w:t>
      </w:r>
      <w:proofErr w:type="gramStart"/>
      <w:r w:rsidRPr="00981DAB">
        <w:rPr>
          <w:rFonts w:ascii="Times New Roman" w:eastAsia="Times New Roman" w:hAnsi="Times New Roman" w:cs="Times New Roman"/>
          <w:color w:val="000000"/>
          <w:kern w:val="0"/>
          <w:szCs w:val="24"/>
          <w14:ligatures w14:val="none"/>
        </w:rPr>
        <w:t>gum based</w:t>
      </w:r>
      <w:proofErr w:type="gramEnd"/>
      <w:r w:rsidRPr="00981DAB">
        <w:rPr>
          <w:rFonts w:ascii="Times New Roman" w:eastAsia="Times New Roman" w:hAnsi="Times New Roman" w:cs="Times New Roman"/>
          <w:color w:val="000000"/>
          <w:kern w:val="0"/>
          <w:szCs w:val="24"/>
          <w14:ligatures w14:val="none"/>
        </w:rPr>
        <w:t xml:space="preserve"> encapsulation of whey protein with fruit flavour was developed as a ready to serve protein fortified bead beverage. The different samples such as beads of blue curaca</w:t>
      </w:r>
      <w:bookmarkStart w:id="1" w:name="_GoBack"/>
      <w:bookmarkEnd w:id="1"/>
      <w:r w:rsidRPr="00981DAB">
        <w:rPr>
          <w:rFonts w:ascii="Times New Roman" w:eastAsia="Times New Roman" w:hAnsi="Times New Roman" w:cs="Times New Roman"/>
          <w:color w:val="000000"/>
          <w:kern w:val="0"/>
          <w:szCs w:val="24"/>
          <w14:ligatures w14:val="none"/>
        </w:rPr>
        <w:t xml:space="preserve">o (lime orange) in blueberry RTS, rose beads in watermelon RTS and green apple beads in Kiwi RTS were developed. The sensory evaluation of the samples demonstrated the highest preference for blueberry RTS and blue curacao protein bead beverage. The proximate analysis of the beverage revealed 5% protein, 7% total carbohydrates, 4% of crude dietary </w:t>
      </w:r>
      <w:proofErr w:type="spellStart"/>
      <w:r w:rsidRPr="00981DAB">
        <w:rPr>
          <w:rFonts w:ascii="Times New Roman" w:eastAsia="Times New Roman" w:hAnsi="Times New Roman" w:cs="Times New Roman"/>
          <w:color w:val="000000"/>
          <w:kern w:val="0"/>
          <w:szCs w:val="24"/>
          <w14:ligatures w14:val="none"/>
        </w:rPr>
        <w:t>fiber</w:t>
      </w:r>
      <w:proofErr w:type="spellEnd"/>
      <w:r w:rsidRPr="00981DAB">
        <w:rPr>
          <w:rFonts w:ascii="Times New Roman" w:eastAsia="Times New Roman" w:hAnsi="Times New Roman" w:cs="Times New Roman"/>
          <w:color w:val="000000"/>
          <w:kern w:val="0"/>
          <w:szCs w:val="24"/>
          <w14:ligatures w14:val="none"/>
        </w:rPr>
        <w:t>, and 0.3 % crude fat. The beverage showed promising demand in the functional beverage category as a step towards reducing protein-energy malnutrition. </w:t>
      </w:r>
    </w:p>
    <w:p w14:paraId="4DFDC000" w14:textId="77777777" w:rsidR="00827E69" w:rsidRDefault="00827E69" w:rsidP="00827E69">
      <w:pPr>
        <w:spacing w:after="0" w:line="276" w:lineRule="auto"/>
        <w:ind w:firstLine="720"/>
        <w:jc w:val="both"/>
        <w:rPr>
          <w:rFonts w:ascii="Times New Roman" w:eastAsia="Times New Roman" w:hAnsi="Times New Roman" w:cs="Times New Roman"/>
          <w:color w:val="000000"/>
          <w:kern w:val="0"/>
          <w:szCs w:val="24"/>
          <w14:ligatures w14:val="none"/>
        </w:rPr>
      </w:pPr>
    </w:p>
    <w:p w14:paraId="657F3DBC" w14:textId="77777777" w:rsidR="00827E69" w:rsidRPr="006654BA" w:rsidRDefault="00827E69" w:rsidP="00827E69">
      <w:pPr>
        <w:spacing w:after="0" w:line="276" w:lineRule="auto"/>
        <w:jc w:val="both"/>
        <w:rPr>
          <w:rFonts w:ascii="Times New Roman" w:eastAsia="Times New Roman" w:hAnsi="Times New Roman" w:cs="Times New Roman"/>
          <w:b/>
          <w:bCs/>
          <w:color w:val="000000"/>
          <w:kern w:val="0"/>
          <w:szCs w:val="24"/>
          <w14:ligatures w14:val="none"/>
        </w:rPr>
      </w:pPr>
      <w:r w:rsidRPr="006654BA">
        <w:rPr>
          <w:rFonts w:ascii="Times New Roman" w:eastAsia="Times New Roman" w:hAnsi="Times New Roman" w:cs="Times New Roman"/>
          <w:b/>
          <w:bCs/>
          <w:color w:val="000000"/>
          <w:kern w:val="0"/>
          <w:szCs w:val="24"/>
          <w14:ligatures w14:val="none"/>
        </w:rPr>
        <w:t>1.Introduction:</w:t>
      </w:r>
    </w:p>
    <w:p w14:paraId="7D1A1D74" w14:textId="77777777" w:rsidR="00981DAB" w:rsidRPr="00981DAB" w:rsidRDefault="00981DAB" w:rsidP="00981DAB">
      <w:pPr>
        <w:spacing w:after="0" w:line="276" w:lineRule="auto"/>
        <w:ind w:firstLine="360"/>
        <w:jc w:val="both"/>
        <w:rPr>
          <w:rFonts w:ascii="Times New Roman" w:eastAsia="Times New Roman" w:hAnsi="Times New Roman" w:cs="Times New Roman"/>
          <w:kern w:val="0"/>
          <w:szCs w:val="24"/>
          <w14:ligatures w14:val="none"/>
        </w:rPr>
      </w:pPr>
      <w:r w:rsidRPr="00981DAB">
        <w:rPr>
          <w:rFonts w:ascii="Times New Roman" w:eastAsia="Times New Roman" w:hAnsi="Times New Roman" w:cs="Times New Roman"/>
          <w:kern w:val="0"/>
          <w:szCs w:val="24"/>
          <w14:ligatures w14:val="none"/>
        </w:rPr>
        <w:t>Proteins are basic macronutrients that are necessary for the growth, development, and upkeep of the human body. Made up of long chains of amino acids, proteins are used as building blocks for body tissues, enzymes, hormones, and other essential molecules. In contrast to carbohydrates and fats, which primarily act as sources of energy, proteins play a more extensive biological function that involves muscle synthesis, immune protection, cellular repair, and metabolic control. The human body holds more than 100,000 distinct proteins, all of which are produced from only 20 amino acids, nine of which are indispensable and have to be consumed through the diet (Wu, 2016). Since proteins are involved in virtually all physiological functions, adequate and quality intake is required to promote optimal health throughout the life cycle. Protein inadequacy is associated with a number of conditions such as suboptimal growth in children, muscle wasting, impaired immune status, fatigue, and impaired wound healing (Phillips et al., 2016). The Recommended Dietary Allowance (RDA) for protein is 0.8 grams per kilogram of body weight per day for healthy adults. Nevertheless, increasing evidence points towards the use of higher intakes, especially from high-quality sources, to be advantageous for active individuals, the elderly, and those who are recovering from illness (Bauer et al., 2013</w:t>
      </w:r>
      <w:proofErr w:type="gramStart"/>
      <w:r w:rsidRPr="00981DAB">
        <w:rPr>
          <w:rFonts w:ascii="Times New Roman" w:eastAsia="Times New Roman" w:hAnsi="Times New Roman" w:cs="Times New Roman"/>
          <w:kern w:val="0"/>
          <w:szCs w:val="24"/>
          <w14:ligatures w14:val="none"/>
        </w:rPr>
        <w:t>).Contemporary</w:t>
      </w:r>
      <w:proofErr w:type="gramEnd"/>
      <w:r w:rsidRPr="00981DAB">
        <w:rPr>
          <w:rFonts w:ascii="Times New Roman" w:eastAsia="Times New Roman" w:hAnsi="Times New Roman" w:cs="Times New Roman"/>
          <w:kern w:val="0"/>
          <w:szCs w:val="24"/>
          <w14:ligatures w14:val="none"/>
        </w:rPr>
        <w:t xml:space="preserve"> dietary practices, frequently dominated by processed food and carbohydrate-based meals, have led to protein being under-consumed in certain population groups. Additionally, busy lifestyles of most consumers pose difficulties in adhering to nutritional requirements regularly through regular meals. This has generated the need and demand for functional foods—foods that not only provide fundamental nutrition but also have other beneficial effects on health. Functional ingredients-enriched beverages have found popularity as an easy means to fill nutritional gaps, mainly among younger generations and working-age adults (Granato et al., 2020). Unlike typical protein shakes or powders, the developed product presents a visually interesting, texturally rich, and nutritionally robust alternative for consumers looking for a convenient yet efficient way to augment their protein intake. Use of fortified beads makes targeted release and enhanced bioavailability possible, </w:t>
      </w:r>
      <w:r w:rsidRPr="00981DAB">
        <w:rPr>
          <w:rFonts w:ascii="Times New Roman" w:eastAsia="Times New Roman" w:hAnsi="Times New Roman" w:cs="Times New Roman"/>
          <w:kern w:val="0"/>
          <w:szCs w:val="24"/>
          <w14:ligatures w14:val="none"/>
        </w:rPr>
        <w:lastRenderedPageBreak/>
        <w:t>while also providing the potential to package several nutrients within one matrix. These innovations correspond with recent moves towards personalized nutrition and the demand for food products that are healthy but also easy to eat and enjoyable (Saris et al., 2019</w:t>
      </w:r>
      <w:proofErr w:type="gramStart"/>
      <w:r w:rsidRPr="00981DAB">
        <w:rPr>
          <w:rFonts w:ascii="Times New Roman" w:eastAsia="Times New Roman" w:hAnsi="Times New Roman" w:cs="Times New Roman"/>
          <w:kern w:val="0"/>
          <w:szCs w:val="24"/>
          <w14:ligatures w14:val="none"/>
        </w:rPr>
        <w:t>).This</w:t>
      </w:r>
      <w:proofErr w:type="gramEnd"/>
      <w:r w:rsidRPr="00981DAB">
        <w:rPr>
          <w:rFonts w:ascii="Times New Roman" w:eastAsia="Times New Roman" w:hAnsi="Times New Roman" w:cs="Times New Roman"/>
          <w:kern w:val="0"/>
          <w:szCs w:val="24"/>
          <w14:ligatures w14:val="none"/>
        </w:rPr>
        <w:t xml:space="preserve"> research paper discusses the nutritional justification, formulation, and functional advantages of this new protein-fortified drink. Through the integration of scientific concepts of protein metabolism and food science, the study hopes to contribute to the increasing body of knowledge in </w:t>
      </w:r>
      <w:proofErr w:type="spellStart"/>
      <w:r w:rsidRPr="00981DAB">
        <w:rPr>
          <w:rFonts w:ascii="Times New Roman" w:eastAsia="Times New Roman" w:hAnsi="Times New Roman" w:cs="Times New Roman"/>
          <w:kern w:val="0"/>
          <w:szCs w:val="24"/>
          <w14:ligatures w14:val="none"/>
        </w:rPr>
        <w:t>favor</w:t>
      </w:r>
      <w:proofErr w:type="spellEnd"/>
      <w:r w:rsidRPr="00981DAB">
        <w:rPr>
          <w:rFonts w:ascii="Times New Roman" w:eastAsia="Times New Roman" w:hAnsi="Times New Roman" w:cs="Times New Roman"/>
          <w:kern w:val="0"/>
          <w:szCs w:val="24"/>
          <w14:ligatures w14:val="none"/>
        </w:rPr>
        <w:t xml:space="preserve"> of novel delivery systems for essential nutrients.</w:t>
      </w:r>
    </w:p>
    <w:p w14:paraId="6DE8EB91" w14:textId="77777777" w:rsidR="00981DAB" w:rsidRPr="00981DAB" w:rsidRDefault="00981DAB" w:rsidP="00981DAB">
      <w:pPr>
        <w:spacing w:after="0" w:line="360" w:lineRule="auto"/>
        <w:jc w:val="both"/>
        <w:rPr>
          <w:rFonts w:ascii="Times New Roman" w:eastAsia="Times New Roman" w:hAnsi="Times New Roman" w:cs="Times New Roman"/>
          <w:kern w:val="0"/>
          <w:szCs w:val="24"/>
          <w14:ligatures w14:val="none"/>
        </w:rPr>
      </w:pPr>
    </w:p>
    <w:p w14:paraId="1521510A" w14:textId="77777777" w:rsidR="00827E69" w:rsidRPr="006654BA" w:rsidRDefault="00827E69" w:rsidP="00827E69">
      <w:pPr>
        <w:spacing w:after="0" w:line="276" w:lineRule="auto"/>
        <w:jc w:val="both"/>
        <w:rPr>
          <w:rFonts w:ascii="Times New Roman" w:eastAsia="Times New Roman" w:hAnsi="Times New Roman" w:cs="Times New Roman"/>
          <w:b/>
          <w:bCs/>
          <w:kern w:val="0"/>
          <w:szCs w:val="24"/>
          <w14:ligatures w14:val="none"/>
        </w:rPr>
      </w:pPr>
      <w:r w:rsidRPr="006654BA">
        <w:rPr>
          <w:rFonts w:ascii="Times New Roman" w:eastAsia="Times New Roman" w:hAnsi="Times New Roman" w:cs="Times New Roman"/>
          <w:b/>
          <w:bCs/>
          <w:color w:val="000000"/>
          <w:kern w:val="0"/>
          <w:szCs w:val="24"/>
          <w14:ligatures w14:val="none"/>
        </w:rPr>
        <w:t>2.</w:t>
      </w:r>
      <w:r>
        <w:rPr>
          <w:rFonts w:ascii="Times New Roman" w:eastAsia="Times New Roman" w:hAnsi="Times New Roman" w:cs="Times New Roman"/>
          <w:b/>
          <w:bCs/>
          <w:color w:val="000000"/>
          <w:kern w:val="0"/>
          <w:szCs w:val="24"/>
          <w14:ligatures w14:val="none"/>
        </w:rPr>
        <w:t xml:space="preserve"> </w:t>
      </w:r>
      <w:r w:rsidRPr="006654BA">
        <w:rPr>
          <w:rFonts w:ascii="Times New Roman" w:eastAsia="Times New Roman" w:hAnsi="Times New Roman" w:cs="Times New Roman"/>
          <w:b/>
          <w:bCs/>
          <w:color w:val="000000"/>
          <w:kern w:val="0"/>
          <w:szCs w:val="24"/>
          <w14:ligatures w14:val="none"/>
        </w:rPr>
        <w:t>Materials and methods:</w:t>
      </w:r>
    </w:p>
    <w:p w14:paraId="2D02BE57" w14:textId="77777777" w:rsidR="00827E69" w:rsidRPr="006654BA" w:rsidRDefault="00827E69" w:rsidP="00827E69">
      <w:pPr>
        <w:spacing w:after="0" w:line="276" w:lineRule="auto"/>
        <w:jc w:val="both"/>
        <w:rPr>
          <w:rFonts w:ascii="Times New Roman" w:eastAsia="Times New Roman" w:hAnsi="Times New Roman" w:cs="Times New Roman"/>
          <w:b/>
          <w:bCs/>
          <w:color w:val="000000"/>
          <w:kern w:val="0"/>
          <w:szCs w:val="24"/>
          <w14:ligatures w14:val="none"/>
        </w:rPr>
      </w:pPr>
      <w:r w:rsidRPr="006654BA">
        <w:rPr>
          <w:rFonts w:ascii="Times New Roman" w:eastAsia="Times New Roman" w:hAnsi="Times New Roman" w:cs="Times New Roman"/>
          <w:b/>
          <w:bCs/>
          <w:color w:val="000000"/>
          <w:kern w:val="0"/>
          <w:szCs w:val="24"/>
          <w14:ligatures w14:val="none"/>
        </w:rPr>
        <w:t>2.1. Material</w:t>
      </w:r>
    </w:p>
    <w:p w14:paraId="482B757A" w14:textId="25FD0160" w:rsidR="00827E69" w:rsidRDefault="00827E69" w:rsidP="00827E69">
      <w:pPr>
        <w:jc w:val="both"/>
        <w:rPr>
          <w:rFonts w:ascii="Times New Roman" w:eastAsia="Times New Roman" w:hAnsi="Times New Roman" w:cs="Times New Roman"/>
          <w:kern w:val="0"/>
          <w:szCs w:val="24"/>
          <w14:ligatures w14:val="none"/>
        </w:rPr>
      </w:pPr>
      <w:r w:rsidRPr="00A43604">
        <w:rPr>
          <w:rFonts w:ascii="Times New Roman" w:eastAsia="Times New Roman" w:hAnsi="Times New Roman" w:cs="Times New Roman"/>
          <w:kern w:val="0"/>
          <w:szCs w:val="24"/>
          <w14:ligatures w14:val="none"/>
        </w:rPr>
        <w:t xml:space="preserve">Whey Protein Concentrate (WPC): Pure whey protein concentrate (80% protein content) </w:t>
      </w:r>
      <w:r>
        <w:rPr>
          <w:rFonts w:ascii="Times New Roman" w:eastAsia="Times New Roman" w:hAnsi="Times New Roman" w:cs="Times New Roman"/>
          <w:kern w:val="0"/>
          <w:szCs w:val="24"/>
          <w14:ligatures w14:val="none"/>
        </w:rPr>
        <w:t>was procured</w:t>
      </w:r>
      <w:r w:rsidRPr="00A43604">
        <w:rPr>
          <w:rFonts w:ascii="Times New Roman" w:eastAsia="Times New Roman" w:hAnsi="Times New Roman" w:cs="Times New Roman"/>
          <w:kern w:val="0"/>
          <w:szCs w:val="24"/>
          <w14:ligatures w14:val="none"/>
        </w:rPr>
        <w:t xml:space="preserve"> from </w:t>
      </w:r>
      <w:r>
        <w:rPr>
          <w:rFonts w:ascii="Times New Roman" w:eastAsia="Times New Roman" w:hAnsi="Times New Roman" w:cs="Times New Roman"/>
          <w:kern w:val="0"/>
          <w:szCs w:val="24"/>
          <w14:ligatures w14:val="none"/>
        </w:rPr>
        <w:t>H20 Nutrition (Hadapsar, Pune),</w:t>
      </w:r>
      <w:r w:rsidRPr="00A43604">
        <w:rPr>
          <w:rFonts w:ascii="Times New Roman" w:eastAsia="Times New Roman" w:hAnsi="Times New Roman" w:cs="Times New Roman"/>
          <w:kern w:val="0"/>
          <w:szCs w:val="24"/>
          <w14:ligatures w14:val="none"/>
        </w:rPr>
        <w:t xml:space="preserve"> Sodium Alginate: Natural polysaccharide, sodium algina</w:t>
      </w:r>
      <w:r>
        <w:rPr>
          <w:rFonts w:ascii="Times New Roman" w:eastAsia="Times New Roman" w:hAnsi="Times New Roman" w:cs="Times New Roman"/>
          <w:kern w:val="0"/>
          <w:szCs w:val="24"/>
          <w14:ligatures w14:val="none"/>
        </w:rPr>
        <w:t xml:space="preserve">te (low viscosity) bought from </w:t>
      </w:r>
      <w:r w:rsidRPr="00A43604">
        <w:rPr>
          <w:rFonts w:ascii="Times New Roman" w:eastAsia="Times New Roman" w:hAnsi="Times New Roman" w:cs="Times New Roman"/>
          <w:kern w:val="0"/>
          <w:szCs w:val="24"/>
          <w14:ligatures w14:val="none"/>
        </w:rPr>
        <w:t>Gandhi chemical corporation</w:t>
      </w:r>
      <w:r>
        <w:rPr>
          <w:rFonts w:ascii="Times New Roman" w:eastAsia="Times New Roman" w:hAnsi="Times New Roman" w:cs="Times New Roman"/>
          <w:kern w:val="0"/>
          <w:szCs w:val="24"/>
          <w14:ligatures w14:val="none"/>
        </w:rPr>
        <w:t xml:space="preserve"> (Moti Chowk, Pune)</w:t>
      </w:r>
      <w:r w:rsidRPr="00A43604">
        <w:rPr>
          <w:rFonts w:ascii="Times New Roman" w:eastAsia="Times New Roman" w:hAnsi="Times New Roman" w:cs="Times New Roman"/>
          <w:kern w:val="0"/>
          <w:szCs w:val="24"/>
          <w14:ligatures w14:val="none"/>
        </w:rPr>
        <w:t>. Calcium Chloride: Analytical grade calciu</w:t>
      </w:r>
      <w:r>
        <w:rPr>
          <w:rFonts w:ascii="Times New Roman" w:eastAsia="Times New Roman" w:hAnsi="Times New Roman" w:cs="Times New Roman"/>
          <w:kern w:val="0"/>
          <w:szCs w:val="24"/>
          <w14:ligatures w14:val="none"/>
        </w:rPr>
        <w:t>m chloride (</w:t>
      </w:r>
      <w:proofErr w:type="spellStart"/>
      <w:r>
        <w:rPr>
          <w:rFonts w:ascii="Times New Roman" w:eastAsia="Times New Roman" w:hAnsi="Times New Roman" w:cs="Times New Roman"/>
          <w:kern w:val="0"/>
          <w:szCs w:val="24"/>
          <w14:ligatures w14:val="none"/>
        </w:rPr>
        <w:t>CaCl</w:t>
      </w:r>
      <w:proofErr w:type="spellEnd"/>
      <w:r>
        <w:rPr>
          <w:rFonts w:ascii="Times New Roman" w:eastAsia="Times New Roman" w:hAnsi="Times New Roman" w:cs="Times New Roman"/>
          <w:kern w:val="0"/>
          <w:szCs w:val="24"/>
          <w14:ligatures w14:val="none"/>
        </w:rPr>
        <w:t xml:space="preserve">₂) bought from </w:t>
      </w:r>
      <w:r w:rsidRPr="00A43604">
        <w:rPr>
          <w:rFonts w:ascii="Times New Roman" w:eastAsia="Times New Roman" w:hAnsi="Times New Roman" w:cs="Times New Roman"/>
          <w:kern w:val="0"/>
          <w:szCs w:val="24"/>
          <w14:ligatures w14:val="none"/>
        </w:rPr>
        <w:t>Gandhi chemical corporation</w:t>
      </w:r>
      <w:r>
        <w:rPr>
          <w:rFonts w:ascii="Times New Roman" w:eastAsia="Times New Roman" w:hAnsi="Times New Roman" w:cs="Times New Roman"/>
          <w:kern w:val="0"/>
          <w:szCs w:val="24"/>
          <w14:ligatures w14:val="none"/>
        </w:rPr>
        <w:t xml:space="preserve"> (Moti Chowk, Pune)</w:t>
      </w:r>
      <w:r w:rsidRPr="00A43604">
        <w:rPr>
          <w:rFonts w:ascii="Times New Roman" w:eastAsia="Times New Roman" w:hAnsi="Times New Roman" w:cs="Times New Roman"/>
          <w:kern w:val="0"/>
          <w:szCs w:val="24"/>
          <w14:ligatures w14:val="none"/>
        </w:rPr>
        <w:t xml:space="preserve">. Syrup </w:t>
      </w:r>
      <w:r w:rsidR="00931E94">
        <w:rPr>
          <w:rFonts w:ascii="Times New Roman" w:eastAsia="Times New Roman" w:hAnsi="Times New Roman" w:cs="Times New Roman"/>
          <w:kern w:val="0"/>
          <w:szCs w:val="24"/>
          <w14:ligatures w14:val="none"/>
        </w:rPr>
        <w:t>was procured from</w:t>
      </w:r>
      <w:r w:rsidRPr="00A43604">
        <w:rPr>
          <w:rFonts w:ascii="Times New Roman" w:eastAsia="Times New Roman" w:hAnsi="Times New Roman" w:cs="Times New Roman"/>
          <w:kern w:val="0"/>
          <w:szCs w:val="24"/>
          <w14:ligatures w14:val="none"/>
        </w:rPr>
        <w:t xml:space="preserve"> </w:t>
      </w:r>
      <w:r>
        <w:rPr>
          <w:rFonts w:ascii="Times New Roman" w:eastAsia="Times New Roman" w:hAnsi="Times New Roman" w:cs="Times New Roman"/>
          <w:kern w:val="0"/>
          <w:szCs w:val="24"/>
          <w14:ligatures w14:val="none"/>
        </w:rPr>
        <w:t>Jay Foods (Market Yard, Pune)</w:t>
      </w:r>
      <w:r w:rsidRPr="00A43604">
        <w:rPr>
          <w:rFonts w:ascii="Times New Roman" w:eastAsia="Times New Roman" w:hAnsi="Times New Roman" w:cs="Times New Roman"/>
          <w:kern w:val="0"/>
          <w:szCs w:val="24"/>
          <w14:ligatures w14:val="none"/>
        </w:rPr>
        <w:t xml:space="preserve">. </w:t>
      </w:r>
      <w:r w:rsidR="00931E94">
        <w:rPr>
          <w:rFonts w:ascii="Times New Roman" w:eastAsia="Times New Roman" w:hAnsi="Times New Roman" w:cs="Times New Roman"/>
          <w:kern w:val="0"/>
          <w:szCs w:val="24"/>
          <w14:ligatures w14:val="none"/>
        </w:rPr>
        <w:t xml:space="preserve">All reagents and chemical used were analytical grade. </w:t>
      </w:r>
    </w:p>
    <w:p w14:paraId="00D98C5E" w14:textId="77777777" w:rsidR="00931E94" w:rsidRPr="006654BA" w:rsidRDefault="00931E94" w:rsidP="00931E94">
      <w:pPr>
        <w:spacing w:after="0" w:line="276" w:lineRule="auto"/>
        <w:jc w:val="both"/>
        <w:rPr>
          <w:rFonts w:ascii="Times New Roman" w:eastAsia="Times New Roman" w:hAnsi="Times New Roman" w:cs="Times New Roman"/>
          <w:b/>
          <w:bCs/>
          <w:kern w:val="0"/>
          <w:szCs w:val="24"/>
          <w14:ligatures w14:val="none"/>
        </w:rPr>
      </w:pPr>
      <w:r w:rsidRPr="006654BA">
        <w:rPr>
          <w:rFonts w:ascii="Times New Roman" w:eastAsia="Times New Roman" w:hAnsi="Times New Roman" w:cs="Times New Roman"/>
          <w:b/>
          <w:bCs/>
          <w:color w:val="000000"/>
          <w:kern w:val="0"/>
          <w:szCs w:val="24"/>
          <w14:ligatures w14:val="none"/>
        </w:rPr>
        <w:t>2.2.1</w:t>
      </w:r>
      <w:r>
        <w:rPr>
          <w:rFonts w:ascii="Times New Roman" w:eastAsia="Times New Roman" w:hAnsi="Times New Roman" w:cs="Times New Roman"/>
          <w:b/>
          <w:bCs/>
          <w:color w:val="000000"/>
          <w:kern w:val="0"/>
          <w:szCs w:val="24"/>
          <w14:ligatures w14:val="none"/>
        </w:rPr>
        <w:t>.</w:t>
      </w:r>
      <w:r w:rsidRPr="006654BA">
        <w:rPr>
          <w:rFonts w:ascii="Times New Roman" w:eastAsia="Times New Roman" w:hAnsi="Times New Roman" w:cs="Times New Roman"/>
          <w:b/>
          <w:bCs/>
          <w:color w:val="000000"/>
          <w:kern w:val="0"/>
          <w:szCs w:val="24"/>
          <w14:ligatures w14:val="none"/>
        </w:rPr>
        <w:t xml:space="preserve"> Protein Bead Preparation</w:t>
      </w:r>
    </w:p>
    <w:p w14:paraId="34EA961D" w14:textId="19F920DA" w:rsidR="00931E94" w:rsidRPr="006654BA" w:rsidRDefault="00931E94" w:rsidP="00931E94">
      <w:pPr>
        <w:spacing w:after="0" w:line="276" w:lineRule="auto"/>
        <w:jc w:val="both"/>
        <w:rPr>
          <w:rFonts w:ascii="Times New Roman" w:eastAsia="Times New Roman" w:hAnsi="Times New Roman" w:cs="Times New Roman"/>
          <w:b/>
          <w:bCs/>
          <w:kern w:val="0"/>
          <w:szCs w:val="24"/>
          <w14:ligatures w14:val="none"/>
        </w:rPr>
      </w:pPr>
      <w:r>
        <w:rPr>
          <w:rFonts w:ascii="Times New Roman" w:eastAsia="Times New Roman" w:hAnsi="Times New Roman" w:cs="Times New Roman"/>
          <w:b/>
          <w:bCs/>
          <w:color w:val="000000"/>
          <w:kern w:val="0"/>
          <w:szCs w:val="24"/>
          <w14:ligatures w14:val="none"/>
        </w:rPr>
        <w:t xml:space="preserve">2.2.1.1. </w:t>
      </w:r>
      <w:r w:rsidRPr="006654BA">
        <w:rPr>
          <w:rFonts w:ascii="Times New Roman" w:eastAsia="Times New Roman" w:hAnsi="Times New Roman" w:cs="Times New Roman"/>
          <w:b/>
          <w:bCs/>
          <w:color w:val="000000"/>
          <w:kern w:val="0"/>
          <w:szCs w:val="24"/>
          <w14:ligatures w14:val="none"/>
        </w:rPr>
        <w:t>Preparation of Sodium Alginate Solution</w:t>
      </w:r>
    </w:p>
    <w:p w14:paraId="268DB792" w14:textId="77777777" w:rsidR="00931E94" w:rsidRPr="00A43604" w:rsidRDefault="00931E94" w:rsidP="00931E94">
      <w:pPr>
        <w:spacing w:after="0" w:line="276" w:lineRule="auto"/>
        <w:jc w:val="both"/>
        <w:rPr>
          <w:rFonts w:ascii="Times New Roman" w:eastAsia="Times New Roman" w:hAnsi="Times New Roman" w:cs="Times New Roman"/>
          <w:kern w:val="0"/>
          <w:szCs w:val="24"/>
          <w14:ligatures w14:val="none"/>
        </w:rPr>
      </w:pPr>
      <w:r w:rsidRPr="00A43604">
        <w:rPr>
          <w:rFonts w:ascii="Times New Roman" w:eastAsia="Times New Roman" w:hAnsi="Times New Roman" w:cs="Times New Roman"/>
          <w:color w:val="000000"/>
          <w:kern w:val="0"/>
          <w:szCs w:val="24"/>
          <w14:ligatures w14:val="none"/>
        </w:rPr>
        <w:t>Concentration: A solution of 4% (w/v) sodium alginate was prepared by dissolving sodium alginate in sterile distilled water.</w:t>
      </w:r>
    </w:p>
    <w:p w14:paraId="25C823A3" w14:textId="77777777" w:rsidR="00931E94" w:rsidRPr="00A43604" w:rsidRDefault="00931E94" w:rsidP="00931E94">
      <w:pPr>
        <w:spacing w:after="0" w:line="276" w:lineRule="auto"/>
        <w:jc w:val="both"/>
        <w:rPr>
          <w:rFonts w:ascii="Times New Roman" w:eastAsia="Times New Roman" w:hAnsi="Times New Roman" w:cs="Times New Roman"/>
          <w:kern w:val="0"/>
          <w:szCs w:val="24"/>
          <w14:ligatures w14:val="none"/>
        </w:rPr>
      </w:pPr>
      <w:r w:rsidRPr="00A43604">
        <w:rPr>
          <w:rFonts w:ascii="Times New Roman" w:eastAsia="Times New Roman" w:hAnsi="Times New Roman" w:cs="Times New Roman"/>
          <w:color w:val="000000"/>
          <w:kern w:val="0"/>
          <w:szCs w:val="24"/>
          <w14:ligatures w14:val="none"/>
        </w:rPr>
        <w:t>Mixing Conditions: The solution was stirred at room temperature under 1200 rpm for 10 minutes to facilitate complete dissolution and prevent clumping.</w:t>
      </w:r>
    </w:p>
    <w:p w14:paraId="0A0BD9E8" w14:textId="77777777" w:rsidR="00931E94" w:rsidRPr="00A43604" w:rsidRDefault="00931E94" w:rsidP="00931E94">
      <w:pPr>
        <w:spacing w:after="0" w:line="276" w:lineRule="auto"/>
        <w:jc w:val="both"/>
        <w:rPr>
          <w:rFonts w:ascii="Times New Roman" w:eastAsia="Times New Roman" w:hAnsi="Times New Roman" w:cs="Times New Roman"/>
          <w:kern w:val="0"/>
          <w:szCs w:val="24"/>
          <w14:ligatures w14:val="none"/>
        </w:rPr>
      </w:pPr>
      <w:r w:rsidRPr="00A43604">
        <w:rPr>
          <w:rFonts w:ascii="Times New Roman" w:eastAsia="Times New Roman" w:hAnsi="Times New Roman" w:cs="Times New Roman"/>
          <w:color w:val="000000"/>
          <w:kern w:val="0"/>
          <w:szCs w:val="24"/>
          <w14:ligatures w14:val="none"/>
        </w:rPr>
        <w:t>Refrigeration: After dissolution, the solution was chilled in the refrigerator for 2 hours to promote viscosity and stability and enable it to produce more uniform beads upon gelling.</w:t>
      </w:r>
    </w:p>
    <w:p w14:paraId="03B33F29" w14:textId="77777777" w:rsidR="00931E94" w:rsidRDefault="00931E94" w:rsidP="00931E94">
      <w:pPr>
        <w:spacing w:after="0" w:line="276" w:lineRule="auto"/>
        <w:jc w:val="both"/>
        <w:rPr>
          <w:rFonts w:ascii="Times New Roman" w:eastAsia="Times New Roman" w:hAnsi="Times New Roman" w:cs="Times New Roman"/>
          <w:color w:val="000000"/>
          <w:kern w:val="0"/>
          <w:szCs w:val="24"/>
          <w14:ligatures w14:val="none"/>
        </w:rPr>
      </w:pPr>
      <w:r w:rsidRPr="00A43604">
        <w:rPr>
          <w:rFonts w:ascii="Times New Roman" w:eastAsia="Times New Roman" w:hAnsi="Times New Roman" w:cs="Times New Roman"/>
          <w:color w:val="000000"/>
          <w:kern w:val="0"/>
          <w:szCs w:val="24"/>
          <w14:ligatures w14:val="none"/>
        </w:rPr>
        <w:t>Sodium alginate is a natural polysaccharide derived from brown seaweed. It has guluronic (G) and mannuronic (M) acid residues. Cooling prevents degradation and enhances consistency in viscosity.</w:t>
      </w:r>
    </w:p>
    <w:p w14:paraId="67C45EAC" w14:textId="77777777" w:rsidR="00931E94" w:rsidRDefault="00931E94" w:rsidP="00931E94">
      <w:pPr>
        <w:spacing w:after="0" w:line="276" w:lineRule="auto"/>
        <w:jc w:val="both"/>
        <w:rPr>
          <w:rFonts w:ascii="Times New Roman" w:eastAsia="Times New Roman" w:hAnsi="Times New Roman" w:cs="Times New Roman"/>
          <w:color w:val="000000"/>
          <w:kern w:val="0"/>
          <w:szCs w:val="24"/>
          <w14:ligatures w14:val="none"/>
        </w:rPr>
      </w:pPr>
    </w:p>
    <w:p w14:paraId="19F6ADC0" w14:textId="748F743F" w:rsidR="00931E94" w:rsidRPr="006654BA" w:rsidRDefault="00931E94" w:rsidP="00931E94">
      <w:pPr>
        <w:spacing w:after="0" w:line="276" w:lineRule="auto"/>
        <w:jc w:val="both"/>
        <w:rPr>
          <w:rFonts w:ascii="Times New Roman" w:eastAsia="Times New Roman" w:hAnsi="Times New Roman" w:cs="Times New Roman"/>
          <w:b/>
          <w:bCs/>
          <w:kern w:val="0"/>
          <w:szCs w:val="24"/>
          <w14:ligatures w14:val="none"/>
        </w:rPr>
      </w:pPr>
      <w:r w:rsidRPr="006654BA">
        <w:rPr>
          <w:rFonts w:ascii="Times New Roman" w:eastAsia="Times New Roman" w:hAnsi="Times New Roman" w:cs="Times New Roman"/>
          <w:b/>
          <w:bCs/>
          <w:color w:val="000000"/>
          <w:kern w:val="0"/>
          <w:szCs w:val="24"/>
          <w14:ligatures w14:val="none"/>
        </w:rPr>
        <w:t>2.2.</w:t>
      </w:r>
      <w:r>
        <w:rPr>
          <w:rFonts w:ascii="Times New Roman" w:eastAsia="Times New Roman" w:hAnsi="Times New Roman" w:cs="Times New Roman"/>
          <w:b/>
          <w:bCs/>
          <w:color w:val="000000"/>
          <w:kern w:val="0"/>
          <w:szCs w:val="24"/>
          <w14:ligatures w14:val="none"/>
        </w:rPr>
        <w:t>1</w:t>
      </w:r>
      <w:r w:rsidRPr="006654BA">
        <w:rPr>
          <w:rFonts w:ascii="Times New Roman" w:eastAsia="Times New Roman" w:hAnsi="Times New Roman" w:cs="Times New Roman"/>
          <w:b/>
          <w:bCs/>
          <w:color w:val="000000"/>
          <w:kern w:val="0"/>
          <w:szCs w:val="24"/>
          <w14:ligatures w14:val="none"/>
        </w:rPr>
        <w:t>.</w:t>
      </w:r>
      <w:r>
        <w:rPr>
          <w:rFonts w:ascii="Times New Roman" w:eastAsia="Times New Roman" w:hAnsi="Times New Roman" w:cs="Times New Roman"/>
          <w:b/>
          <w:bCs/>
          <w:color w:val="000000"/>
          <w:kern w:val="0"/>
          <w:szCs w:val="24"/>
          <w14:ligatures w14:val="none"/>
        </w:rPr>
        <w:t xml:space="preserve">2. </w:t>
      </w:r>
      <w:r w:rsidRPr="006654BA">
        <w:rPr>
          <w:rFonts w:ascii="Times New Roman" w:eastAsia="Times New Roman" w:hAnsi="Times New Roman" w:cs="Times New Roman"/>
          <w:b/>
          <w:bCs/>
          <w:color w:val="000000"/>
          <w:kern w:val="0"/>
          <w:szCs w:val="24"/>
          <w14:ligatures w14:val="none"/>
        </w:rPr>
        <w:t xml:space="preserve"> Preparation of Whey Protein Concentrate (WPC) Suspension</w:t>
      </w:r>
    </w:p>
    <w:p w14:paraId="04E3253F" w14:textId="19188C73" w:rsidR="00000AD3" w:rsidRPr="00000AD3" w:rsidRDefault="00931E94" w:rsidP="00931E94">
      <w:pPr>
        <w:spacing w:after="0" w:line="276" w:lineRule="auto"/>
        <w:jc w:val="both"/>
        <w:rPr>
          <w:rFonts w:ascii="Times New Roman" w:eastAsia="Times New Roman" w:hAnsi="Times New Roman" w:cs="Times New Roman"/>
          <w:color w:val="000000"/>
          <w:kern w:val="0"/>
          <w:szCs w:val="24"/>
          <w14:ligatures w14:val="none"/>
        </w:rPr>
      </w:pPr>
      <w:r w:rsidRPr="00A43604">
        <w:rPr>
          <w:rFonts w:ascii="Times New Roman" w:eastAsia="Times New Roman" w:hAnsi="Times New Roman" w:cs="Times New Roman"/>
          <w:color w:val="000000"/>
          <w:kern w:val="0"/>
          <w:szCs w:val="24"/>
          <w14:ligatures w14:val="none"/>
        </w:rPr>
        <w:t>The powder was dissolved in sterile distilled water to prepare a 5% (w/v) WPC solution.</w:t>
      </w:r>
      <w:r w:rsidR="00000AD3">
        <w:rPr>
          <w:rFonts w:ascii="Times New Roman" w:eastAsia="Times New Roman" w:hAnsi="Times New Roman" w:cs="Times New Roman"/>
          <w:kern w:val="0"/>
          <w:szCs w:val="24"/>
          <w14:ligatures w14:val="none"/>
        </w:rPr>
        <w:t xml:space="preserve"> </w:t>
      </w:r>
      <w:r w:rsidRPr="00A43604">
        <w:rPr>
          <w:rFonts w:ascii="Times New Roman" w:eastAsia="Times New Roman" w:hAnsi="Times New Roman" w:cs="Times New Roman"/>
          <w:color w:val="000000"/>
          <w:kern w:val="0"/>
          <w:szCs w:val="24"/>
          <w14:ligatures w14:val="none"/>
        </w:rPr>
        <w:t>The mixture was blended until homogenized, resulting in a uniform protein matrix.</w:t>
      </w:r>
    </w:p>
    <w:p w14:paraId="171179C3" w14:textId="77777777" w:rsidR="00000AD3" w:rsidRDefault="00000AD3" w:rsidP="00000AD3">
      <w:pPr>
        <w:spacing w:after="0" w:line="276" w:lineRule="auto"/>
        <w:jc w:val="both"/>
        <w:rPr>
          <w:rFonts w:ascii="Times New Roman" w:eastAsia="Times New Roman" w:hAnsi="Times New Roman" w:cs="Times New Roman"/>
          <w:b/>
          <w:bCs/>
          <w:color w:val="000000"/>
          <w:kern w:val="0"/>
          <w:szCs w:val="24"/>
          <w14:ligatures w14:val="none"/>
        </w:rPr>
      </w:pPr>
    </w:p>
    <w:p w14:paraId="25BEA2CA" w14:textId="7D789C4F" w:rsidR="00000AD3" w:rsidRDefault="00000AD3" w:rsidP="00000AD3">
      <w:pPr>
        <w:spacing w:after="0" w:line="276" w:lineRule="auto"/>
        <w:jc w:val="both"/>
        <w:rPr>
          <w:rFonts w:ascii="Times New Roman" w:eastAsia="Times New Roman" w:hAnsi="Times New Roman" w:cs="Times New Roman"/>
          <w:b/>
          <w:bCs/>
          <w:color w:val="000000"/>
          <w:kern w:val="0"/>
          <w:szCs w:val="24"/>
          <w14:ligatures w14:val="none"/>
        </w:rPr>
      </w:pPr>
      <w:r w:rsidRPr="006654BA">
        <w:rPr>
          <w:rFonts w:ascii="Times New Roman" w:eastAsia="Times New Roman" w:hAnsi="Times New Roman" w:cs="Times New Roman"/>
          <w:b/>
          <w:bCs/>
          <w:color w:val="000000"/>
          <w:kern w:val="0"/>
          <w:szCs w:val="24"/>
          <w14:ligatures w14:val="none"/>
        </w:rPr>
        <w:t>2.2.</w:t>
      </w:r>
      <w:r>
        <w:rPr>
          <w:rFonts w:ascii="Times New Roman" w:eastAsia="Times New Roman" w:hAnsi="Times New Roman" w:cs="Times New Roman"/>
          <w:b/>
          <w:bCs/>
          <w:color w:val="000000"/>
          <w:kern w:val="0"/>
          <w:szCs w:val="24"/>
          <w14:ligatures w14:val="none"/>
        </w:rPr>
        <w:t>1</w:t>
      </w:r>
      <w:r w:rsidRPr="006654BA">
        <w:rPr>
          <w:rFonts w:ascii="Times New Roman" w:eastAsia="Times New Roman" w:hAnsi="Times New Roman" w:cs="Times New Roman"/>
          <w:b/>
          <w:bCs/>
          <w:color w:val="000000"/>
          <w:kern w:val="0"/>
          <w:szCs w:val="24"/>
          <w14:ligatures w14:val="none"/>
        </w:rPr>
        <w:t>.</w:t>
      </w:r>
      <w:r>
        <w:rPr>
          <w:rFonts w:ascii="Times New Roman" w:eastAsia="Times New Roman" w:hAnsi="Times New Roman" w:cs="Times New Roman"/>
          <w:b/>
          <w:bCs/>
          <w:color w:val="000000"/>
          <w:kern w:val="0"/>
          <w:szCs w:val="24"/>
          <w14:ligatures w14:val="none"/>
        </w:rPr>
        <w:t>3.</w:t>
      </w:r>
      <w:r w:rsidRPr="006654BA">
        <w:rPr>
          <w:rFonts w:ascii="Times New Roman" w:eastAsia="Times New Roman" w:hAnsi="Times New Roman" w:cs="Times New Roman"/>
          <w:b/>
          <w:bCs/>
          <w:color w:val="000000"/>
          <w:kern w:val="0"/>
          <w:szCs w:val="24"/>
          <w14:ligatures w14:val="none"/>
        </w:rPr>
        <w:t xml:space="preserve"> Mixing Alginate with Protein Suspension</w:t>
      </w:r>
      <w:r>
        <w:rPr>
          <w:rFonts w:ascii="Times New Roman" w:eastAsia="Times New Roman" w:hAnsi="Times New Roman" w:cs="Times New Roman"/>
          <w:b/>
          <w:bCs/>
          <w:color w:val="000000"/>
          <w:kern w:val="0"/>
          <w:szCs w:val="24"/>
          <w14:ligatures w14:val="none"/>
        </w:rPr>
        <w:t xml:space="preserve">   </w:t>
      </w:r>
    </w:p>
    <w:p w14:paraId="54272319" w14:textId="1478F972" w:rsidR="00000AD3" w:rsidRPr="00000AD3" w:rsidRDefault="00000AD3" w:rsidP="00000AD3">
      <w:pPr>
        <w:spacing w:after="0" w:line="276" w:lineRule="auto"/>
        <w:jc w:val="both"/>
        <w:rPr>
          <w:rFonts w:ascii="Times New Roman" w:eastAsia="Times New Roman" w:hAnsi="Times New Roman" w:cs="Times New Roman"/>
          <w:b/>
          <w:bCs/>
          <w:color w:val="000000"/>
          <w:kern w:val="0"/>
          <w:szCs w:val="24"/>
          <w14:ligatures w14:val="none"/>
        </w:rPr>
      </w:pPr>
      <w:r w:rsidRPr="00A43604">
        <w:rPr>
          <w:rFonts w:ascii="Times New Roman" w:eastAsia="Times New Roman" w:hAnsi="Times New Roman" w:cs="Times New Roman"/>
          <w:color w:val="000000"/>
          <w:kern w:val="0"/>
          <w:szCs w:val="24"/>
          <w14:ligatures w14:val="none"/>
        </w:rPr>
        <w:t xml:space="preserve">The 4% alginate and 5% WPC solutions were combined in 1:1 proportion with continuous stirring in order to evenly distribute. This homogeneous suspension was utilized for bead </w:t>
      </w:r>
      <w:proofErr w:type="spellStart"/>
      <w:proofErr w:type="gramStart"/>
      <w:r w:rsidRPr="00A43604">
        <w:rPr>
          <w:rFonts w:ascii="Times New Roman" w:eastAsia="Times New Roman" w:hAnsi="Times New Roman" w:cs="Times New Roman"/>
          <w:color w:val="000000"/>
          <w:kern w:val="0"/>
          <w:szCs w:val="24"/>
          <w14:ligatures w14:val="none"/>
        </w:rPr>
        <w:t>formation.Even</w:t>
      </w:r>
      <w:proofErr w:type="spellEnd"/>
      <w:proofErr w:type="gramEnd"/>
      <w:r w:rsidRPr="00A43604">
        <w:rPr>
          <w:rFonts w:ascii="Times New Roman" w:eastAsia="Times New Roman" w:hAnsi="Times New Roman" w:cs="Times New Roman"/>
          <w:color w:val="000000"/>
          <w:kern w:val="0"/>
          <w:szCs w:val="24"/>
          <w14:ligatures w14:val="none"/>
        </w:rPr>
        <w:t xml:space="preserve"> encapsulation of protein in the alginate gel is ensured at this step. The mixing should be uniform so that there is no heterogeneity in bead composition, which influences morphology, release kinetics, and stability.</w:t>
      </w:r>
    </w:p>
    <w:p w14:paraId="422A2451" w14:textId="77777777" w:rsidR="00000AD3" w:rsidRPr="00A43604" w:rsidRDefault="00000AD3" w:rsidP="00931E94">
      <w:pPr>
        <w:spacing w:after="0" w:line="276" w:lineRule="auto"/>
        <w:jc w:val="both"/>
        <w:rPr>
          <w:rFonts w:ascii="Times New Roman" w:eastAsia="Times New Roman" w:hAnsi="Times New Roman" w:cs="Times New Roman"/>
          <w:kern w:val="0"/>
          <w:szCs w:val="24"/>
          <w14:ligatures w14:val="none"/>
        </w:rPr>
      </w:pPr>
    </w:p>
    <w:p w14:paraId="6C5D1A37" w14:textId="1A20C45D" w:rsidR="00000AD3" w:rsidRPr="006654BA" w:rsidRDefault="00000AD3" w:rsidP="00000AD3">
      <w:pPr>
        <w:spacing w:after="0" w:line="276" w:lineRule="auto"/>
        <w:jc w:val="both"/>
        <w:rPr>
          <w:rFonts w:ascii="Times New Roman" w:eastAsia="Times New Roman" w:hAnsi="Times New Roman" w:cs="Times New Roman"/>
          <w:b/>
          <w:bCs/>
          <w:kern w:val="0"/>
          <w:szCs w:val="24"/>
          <w14:ligatures w14:val="none"/>
        </w:rPr>
      </w:pPr>
      <w:r w:rsidRPr="006654BA">
        <w:rPr>
          <w:rFonts w:ascii="Times New Roman" w:eastAsia="Times New Roman" w:hAnsi="Times New Roman" w:cs="Times New Roman"/>
          <w:b/>
          <w:bCs/>
          <w:color w:val="000000"/>
          <w:kern w:val="0"/>
          <w:szCs w:val="24"/>
          <w14:ligatures w14:val="none"/>
        </w:rPr>
        <w:t>2.2.</w:t>
      </w:r>
      <w:r>
        <w:rPr>
          <w:rFonts w:ascii="Times New Roman" w:eastAsia="Times New Roman" w:hAnsi="Times New Roman" w:cs="Times New Roman"/>
          <w:b/>
          <w:bCs/>
          <w:color w:val="000000"/>
          <w:kern w:val="0"/>
          <w:szCs w:val="24"/>
          <w14:ligatures w14:val="none"/>
        </w:rPr>
        <w:t>1.4</w:t>
      </w:r>
      <w:r w:rsidRPr="006654BA">
        <w:rPr>
          <w:rFonts w:ascii="Times New Roman" w:eastAsia="Times New Roman" w:hAnsi="Times New Roman" w:cs="Times New Roman"/>
          <w:b/>
          <w:bCs/>
          <w:color w:val="000000"/>
          <w:kern w:val="0"/>
          <w:szCs w:val="24"/>
          <w14:ligatures w14:val="none"/>
        </w:rPr>
        <w:t>. Bead Washing</w:t>
      </w:r>
    </w:p>
    <w:p w14:paraId="4B31C789" w14:textId="176B5EC5" w:rsidR="00000AD3" w:rsidRPr="00A43604" w:rsidRDefault="00000AD3" w:rsidP="00000AD3">
      <w:pPr>
        <w:spacing w:after="0" w:line="276" w:lineRule="auto"/>
        <w:jc w:val="both"/>
        <w:rPr>
          <w:rFonts w:ascii="Times New Roman" w:eastAsia="Times New Roman" w:hAnsi="Times New Roman" w:cs="Times New Roman"/>
          <w:kern w:val="0"/>
          <w:szCs w:val="24"/>
          <w14:ligatures w14:val="none"/>
        </w:rPr>
      </w:pPr>
      <w:r w:rsidRPr="00A43604">
        <w:rPr>
          <w:rFonts w:ascii="Times New Roman" w:eastAsia="Times New Roman" w:hAnsi="Times New Roman" w:cs="Times New Roman"/>
          <w:color w:val="000000"/>
          <w:kern w:val="0"/>
          <w:szCs w:val="24"/>
          <w14:ligatures w14:val="none"/>
        </w:rPr>
        <w:t>The beads were washed extensively with sterile distilled water after gelation to remove free Ca²⁺.This process also minimizes surface contamination and enhances bead purity.</w:t>
      </w:r>
    </w:p>
    <w:p w14:paraId="06BC4CC3" w14:textId="77777777" w:rsidR="00931E94" w:rsidRDefault="00931E94" w:rsidP="00827E69">
      <w:pPr>
        <w:jc w:val="both"/>
      </w:pPr>
    </w:p>
    <w:p w14:paraId="674C5268" w14:textId="31EB320A" w:rsidR="00092FC9" w:rsidRDefault="00092FC9" w:rsidP="0022178F">
      <w:pPr>
        <w:spacing w:after="0"/>
        <w:jc w:val="center"/>
        <w:rPr>
          <w:rFonts w:ascii="Times New Roman" w:hAnsi="Times New Roman" w:cs="Times New Roman"/>
        </w:rPr>
      </w:pPr>
      <w:r w:rsidRPr="00092FC9">
        <w:rPr>
          <w:rFonts w:ascii="Times New Roman" w:hAnsi="Times New Roman" w:cs="Times New Roman"/>
        </w:rPr>
        <w:lastRenderedPageBreak/>
        <w:t>Preparation of sodium alginate solution</w:t>
      </w:r>
    </w:p>
    <w:p w14:paraId="4A3C5FD8" w14:textId="0935AFD9" w:rsidR="00092FC9" w:rsidRPr="00092FC9" w:rsidRDefault="00092FC9" w:rsidP="0022178F">
      <w:pPr>
        <w:spacing w:after="0"/>
        <w:jc w:val="center"/>
        <w:rPr>
          <w:rFonts w:ascii="Times New Roman" w:hAnsi="Times New Roman" w:cs="Times New Roman"/>
        </w:rPr>
      </w:pPr>
      <w:r>
        <w:rPr>
          <w:rFonts w:ascii="Calibri" w:hAnsi="Calibri" w:cs="Calibri"/>
        </w:rPr>
        <w:t>↓</w:t>
      </w:r>
    </w:p>
    <w:p w14:paraId="021D662F" w14:textId="77777777" w:rsidR="00092FC9" w:rsidRDefault="00092FC9" w:rsidP="0022178F">
      <w:pPr>
        <w:spacing w:after="0"/>
        <w:jc w:val="center"/>
        <w:rPr>
          <w:rFonts w:ascii="Times New Roman" w:hAnsi="Times New Roman" w:cs="Times New Roman"/>
          <w:lang w:val="en-US"/>
        </w:rPr>
      </w:pPr>
      <w:r w:rsidRPr="00092FC9">
        <w:rPr>
          <w:rFonts w:ascii="Times New Roman" w:hAnsi="Times New Roman" w:cs="Times New Roman"/>
          <w:lang w:val="en-US"/>
        </w:rPr>
        <w:t>Preparation of whey protein concentrate</w:t>
      </w:r>
    </w:p>
    <w:p w14:paraId="1C10AD1F" w14:textId="733C6474" w:rsidR="00092FC9" w:rsidRPr="00092FC9" w:rsidRDefault="00092FC9" w:rsidP="0022178F">
      <w:pPr>
        <w:spacing w:after="0"/>
        <w:jc w:val="center"/>
        <w:rPr>
          <w:rFonts w:ascii="Times New Roman" w:hAnsi="Times New Roman" w:cs="Times New Roman"/>
        </w:rPr>
      </w:pPr>
      <w:r>
        <w:rPr>
          <w:rFonts w:ascii="Calibri" w:hAnsi="Calibri" w:cs="Calibri"/>
        </w:rPr>
        <w:t>↓</w:t>
      </w:r>
    </w:p>
    <w:p w14:paraId="7BBB881D" w14:textId="77777777" w:rsidR="00092FC9" w:rsidRDefault="00092FC9" w:rsidP="0022178F">
      <w:pPr>
        <w:spacing w:after="0"/>
        <w:jc w:val="center"/>
        <w:rPr>
          <w:rFonts w:ascii="Times New Roman" w:hAnsi="Times New Roman" w:cs="Times New Roman"/>
          <w:lang w:val="en-US"/>
        </w:rPr>
      </w:pPr>
      <w:r w:rsidRPr="00092FC9">
        <w:rPr>
          <w:rFonts w:ascii="Times New Roman" w:hAnsi="Times New Roman" w:cs="Times New Roman"/>
          <w:lang w:val="en-US"/>
        </w:rPr>
        <w:t>Mixing alginate and protein suspension</w:t>
      </w:r>
    </w:p>
    <w:p w14:paraId="224792A7" w14:textId="44DC5D62" w:rsidR="00092FC9" w:rsidRPr="00092FC9" w:rsidRDefault="00092FC9" w:rsidP="0022178F">
      <w:pPr>
        <w:spacing w:after="0"/>
        <w:jc w:val="center"/>
        <w:rPr>
          <w:rFonts w:ascii="Times New Roman" w:hAnsi="Times New Roman" w:cs="Times New Roman"/>
        </w:rPr>
      </w:pPr>
      <w:r>
        <w:rPr>
          <w:rFonts w:ascii="Calibri" w:hAnsi="Calibri" w:cs="Calibri"/>
        </w:rPr>
        <w:t>↓</w:t>
      </w:r>
    </w:p>
    <w:p w14:paraId="4E46F62E" w14:textId="77777777" w:rsidR="00092FC9" w:rsidRDefault="00092FC9" w:rsidP="0022178F">
      <w:pPr>
        <w:spacing w:after="0"/>
        <w:jc w:val="center"/>
        <w:rPr>
          <w:rFonts w:ascii="Times New Roman" w:hAnsi="Times New Roman" w:cs="Times New Roman"/>
          <w:lang w:val="en-US"/>
        </w:rPr>
      </w:pPr>
      <w:r w:rsidRPr="00092FC9">
        <w:rPr>
          <w:rFonts w:ascii="Times New Roman" w:hAnsi="Times New Roman" w:cs="Times New Roman"/>
          <w:lang w:val="en-US"/>
        </w:rPr>
        <w:t>Bead formation</w:t>
      </w:r>
    </w:p>
    <w:p w14:paraId="2F3F496E" w14:textId="178841D6" w:rsidR="00092FC9" w:rsidRPr="00092FC9" w:rsidRDefault="00092FC9" w:rsidP="0022178F">
      <w:pPr>
        <w:spacing w:after="0"/>
        <w:jc w:val="center"/>
        <w:rPr>
          <w:rFonts w:ascii="Times New Roman" w:hAnsi="Times New Roman" w:cs="Times New Roman"/>
        </w:rPr>
      </w:pPr>
      <w:r>
        <w:rPr>
          <w:rFonts w:ascii="Calibri" w:hAnsi="Calibri" w:cs="Calibri"/>
        </w:rPr>
        <w:t>↓</w:t>
      </w:r>
    </w:p>
    <w:p w14:paraId="41B15735" w14:textId="77777777" w:rsidR="00092FC9" w:rsidRDefault="00092FC9" w:rsidP="0022178F">
      <w:pPr>
        <w:spacing w:after="0"/>
        <w:jc w:val="center"/>
        <w:rPr>
          <w:rFonts w:ascii="Times New Roman" w:hAnsi="Times New Roman" w:cs="Times New Roman"/>
          <w:lang w:val="en-US"/>
        </w:rPr>
      </w:pPr>
      <w:r w:rsidRPr="00092FC9">
        <w:rPr>
          <w:rFonts w:ascii="Times New Roman" w:hAnsi="Times New Roman" w:cs="Times New Roman"/>
          <w:lang w:val="en-US"/>
        </w:rPr>
        <w:t>Bead Washing</w:t>
      </w:r>
    </w:p>
    <w:p w14:paraId="0949C237" w14:textId="77777777" w:rsidR="0022178F" w:rsidRPr="00092FC9" w:rsidRDefault="0022178F" w:rsidP="0022178F">
      <w:pPr>
        <w:spacing w:after="0"/>
        <w:jc w:val="center"/>
        <w:rPr>
          <w:rFonts w:ascii="Times New Roman" w:hAnsi="Times New Roman" w:cs="Times New Roman"/>
          <w:lang w:val="en-US"/>
        </w:rPr>
      </w:pPr>
    </w:p>
    <w:p w14:paraId="7C906756" w14:textId="29798C1F" w:rsidR="00092FC9" w:rsidRPr="00092FC9" w:rsidRDefault="00092FC9" w:rsidP="00092FC9">
      <w:pPr>
        <w:jc w:val="center"/>
        <w:rPr>
          <w:rFonts w:ascii="Times New Roman" w:eastAsia="Times New Roman" w:hAnsi="Times New Roman" w:cs="Times New Roman"/>
          <w:b/>
          <w:bCs/>
          <w:i/>
          <w:iCs/>
          <w:color w:val="000000"/>
          <w:kern w:val="0"/>
          <w:szCs w:val="24"/>
          <w14:ligatures w14:val="none"/>
        </w:rPr>
      </w:pPr>
      <w:r w:rsidRPr="00092FC9">
        <w:rPr>
          <w:rFonts w:ascii="Times New Roman" w:eastAsia="Times New Roman" w:hAnsi="Times New Roman" w:cs="Times New Roman"/>
          <w:b/>
          <w:bCs/>
          <w:i/>
          <w:iCs/>
          <w:color w:val="000000"/>
          <w:kern w:val="0"/>
          <w:szCs w:val="24"/>
          <w14:ligatures w14:val="none"/>
        </w:rPr>
        <w:t>Flowchart 1: Process of protein encapsulation bead</w:t>
      </w:r>
    </w:p>
    <w:p w14:paraId="36E52F73" w14:textId="77777777" w:rsidR="00092FC9" w:rsidRDefault="00092FC9" w:rsidP="00092FC9">
      <w:pPr>
        <w:jc w:val="center"/>
        <w:rPr>
          <w:rFonts w:ascii="Times New Roman" w:eastAsia="Times New Roman" w:hAnsi="Times New Roman" w:cs="Times New Roman"/>
          <w:color w:val="000000"/>
          <w:kern w:val="0"/>
          <w:szCs w:val="24"/>
          <w14:ligatures w14:val="none"/>
        </w:rPr>
      </w:pPr>
    </w:p>
    <w:p w14:paraId="48B4CAF6" w14:textId="77777777" w:rsidR="00092FC9" w:rsidRPr="006654BA" w:rsidRDefault="00092FC9" w:rsidP="00092FC9">
      <w:pPr>
        <w:spacing w:after="0" w:line="276" w:lineRule="auto"/>
        <w:jc w:val="both"/>
        <w:rPr>
          <w:rFonts w:ascii="Times New Roman" w:eastAsia="Times New Roman" w:hAnsi="Times New Roman" w:cs="Times New Roman"/>
          <w:b/>
          <w:bCs/>
          <w:color w:val="000000"/>
          <w:kern w:val="0"/>
          <w:szCs w:val="24"/>
          <w14:ligatures w14:val="none"/>
        </w:rPr>
      </w:pPr>
      <w:r w:rsidRPr="006654BA">
        <w:rPr>
          <w:rFonts w:ascii="Times New Roman" w:eastAsia="Times New Roman" w:hAnsi="Times New Roman" w:cs="Times New Roman"/>
          <w:b/>
          <w:bCs/>
          <w:kern w:val="0"/>
          <w:szCs w:val="24"/>
          <w14:ligatures w14:val="none"/>
        </w:rPr>
        <w:t>Table 1: Formulation of protein beads</w:t>
      </w:r>
    </w:p>
    <w:tbl>
      <w:tblPr>
        <w:tblW w:w="5870" w:type="dxa"/>
        <w:tblCellMar>
          <w:top w:w="15" w:type="dxa"/>
          <w:left w:w="15" w:type="dxa"/>
          <w:bottom w:w="15" w:type="dxa"/>
          <w:right w:w="15" w:type="dxa"/>
        </w:tblCellMar>
        <w:tblLook w:val="04A0" w:firstRow="1" w:lastRow="0" w:firstColumn="1" w:lastColumn="0" w:noHBand="0" w:noVBand="1"/>
      </w:tblPr>
      <w:tblGrid>
        <w:gridCol w:w="3506"/>
        <w:gridCol w:w="2364"/>
      </w:tblGrid>
      <w:tr w:rsidR="00092FC9" w:rsidRPr="006654BA" w14:paraId="07FDD0AE" w14:textId="77777777" w:rsidTr="00092FC9">
        <w:trPr>
          <w:trHeight w:val="31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DB2A97" w14:textId="77777777" w:rsidR="00092FC9" w:rsidRPr="006654BA" w:rsidRDefault="00092FC9" w:rsidP="00DD2C58">
            <w:pPr>
              <w:spacing w:after="0" w:line="276" w:lineRule="auto"/>
              <w:jc w:val="both"/>
              <w:rPr>
                <w:rFonts w:ascii="Times New Roman" w:eastAsia="Times New Roman" w:hAnsi="Times New Roman" w:cs="Times New Roman"/>
                <w:b/>
                <w:bCs/>
                <w:kern w:val="0"/>
                <w:szCs w:val="24"/>
                <w14:ligatures w14:val="none"/>
              </w:rPr>
            </w:pPr>
            <w:r w:rsidRPr="006654BA">
              <w:rPr>
                <w:rFonts w:ascii="Times New Roman" w:eastAsia="Times New Roman" w:hAnsi="Times New Roman" w:cs="Times New Roman"/>
                <w:b/>
                <w:bCs/>
                <w:color w:val="000000"/>
                <w:kern w:val="0"/>
                <w:szCs w:val="24"/>
                <w14:ligatures w14:val="none"/>
              </w:rPr>
              <w:t>Ingredients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FDB9ED" w14:textId="77777777" w:rsidR="00092FC9" w:rsidRPr="006654BA" w:rsidRDefault="00092FC9" w:rsidP="00DD2C58">
            <w:pPr>
              <w:spacing w:after="0" w:line="276" w:lineRule="auto"/>
              <w:jc w:val="both"/>
              <w:rPr>
                <w:rFonts w:ascii="Times New Roman" w:eastAsia="Times New Roman" w:hAnsi="Times New Roman" w:cs="Times New Roman"/>
                <w:b/>
                <w:bCs/>
                <w:kern w:val="0"/>
                <w:szCs w:val="24"/>
                <w14:ligatures w14:val="none"/>
              </w:rPr>
            </w:pPr>
            <w:r w:rsidRPr="006654BA">
              <w:rPr>
                <w:rFonts w:ascii="Times New Roman" w:eastAsia="Times New Roman" w:hAnsi="Times New Roman" w:cs="Times New Roman"/>
                <w:b/>
                <w:bCs/>
                <w:color w:val="000000"/>
                <w:kern w:val="0"/>
                <w:szCs w:val="24"/>
                <w14:ligatures w14:val="none"/>
              </w:rPr>
              <w:t>Quantity (per 100 g)</w:t>
            </w:r>
          </w:p>
          <w:p w14:paraId="34D26F1F" w14:textId="77777777" w:rsidR="00092FC9" w:rsidRPr="006654BA" w:rsidRDefault="00092FC9" w:rsidP="00DD2C58">
            <w:pPr>
              <w:spacing w:after="0" w:line="276" w:lineRule="auto"/>
              <w:jc w:val="both"/>
              <w:rPr>
                <w:rFonts w:ascii="Times New Roman" w:eastAsia="Times New Roman" w:hAnsi="Times New Roman" w:cs="Times New Roman"/>
                <w:b/>
                <w:bCs/>
                <w:kern w:val="0"/>
                <w:szCs w:val="24"/>
                <w14:ligatures w14:val="none"/>
              </w:rPr>
            </w:pPr>
          </w:p>
        </w:tc>
      </w:tr>
      <w:tr w:rsidR="00092FC9" w:rsidRPr="00A43604" w14:paraId="31B797DB" w14:textId="77777777" w:rsidTr="00092FC9">
        <w:trPr>
          <w:trHeight w:val="2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3B6393" w14:textId="77777777" w:rsidR="00092FC9" w:rsidRPr="00A43604" w:rsidRDefault="00092FC9" w:rsidP="00DD2C58">
            <w:pPr>
              <w:spacing w:after="0" w:line="276" w:lineRule="auto"/>
              <w:jc w:val="both"/>
              <w:rPr>
                <w:rFonts w:ascii="Times New Roman" w:eastAsia="Times New Roman" w:hAnsi="Times New Roman" w:cs="Times New Roman"/>
                <w:kern w:val="0"/>
                <w:szCs w:val="24"/>
                <w14:ligatures w14:val="none"/>
              </w:rPr>
            </w:pPr>
            <w:r w:rsidRPr="00A43604">
              <w:rPr>
                <w:rFonts w:ascii="Times New Roman" w:eastAsia="Times New Roman" w:hAnsi="Times New Roman" w:cs="Times New Roman"/>
                <w:color w:val="000000"/>
                <w:kern w:val="0"/>
                <w:szCs w:val="24"/>
                <w14:ligatures w14:val="none"/>
              </w:rPr>
              <w:t>Whey protein Concentrate (80%)</w:t>
            </w:r>
          </w:p>
          <w:p w14:paraId="1467D95E" w14:textId="77777777" w:rsidR="00092FC9" w:rsidRPr="00A43604" w:rsidRDefault="00092FC9" w:rsidP="00DD2C58">
            <w:pPr>
              <w:spacing w:after="0" w:line="276" w:lineRule="auto"/>
              <w:jc w:val="both"/>
              <w:rPr>
                <w:rFonts w:ascii="Times New Roman" w:eastAsia="Times New Roman" w:hAnsi="Times New Roman" w:cs="Times New Roman"/>
                <w:kern w:val="0"/>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0AB241" w14:textId="77777777" w:rsidR="00092FC9" w:rsidRPr="00A43604" w:rsidRDefault="00092FC9" w:rsidP="00DD2C58">
            <w:pPr>
              <w:spacing w:after="0" w:line="276" w:lineRule="auto"/>
              <w:jc w:val="both"/>
              <w:rPr>
                <w:rFonts w:ascii="Times New Roman" w:eastAsia="Times New Roman" w:hAnsi="Times New Roman" w:cs="Times New Roman"/>
                <w:kern w:val="0"/>
                <w:szCs w:val="24"/>
                <w14:ligatures w14:val="none"/>
              </w:rPr>
            </w:pPr>
            <w:r w:rsidRPr="00A43604">
              <w:rPr>
                <w:rFonts w:ascii="Times New Roman" w:eastAsia="Times New Roman" w:hAnsi="Times New Roman" w:cs="Times New Roman"/>
                <w:color w:val="000000"/>
                <w:kern w:val="0"/>
                <w:szCs w:val="24"/>
                <w14:ligatures w14:val="none"/>
              </w:rPr>
              <w:t>6.25g</w:t>
            </w:r>
          </w:p>
          <w:p w14:paraId="08654FEB" w14:textId="77777777" w:rsidR="00092FC9" w:rsidRPr="00A43604" w:rsidRDefault="00092FC9" w:rsidP="00DD2C58">
            <w:pPr>
              <w:spacing w:after="0" w:line="276" w:lineRule="auto"/>
              <w:jc w:val="both"/>
              <w:rPr>
                <w:rFonts w:ascii="Times New Roman" w:eastAsia="Times New Roman" w:hAnsi="Times New Roman" w:cs="Times New Roman"/>
                <w:kern w:val="0"/>
                <w:szCs w:val="24"/>
                <w14:ligatures w14:val="none"/>
              </w:rPr>
            </w:pPr>
          </w:p>
        </w:tc>
      </w:tr>
      <w:tr w:rsidR="00092FC9" w:rsidRPr="00A43604" w14:paraId="0016C8B2" w14:textId="77777777" w:rsidTr="00092FC9">
        <w:trPr>
          <w:trHeight w:val="2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4969D9" w14:textId="77777777" w:rsidR="00092FC9" w:rsidRPr="00A43604" w:rsidRDefault="00092FC9" w:rsidP="00DD2C58">
            <w:pPr>
              <w:spacing w:after="0" w:line="276" w:lineRule="auto"/>
              <w:jc w:val="both"/>
              <w:rPr>
                <w:rFonts w:ascii="Times New Roman" w:eastAsia="Times New Roman" w:hAnsi="Times New Roman" w:cs="Times New Roman"/>
                <w:kern w:val="0"/>
                <w:szCs w:val="24"/>
                <w14:ligatures w14:val="none"/>
              </w:rPr>
            </w:pPr>
            <w:r w:rsidRPr="00A43604">
              <w:rPr>
                <w:rFonts w:ascii="Times New Roman" w:eastAsia="Times New Roman" w:hAnsi="Times New Roman" w:cs="Times New Roman"/>
                <w:color w:val="000000"/>
                <w:kern w:val="0"/>
                <w:szCs w:val="24"/>
                <w14:ligatures w14:val="none"/>
              </w:rPr>
              <w:t>Sodium alginate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6E99FF" w14:textId="77777777" w:rsidR="00092FC9" w:rsidRPr="00A43604" w:rsidRDefault="00092FC9" w:rsidP="00DD2C58">
            <w:pPr>
              <w:spacing w:after="0" w:line="276" w:lineRule="auto"/>
              <w:jc w:val="both"/>
              <w:rPr>
                <w:rFonts w:ascii="Times New Roman" w:eastAsia="Times New Roman" w:hAnsi="Times New Roman" w:cs="Times New Roman"/>
                <w:kern w:val="0"/>
                <w:szCs w:val="24"/>
                <w14:ligatures w14:val="none"/>
              </w:rPr>
            </w:pPr>
            <w:r w:rsidRPr="00A43604">
              <w:rPr>
                <w:rFonts w:ascii="Times New Roman" w:eastAsia="Times New Roman" w:hAnsi="Times New Roman" w:cs="Times New Roman"/>
                <w:color w:val="000000"/>
                <w:kern w:val="0"/>
                <w:szCs w:val="24"/>
                <w14:ligatures w14:val="none"/>
              </w:rPr>
              <w:t>4g</w:t>
            </w:r>
          </w:p>
        </w:tc>
      </w:tr>
      <w:tr w:rsidR="00092FC9" w:rsidRPr="00A43604" w14:paraId="5C49157D" w14:textId="77777777" w:rsidTr="00092FC9">
        <w:trPr>
          <w:trHeight w:val="23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1E0E4A" w14:textId="77777777" w:rsidR="00092FC9" w:rsidRPr="00A43604" w:rsidRDefault="00092FC9" w:rsidP="00DD2C58">
            <w:pPr>
              <w:spacing w:after="0" w:line="276" w:lineRule="auto"/>
              <w:jc w:val="both"/>
              <w:rPr>
                <w:rFonts w:ascii="Times New Roman" w:eastAsia="Times New Roman" w:hAnsi="Times New Roman" w:cs="Times New Roman"/>
                <w:kern w:val="0"/>
                <w:szCs w:val="24"/>
                <w14:ligatures w14:val="none"/>
              </w:rPr>
            </w:pPr>
            <w:r w:rsidRPr="00A43604">
              <w:rPr>
                <w:rFonts w:ascii="Times New Roman" w:eastAsia="Times New Roman" w:hAnsi="Times New Roman" w:cs="Times New Roman"/>
                <w:color w:val="000000"/>
                <w:kern w:val="0"/>
                <w:szCs w:val="24"/>
                <w14:ligatures w14:val="none"/>
              </w:rPr>
              <w:t>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16D425" w14:textId="77777777" w:rsidR="00092FC9" w:rsidRPr="00A43604" w:rsidRDefault="00092FC9" w:rsidP="00DD2C58">
            <w:pPr>
              <w:spacing w:after="0" w:line="276" w:lineRule="auto"/>
              <w:jc w:val="both"/>
              <w:rPr>
                <w:rFonts w:ascii="Times New Roman" w:eastAsia="Times New Roman" w:hAnsi="Times New Roman" w:cs="Times New Roman"/>
                <w:kern w:val="0"/>
                <w:szCs w:val="24"/>
                <w14:ligatures w14:val="none"/>
              </w:rPr>
            </w:pPr>
            <w:r w:rsidRPr="00A43604">
              <w:rPr>
                <w:rFonts w:ascii="Times New Roman" w:eastAsia="Times New Roman" w:hAnsi="Times New Roman" w:cs="Times New Roman"/>
                <w:color w:val="000000"/>
                <w:kern w:val="0"/>
                <w:szCs w:val="24"/>
                <w14:ligatures w14:val="none"/>
              </w:rPr>
              <w:t>100g</w:t>
            </w:r>
          </w:p>
          <w:p w14:paraId="1FD57DD5" w14:textId="77777777" w:rsidR="00092FC9" w:rsidRPr="00A43604" w:rsidRDefault="00092FC9" w:rsidP="00DD2C58">
            <w:pPr>
              <w:spacing w:after="0" w:line="276" w:lineRule="auto"/>
              <w:jc w:val="both"/>
              <w:rPr>
                <w:rFonts w:ascii="Times New Roman" w:eastAsia="Times New Roman" w:hAnsi="Times New Roman" w:cs="Times New Roman"/>
                <w:kern w:val="0"/>
                <w:szCs w:val="24"/>
                <w14:ligatures w14:val="none"/>
              </w:rPr>
            </w:pPr>
          </w:p>
        </w:tc>
      </w:tr>
      <w:tr w:rsidR="00092FC9" w:rsidRPr="00A43604" w14:paraId="0158D286" w14:textId="77777777" w:rsidTr="00092FC9">
        <w:trPr>
          <w:trHeight w:val="2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CA56B1" w14:textId="77777777" w:rsidR="00092FC9" w:rsidRPr="00A43604" w:rsidRDefault="00092FC9" w:rsidP="00DD2C58">
            <w:pPr>
              <w:spacing w:after="0" w:line="276" w:lineRule="auto"/>
              <w:jc w:val="both"/>
              <w:rPr>
                <w:rFonts w:ascii="Times New Roman" w:eastAsia="Times New Roman" w:hAnsi="Times New Roman" w:cs="Times New Roman"/>
                <w:kern w:val="0"/>
                <w:szCs w:val="24"/>
                <w14:ligatures w14:val="none"/>
              </w:rPr>
            </w:pPr>
            <w:r w:rsidRPr="00A43604">
              <w:rPr>
                <w:rFonts w:ascii="Times New Roman" w:eastAsia="Times New Roman" w:hAnsi="Times New Roman" w:cs="Times New Roman"/>
                <w:color w:val="000000"/>
                <w:kern w:val="0"/>
                <w:szCs w:val="24"/>
                <w14:ligatures w14:val="none"/>
              </w:rPr>
              <w:t>Sodium benzoate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6CAEED" w14:textId="77777777" w:rsidR="00092FC9" w:rsidRPr="00A43604" w:rsidRDefault="00092FC9" w:rsidP="00DD2C58">
            <w:pPr>
              <w:spacing w:after="0" w:line="276" w:lineRule="auto"/>
              <w:jc w:val="both"/>
              <w:rPr>
                <w:rFonts w:ascii="Times New Roman" w:eastAsia="Times New Roman" w:hAnsi="Times New Roman" w:cs="Times New Roman"/>
                <w:kern w:val="0"/>
                <w:szCs w:val="24"/>
                <w14:ligatures w14:val="none"/>
              </w:rPr>
            </w:pPr>
            <w:r w:rsidRPr="00A43604">
              <w:rPr>
                <w:rFonts w:ascii="Times New Roman" w:eastAsia="Times New Roman" w:hAnsi="Times New Roman" w:cs="Times New Roman"/>
                <w:color w:val="000000"/>
                <w:kern w:val="0"/>
                <w:szCs w:val="24"/>
                <w14:ligatures w14:val="none"/>
              </w:rPr>
              <w:t>0.1g</w:t>
            </w:r>
          </w:p>
          <w:p w14:paraId="477F7FDB" w14:textId="77777777" w:rsidR="00092FC9" w:rsidRPr="00A43604" w:rsidRDefault="00092FC9" w:rsidP="00DD2C58">
            <w:pPr>
              <w:spacing w:after="0" w:line="276" w:lineRule="auto"/>
              <w:jc w:val="both"/>
              <w:rPr>
                <w:rFonts w:ascii="Times New Roman" w:eastAsia="Times New Roman" w:hAnsi="Times New Roman" w:cs="Times New Roman"/>
                <w:kern w:val="0"/>
                <w:szCs w:val="24"/>
                <w14:ligatures w14:val="none"/>
              </w:rPr>
            </w:pPr>
          </w:p>
        </w:tc>
      </w:tr>
      <w:tr w:rsidR="00092FC9" w:rsidRPr="00A43604" w14:paraId="72E5EB7A" w14:textId="77777777" w:rsidTr="00092FC9">
        <w:trPr>
          <w:trHeight w:val="2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91099D" w14:textId="77777777" w:rsidR="00092FC9" w:rsidRPr="00A43604" w:rsidRDefault="00092FC9" w:rsidP="00DD2C58">
            <w:pPr>
              <w:spacing w:after="0" w:line="276" w:lineRule="auto"/>
              <w:jc w:val="both"/>
              <w:rPr>
                <w:rFonts w:ascii="Times New Roman" w:eastAsia="Times New Roman" w:hAnsi="Times New Roman" w:cs="Times New Roman"/>
                <w:kern w:val="0"/>
                <w:szCs w:val="24"/>
                <w14:ligatures w14:val="none"/>
              </w:rPr>
            </w:pPr>
            <w:r w:rsidRPr="00A43604">
              <w:rPr>
                <w:rFonts w:ascii="Times New Roman" w:eastAsia="Times New Roman" w:hAnsi="Times New Roman" w:cs="Times New Roman"/>
                <w:color w:val="000000"/>
                <w:kern w:val="0"/>
                <w:szCs w:val="24"/>
                <w14:ligatures w14:val="none"/>
              </w:rPr>
              <w:t>Water</w:t>
            </w:r>
            <w:r w:rsidRPr="00A43604">
              <w:rPr>
                <w:rFonts w:ascii="Times New Roman" w:eastAsia="Times New Roman" w:hAnsi="Times New Roman" w:cs="Times New Roman"/>
                <w:color w:val="000000"/>
                <w:kern w:val="0"/>
                <w:szCs w:val="24"/>
                <w14:ligatures w14:val="none"/>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2AA8F3" w14:textId="77777777" w:rsidR="00092FC9" w:rsidRPr="00A43604" w:rsidRDefault="00092FC9" w:rsidP="00DD2C58">
            <w:pPr>
              <w:spacing w:after="0" w:line="276" w:lineRule="auto"/>
              <w:jc w:val="both"/>
              <w:rPr>
                <w:rFonts w:ascii="Times New Roman" w:eastAsia="Times New Roman" w:hAnsi="Times New Roman" w:cs="Times New Roman"/>
                <w:kern w:val="0"/>
                <w:szCs w:val="24"/>
                <w14:ligatures w14:val="none"/>
              </w:rPr>
            </w:pPr>
            <w:r w:rsidRPr="00A43604">
              <w:rPr>
                <w:rFonts w:ascii="Times New Roman" w:eastAsia="Times New Roman" w:hAnsi="Times New Roman" w:cs="Times New Roman"/>
                <w:color w:val="000000"/>
                <w:kern w:val="0"/>
                <w:szCs w:val="24"/>
                <w14:ligatures w14:val="none"/>
              </w:rPr>
              <w:t>59.74</w:t>
            </w:r>
            <w:r>
              <w:rPr>
                <w:rFonts w:ascii="Times New Roman" w:eastAsia="Times New Roman" w:hAnsi="Times New Roman" w:cs="Times New Roman"/>
                <w:color w:val="000000"/>
                <w:kern w:val="0"/>
                <w:szCs w:val="24"/>
                <w14:ligatures w14:val="none"/>
              </w:rPr>
              <w:t>g</w:t>
            </w:r>
          </w:p>
          <w:p w14:paraId="59A03A35" w14:textId="77777777" w:rsidR="00092FC9" w:rsidRPr="00A43604" w:rsidRDefault="00092FC9" w:rsidP="00DD2C58">
            <w:pPr>
              <w:spacing w:after="0" w:line="276" w:lineRule="auto"/>
              <w:jc w:val="both"/>
              <w:rPr>
                <w:rFonts w:ascii="Times New Roman" w:eastAsia="Times New Roman" w:hAnsi="Times New Roman" w:cs="Times New Roman"/>
                <w:kern w:val="0"/>
                <w:szCs w:val="24"/>
                <w14:ligatures w14:val="none"/>
              </w:rPr>
            </w:pPr>
          </w:p>
        </w:tc>
      </w:tr>
      <w:tr w:rsidR="00092FC9" w:rsidRPr="00A43604" w14:paraId="2E23B1CB" w14:textId="77777777" w:rsidTr="00092FC9">
        <w:trPr>
          <w:trHeight w:val="2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879A8F" w14:textId="77777777" w:rsidR="00092FC9" w:rsidRPr="00A43604" w:rsidRDefault="00092FC9" w:rsidP="00DD2C58">
            <w:pPr>
              <w:spacing w:after="0" w:line="276" w:lineRule="auto"/>
              <w:jc w:val="both"/>
              <w:rPr>
                <w:rFonts w:ascii="Times New Roman" w:eastAsia="Times New Roman" w:hAnsi="Times New Roman" w:cs="Times New Roman"/>
                <w:kern w:val="0"/>
                <w:szCs w:val="24"/>
                <w14:ligatures w14:val="none"/>
              </w:rPr>
            </w:pPr>
            <w:r w:rsidRPr="00A43604">
              <w:rPr>
                <w:rFonts w:ascii="Times New Roman" w:eastAsia="Times New Roman" w:hAnsi="Times New Roman" w:cs="Times New Roman"/>
                <w:color w:val="000000"/>
                <w:kern w:val="0"/>
                <w:szCs w:val="24"/>
                <w14:ligatures w14:val="none"/>
              </w:rPr>
              <w:t>Blue Curacao syrup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4147DF" w14:textId="77777777" w:rsidR="00092FC9" w:rsidRPr="00A43604" w:rsidRDefault="00092FC9" w:rsidP="00DD2C58">
            <w:pPr>
              <w:spacing w:after="0" w:line="276" w:lineRule="auto"/>
              <w:jc w:val="both"/>
              <w:rPr>
                <w:rFonts w:ascii="Times New Roman" w:eastAsia="Times New Roman" w:hAnsi="Times New Roman" w:cs="Times New Roman"/>
                <w:kern w:val="0"/>
                <w:szCs w:val="24"/>
                <w14:ligatures w14:val="none"/>
              </w:rPr>
            </w:pPr>
            <w:r w:rsidRPr="00A43604">
              <w:rPr>
                <w:rFonts w:ascii="Times New Roman" w:eastAsia="Times New Roman" w:hAnsi="Times New Roman" w:cs="Times New Roman"/>
                <w:color w:val="000000"/>
                <w:kern w:val="0"/>
                <w:szCs w:val="24"/>
                <w14:ligatures w14:val="none"/>
              </w:rPr>
              <w:t>30</w:t>
            </w:r>
            <w:r>
              <w:rPr>
                <w:rFonts w:ascii="Times New Roman" w:eastAsia="Times New Roman" w:hAnsi="Times New Roman" w:cs="Times New Roman"/>
                <w:color w:val="000000"/>
                <w:kern w:val="0"/>
                <w:szCs w:val="24"/>
                <w14:ligatures w14:val="none"/>
              </w:rPr>
              <w:t>g</w:t>
            </w:r>
          </w:p>
          <w:p w14:paraId="7D6F33D0" w14:textId="77777777" w:rsidR="00092FC9" w:rsidRPr="00A43604" w:rsidRDefault="00092FC9" w:rsidP="00DD2C58">
            <w:pPr>
              <w:spacing w:after="0" w:line="276" w:lineRule="auto"/>
              <w:jc w:val="both"/>
              <w:rPr>
                <w:rFonts w:ascii="Times New Roman" w:eastAsia="Times New Roman" w:hAnsi="Times New Roman" w:cs="Times New Roman"/>
                <w:kern w:val="0"/>
                <w:szCs w:val="24"/>
                <w14:ligatures w14:val="none"/>
              </w:rPr>
            </w:pPr>
          </w:p>
        </w:tc>
      </w:tr>
      <w:tr w:rsidR="00092FC9" w:rsidRPr="00A43604" w14:paraId="59C19A93" w14:textId="77777777" w:rsidTr="00092FC9">
        <w:trPr>
          <w:trHeight w:val="23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687CB5" w14:textId="77777777" w:rsidR="00092FC9" w:rsidRPr="00A43604" w:rsidRDefault="00092FC9" w:rsidP="00DD2C58">
            <w:pPr>
              <w:spacing w:after="0" w:line="276" w:lineRule="auto"/>
              <w:jc w:val="both"/>
              <w:rPr>
                <w:rFonts w:ascii="Times New Roman" w:eastAsia="Times New Roman" w:hAnsi="Times New Roman" w:cs="Times New Roman"/>
                <w:kern w:val="0"/>
                <w:szCs w:val="24"/>
                <w14:ligatures w14:val="none"/>
              </w:rPr>
            </w:pPr>
            <w:r w:rsidRPr="00A43604">
              <w:rPr>
                <w:rFonts w:ascii="Times New Roman" w:eastAsia="Times New Roman" w:hAnsi="Times New Roman" w:cs="Times New Roman"/>
                <w:color w:val="000000"/>
                <w:kern w:val="0"/>
                <w:szCs w:val="24"/>
                <w14:ligatures w14:val="none"/>
              </w:rPr>
              <w:t>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84FBEE" w14:textId="77777777" w:rsidR="00092FC9" w:rsidRPr="00A43604" w:rsidRDefault="00092FC9" w:rsidP="00DD2C58">
            <w:pPr>
              <w:spacing w:after="0" w:line="276" w:lineRule="auto"/>
              <w:jc w:val="both"/>
              <w:rPr>
                <w:rFonts w:ascii="Times New Roman" w:eastAsia="Times New Roman" w:hAnsi="Times New Roman" w:cs="Times New Roman"/>
                <w:kern w:val="0"/>
                <w:szCs w:val="24"/>
                <w14:ligatures w14:val="none"/>
              </w:rPr>
            </w:pPr>
            <w:r w:rsidRPr="00A43604">
              <w:rPr>
                <w:rFonts w:ascii="Times New Roman" w:eastAsia="Times New Roman" w:hAnsi="Times New Roman" w:cs="Times New Roman"/>
                <w:color w:val="000000"/>
                <w:kern w:val="0"/>
                <w:szCs w:val="24"/>
                <w14:ligatures w14:val="none"/>
              </w:rPr>
              <w:t>100</w:t>
            </w:r>
            <w:r>
              <w:rPr>
                <w:rFonts w:ascii="Times New Roman" w:eastAsia="Times New Roman" w:hAnsi="Times New Roman" w:cs="Times New Roman"/>
                <w:color w:val="000000"/>
                <w:kern w:val="0"/>
                <w:szCs w:val="24"/>
                <w14:ligatures w14:val="none"/>
              </w:rPr>
              <w:t>g</w:t>
            </w:r>
          </w:p>
        </w:tc>
      </w:tr>
    </w:tbl>
    <w:p w14:paraId="4BF47A23" w14:textId="77777777" w:rsidR="00092FC9" w:rsidRDefault="00092FC9" w:rsidP="00092FC9">
      <w:pPr>
        <w:jc w:val="center"/>
        <w:rPr>
          <w:lang w:val="en-US"/>
        </w:rPr>
      </w:pPr>
    </w:p>
    <w:p w14:paraId="394B5241" w14:textId="77777777" w:rsidR="003F3A1F" w:rsidRDefault="003F3A1F" w:rsidP="00092FC9">
      <w:pPr>
        <w:spacing w:after="0" w:line="276" w:lineRule="auto"/>
        <w:jc w:val="both"/>
        <w:rPr>
          <w:rFonts w:ascii="Times New Roman" w:hAnsi="Times New Roman" w:cs="Times New Roman"/>
          <w:b/>
          <w:bCs/>
          <w:lang w:val="en-US"/>
        </w:rPr>
      </w:pPr>
    </w:p>
    <w:p w14:paraId="38653B2C" w14:textId="77777777" w:rsidR="00883939" w:rsidRDefault="00883939" w:rsidP="00092FC9">
      <w:pPr>
        <w:spacing w:after="0" w:line="276" w:lineRule="auto"/>
        <w:jc w:val="both"/>
        <w:rPr>
          <w:rFonts w:ascii="Times New Roman" w:hAnsi="Times New Roman" w:cs="Times New Roman"/>
          <w:b/>
          <w:bCs/>
          <w:lang w:val="en-US"/>
        </w:rPr>
      </w:pPr>
    </w:p>
    <w:p w14:paraId="5C12D294" w14:textId="77777777" w:rsidR="00883939" w:rsidRDefault="00883939" w:rsidP="00092FC9">
      <w:pPr>
        <w:spacing w:after="0" w:line="276" w:lineRule="auto"/>
        <w:jc w:val="both"/>
        <w:rPr>
          <w:rFonts w:ascii="Times New Roman" w:hAnsi="Times New Roman" w:cs="Times New Roman"/>
          <w:b/>
          <w:bCs/>
          <w:lang w:val="en-US"/>
        </w:rPr>
      </w:pPr>
    </w:p>
    <w:p w14:paraId="199F5192" w14:textId="61D657E1" w:rsidR="003F3A1F" w:rsidRPr="003F3A1F" w:rsidRDefault="003F3A1F" w:rsidP="003F3A1F">
      <w:pPr>
        <w:spacing w:after="0" w:line="276" w:lineRule="auto"/>
        <w:jc w:val="both"/>
        <w:rPr>
          <w:rFonts w:ascii="Times New Roman" w:eastAsia="Times New Roman" w:hAnsi="Times New Roman" w:cs="Times New Roman"/>
          <w:b/>
          <w:bCs/>
          <w:kern w:val="0"/>
          <w:szCs w:val="24"/>
          <w14:ligatures w14:val="none"/>
        </w:rPr>
      </w:pPr>
      <w:r w:rsidRPr="003F3A1F">
        <w:rPr>
          <w:rFonts w:ascii="Times New Roman" w:eastAsia="Times New Roman" w:hAnsi="Times New Roman" w:cs="Times New Roman"/>
          <w:b/>
          <w:bCs/>
          <w:color w:val="000000"/>
          <w:kern w:val="0"/>
          <w:szCs w:val="24"/>
          <w14:ligatures w14:val="none"/>
        </w:rPr>
        <w:t>2.2.</w:t>
      </w:r>
      <w:r>
        <w:rPr>
          <w:rFonts w:ascii="Times New Roman" w:eastAsia="Times New Roman" w:hAnsi="Times New Roman" w:cs="Times New Roman"/>
          <w:b/>
          <w:bCs/>
          <w:color w:val="000000"/>
          <w:kern w:val="0"/>
          <w:szCs w:val="24"/>
          <w14:ligatures w14:val="none"/>
        </w:rPr>
        <w:t>2</w:t>
      </w:r>
      <w:r w:rsidRPr="003F3A1F">
        <w:rPr>
          <w:rFonts w:ascii="Times New Roman" w:eastAsia="Times New Roman" w:hAnsi="Times New Roman" w:cs="Times New Roman"/>
          <w:b/>
          <w:bCs/>
          <w:color w:val="000000"/>
          <w:kern w:val="0"/>
          <w:szCs w:val="24"/>
          <w14:ligatures w14:val="none"/>
        </w:rPr>
        <w:t>. Sensory Evaluation</w:t>
      </w:r>
    </w:p>
    <w:p w14:paraId="10090C3C" w14:textId="77777777" w:rsidR="003F3A1F" w:rsidRDefault="003F3A1F" w:rsidP="003F3A1F">
      <w:pPr>
        <w:spacing w:after="0" w:line="276" w:lineRule="auto"/>
        <w:jc w:val="both"/>
        <w:rPr>
          <w:rFonts w:ascii="Times New Roman" w:eastAsia="Times New Roman" w:hAnsi="Times New Roman" w:cs="Times New Roman"/>
          <w:color w:val="000000"/>
          <w:kern w:val="0"/>
          <w:szCs w:val="24"/>
          <w14:ligatures w14:val="none"/>
        </w:rPr>
      </w:pPr>
      <w:r w:rsidRPr="00A43604">
        <w:rPr>
          <w:rFonts w:ascii="Times New Roman" w:eastAsia="Times New Roman" w:hAnsi="Times New Roman" w:cs="Times New Roman"/>
          <w:color w:val="000000"/>
          <w:kern w:val="0"/>
          <w:szCs w:val="24"/>
          <w14:ligatures w14:val="none"/>
        </w:rPr>
        <w:t>Beads were assessed for their colour, visual appeal, and behaviour in the beverage medium. Coloured and flavoured beads (e.g., Blue Curacao, Rose, and Green Apple) remained stable in Ready-to-Serve (RTS) drinks without disintegration or clouding. The beads' visual clarity and floating behaviour enhanced the beverage's aesthetic appeal.</w:t>
      </w:r>
    </w:p>
    <w:p w14:paraId="5DA2F53A" w14:textId="77777777" w:rsidR="003F3A1F" w:rsidRDefault="003F3A1F" w:rsidP="003F3A1F">
      <w:pPr>
        <w:spacing w:after="0" w:line="276" w:lineRule="auto"/>
        <w:jc w:val="both"/>
        <w:rPr>
          <w:rFonts w:ascii="Times New Roman" w:eastAsia="Times New Roman" w:hAnsi="Times New Roman" w:cs="Times New Roman"/>
          <w:color w:val="000000"/>
          <w:kern w:val="0"/>
          <w:szCs w:val="24"/>
          <w14:ligatures w14:val="none"/>
        </w:rPr>
      </w:pPr>
    </w:p>
    <w:p w14:paraId="1C74FD8E" w14:textId="482083F7" w:rsidR="00092FC9" w:rsidRPr="006654BA" w:rsidRDefault="00092FC9" w:rsidP="00092FC9">
      <w:pPr>
        <w:spacing w:after="0" w:line="276" w:lineRule="auto"/>
        <w:jc w:val="both"/>
        <w:rPr>
          <w:rFonts w:ascii="Times New Roman" w:eastAsia="Times New Roman" w:hAnsi="Times New Roman" w:cs="Times New Roman"/>
          <w:b/>
          <w:bCs/>
          <w:kern w:val="0"/>
          <w:szCs w:val="24"/>
          <w14:ligatures w14:val="none"/>
        </w:rPr>
      </w:pPr>
      <w:r w:rsidRPr="00092FC9">
        <w:rPr>
          <w:rFonts w:ascii="Times New Roman" w:hAnsi="Times New Roman" w:cs="Times New Roman"/>
          <w:b/>
          <w:bCs/>
          <w:lang w:val="en-US"/>
        </w:rPr>
        <w:t>2.2.</w:t>
      </w:r>
      <w:r w:rsidR="003F3A1F">
        <w:rPr>
          <w:rFonts w:ascii="Times New Roman" w:hAnsi="Times New Roman" w:cs="Times New Roman"/>
          <w:b/>
          <w:bCs/>
          <w:lang w:val="en-US"/>
        </w:rPr>
        <w:t>3</w:t>
      </w:r>
      <w:r w:rsidRPr="00092FC9">
        <w:rPr>
          <w:rFonts w:ascii="Times New Roman" w:hAnsi="Times New Roman" w:cs="Times New Roman"/>
          <w:b/>
          <w:bCs/>
          <w:lang w:val="en-US"/>
        </w:rPr>
        <w:t>.</w:t>
      </w:r>
      <w:r>
        <w:rPr>
          <w:rFonts w:ascii="Times New Roman" w:hAnsi="Times New Roman" w:cs="Times New Roman"/>
          <w:b/>
          <w:bCs/>
          <w:lang w:val="en-US"/>
        </w:rPr>
        <w:t xml:space="preserve"> </w:t>
      </w:r>
      <w:r w:rsidRPr="006654BA">
        <w:rPr>
          <w:rFonts w:ascii="Times New Roman" w:eastAsia="Times New Roman" w:hAnsi="Times New Roman" w:cs="Times New Roman"/>
          <w:b/>
          <w:bCs/>
          <w:color w:val="000000"/>
          <w:kern w:val="0"/>
          <w:szCs w:val="24"/>
          <w14:ligatures w14:val="none"/>
        </w:rPr>
        <w:t>Nutritional analysis-</w:t>
      </w:r>
    </w:p>
    <w:p w14:paraId="70F8AD69" w14:textId="0CEFCAE9" w:rsidR="00092FC9" w:rsidRDefault="00092FC9" w:rsidP="00092FC9">
      <w:pPr>
        <w:jc w:val="both"/>
        <w:rPr>
          <w:rFonts w:ascii="Times New Roman" w:eastAsia="Times New Roman" w:hAnsi="Times New Roman" w:cs="Times New Roman"/>
          <w:color w:val="000000"/>
          <w:kern w:val="0"/>
          <w:szCs w:val="24"/>
          <w14:ligatures w14:val="none"/>
        </w:rPr>
      </w:pPr>
      <w:r w:rsidRPr="00A43604">
        <w:rPr>
          <w:rFonts w:ascii="Times New Roman" w:eastAsia="Times New Roman" w:hAnsi="Times New Roman" w:cs="Times New Roman"/>
          <w:color w:val="000000"/>
          <w:kern w:val="0"/>
          <w:szCs w:val="24"/>
          <w14:ligatures w14:val="none"/>
        </w:rPr>
        <w:t xml:space="preserve">The biochemical estimation of the sodium alginate bead-encapsulated protein-fortified drink was done to determine its nutritional profile. Major parameters measured were moisture content, protein, fat, ash, dietary fibre, carbohydrates, and energy value. </w:t>
      </w:r>
    </w:p>
    <w:p w14:paraId="50CD923F" w14:textId="425D15EF" w:rsidR="003F3A1F" w:rsidRPr="003F3A1F" w:rsidRDefault="003F3A1F" w:rsidP="003F3A1F">
      <w:pPr>
        <w:spacing w:after="0" w:line="276" w:lineRule="auto"/>
        <w:jc w:val="both"/>
        <w:rPr>
          <w:rFonts w:ascii="Times New Roman" w:eastAsia="Times New Roman" w:hAnsi="Times New Roman" w:cs="Times New Roman"/>
          <w:b/>
          <w:bCs/>
          <w:kern w:val="0"/>
          <w:szCs w:val="24"/>
          <w14:ligatures w14:val="none"/>
        </w:rPr>
      </w:pPr>
      <w:r w:rsidRPr="003F3A1F">
        <w:rPr>
          <w:rFonts w:ascii="Times New Roman" w:eastAsia="Times New Roman" w:hAnsi="Times New Roman" w:cs="Times New Roman"/>
          <w:b/>
          <w:bCs/>
          <w:color w:val="000000"/>
          <w:kern w:val="0"/>
          <w:szCs w:val="24"/>
          <w14:ligatures w14:val="none"/>
        </w:rPr>
        <w:t>2.2.</w:t>
      </w:r>
      <w:r>
        <w:rPr>
          <w:rFonts w:ascii="Times New Roman" w:eastAsia="Times New Roman" w:hAnsi="Times New Roman" w:cs="Times New Roman"/>
          <w:b/>
          <w:bCs/>
          <w:color w:val="000000"/>
          <w:kern w:val="0"/>
          <w:szCs w:val="24"/>
          <w14:ligatures w14:val="none"/>
        </w:rPr>
        <w:t>4</w:t>
      </w:r>
      <w:r w:rsidRPr="003F3A1F">
        <w:rPr>
          <w:rFonts w:ascii="Times New Roman" w:eastAsia="Times New Roman" w:hAnsi="Times New Roman" w:cs="Times New Roman"/>
          <w:b/>
          <w:bCs/>
          <w:color w:val="000000"/>
          <w:kern w:val="0"/>
          <w:szCs w:val="24"/>
          <w14:ligatures w14:val="none"/>
        </w:rPr>
        <w:t>. Characterization of the Beads</w:t>
      </w:r>
    </w:p>
    <w:p w14:paraId="7970540C" w14:textId="178D62AB" w:rsidR="003F3A1F" w:rsidRDefault="000C48F9" w:rsidP="003F3A1F">
      <w:pPr>
        <w:spacing w:after="0" w:line="276" w:lineRule="auto"/>
        <w:jc w:val="both"/>
        <w:rPr>
          <w:rFonts w:ascii="Times New Roman" w:eastAsia="Times New Roman" w:hAnsi="Times New Roman" w:cs="Times New Roman"/>
          <w:b/>
          <w:bCs/>
          <w:color w:val="000000"/>
          <w:kern w:val="0"/>
          <w:szCs w:val="24"/>
          <w14:ligatures w14:val="none"/>
        </w:rPr>
      </w:pPr>
      <w:r>
        <w:rPr>
          <w:rFonts w:ascii="Times New Roman" w:eastAsia="Times New Roman" w:hAnsi="Times New Roman" w:cs="Times New Roman"/>
          <w:b/>
          <w:bCs/>
          <w:color w:val="000000"/>
          <w:kern w:val="0"/>
          <w:szCs w:val="24"/>
          <w14:ligatures w14:val="none"/>
        </w:rPr>
        <w:lastRenderedPageBreak/>
        <w:t xml:space="preserve">Physical properties </w:t>
      </w:r>
    </w:p>
    <w:p w14:paraId="283EDB6A" w14:textId="4237B0A4" w:rsidR="000C48F9" w:rsidRPr="00443BDD" w:rsidRDefault="000C48F9" w:rsidP="003F3A1F">
      <w:pPr>
        <w:spacing w:after="0" w:line="276" w:lineRule="auto"/>
        <w:jc w:val="both"/>
        <w:rPr>
          <w:rFonts w:ascii="Times New Roman" w:eastAsia="Times New Roman" w:hAnsi="Times New Roman" w:cs="Times New Roman"/>
          <w:kern w:val="0"/>
          <w:szCs w:val="24"/>
          <w14:ligatures w14:val="none"/>
        </w:rPr>
      </w:pPr>
      <w:r w:rsidRPr="00443BDD">
        <w:rPr>
          <w:rFonts w:ascii="Times New Roman" w:eastAsia="Times New Roman" w:hAnsi="Times New Roman" w:cs="Times New Roman"/>
          <w:color w:val="000000"/>
          <w:kern w:val="0"/>
          <w:szCs w:val="24"/>
          <w14:ligatures w14:val="none"/>
        </w:rPr>
        <w:t xml:space="preserve">The </w:t>
      </w:r>
      <w:r w:rsidR="00443BDD" w:rsidRPr="00443BDD">
        <w:rPr>
          <w:rFonts w:ascii="Times New Roman" w:eastAsia="Times New Roman" w:hAnsi="Times New Roman" w:cs="Times New Roman"/>
          <w:color w:val="000000"/>
          <w:kern w:val="0"/>
          <w:szCs w:val="24"/>
          <w14:ligatures w14:val="none"/>
        </w:rPr>
        <w:t xml:space="preserve">shape and other </w:t>
      </w:r>
      <w:r w:rsidR="00443BDD">
        <w:rPr>
          <w:rFonts w:ascii="Times New Roman" w:eastAsia="Times New Roman" w:hAnsi="Times New Roman" w:cs="Times New Roman"/>
          <w:color w:val="000000"/>
          <w:kern w:val="0"/>
          <w:szCs w:val="24"/>
          <w14:ligatures w14:val="none"/>
        </w:rPr>
        <w:t>surface characteristics</w:t>
      </w:r>
      <w:r w:rsidR="0044133B">
        <w:rPr>
          <w:rFonts w:ascii="Times New Roman" w:eastAsia="Times New Roman" w:hAnsi="Times New Roman" w:cs="Times New Roman"/>
          <w:color w:val="000000"/>
          <w:kern w:val="0"/>
          <w:szCs w:val="24"/>
          <w14:ligatures w14:val="none"/>
        </w:rPr>
        <w:t xml:space="preserve"> were determined by visual evaluation. </w:t>
      </w:r>
    </w:p>
    <w:p w14:paraId="10B2F33F" w14:textId="77777777" w:rsidR="003F3A1F" w:rsidRPr="00A43604" w:rsidRDefault="003F3A1F" w:rsidP="003F3A1F">
      <w:pPr>
        <w:spacing w:after="0" w:line="276" w:lineRule="auto"/>
        <w:jc w:val="both"/>
        <w:rPr>
          <w:rFonts w:ascii="Times New Roman" w:eastAsia="Times New Roman" w:hAnsi="Times New Roman" w:cs="Times New Roman"/>
          <w:kern w:val="0"/>
          <w:szCs w:val="24"/>
          <w14:ligatures w14:val="none"/>
        </w:rPr>
      </w:pPr>
    </w:p>
    <w:p w14:paraId="242F45D6" w14:textId="6F451339" w:rsidR="003F3A1F" w:rsidRDefault="003F3A1F" w:rsidP="003F3A1F">
      <w:pPr>
        <w:spacing w:after="0" w:line="276" w:lineRule="auto"/>
        <w:jc w:val="both"/>
        <w:rPr>
          <w:rFonts w:ascii="Times New Roman" w:eastAsia="Times New Roman" w:hAnsi="Times New Roman" w:cs="Times New Roman"/>
          <w:color w:val="000000"/>
          <w:kern w:val="0"/>
          <w:szCs w:val="24"/>
          <w14:ligatures w14:val="none"/>
        </w:rPr>
      </w:pPr>
      <w:r w:rsidRPr="003F3A1F">
        <w:rPr>
          <w:rFonts w:ascii="Times New Roman" w:eastAsia="Times New Roman" w:hAnsi="Times New Roman" w:cs="Times New Roman"/>
          <w:b/>
          <w:bCs/>
          <w:color w:val="000000"/>
          <w:kern w:val="0"/>
          <w:szCs w:val="24"/>
          <w14:ligatures w14:val="none"/>
        </w:rPr>
        <w:t>2.2.5. Stability</w:t>
      </w:r>
    </w:p>
    <w:p w14:paraId="3C2A8464" w14:textId="0359B988" w:rsidR="003F3A1F" w:rsidRDefault="003F3A1F" w:rsidP="003F3A1F">
      <w:pPr>
        <w:spacing w:after="0" w:line="276" w:lineRule="auto"/>
        <w:jc w:val="both"/>
        <w:rPr>
          <w:rFonts w:ascii="Times New Roman" w:eastAsia="Times New Roman" w:hAnsi="Times New Roman" w:cs="Times New Roman"/>
          <w:kern w:val="0"/>
          <w:szCs w:val="24"/>
          <w14:ligatures w14:val="none"/>
        </w:rPr>
      </w:pPr>
      <w:r w:rsidRPr="00A43604">
        <w:rPr>
          <w:rFonts w:ascii="Times New Roman" w:eastAsia="Times New Roman" w:hAnsi="Times New Roman" w:cs="Times New Roman"/>
          <w:color w:val="000000"/>
          <w:kern w:val="0"/>
          <w:szCs w:val="24"/>
          <w14:ligatures w14:val="none"/>
        </w:rPr>
        <w:t>Preliminary stability was monitored briefly to observe changes in bead structure and appearance. Beads retained their shape and colour when stored under refrigeration, indicating good short-term stability and resistance to breakdown in the beverage's aqueous environment.</w:t>
      </w:r>
      <w:r>
        <w:rPr>
          <w:rFonts w:ascii="Times New Roman" w:eastAsia="Times New Roman" w:hAnsi="Times New Roman" w:cs="Times New Roman"/>
          <w:kern w:val="0"/>
          <w:szCs w:val="24"/>
          <w14:ligatures w14:val="none"/>
        </w:rPr>
        <w:t xml:space="preserve"> </w:t>
      </w:r>
    </w:p>
    <w:p w14:paraId="4625B543" w14:textId="77777777" w:rsidR="003F3A1F" w:rsidRDefault="003F3A1F" w:rsidP="003F3A1F">
      <w:pPr>
        <w:spacing w:after="0" w:line="276" w:lineRule="auto"/>
        <w:jc w:val="both"/>
        <w:rPr>
          <w:rFonts w:ascii="Times New Roman" w:eastAsia="Times New Roman" w:hAnsi="Times New Roman" w:cs="Times New Roman"/>
          <w:kern w:val="0"/>
          <w:szCs w:val="24"/>
          <w14:ligatures w14:val="none"/>
        </w:rPr>
      </w:pPr>
    </w:p>
    <w:p w14:paraId="28FC206E" w14:textId="39B2F4ED" w:rsidR="003F3A1F" w:rsidRPr="003F3A1F" w:rsidRDefault="003F3A1F" w:rsidP="003F3A1F">
      <w:pPr>
        <w:spacing w:after="0" w:line="276" w:lineRule="auto"/>
        <w:jc w:val="both"/>
        <w:rPr>
          <w:rFonts w:ascii="Times New Roman" w:eastAsia="Times New Roman" w:hAnsi="Times New Roman" w:cs="Times New Roman"/>
          <w:b/>
          <w:bCs/>
          <w:color w:val="000000"/>
          <w:kern w:val="0"/>
          <w:szCs w:val="24"/>
          <w14:ligatures w14:val="none"/>
        </w:rPr>
      </w:pPr>
      <w:r w:rsidRPr="003F3A1F">
        <w:rPr>
          <w:rFonts w:ascii="Times New Roman" w:eastAsia="Times New Roman" w:hAnsi="Times New Roman" w:cs="Times New Roman"/>
          <w:b/>
          <w:bCs/>
          <w:color w:val="000000"/>
          <w:kern w:val="0"/>
          <w:szCs w:val="24"/>
          <w14:ligatures w14:val="none"/>
        </w:rPr>
        <w:t>2.2.6. Beverage Preparation</w:t>
      </w:r>
    </w:p>
    <w:p w14:paraId="2FA7A960" w14:textId="47FF5211" w:rsidR="003F3A1F" w:rsidRPr="00A43604" w:rsidRDefault="003F3A1F" w:rsidP="003F3A1F">
      <w:pPr>
        <w:spacing w:after="0" w:line="276" w:lineRule="auto"/>
        <w:jc w:val="both"/>
        <w:rPr>
          <w:rFonts w:ascii="Times New Roman" w:eastAsia="Times New Roman" w:hAnsi="Times New Roman" w:cs="Times New Roman"/>
          <w:kern w:val="0"/>
          <w:szCs w:val="24"/>
          <w14:ligatures w14:val="none"/>
        </w:rPr>
      </w:pPr>
      <w:r w:rsidRPr="00A43604">
        <w:rPr>
          <w:rFonts w:ascii="Times New Roman" w:eastAsia="Times New Roman" w:hAnsi="Times New Roman" w:cs="Times New Roman"/>
          <w:color w:val="000000"/>
          <w:kern w:val="0"/>
          <w:szCs w:val="24"/>
          <w14:ligatures w14:val="none"/>
        </w:rPr>
        <w:t>Protein beads were incorporated into a base drink made from water and taste and mouth feel agents to enhance flavour and palate. The end drink was properly mixed to maintain settled bead distribution.</w:t>
      </w:r>
    </w:p>
    <w:p w14:paraId="4E19A024" w14:textId="77777777" w:rsidR="003F3A1F" w:rsidRPr="00A43604" w:rsidRDefault="003F3A1F" w:rsidP="003F3A1F">
      <w:pPr>
        <w:spacing w:after="0" w:line="276" w:lineRule="auto"/>
        <w:jc w:val="both"/>
        <w:rPr>
          <w:rFonts w:ascii="Times New Roman" w:eastAsia="Times New Roman" w:hAnsi="Times New Roman" w:cs="Times New Roman"/>
          <w:kern w:val="0"/>
          <w:szCs w:val="24"/>
          <w14:ligatures w14:val="none"/>
        </w:rPr>
      </w:pPr>
      <w:r w:rsidRPr="00A43604">
        <w:rPr>
          <w:rFonts w:ascii="Times New Roman" w:eastAsia="Times New Roman" w:hAnsi="Times New Roman" w:cs="Times New Roman"/>
          <w:color w:val="000000"/>
          <w:kern w:val="0"/>
          <w:szCs w:val="24"/>
          <w14:ligatures w14:val="none"/>
        </w:rPr>
        <w:t xml:space="preserve">Sensory </w:t>
      </w:r>
      <w:r>
        <w:rPr>
          <w:rFonts w:ascii="Times New Roman" w:eastAsia="Times New Roman" w:hAnsi="Times New Roman" w:cs="Times New Roman"/>
          <w:color w:val="000000"/>
          <w:kern w:val="0"/>
          <w:szCs w:val="24"/>
          <w14:ligatures w14:val="none"/>
        </w:rPr>
        <w:t>Analysis</w:t>
      </w:r>
      <w:r w:rsidRPr="00A43604">
        <w:rPr>
          <w:rFonts w:ascii="Times New Roman" w:eastAsia="Times New Roman" w:hAnsi="Times New Roman" w:cs="Times New Roman"/>
          <w:color w:val="000000"/>
          <w:kern w:val="0"/>
          <w:szCs w:val="24"/>
          <w14:ligatures w14:val="none"/>
        </w:rPr>
        <w:t>: A group of 10 panellists assessed the texture, taste, and acceptability of the protein-fortified drink using a 9-point hedonic scale. The parameters tested were taste, texture, mouth feel, and aftertaste.</w:t>
      </w:r>
    </w:p>
    <w:p w14:paraId="48215DDE" w14:textId="77777777" w:rsidR="003F3A1F" w:rsidRPr="00A43604" w:rsidRDefault="003F3A1F" w:rsidP="003F3A1F">
      <w:pPr>
        <w:spacing w:after="0" w:line="276" w:lineRule="auto"/>
        <w:jc w:val="both"/>
        <w:rPr>
          <w:rFonts w:ascii="Times New Roman" w:eastAsia="Times New Roman" w:hAnsi="Times New Roman" w:cs="Times New Roman"/>
          <w:kern w:val="0"/>
          <w:szCs w:val="24"/>
          <w14:ligatures w14:val="none"/>
        </w:rPr>
      </w:pPr>
    </w:p>
    <w:p w14:paraId="431AF0DB" w14:textId="227C20CF" w:rsidR="003F3A1F" w:rsidRPr="003F3A1F" w:rsidRDefault="003F3A1F" w:rsidP="003F3A1F">
      <w:pPr>
        <w:spacing w:after="0" w:line="276" w:lineRule="auto"/>
        <w:jc w:val="both"/>
        <w:rPr>
          <w:rFonts w:ascii="Times New Roman" w:eastAsia="Times New Roman" w:hAnsi="Times New Roman" w:cs="Times New Roman"/>
          <w:b/>
          <w:bCs/>
          <w:kern w:val="0"/>
          <w:szCs w:val="24"/>
          <w14:ligatures w14:val="none"/>
        </w:rPr>
      </w:pPr>
      <w:r w:rsidRPr="003F3A1F">
        <w:rPr>
          <w:rFonts w:ascii="Times New Roman" w:eastAsia="Times New Roman" w:hAnsi="Times New Roman" w:cs="Times New Roman"/>
          <w:b/>
          <w:bCs/>
          <w:color w:val="000000"/>
          <w:kern w:val="0"/>
          <w:szCs w:val="24"/>
          <w14:ligatures w14:val="none"/>
        </w:rPr>
        <w:t>2.2.7. Shelf-Life Study:</w:t>
      </w:r>
    </w:p>
    <w:p w14:paraId="7B96C7EA" w14:textId="77777777" w:rsidR="003F3A1F" w:rsidRPr="00A43604" w:rsidRDefault="003F3A1F" w:rsidP="003F3A1F">
      <w:pPr>
        <w:spacing w:after="0" w:line="276" w:lineRule="auto"/>
        <w:jc w:val="both"/>
        <w:rPr>
          <w:rFonts w:ascii="Times New Roman" w:eastAsia="Times New Roman" w:hAnsi="Times New Roman" w:cs="Times New Roman"/>
          <w:kern w:val="0"/>
          <w:szCs w:val="24"/>
          <w14:ligatures w14:val="none"/>
        </w:rPr>
      </w:pPr>
      <w:r w:rsidRPr="00A43604">
        <w:rPr>
          <w:rFonts w:ascii="Times New Roman" w:eastAsia="Times New Roman" w:hAnsi="Times New Roman" w:cs="Times New Roman"/>
          <w:color w:val="000000"/>
          <w:kern w:val="0"/>
          <w:szCs w:val="24"/>
          <w14:ligatures w14:val="none"/>
        </w:rPr>
        <w:t> The protein-fortified drinks were stored at 4°C for</w:t>
      </w:r>
      <w:r>
        <w:rPr>
          <w:rFonts w:ascii="Times New Roman" w:eastAsia="Times New Roman" w:hAnsi="Times New Roman" w:cs="Times New Roman"/>
          <w:color w:val="000000"/>
          <w:kern w:val="0"/>
          <w:szCs w:val="24"/>
          <w14:ligatures w14:val="none"/>
        </w:rPr>
        <w:t xml:space="preserve"> 4</w:t>
      </w:r>
      <w:r w:rsidRPr="00A43604">
        <w:rPr>
          <w:rFonts w:ascii="Times New Roman" w:eastAsia="Times New Roman" w:hAnsi="Times New Roman" w:cs="Times New Roman"/>
          <w:color w:val="000000"/>
          <w:kern w:val="0"/>
          <w:szCs w:val="24"/>
          <w14:ligatures w14:val="none"/>
        </w:rPr>
        <w:t xml:space="preserve"> weeks. Physical appearance, texture, and protein content were checked at intervals to assess the stability of the protein beads in the drink.</w:t>
      </w:r>
    </w:p>
    <w:p w14:paraId="62804B59" w14:textId="77777777" w:rsidR="003F3A1F" w:rsidRPr="00A43604" w:rsidRDefault="003F3A1F" w:rsidP="003F3A1F">
      <w:pPr>
        <w:spacing w:after="0" w:line="276" w:lineRule="auto"/>
        <w:jc w:val="both"/>
        <w:rPr>
          <w:rFonts w:ascii="Times New Roman" w:eastAsia="Times New Roman" w:hAnsi="Times New Roman" w:cs="Times New Roman"/>
          <w:kern w:val="0"/>
          <w:szCs w:val="24"/>
          <w14:ligatures w14:val="none"/>
        </w:rPr>
      </w:pPr>
    </w:p>
    <w:p w14:paraId="6BD57077" w14:textId="1CF881FB" w:rsidR="003F3A1F" w:rsidRDefault="003F3A1F" w:rsidP="00092FC9">
      <w:pPr>
        <w:jc w:val="both"/>
        <w:rPr>
          <w:rFonts w:ascii="Times New Roman" w:hAnsi="Times New Roman" w:cs="Times New Roman"/>
          <w:b/>
          <w:bCs/>
        </w:rPr>
      </w:pPr>
      <w:r>
        <w:rPr>
          <w:rFonts w:ascii="Times New Roman" w:hAnsi="Times New Roman" w:cs="Times New Roman"/>
          <w:b/>
          <w:bCs/>
        </w:rPr>
        <w:t>2.2.8. Statistical analysis</w:t>
      </w:r>
    </w:p>
    <w:p w14:paraId="3810F32B" w14:textId="77777777" w:rsidR="005317D0" w:rsidRDefault="005317D0" w:rsidP="005317D0">
      <w:pPr>
        <w:spacing w:line="276" w:lineRule="auto"/>
        <w:jc w:val="both"/>
        <w:rPr>
          <w:rFonts w:ascii="Times New Roman" w:hAnsi="Times New Roman" w:cs="Times New Roman"/>
          <w:szCs w:val="24"/>
        </w:rPr>
      </w:pPr>
      <w:r w:rsidRPr="003F07AE">
        <w:rPr>
          <w:rFonts w:ascii="Times New Roman" w:hAnsi="Times New Roman" w:cs="Times New Roman"/>
          <w:szCs w:val="24"/>
        </w:rPr>
        <w:t xml:space="preserve">All experiments were conducted in </w:t>
      </w:r>
      <w:r>
        <w:rPr>
          <w:rFonts w:ascii="Times New Roman" w:hAnsi="Times New Roman" w:cs="Times New Roman"/>
          <w:szCs w:val="24"/>
        </w:rPr>
        <w:t>set of three</w:t>
      </w:r>
      <w:r w:rsidRPr="003F07AE">
        <w:rPr>
          <w:rFonts w:ascii="Times New Roman" w:hAnsi="Times New Roman" w:cs="Times New Roman"/>
          <w:szCs w:val="24"/>
        </w:rPr>
        <w:t xml:space="preserve">, and the results </w:t>
      </w:r>
      <w:r>
        <w:rPr>
          <w:rFonts w:ascii="Times New Roman" w:hAnsi="Times New Roman" w:cs="Times New Roman"/>
          <w:szCs w:val="24"/>
        </w:rPr>
        <w:t>were</w:t>
      </w:r>
      <w:r w:rsidRPr="003F07AE">
        <w:rPr>
          <w:rFonts w:ascii="Times New Roman" w:hAnsi="Times New Roman" w:cs="Times New Roman"/>
          <w:szCs w:val="24"/>
        </w:rPr>
        <w:t xml:space="preserve"> presented as the mean ± standard deviation (SD). To assess significant </w:t>
      </w:r>
      <w:r>
        <w:rPr>
          <w:rFonts w:ascii="Times New Roman" w:hAnsi="Times New Roman" w:cs="Times New Roman"/>
          <w:szCs w:val="24"/>
        </w:rPr>
        <w:t xml:space="preserve">levels of </w:t>
      </w:r>
      <w:r w:rsidRPr="003F07AE">
        <w:rPr>
          <w:rFonts w:ascii="Times New Roman" w:hAnsi="Times New Roman" w:cs="Times New Roman"/>
          <w:szCs w:val="24"/>
        </w:rPr>
        <w:t>differences between the mean values, one-way ANOVA followed by Duncan's multiple range test was applied. A difference was considered statistically significant at p &lt; 0.05.</w:t>
      </w:r>
    </w:p>
    <w:p w14:paraId="6ADED087" w14:textId="22268B6F" w:rsidR="003F3A1F" w:rsidRDefault="003F3A1F" w:rsidP="00092FC9">
      <w:pPr>
        <w:jc w:val="both"/>
        <w:rPr>
          <w:rFonts w:ascii="Times New Roman" w:hAnsi="Times New Roman" w:cs="Times New Roman"/>
          <w:b/>
          <w:bCs/>
        </w:rPr>
      </w:pPr>
      <w:r>
        <w:rPr>
          <w:rFonts w:ascii="Times New Roman" w:hAnsi="Times New Roman" w:cs="Times New Roman"/>
          <w:b/>
          <w:bCs/>
        </w:rPr>
        <w:t>3. Result and Discussions:</w:t>
      </w:r>
    </w:p>
    <w:p w14:paraId="35A073AB" w14:textId="76701C0D" w:rsidR="003F3A1F" w:rsidRDefault="003F3A1F" w:rsidP="00092FC9">
      <w:pPr>
        <w:jc w:val="both"/>
        <w:rPr>
          <w:rFonts w:ascii="Times New Roman" w:hAnsi="Times New Roman" w:cs="Times New Roman"/>
          <w:b/>
          <w:bCs/>
        </w:rPr>
      </w:pPr>
      <w:r>
        <w:rPr>
          <w:rFonts w:ascii="Times New Roman" w:hAnsi="Times New Roman" w:cs="Times New Roman"/>
          <w:b/>
          <w:bCs/>
        </w:rPr>
        <w:t>3.1. Sensory analysis</w:t>
      </w:r>
    </w:p>
    <w:p w14:paraId="1A5055BF" w14:textId="77777777" w:rsidR="003F3A1F" w:rsidRPr="00C66904" w:rsidRDefault="003F3A1F" w:rsidP="003F3A1F">
      <w:pPr>
        <w:spacing w:after="240" w:line="276" w:lineRule="auto"/>
        <w:jc w:val="both"/>
        <w:rPr>
          <w:rFonts w:ascii="Times New Roman" w:eastAsia="Times New Roman" w:hAnsi="Times New Roman" w:cs="Times New Roman"/>
          <w:kern w:val="0"/>
          <w:szCs w:val="24"/>
          <w14:ligatures w14:val="none"/>
        </w:rPr>
      </w:pPr>
      <w:r w:rsidRPr="00C66904">
        <w:rPr>
          <w:rFonts w:ascii="Times New Roman" w:eastAsia="Times New Roman" w:hAnsi="Times New Roman" w:cs="Times New Roman"/>
          <w:kern w:val="0"/>
          <w:szCs w:val="24"/>
          <w14:ligatures w14:val="none"/>
        </w:rPr>
        <w:t>During the sensory evaluation, three fortified Ready-To-Serve (RTS) beverages were analysed:</w:t>
      </w:r>
    </w:p>
    <w:p w14:paraId="16F637C3" w14:textId="77777777" w:rsidR="003F3A1F" w:rsidRPr="00C66904" w:rsidRDefault="003F3A1F" w:rsidP="000E682F">
      <w:pPr>
        <w:spacing w:after="0" w:line="276" w:lineRule="auto"/>
        <w:jc w:val="both"/>
        <w:rPr>
          <w:rFonts w:ascii="Times New Roman" w:eastAsia="Times New Roman" w:hAnsi="Times New Roman" w:cs="Times New Roman"/>
          <w:kern w:val="0"/>
          <w:szCs w:val="24"/>
          <w14:ligatures w14:val="none"/>
        </w:rPr>
      </w:pPr>
      <w:r w:rsidRPr="00C66904">
        <w:rPr>
          <w:rFonts w:ascii="Times New Roman" w:eastAsia="Times New Roman" w:hAnsi="Times New Roman" w:cs="Times New Roman"/>
          <w:kern w:val="0"/>
          <w:szCs w:val="24"/>
          <w14:ligatures w14:val="none"/>
        </w:rPr>
        <w:t>1. Blueberry RTS with plain protein beads</w:t>
      </w:r>
    </w:p>
    <w:p w14:paraId="7EC5F03B" w14:textId="77777777" w:rsidR="003F3A1F" w:rsidRPr="00C66904" w:rsidRDefault="003F3A1F" w:rsidP="000E682F">
      <w:pPr>
        <w:spacing w:after="0" w:line="276" w:lineRule="auto"/>
        <w:jc w:val="both"/>
        <w:rPr>
          <w:rFonts w:ascii="Times New Roman" w:eastAsia="Times New Roman" w:hAnsi="Times New Roman" w:cs="Times New Roman"/>
          <w:kern w:val="0"/>
          <w:szCs w:val="24"/>
          <w14:ligatures w14:val="none"/>
        </w:rPr>
      </w:pPr>
      <w:r w:rsidRPr="00C66904">
        <w:rPr>
          <w:rFonts w:ascii="Times New Roman" w:eastAsia="Times New Roman" w:hAnsi="Times New Roman" w:cs="Times New Roman"/>
          <w:kern w:val="0"/>
          <w:szCs w:val="24"/>
          <w14:ligatures w14:val="none"/>
        </w:rPr>
        <w:t>2. Kiwi RTS with green apple-flavoured protein beads</w:t>
      </w:r>
    </w:p>
    <w:p w14:paraId="0A9DF0B6" w14:textId="77777777" w:rsidR="003F3A1F" w:rsidRDefault="003F3A1F" w:rsidP="000E682F">
      <w:pPr>
        <w:spacing w:after="0" w:line="276" w:lineRule="auto"/>
        <w:jc w:val="both"/>
        <w:rPr>
          <w:rFonts w:ascii="Times New Roman" w:eastAsia="Times New Roman" w:hAnsi="Times New Roman" w:cs="Times New Roman"/>
          <w:kern w:val="0"/>
          <w:szCs w:val="24"/>
          <w14:ligatures w14:val="none"/>
        </w:rPr>
      </w:pPr>
      <w:r w:rsidRPr="00C66904">
        <w:rPr>
          <w:rFonts w:ascii="Times New Roman" w:eastAsia="Times New Roman" w:hAnsi="Times New Roman" w:cs="Times New Roman"/>
          <w:kern w:val="0"/>
          <w:szCs w:val="24"/>
          <w14:ligatures w14:val="none"/>
        </w:rPr>
        <w:t>3. Watermelon RTS with rose-flavoured protein beads</w:t>
      </w:r>
    </w:p>
    <w:p w14:paraId="71F73E59" w14:textId="77777777" w:rsidR="000E682F" w:rsidRPr="00C66904" w:rsidRDefault="000E682F" w:rsidP="000E682F">
      <w:pPr>
        <w:spacing w:after="0" w:line="276" w:lineRule="auto"/>
        <w:jc w:val="both"/>
        <w:rPr>
          <w:rFonts w:ascii="Times New Roman" w:eastAsia="Times New Roman" w:hAnsi="Times New Roman" w:cs="Times New Roman"/>
          <w:kern w:val="0"/>
          <w:szCs w:val="24"/>
          <w14:ligatures w14:val="none"/>
        </w:rPr>
      </w:pPr>
    </w:p>
    <w:p w14:paraId="0B5323CD" w14:textId="769BEC21" w:rsidR="003F3A1F" w:rsidRDefault="003F3A1F" w:rsidP="000E682F">
      <w:pPr>
        <w:spacing w:after="240" w:line="276" w:lineRule="auto"/>
        <w:ind w:firstLine="720"/>
        <w:jc w:val="both"/>
        <w:rPr>
          <w:rFonts w:ascii="Times New Roman" w:eastAsia="Times New Roman" w:hAnsi="Times New Roman" w:cs="Times New Roman"/>
          <w:kern w:val="0"/>
          <w:szCs w:val="24"/>
          <w14:ligatures w14:val="none"/>
        </w:rPr>
      </w:pPr>
      <w:r w:rsidRPr="00C66904">
        <w:rPr>
          <w:rFonts w:ascii="Times New Roman" w:eastAsia="Times New Roman" w:hAnsi="Times New Roman" w:cs="Times New Roman"/>
          <w:kern w:val="0"/>
          <w:szCs w:val="24"/>
          <w14:ligatures w14:val="none"/>
        </w:rPr>
        <w:t xml:space="preserve">Based on the sensory scores across six parameters — appearance, </w:t>
      </w:r>
      <w:proofErr w:type="spellStart"/>
      <w:r w:rsidRPr="00C66904">
        <w:rPr>
          <w:rFonts w:ascii="Times New Roman" w:eastAsia="Times New Roman" w:hAnsi="Times New Roman" w:cs="Times New Roman"/>
          <w:kern w:val="0"/>
          <w:szCs w:val="24"/>
          <w14:ligatures w14:val="none"/>
        </w:rPr>
        <w:t>color</w:t>
      </w:r>
      <w:proofErr w:type="spellEnd"/>
      <w:r w:rsidRPr="00C66904">
        <w:rPr>
          <w:rFonts w:ascii="Times New Roman" w:eastAsia="Times New Roman" w:hAnsi="Times New Roman" w:cs="Times New Roman"/>
          <w:kern w:val="0"/>
          <w:szCs w:val="24"/>
          <w14:ligatures w14:val="none"/>
        </w:rPr>
        <w:t xml:space="preserve">, taste, </w:t>
      </w:r>
      <w:proofErr w:type="spellStart"/>
      <w:r w:rsidRPr="00C66904">
        <w:rPr>
          <w:rFonts w:ascii="Times New Roman" w:eastAsia="Times New Roman" w:hAnsi="Times New Roman" w:cs="Times New Roman"/>
          <w:kern w:val="0"/>
          <w:szCs w:val="24"/>
          <w14:ligatures w14:val="none"/>
        </w:rPr>
        <w:t>flavor</w:t>
      </w:r>
      <w:proofErr w:type="spellEnd"/>
      <w:r w:rsidRPr="00C66904">
        <w:rPr>
          <w:rFonts w:ascii="Times New Roman" w:eastAsia="Times New Roman" w:hAnsi="Times New Roman" w:cs="Times New Roman"/>
          <w:kern w:val="0"/>
          <w:szCs w:val="24"/>
          <w14:ligatures w14:val="none"/>
        </w:rPr>
        <w:t>, consistency, and overall acceptability — the Blueberry RTS beverage emerged as the most preferred sample. The blueberry beverage exhibited a rich, deep purple colour which is visually appealing and often associated with antioxidant-rich products. This natural colour created an impression of health and freshness. The protein beads remained suspended evenly without settling, indicating good stability and visual harmony.</w:t>
      </w:r>
      <w:r>
        <w:rPr>
          <w:rFonts w:ascii="Times New Roman" w:eastAsia="Times New Roman" w:hAnsi="Times New Roman" w:cs="Times New Roman"/>
          <w:kern w:val="0"/>
          <w:szCs w:val="24"/>
          <w14:ligatures w14:val="none"/>
        </w:rPr>
        <w:t xml:space="preserve"> </w:t>
      </w:r>
      <w:r w:rsidRPr="00C66904">
        <w:rPr>
          <w:rFonts w:ascii="Times New Roman" w:eastAsia="Times New Roman" w:hAnsi="Times New Roman" w:cs="Times New Roman"/>
          <w:kern w:val="0"/>
          <w:szCs w:val="24"/>
          <w14:ligatures w14:val="none"/>
        </w:rPr>
        <w:t>In contrast</w:t>
      </w:r>
      <w:r>
        <w:rPr>
          <w:rFonts w:ascii="Times New Roman" w:eastAsia="Times New Roman" w:hAnsi="Times New Roman" w:cs="Times New Roman"/>
          <w:kern w:val="0"/>
          <w:szCs w:val="24"/>
          <w14:ligatures w14:val="none"/>
        </w:rPr>
        <w:t>, t</w:t>
      </w:r>
      <w:r w:rsidRPr="00C66904">
        <w:rPr>
          <w:rFonts w:ascii="Times New Roman" w:eastAsia="Times New Roman" w:hAnsi="Times New Roman" w:cs="Times New Roman"/>
          <w:kern w:val="0"/>
          <w:szCs w:val="24"/>
          <w14:ligatures w14:val="none"/>
        </w:rPr>
        <w:t>he Kiwi RTS had a duller green hue, and the green apple beads offered limited contrast, leading to lower visual excitement.</w:t>
      </w:r>
      <w:r w:rsidR="000E682F">
        <w:rPr>
          <w:rFonts w:ascii="Times New Roman" w:eastAsia="Times New Roman" w:hAnsi="Times New Roman" w:cs="Times New Roman"/>
          <w:kern w:val="0"/>
          <w:szCs w:val="24"/>
          <w14:ligatures w14:val="none"/>
        </w:rPr>
        <w:t xml:space="preserve"> </w:t>
      </w:r>
      <w:r w:rsidRPr="00C66904">
        <w:rPr>
          <w:rFonts w:ascii="Times New Roman" w:eastAsia="Times New Roman" w:hAnsi="Times New Roman" w:cs="Times New Roman"/>
          <w:kern w:val="0"/>
          <w:szCs w:val="24"/>
          <w14:ligatures w14:val="none"/>
        </w:rPr>
        <w:t>The Watermelon RTS was vibrant red, but the rose-flavoured beads showed a slight cloudiness over time, which may have affected clarity.</w:t>
      </w:r>
      <w:r w:rsidR="000E682F">
        <w:rPr>
          <w:rFonts w:ascii="Times New Roman" w:eastAsia="Times New Roman" w:hAnsi="Times New Roman" w:cs="Times New Roman"/>
          <w:kern w:val="0"/>
          <w:szCs w:val="24"/>
          <w14:ligatures w14:val="none"/>
        </w:rPr>
        <w:t xml:space="preserve"> </w:t>
      </w:r>
      <w:r w:rsidRPr="00C66904">
        <w:rPr>
          <w:rFonts w:ascii="Times New Roman" w:eastAsia="Times New Roman" w:hAnsi="Times New Roman" w:cs="Times New Roman"/>
          <w:kern w:val="0"/>
          <w:szCs w:val="24"/>
          <w14:ligatures w14:val="none"/>
        </w:rPr>
        <w:t xml:space="preserve">Blueberry, being mildly sweet </w:t>
      </w:r>
      <w:r w:rsidRPr="00C66904">
        <w:rPr>
          <w:rFonts w:ascii="Times New Roman" w:eastAsia="Times New Roman" w:hAnsi="Times New Roman" w:cs="Times New Roman"/>
          <w:kern w:val="0"/>
          <w:szCs w:val="24"/>
          <w14:ligatures w14:val="none"/>
        </w:rPr>
        <w:lastRenderedPageBreak/>
        <w:t>with subtle acidity, paired well with the neutral protein beads, allowing the fruit flavour to dominate without being masked or altered. Additionally, blueberry is less prone to oxidation, which helps maintain a stable flavour p</w:t>
      </w:r>
      <w:r>
        <w:rPr>
          <w:rFonts w:ascii="Times New Roman" w:eastAsia="Times New Roman" w:hAnsi="Times New Roman" w:cs="Times New Roman"/>
          <w:kern w:val="0"/>
          <w:szCs w:val="24"/>
          <w14:ligatures w14:val="none"/>
        </w:rPr>
        <w:t>rofile over time.</w:t>
      </w:r>
      <w:r w:rsidRPr="00C66904">
        <w:rPr>
          <w:rFonts w:ascii="Times New Roman" w:eastAsia="Times New Roman" w:hAnsi="Times New Roman" w:cs="Times New Roman"/>
          <w:kern w:val="0"/>
          <w:szCs w:val="24"/>
          <w14:ligatures w14:val="none"/>
        </w:rPr>
        <w:t xml:space="preserve"> The Kiwi-green apple combination resulted in a more acidic and tangy profile, which m</w:t>
      </w:r>
      <w:r>
        <w:rPr>
          <w:rFonts w:ascii="Times New Roman" w:eastAsia="Times New Roman" w:hAnsi="Times New Roman" w:cs="Times New Roman"/>
          <w:kern w:val="0"/>
          <w:szCs w:val="24"/>
          <w14:ligatures w14:val="none"/>
        </w:rPr>
        <w:t>ay not appeal to all consumers.</w:t>
      </w:r>
      <w:r w:rsidRPr="00C66904">
        <w:rPr>
          <w:rFonts w:ascii="Times New Roman" w:eastAsia="Times New Roman" w:hAnsi="Times New Roman" w:cs="Times New Roman"/>
          <w:kern w:val="0"/>
          <w:szCs w:val="24"/>
          <w14:ligatures w14:val="none"/>
        </w:rPr>
        <w:t xml:space="preserve"> The Watermelon-rose combination introduced floral notes that may have clashed with the base flavour, leading to mixed palatability responses.</w:t>
      </w:r>
      <w:r w:rsidR="000E682F">
        <w:rPr>
          <w:rFonts w:ascii="Times New Roman" w:eastAsia="Times New Roman" w:hAnsi="Times New Roman" w:cs="Times New Roman"/>
          <w:kern w:val="0"/>
          <w:szCs w:val="24"/>
          <w14:ligatures w14:val="none"/>
        </w:rPr>
        <w:t xml:space="preserve"> </w:t>
      </w:r>
      <w:r w:rsidRPr="00C66904">
        <w:rPr>
          <w:rFonts w:ascii="Times New Roman" w:eastAsia="Times New Roman" w:hAnsi="Times New Roman" w:cs="Times New Roman"/>
          <w:kern w:val="0"/>
          <w:szCs w:val="24"/>
          <w14:ligatures w14:val="none"/>
        </w:rPr>
        <w:t>Blueberry RTS maintained a smoother, uniform mouth feel with the beads adding a pleasant textural contrast. The protein beads did not disrupt flow</w:t>
      </w:r>
      <w:r>
        <w:rPr>
          <w:rFonts w:ascii="Times New Roman" w:eastAsia="Times New Roman" w:hAnsi="Times New Roman" w:cs="Times New Roman"/>
          <w:kern w:val="0"/>
          <w:szCs w:val="24"/>
          <w14:ligatures w14:val="none"/>
        </w:rPr>
        <w:t xml:space="preserve"> or cause excessive thickening.</w:t>
      </w:r>
      <w:r w:rsidRPr="00C66904">
        <w:rPr>
          <w:rFonts w:ascii="Times New Roman" w:eastAsia="Times New Roman" w:hAnsi="Times New Roman" w:cs="Times New Roman"/>
          <w:kern w:val="0"/>
          <w:szCs w:val="24"/>
          <w14:ligatures w14:val="none"/>
        </w:rPr>
        <w:t xml:space="preserve"> In the Kiwi variant, some tasters reported a slight graininess — possibly due to the interaction between k</w:t>
      </w:r>
      <w:r>
        <w:rPr>
          <w:rFonts w:ascii="Times New Roman" w:eastAsia="Times New Roman" w:hAnsi="Times New Roman" w:cs="Times New Roman"/>
          <w:kern w:val="0"/>
          <w:szCs w:val="24"/>
          <w14:ligatures w14:val="none"/>
        </w:rPr>
        <w:t>iwi enzymes and protein matrix.</w:t>
      </w:r>
      <w:r w:rsidRPr="00C66904">
        <w:rPr>
          <w:rFonts w:ascii="Times New Roman" w:eastAsia="Times New Roman" w:hAnsi="Times New Roman" w:cs="Times New Roman"/>
          <w:kern w:val="0"/>
          <w:szCs w:val="24"/>
          <w14:ligatures w14:val="none"/>
        </w:rPr>
        <w:t xml:space="preserve"> The Watermelon variant showed minor phase separation, possibly due to pH-induced protein aggregation.</w:t>
      </w:r>
      <w:r w:rsidR="000E682F">
        <w:rPr>
          <w:rFonts w:ascii="Times New Roman" w:eastAsia="Times New Roman" w:hAnsi="Times New Roman" w:cs="Times New Roman"/>
          <w:kern w:val="0"/>
          <w:szCs w:val="24"/>
          <w14:ligatures w14:val="none"/>
        </w:rPr>
        <w:t xml:space="preserve"> </w:t>
      </w:r>
      <w:r w:rsidRPr="00C66904">
        <w:rPr>
          <w:rFonts w:ascii="Times New Roman" w:eastAsia="Times New Roman" w:hAnsi="Times New Roman" w:cs="Times New Roman"/>
          <w:kern w:val="0"/>
          <w:szCs w:val="24"/>
          <w14:ligatures w14:val="none"/>
        </w:rPr>
        <w:t>The sensory data indicated that the Blueberry RTS scored highest in overall acceptability, combining desirable taste, visual appeal, and mouth feel. Its familiar and palatable profile, free from extreme flavours or off-notes, made it a safer and more widely acceptable option for a</w:t>
      </w:r>
      <w:r>
        <w:rPr>
          <w:rFonts w:ascii="Times New Roman" w:eastAsia="Times New Roman" w:hAnsi="Times New Roman" w:cs="Times New Roman"/>
          <w:kern w:val="0"/>
          <w:szCs w:val="24"/>
          <w14:ligatures w14:val="none"/>
        </w:rPr>
        <w:t xml:space="preserve"> functional beverage prototype.</w:t>
      </w:r>
    </w:p>
    <w:p w14:paraId="4F55EF2B" w14:textId="56E20075" w:rsidR="003F3A1F" w:rsidRDefault="00981DAB" w:rsidP="00EE41C3">
      <w:pPr>
        <w:jc w:val="center"/>
        <w:rPr>
          <w:rFonts w:ascii="Times New Roman" w:hAnsi="Times New Roman" w:cs="Times New Roman"/>
          <w:b/>
          <w:bCs/>
        </w:rPr>
      </w:pPr>
      <w:r>
        <w:rPr>
          <w:noProof/>
          <w:lang w:eastAsia="en-IN" w:bidi="ar-SA"/>
        </w:rPr>
        <w:drawing>
          <wp:inline distT="0" distB="0" distL="0" distR="0" wp14:anchorId="37386784" wp14:editId="09E7F2B9">
            <wp:extent cx="5200650" cy="2466975"/>
            <wp:effectExtent l="0" t="0" r="0" b="9525"/>
            <wp:docPr id="333466710" name="Chart 1">
              <a:extLst xmlns:a="http://schemas.openxmlformats.org/drawingml/2006/main">
                <a:ext uri="{FF2B5EF4-FFF2-40B4-BE49-F238E27FC236}">
                  <a16:creationId xmlns:a16="http://schemas.microsoft.com/office/drawing/2014/main" id="{482931C4-F68B-52BD-F8FA-FC69AC1F13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2A01BFE" w14:textId="5E23F0F9" w:rsidR="003F3A1F" w:rsidRDefault="00EE41C3" w:rsidP="00EE41C3">
      <w:pPr>
        <w:jc w:val="center"/>
        <w:rPr>
          <w:rFonts w:ascii="Times New Roman" w:eastAsia="Times New Roman" w:hAnsi="Times New Roman" w:cs="Times New Roman"/>
          <w:b/>
          <w:bCs/>
          <w:i/>
          <w:iCs/>
          <w:color w:val="000000"/>
          <w:kern w:val="0"/>
          <w:szCs w:val="24"/>
          <w14:ligatures w14:val="none"/>
        </w:rPr>
      </w:pPr>
      <w:r w:rsidRPr="00EE41C3">
        <w:rPr>
          <w:rFonts w:ascii="Times New Roman" w:eastAsia="Times New Roman" w:hAnsi="Times New Roman" w:cs="Times New Roman"/>
          <w:b/>
          <w:bCs/>
          <w:i/>
          <w:iCs/>
          <w:color w:val="000000"/>
          <w:kern w:val="0"/>
          <w:szCs w:val="24"/>
          <w14:ligatures w14:val="none"/>
        </w:rPr>
        <w:t xml:space="preserve">Figure </w:t>
      </w:r>
      <w:r w:rsidR="0038787D">
        <w:rPr>
          <w:rFonts w:ascii="Times New Roman" w:eastAsia="Times New Roman" w:hAnsi="Times New Roman" w:cs="Times New Roman"/>
          <w:b/>
          <w:bCs/>
          <w:i/>
          <w:iCs/>
          <w:color w:val="000000"/>
          <w:kern w:val="0"/>
          <w:szCs w:val="24"/>
          <w14:ligatures w14:val="none"/>
        </w:rPr>
        <w:t>1</w:t>
      </w:r>
      <w:r w:rsidRPr="00EE41C3">
        <w:rPr>
          <w:rFonts w:ascii="Times New Roman" w:eastAsia="Times New Roman" w:hAnsi="Times New Roman" w:cs="Times New Roman"/>
          <w:b/>
          <w:bCs/>
          <w:i/>
          <w:iCs/>
          <w:color w:val="000000"/>
          <w:kern w:val="0"/>
          <w:szCs w:val="24"/>
          <w14:ligatures w14:val="none"/>
        </w:rPr>
        <w:t>: Sensory evaluation of protein beads beverage</w:t>
      </w:r>
    </w:p>
    <w:p w14:paraId="64FCF03E" w14:textId="77777777" w:rsidR="00EE41C3" w:rsidRDefault="00EE41C3" w:rsidP="00EE41C3">
      <w:pPr>
        <w:jc w:val="center"/>
        <w:rPr>
          <w:rFonts w:ascii="Times New Roman" w:eastAsia="Times New Roman" w:hAnsi="Times New Roman" w:cs="Times New Roman"/>
          <w:b/>
          <w:bCs/>
          <w:i/>
          <w:iCs/>
          <w:color w:val="000000"/>
          <w:kern w:val="0"/>
          <w:szCs w:val="24"/>
          <w14:ligatures w14:val="none"/>
        </w:rPr>
      </w:pPr>
    </w:p>
    <w:p w14:paraId="5E679090" w14:textId="77777777" w:rsidR="00EE41C3" w:rsidRPr="00A43604" w:rsidRDefault="00EE41C3" w:rsidP="00981DAB">
      <w:pPr>
        <w:spacing w:after="0" w:line="276" w:lineRule="auto"/>
        <w:ind w:firstLine="720"/>
        <w:jc w:val="both"/>
        <w:rPr>
          <w:rFonts w:ascii="Times New Roman" w:eastAsia="Times New Roman" w:hAnsi="Times New Roman" w:cs="Times New Roman"/>
          <w:kern w:val="0"/>
          <w:szCs w:val="24"/>
          <w14:ligatures w14:val="none"/>
        </w:rPr>
      </w:pPr>
      <w:r w:rsidRPr="00A43604">
        <w:rPr>
          <w:rFonts w:ascii="Times New Roman" w:eastAsia="Times New Roman" w:hAnsi="Times New Roman" w:cs="Times New Roman"/>
          <w:color w:val="000000"/>
          <w:kern w:val="0"/>
          <w:szCs w:val="24"/>
          <w14:ligatures w14:val="none"/>
        </w:rPr>
        <w:t>Sensory testing identified that the Blueberry RTS containing Blue Curacao-flavoured protein beads was ranked highest for overall acceptability (8.5 ± 0.3) on the 9-point hedonic scale. Panellists liked the visual appeal, texture, and harmonious flavour profile. The use of beads not only improved the look but also helped in mouth feel, giving rise to a new sensory experience. Relative to this, Watermelon RTS with Rose beads and Kiwi RTS with Green Apple beads had scores of 7.4 ± 0.5 and 7.0 ± 0.6, respectively, representing moderate acceptability.</w:t>
      </w:r>
      <w:r>
        <w:rPr>
          <w:rFonts w:ascii="Times New Roman" w:eastAsia="Times New Roman" w:hAnsi="Times New Roman" w:cs="Times New Roman"/>
          <w:color w:val="000000"/>
          <w:kern w:val="0"/>
          <w:szCs w:val="24"/>
          <w14:ligatures w14:val="none"/>
        </w:rPr>
        <w:t xml:space="preserve"> </w:t>
      </w:r>
      <w:r w:rsidRPr="00A43604">
        <w:rPr>
          <w:rFonts w:ascii="Times New Roman" w:eastAsia="Times New Roman" w:hAnsi="Times New Roman" w:cs="Times New Roman"/>
          <w:color w:val="000000"/>
          <w:kern w:val="0"/>
          <w:szCs w:val="24"/>
          <w14:ligatures w14:val="none"/>
        </w:rPr>
        <w:t>These results are consistent with Ganesan and Weerakkody (2021), who highlighted that consumer preference of functional drinks depends on the novelty and visual appearance of embedded beads, as well as the combination of the base flavour and encapsulated ingredients.</w:t>
      </w:r>
    </w:p>
    <w:p w14:paraId="4F3C8BE8" w14:textId="6C05FD7B" w:rsidR="0077638F" w:rsidRPr="0077638F" w:rsidRDefault="00EE41C3" w:rsidP="0077638F">
      <w:pPr>
        <w:spacing w:after="0" w:line="276" w:lineRule="auto"/>
        <w:jc w:val="both"/>
        <w:rPr>
          <w:rFonts w:ascii="Times New Roman" w:eastAsia="Times New Roman" w:hAnsi="Times New Roman" w:cs="Times New Roman"/>
          <w:b/>
          <w:bCs/>
          <w:kern w:val="0"/>
          <w:szCs w:val="24"/>
          <w14:ligatures w14:val="none"/>
        </w:rPr>
      </w:pPr>
      <w:r w:rsidRPr="0077638F">
        <w:rPr>
          <w:rFonts w:ascii="Times New Roman" w:eastAsia="Times New Roman" w:hAnsi="Times New Roman" w:cs="Times New Roman"/>
          <w:b/>
          <w:bCs/>
          <w:color w:val="000000"/>
          <w:kern w:val="0"/>
          <w:szCs w:val="24"/>
          <w14:ligatures w14:val="none"/>
        </w:rPr>
        <w:t xml:space="preserve">3.2. </w:t>
      </w:r>
      <w:r w:rsidR="0077638F" w:rsidRPr="0077638F">
        <w:rPr>
          <w:rFonts w:ascii="Times New Roman" w:eastAsia="Times New Roman" w:hAnsi="Times New Roman" w:cs="Times New Roman"/>
          <w:b/>
          <w:bCs/>
          <w:kern w:val="0"/>
          <w:szCs w:val="24"/>
          <w14:ligatures w14:val="none"/>
        </w:rPr>
        <w:t>Proximate Composition</w:t>
      </w:r>
      <w:r w:rsidR="006D63F9">
        <w:rPr>
          <w:rFonts w:ascii="Times New Roman" w:eastAsia="Times New Roman" w:hAnsi="Times New Roman" w:cs="Times New Roman"/>
          <w:b/>
          <w:bCs/>
          <w:kern w:val="0"/>
          <w:szCs w:val="24"/>
          <w14:ligatures w14:val="none"/>
        </w:rPr>
        <w:t xml:space="preserve"> of fortified beverage</w:t>
      </w:r>
    </w:p>
    <w:p w14:paraId="5CD75CF2" w14:textId="5E6099F0" w:rsidR="006D63F9" w:rsidRDefault="006D63F9" w:rsidP="00981DAB">
      <w:pPr>
        <w:spacing w:after="0" w:line="276" w:lineRule="auto"/>
        <w:ind w:firstLine="720"/>
        <w:jc w:val="both"/>
        <w:rPr>
          <w:rFonts w:ascii="Times New Roman" w:eastAsia="Times New Roman" w:hAnsi="Times New Roman" w:cs="Times New Roman"/>
          <w:b/>
          <w:bCs/>
          <w:color w:val="000000"/>
          <w:kern w:val="0"/>
          <w:szCs w:val="24"/>
          <w14:ligatures w14:val="none"/>
        </w:rPr>
      </w:pPr>
      <w:r w:rsidRPr="006D63F9">
        <w:rPr>
          <w:rFonts w:ascii="Times New Roman" w:eastAsia="Times New Roman" w:hAnsi="Times New Roman" w:cs="Times New Roman"/>
          <w:kern w:val="0"/>
          <w:szCs w:val="24"/>
          <w14:ligatures w14:val="none"/>
        </w:rPr>
        <w:t xml:space="preserve">The progressive incorporation of whey protein </w:t>
      </w:r>
      <w:proofErr w:type="gramStart"/>
      <w:r w:rsidRPr="006D63F9">
        <w:rPr>
          <w:rFonts w:ascii="Times New Roman" w:eastAsia="Times New Roman" w:hAnsi="Times New Roman" w:cs="Times New Roman"/>
          <w:kern w:val="0"/>
          <w:szCs w:val="24"/>
          <w14:ligatures w14:val="none"/>
        </w:rPr>
        <w:t>concentrate</w:t>
      </w:r>
      <w:proofErr w:type="gramEnd"/>
      <w:r w:rsidRPr="006D63F9">
        <w:rPr>
          <w:rFonts w:ascii="Times New Roman" w:eastAsia="Times New Roman" w:hAnsi="Times New Roman" w:cs="Times New Roman"/>
          <w:kern w:val="0"/>
          <w:szCs w:val="24"/>
          <w14:ligatures w14:val="none"/>
        </w:rPr>
        <w:t xml:space="preserve"> into the beverage formulation led to notable alterations in its proximate composition. As protein content </w:t>
      </w:r>
      <w:r w:rsidRPr="006D63F9">
        <w:rPr>
          <w:rFonts w:ascii="Times New Roman" w:eastAsia="Times New Roman" w:hAnsi="Times New Roman" w:cs="Times New Roman"/>
          <w:kern w:val="0"/>
          <w:szCs w:val="24"/>
          <w14:ligatures w14:val="none"/>
        </w:rPr>
        <w:lastRenderedPageBreak/>
        <w:t xml:space="preserve">increased significantly from 0.98% in Sample 1 to 5.21% in Sample 6, corresponding trends were observed across other nutritional parameters. Moisture content exhibited a slight but consistent decline (from 82.60% to 81.51%), which can be attributed to the displacement effect caused by the increased addition of dry matter. Similarly, fat content showed a gradual rise (from 0.321% to 0.417%), reflecting the intrinsic lipid fraction present in whey protein concentrate. The ash content also increased marginally (from 0.127% to 0.138%), likely due to the mineral constituents associated with the protein source. A marked decrease in carbohydrate content (from 15.94% to 12.72%) was observed, possibly resulting from a reduction in carbohydrate-rich components, such as syrup, to accommodate the additional protein while maintaining a constant 100 g formulation. Energy content rose progressively from 70.57 to 74.32 kcal/100 g, consistent with the increase in protein and fat, both of which contribute significantly to caloric density. Dietary fibre content remained relatively stable across all samples, indicating no substantial variation in fibre-containing ingredients. These findings underscore the nutritional shifts that occur when fortifying beverages with protein, offering insights relevant to the development of </w:t>
      </w:r>
    </w:p>
    <w:p w14:paraId="4B9E4299" w14:textId="724C7106" w:rsidR="00CC39DD" w:rsidRPr="006D63F9" w:rsidRDefault="0077638F" w:rsidP="0077638F">
      <w:pPr>
        <w:spacing w:after="0" w:line="276" w:lineRule="auto"/>
        <w:jc w:val="both"/>
        <w:rPr>
          <w:rFonts w:ascii="Times New Roman" w:eastAsia="Times New Roman" w:hAnsi="Times New Roman" w:cs="Times New Roman"/>
          <w:b/>
          <w:bCs/>
          <w:color w:val="000000"/>
          <w:kern w:val="0"/>
          <w:szCs w:val="24"/>
          <w14:ligatures w14:val="none"/>
        </w:rPr>
      </w:pPr>
      <w:r w:rsidRPr="0077638F">
        <w:rPr>
          <w:rFonts w:ascii="Times New Roman" w:eastAsia="Times New Roman" w:hAnsi="Times New Roman" w:cs="Times New Roman"/>
          <w:b/>
          <w:bCs/>
          <w:color w:val="000000"/>
          <w:kern w:val="0"/>
          <w:szCs w:val="24"/>
          <w14:ligatures w14:val="none"/>
        </w:rPr>
        <w:t xml:space="preserve">Table 2: </w:t>
      </w:r>
      <w:r w:rsidR="006D63F9">
        <w:rPr>
          <w:rFonts w:ascii="Times New Roman" w:eastAsia="Times New Roman" w:hAnsi="Times New Roman" w:cs="Times New Roman"/>
          <w:b/>
          <w:bCs/>
          <w:color w:val="000000"/>
          <w:kern w:val="0"/>
          <w:szCs w:val="24"/>
          <w14:ligatures w14:val="none"/>
        </w:rPr>
        <w:t>Proximate content of fortified beverage</w:t>
      </w:r>
    </w:p>
    <w:tbl>
      <w:tblPr>
        <w:tblStyle w:val="TableGrid"/>
        <w:tblW w:w="5000" w:type="pct"/>
        <w:tblLook w:val="04A0" w:firstRow="1" w:lastRow="0" w:firstColumn="1" w:lastColumn="0" w:noHBand="0" w:noVBand="1"/>
      </w:tblPr>
      <w:tblGrid>
        <w:gridCol w:w="1617"/>
        <w:gridCol w:w="1180"/>
        <w:gridCol w:w="1180"/>
        <w:gridCol w:w="1180"/>
        <w:gridCol w:w="1179"/>
        <w:gridCol w:w="1181"/>
        <w:gridCol w:w="1499"/>
      </w:tblGrid>
      <w:tr w:rsidR="006D63F9" w:rsidRPr="006D63F9" w14:paraId="34A90CEC" w14:textId="77777777" w:rsidTr="00F32F48">
        <w:trPr>
          <w:trHeight w:val="389"/>
        </w:trPr>
        <w:tc>
          <w:tcPr>
            <w:tcW w:w="896" w:type="pct"/>
          </w:tcPr>
          <w:p w14:paraId="0F5C0A35" w14:textId="1AA38E4B" w:rsidR="0077638F" w:rsidRPr="006D63F9" w:rsidRDefault="0077638F" w:rsidP="00645973">
            <w:pPr>
              <w:spacing w:line="240" w:lineRule="auto"/>
              <w:jc w:val="both"/>
              <w:rPr>
                <w:rFonts w:ascii="Times New Roman" w:eastAsia="Times New Roman" w:hAnsi="Times New Roman" w:cs="Times New Roman"/>
                <w:b/>
                <w:bCs/>
                <w:kern w:val="0"/>
                <w:szCs w:val="24"/>
                <w14:ligatures w14:val="none"/>
              </w:rPr>
            </w:pPr>
            <w:r w:rsidRPr="006D63F9">
              <w:rPr>
                <w:rFonts w:ascii="Times New Roman" w:eastAsia="Times New Roman" w:hAnsi="Times New Roman" w:cs="Times New Roman"/>
                <w:b/>
                <w:bCs/>
                <w:kern w:val="0"/>
                <w:szCs w:val="24"/>
                <w14:ligatures w14:val="none"/>
              </w:rPr>
              <w:t>Parameter</w:t>
            </w:r>
          </w:p>
        </w:tc>
        <w:tc>
          <w:tcPr>
            <w:tcW w:w="654" w:type="pct"/>
          </w:tcPr>
          <w:p w14:paraId="7CD10CA4" w14:textId="77777777" w:rsidR="0077638F" w:rsidRPr="006D63F9" w:rsidRDefault="0077638F" w:rsidP="00645973">
            <w:pPr>
              <w:spacing w:line="240" w:lineRule="auto"/>
              <w:jc w:val="both"/>
              <w:rPr>
                <w:rFonts w:ascii="Times New Roman" w:eastAsia="Times New Roman" w:hAnsi="Times New Roman" w:cs="Times New Roman"/>
                <w:b/>
                <w:bCs/>
                <w:kern w:val="0"/>
                <w:szCs w:val="24"/>
                <w14:ligatures w14:val="none"/>
              </w:rPr>
            </w:pPr>
            <w:r w:rsidRPr="006D63F9">
              <w:rPr>
                <w:rFonts w:ascii="Times New Roman" w:eastAsia="Times New Roman" w:hAnsi="Times New Roman" w:cs="Times New Roman"/>
                <w:b/>
                <w:bCs/>
                <w:kern w:val="0"/>
                <w:szCs w:val="24"/>
                <w14:ligatures w14:val="none"/>
              </w:rPr>
              <w:t>Sample 1</w:t>
            </w:r>
          </w:p>
        </w:tc>
        <w:tc>
          <w:tcPr>
            <w:tcW w:w="654" w:type="pct"/>
          </w:tcPr>
          <w:p w14:paraId="7ADEF998" w14:textId="77777777" w:rsidR="0077638F" w:rsidRPr="006D63F9" w:rsidRDefault="0077638F" w:rsidP="00645973">
            <w:pPr>
              <w:spacing w:line="240" w:lineRule="auto"/>
              <w:jc w:val="both"/>
              <w:rPr>
                <w:rFonts w:ascii="Times New Roman" w:eastAsia="Times New Roman" w:hAnsi="Times New Roman" w:cs="Times New Roman"/>
                <w:b/>
                <w:bCs/>
                <w:kern w:val="0"/>
                <w:szCs w:val="24"/>
                <w14:ligatures w14:val="none"/>
              </w:rPr>
            </w:pPr>
            <w:r w:rsidRPr="006D63F9">
              <w:rPr>
                <w:rFonts w:ascii="Times New Roman" w:eastAsia="Times New Roman" w:hAnsi="Times New Roman" w:cs="Times New Roman"/>
                <w:b/>
                <w:bCs/>
                <w:kern w:val="0"/>
                <w:szCs w:val="24"/>
                <w14:ligatures w14:val="none"/>
              </w:rPr>
              <w:t xml:space="preserve">Sample 2 </w:t>
            </w:r>
          </w:p>
        </w:tc>
        <w:tc>
          <w:tcPr>
            <w:tcW w:w="654" w:type="pct"/>
          </w:tcPr>
          <w:p w14:paraId="571A2C89" w14:textId="77777777" w:rsidR="0077638F" w:rsidRPr="006D63F9" w:rsidRDefault="0077638F" w:rsidP="00645973">
            <w:pPr>
              <w:spacing w:line="240" w:lineRule="auto"/>
              <w:jc w:val="both"/>
              <w:rPr>
                <w:rFonts w:ascii="Times New Roman" w:eastAsia="Times New Roman" w:hAnsi="Times New Roman" w:cs="Times New Roman"/>
                <w:b/>
                <w:bCs/>
                <w:kern w:val="0"/>
                <w:szCs w:val="24"/>
                <w14:ligatures w14:val="none"/>
              </w:rPr>
            </w:pPr>
            <w:r w:rsidRPr="006D63F9">
              <w:rPr>
                <w:rFonts w:ascii="Times New Roman" w:eastAsia="Times New Roman" w:hAnsi="Times New Roman" w:cs="Times New Roman"/>
                <w:b/>
                <w:bCs/>
                <w:kern w:val="0"/>
                <w:szCs w:val="24"/>
                <w14:ligatures w14:val="none"/>
              </w:rPr>
              <w:t>Sample 3</w:t>
            </w:r>
          </w:p>
        </w:tc>
        <w:tc>
          <w:tcPr>
            <w:tcW w:w="654" w:type="pct"/>
          </w:tcPr>
          <w:p w14:paraId="222B6866" w14:textId="77777777" w:rsidR="0077638F" w:rsidRPr="006D63F9" w:rsidRDefault="0077638F" w:rsidP="00645973">
            <w:pPr>
              <w:spacing w:line="240" w:lineRule="auto"/>
              <w:jc w:val="both"/>
              <w:rPr>
                <w:rFonts w:ascii="Times New Roman" w:eastAsia="Times New Roman" w:hAnsi="Times New Roman" w:cs="Times New Roman"/>
                <w:b/>
                <w:bCs/>
                <w:kern w:val="0"/>
                <w:szCs w:val="24"/>
                <w14:ligatures w14:val="none"/>
              </w:rPr>
            </w:pPr>
            <w:r w:rsidRPr="006D63F9">
              <w:rPr>
                <w:rFonts w:ascii="Times New Roman" w:eastAsia="Times New Roman" w:hAnsi="Times New Roman" w:cs="Times New Roman"/>
                <w:b/>
                <w:bCs/>
                <w:kern w:val="0"/>
                <w:szCs w:val="24"/>
                <w14:ligatures w14:val="none"/>
              </w:rPr>
              <w:t>Sample 4</w:t>
            </w:r>
          </w:p>
        </w:tc>
        <w:tc>
          <w:tcPr>
            <w:tcW w:w="655" w:type="pct"/>
          </w:tcPr>
          <w:p w14:paraId="7650E8B8" w14:textId="77777777" w:rsidR="0077638F" w:rsidRPr="006D63F9" w:rsidRDefault="0077638F" w:rsidP="00645973">
            <w:pPr>
              <w:spacing w:line="240" w:lineRule="auto"/>
              <w:jc w:val="both"/>
              <w:rPr>
                <w:rFonts w:ascii="Times New Roman" w:eastAsia="Times New Roman" w:hAnsi="Times New Roman" w:cs="Times New Roman"/>
                <w:b/>
                <w:bCs/>
                <w:kern w:val="0"/>
                <w:szCs w:val="24"/>
                <w14:ligatures w14:val="none"/>
              </w:rPr>
            </w:pPr>
            <w:r w:rsidRPr="006D63F9">
              <w:rPr>
                <w:rFonts w:ascii="Times New Roman" w:eastAsia="Times New Roman" w:hAnsi="Times New Roman" w:cs="Times New Roman"/>
                <w:b/>
                <w:bCs/>
                <w:kern w:val="0"/>
                <w:szCs w:val="24"/>
                <w14:ligatures w14:val="none"/>
              </w:rPr>
              <w:t>Sample 5</w:t>
            </w:r>
          </w:p>
        </w:tc>
        <w:tc>
          <w:tcPr>
            <w:tcW w:w="831" w:type="pct"/>
          </w:tcPr>
          <w:p w14:paraId="18FCC89E" w14:textId="77777777" w:rsidR="0077638F" w:rsidRPr="006D63F9" w:rsidRDefault="0077638F" w:rsidP="00645973">
            <w:pPr>
              <w:spacing w:line="240" w:lineRule="auto"/>
              <w:jc w:val="both"/>
              <w:rPr>
                <w:rFonts w:ascii="Times New Roman" w:eastAsia="Times New Roman" w:hAnsi="Times New Roman" w:cs="Times New Roman"/>
                <w:b/>
                <w:bCs/>
                <w:kern w:val="0"/>
                <w:szCs w:val="24"/>
                <w14:ligatures w14:val="none"/>
              </w:rPr>
            </w:pPr>
            <w:r w:rsidRPr="006D63F9">
              <w:rPr>
                <w:rFonts w:ascii="Times New Roman" w:eastAsia="Times New Roman" w:hAnsi="Times New Roman" w:cs="Times New Roman"/>
                <w:b/>
                <w:bCs/>
                <w:kern w:val="0"/>
                <w:szCs w:val="24"/>
                <w14:ligatures w14:val="none"/>
              </w:rPr>
              <w:t>Sample 6</w:t>
            </w:r>
          </w:p>
        </w:tc>
      </w:tr>
      <w:tr w:rsidR="006D63F9" w:rsidRPr="006D63F9" w14:paraId="193B86C3" w14:textId="77777777" w:rsidTr="00F32F48">
        <w:trPr>
          <w:trHeight w:val="706"/>
        </w:trPr>
        <w:tc>
          <w:tcPr>
            <w:tcW w:w="896" w:type="pct"/>
          </w:tcPr>
          <w:p w14:paraId="5B9F97F3" w14:textId="2AED6E6D" w:rsidR="0077638F" w:rsidRPr="006D63F9" w:rsidRDefault="0077638F"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 xml:space="preserve">Moisture </w:t>
            </w:r>
          </w:p>
        </w:tc>
        <w:tc>
          <w:tcPr>
            <w:tcW w:w="654" w:type="pct"/>
          </w:tcPr>
          <w:p w14:paraId="386D0CD9" w14:textId="36BBEDC6" w:rsidR="0077638F" w:rsidRPr="006D63F9" w:rsidRDefault="00843154" w:rsidP="00645973">
            <w:pPr>
              <w:spacing w:line="240" w:lineRule="auto"/>
              <w:jc w:val="both"/>
              <w:rPr>
                <w:rFonts w:ascii="Times New Roman" w:eastAsia="Times New Roman" w:hAnsi="Times New Roman" w:cs="Times New Roman"/>
                <w:kern w:val="0"/>
                <w:szCs w:val="24"/>
                <w:vertAlign w:val="superscript"/>
                <w14:ligatures w14:val="none"/>
              </w:rPr>
            </w:pPr>
            <w:r w:rsidRPr="006D63F9">
              <w:rPr>
                <w:rFonts w:ascii="Times New Roman" w:eastAsia="Times New Roman" w:hAnsi="Times New Roman" w:cs="Times New Roman"/>
                <w:kern w:val="0"/>
                <w:szCs w:val="24"/>
                <w14:ligatures w14:val="none"/>
              </w:rPr>
              <w:t>82.6</w:t>
            </w:r>
            <w:r w:rsidR="00645973" w:rsidRPr="006D63F9">
              <w:rPr>
                <w:rFonts w:ascii="Times New Roman" w:eastAsia="Times New Roman" w:hAnsi="Times New Roman" w:cs="Times New Roman"/>
                <w:kern w:val="0"/>
                <w:szCs w:val="24"/>
                <w14:ligatures w14:val="none"/>
              </w:rPr>
              <w:t>0</w:t>
            </w:r>
            <w:r w:rsidRPr="006D63F9">
              <w:rPr>
                <w:rFonts w:ascii="Times New Roman" w:eastAsia="Times New Roman" w:hAnsi="Times New Roman" w:cs="Times New Roman"/>
                <w:kern w:val="0"/>
                <w:szCs w:val="24"/>
                <w14:ligatures w14:val="none"/>
              </w:rPr>
              <w:t xml:space="preserve"> ± 0.26</w:t>
            </w:r>
            <w:r w:rsidR="006D63F9" w:rsidRPr="006D63F9">
              <w:rPr>
                <w:rFonts w:ascii="Times New Roman" w:eastAsia="Times New Roman" w:hAnsi="Times New Roman" w:cs="Times New Roman"/>
                <w:kern w:val="0"/>
                <w:szCs w:val="24"/>
                <w:vertAlign w:val="superscript"/>
                <w14:ligatures w14:val="none"/>
              </w:rPr>
              <w:t>a</w:t>
            </w:r>
          </w:p>
        </w:tc>
        <w:tc>
          <w:tcPr>
            <w:tcW w:w="654" w:type="pct"/>
          </w:tcPr>
          <w:p w14:paraId="4A92A3BE" w14:textId="53316520" w:rsidR="0077638F" w:rsidRPr="006D63F9" w:rsidRDefault="00843154"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82.36 ± 0.11</w:t>
            </w:r>
            <w:r w:rsidR="006D63F9" w:rsidRPr="006D63F9">
              <w:rPr>
                <w:rFonts w:ascii="Times New Roman" w:eastAsia="Times New Roman" w:hAnsi="Times New Roman" w:cs="Times New Roman"/>
                <w:kern w:val="0"/>
                <w:szCs w:val="24"/>
                <w:vertAlign w:val="superscript"/>
                <w14:ligatures w14:val="none"/>
              </w:rPr>
              <w:t>a</w:t>
            </w:r>
          </w:p>
        </w:tc>
        <w:tc>
          <w:tcPr>
            <w:tcW w:w="654" w:type="pct"/>
          </w:tcPr>
          <w:p w14:paraId="76A091BA" w14:textId="29016B39" w:rsidR="0077638F" w:rsidRPr="006D63F9" w:rsidRDefault="00843154"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81.98 ± 0.36</w:t>
            </w:r>
            <w:r w:rsidR="006D63F9" w:rsidRPr="006D63F9">
              <w:rPr>
                <w:rFonts w:ascii="Times New Roman" w:eastAsia="Times New Roman" w:hAnsi="Times New Roman" w:cs="Times New Roman"/>
                <w:kern w:val="0"/>
                <w:szCs w:val="24"/>
                <w:vertAlign w:val="superscript"/>
                <w14:ligatures w14:val="none"/>
              </w:rPr>
              <w:t>a</w:t>
            </w:r>
          </w:p>
        </w:tc>
        <w:tc>
          <w:tcPr>
            <w:tcW w:w="654" w:type="pct"/>
          </w:tcPr>
          <w:p w14:paraId="09038762" w14:textId="367B2114" w:rsidR="0077638F" w:rsidRPr="006D63F9" w:rsidRDefault="0077638F" w:rsidP="00645973">
            <w:pPr>
              <w:spacing w:line="240" w:lineRule="auto"/>
              <w:jc w:val="both"/>
              <w:rPr>
                <w:rFonts w:ascii="Times New Roman" w:eastAsia="Times New Roman" w:hAnsi="Times New Roman"/>
                <w:kern w:val="0"/>
                <w:szCs w:val="24"/>
                <w:cs/>
                <w14:ligatures w14:val="none"/>
              </w:rPr>
            </w:pPr>
            <w:r w:rsidRPr="006D63F9">
              <w:rPr>
                <w:rFonts w:ascii="Times New Roman" w:eastAsia="Times New Roman" w:hAnsi="Times New Roman" w:cs="Times New Roman"/>
                <w:kern w:val="0"/>
                <w:szCs w:val="24"/>
                <w14:ligatures w14:val="none"/>
              </w:rPr>
              <w:t>81.</w:t>
            </w:r>
            <w:r w:rsidR="00843154" w:rsidRPr="006D63F9">
              <w:rPr>
                <w:rFonts w:ascii="Times New Roman" w:eastAsia="Times New Roman" w:hAnsi="Times New Roman" w:cs="Times New Roman"/>
                <w:kern w:val="0"/>
                <w:szCs w:val="24"/>
                <w14:ligatures w14:val="none"/>
              </w:rPr>
              <w:t>90 ± 0.77</w:t>
            </w:r>
            <w:r w:rsidR="006D63F9" w:rsidRPr="006D63F9">
              <w:rPr>
                <w:rFonts w:ascii="Times New Roman" w:eastAsia="Times New Roman" w:hAnsi="Times New Roman" w:cs="Times New Roman"/>
                <w:kern w:val="0"/>
                <w:szCs w:val="24"/>
                <w:vertAlign w:val="superscript"/>
                <w14:ligatures w14:val="none"/>
              </w:rPr>
              <w:t>a</w:t>
            </w:r>
          </w:p>
        </w:tc>
        <w:tc>
          <w:tcPr>
            <w:tcW w:w="655" w:type="pct"/>
          </w:tcPr>
          <w:p w14:paraId="676D62FC" w14:textId="2CB0DF06" w:rsidR="0077638F" w:rsidRPr="006D63F9" w:rsidRDefault="0077638F"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81.5</w:t>
            </w:r>
            <w:r w:rsidR="00645973" w:rsidRPr="006D63F9">
              <w:rPr>
                <w:rFonts w:ascii="Times New Roman" w:eastAsia="Times New Roman" w:hAnsi="Times New Roman" w:cs="Times New Roman"/>
                <w:kern w:val="0"/>
                <w:szCs w:val="24"/>
                <w14:ligatures w14:val="none"/>
              </w:rPr>
              <w:t>8 ± 0.12</w:t>
            </w:r>
            <w:r w:rsidR="006D63F9" w:rsidRPr="006D63F9">
              <w:rPr>
                <w:rFonts w:ascii="Times New Roman" w:eastAsia="Times New Roman" w:hAnsi="Times New Roman" w:cs="Times New Roman"/>
                <w:kern w:val="0"/>
                <w:szCs w:val="24"/>
                <w:vertAlign w:val="superscript"/>
                <w14:ligatures w14:val="none"/>
              </w:rPr>
              <w:t>a</w:t>
            </w:r>
          </w:p>
        </w:tc>
        <w:tc>
          <w:tcPr>
            <w:tcW w:w="831" w:type="pct"/>
          </w:tcPr>
          <w:p w14:paraId="6A7B5A13" w14:textId="1868AC18" w:rsidR="0077638F" w:rsidRPr="006D63F9" w:rsidRDefault="0077638F"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81.5</w:t>
            </w:r>
            <w:r w:rsidR="00645973" w:rsidRPr="006D63F9">
              <w:rPr>
                <w:rFonts w:ascii="Times New Roman" w:eastAsia="Times New Roman" w:hAnsi="Times New Roman" w:cs="Times New Roman"/>
                <w:kern w:val="0"/>
                <w:szCs w:val="24"/>
                <w14:ligatures w14:val="none"/>
              </w:rPr>
              <w:t>1 ± 0.33</w:t>
            </w:r>
            <w:r w:rsidR="006D63F9" w:rsidRPr="006D63F9">
              <w:rPr>
                <w:rFonts w:ascii="Times New Roman" w:eastAsia="Times New Roman" w:hAnsi="Times New Roman" w:cs="Times New Roman"/>
                <w:kern w:val="0"/>
                <w:szCs w:val="24"/>
                <w:vertAlign w:val="superscript"/>
                <w14:ligatures w14:val="none"/>
              </w:rPr>
              <w:t>a</w:t>
            </w:r>
          </w:p>
        </w:tc>
      </w:tr>
      <w:tr w:rsidR="006D63F9" w:rsidRPr="006D63F9" w14:paraId="6068ACB4" w14:textId="77777777" w:rsidTr="00F32F48">
        <w:trPr>
          <w:trHeight w:val="702"/>
        </w:trPr>
        <w:tc>
          <w:tcPr>
            <w:tcW w:w="896" w:type="pct"/>
          </w:tcPr>
          <w:p w14:paraId="0597BB19" w14:textId="5E34CEC6" w:rsidR="00645973" w:rsidRPr="006D63F9" w:rsidRDefault="00645973"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Ash</w:t>
            </w:r>
          </w:p>
        </w:tc>
        <w:tc>
          <w:tcPr>
            <w:tcW w:w="654" w:type="pct"/>
          </w:tcPr>
          <w:p w14:paraId="28F153D9" w14:textId="029ED011" w:rsidR="00645973" w:rsidRPr="006D63F9" w:rsidRDefault="007A3725"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0.127 ± 0.12</w:t>
            </w:r>
            <w:r w:rsidR="006D63F9" w:rsidRPr="006D63F9">
              <w:rPr>
                <w:rFonts w:ascii="Times New Roman" w:eastAsia="Times New Roman" w:hAnsi="Times New Roman" w:cs="Times New Roman"/>
                <w:kern w:val="0"/>
                <w:szCs w:val="24"/>
                <w:vertAlign w:val="superscript"/>
                <w14:ligatures w14:val="none"/>
              </w:rPr>
              <w:t>a</w:t>
            </w:r>
          </w:p>
        </w:tc>
        <w:tc>
          <w:tcPr>
            <w:tcW w:w="654" w:type="pct"/>
          </w:tcPr>
          <w:p w14:paraId="4D2A744A" w14:textId="307C14A8" w:rsidR="00645973" w:rsidRPr="006D63F9" w:rsidRDefault="007A3725"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0.129 ± 0.32</w:t>
            </w:r>
            <w:r w:rsidR="006D63F9" w:rsidRPr="006D63F9">
              <w:rPr>
                <w:rFonts w:ascii="Times New Roman" w:eastAsia="Times New Roman" w:hAnsi="Times New Roman" w:cs="Times New Roman"/>
                <w:kern w:val="0"/>
                <w:szCs w:val="24"/>
                <w:vertAlign w:val="superscript"/>
                <w14:ligatures w14:val="none"/>
              </w:rPr>
              <w:t>a</w:t>
            </w:r>
          </w:p>
        </w:tc>
        <w:tc>
          <w:tcPr>
            <w:tcW w:w="654" w:type="pct"/>
          </w:tcPr>
          <w:p w14:paraId="70BC0728" w14:textId="233130DF" w:rsidR="00645973" w:rsidRPr="006D63F9" w:rsidRDefault="007A3725"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0.134 ± 0.06</w:t>
            </w:r>
            <w:r w:rsidR="006D63F9" w:rsidRPr="006D63F9">
              <w:rPr>
                <w:rFonts w:ascii="Times New Roman" w:eastAsia="Times New Roman" w:hAnsi="Times New Roman" w:cs="Times New Roman"/>
                <w:kern w:val="0"/>
                <w:szCs w:val="24"/>
                <w:vertAlign w:val="superscript"/>
                <w14:ligatures w14:val="none"/>
              </w:rPr>
              <w:t>a</w:t>
            </w:r>
          </w:p>
        </w:tc>
        <w:tc>
          <w:tcPr>
            <w:tcW w:w="654" w:type="pct"/>
          </w:tcPr>
          <w:p w14:paraId="786B8649" w14:textId="312CAB90" w:rsidR="00645973" w:rsidRPr="006D63F9" w:rsidRDefault="007A3725"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0.134 ± 0.36</w:t>
            </w:r>
            <w:r w:rsidR="006D63F9" w:rsidRPr="006D63F9">
              <w:rPr>
                <w:rFonts w:ascii="Times New Roman" w:eastAsia="Times New Roman" w:hAnsi="Times New Roman" w:cs="Times New Roman"/>
                <w:kern w:val="0"/>
                <w:szCs w:val="24"/>
                <w:vertAlign w:val="superscript"/>
                <w14:ligatures w14:val="none"/>
              </w:rPr>
              <w:t>a</w:t>
            </w:r>
          </w:p>
        </w:tc>
        <w:tc>
          <w:tcPr>
            <w:tcW w:w="655" w:type="pct"/>
          </w:tcPr>
          <w:p w14:paraId="500B88FE" w14:textId="19BE70E8" w:rsidR="00645973" w:rsidRPr="006D63F9" w:rsidRDefault="007A3725"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0.137 ± 0.22</w:t>
            </w:r>
            <w:r w:rsidR="006D63F9" w:rsidRPr="006D63F9">
              <w:rPr>
                <w:rFonts w:ascii="Times New Roman" w:eastAsia="Times New Roman" w:hAnsi="Times New Roman" w:cs="Times New Roman"/>
                <w:kern w:val="0"/>
                <w:szCs w:val="24"/>
                <w:vertAlign w:val="superscript"/>
                <w14:ligatures w14:val="none"/>
              </w:rPr>
              <w:t>a</w:t>
            </w:r>
          </w:p>
        </w:tc>
        <w:tc>
          <w:tcPr>
            <w:tcW w:w="831" w:type="pct"/>
          </w:tcPr>
          <w:p w14:paraId="65935675" w14:textId="39FE3399" w:rsidR="00645973" w:rsidRPr="006D63F9" w:rsidRDefault="007A3725"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0.138± 0.11</w:t>
            </w:r>
            <w:r w:rsidR="006D63F9" w:rsidRPr="006D63F9">
              <w:rPr>
                <w:rFonts w:ascii="Times New Roman" w:eastAsia="Times New Roman" w:hAnsi="Times New Roman" w:cs="Times New Roman"/>
                <w:kern w:val="0"/>
                <w:szCs w:val="24"/>
                <w:vertAlign w:val="superscript"/>
                <w14:ligatures w14:val="none"/>
              </w:rPr>
              <w:t>a</w:t>
            </w:r>
          </w:p>
        </w:tc>
      </w:tr>
      <w:tr w:rsidR="006D63F9" w:rsidRPr="006D63F9" w14:paraId="0B78E4FE" w14:textId="77777777" w:rsidTr="00F32F48">
        <w:trPr>
          <w:trHeight w:val="698"/>
        </w:trPr>
        <w:tc>
          <w:tcPr>
            <w:tcW w:w="896" w:type="pct"/>
          </w:tcPr>
          <w:p w14:paraId="1BADA3FC" w14:textId="77777777" w:rsidR="0077638F" w:rsidRPr="006D63F9" w:rsidRDefault="0077638F"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Fat content</w:t>
            </w:r>
          </w:p>
        </w:tc>
        <w:tc>
          <w:tcPr>
            <w:tcW w:w="654" w:type="pct"/>
          </w:tcPr>
          <w:p w14:paraId="04FADF5F" w14:textId="45A93C1E" w:rsidR="0077638F" w:rsidRPr="006D63F9" w:rsidRDefault="0077638F"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0.3</w:t>
            </w:r>
            <w:r w:rsidR="007A3725" w:rsidRPr="006D63F9">
              <w:rPr>
                <w:rFonts w:ascii="Times New Roman" w:eastAsia="Times New Roman" w:hAnsi="Times New Roman" w:cs="Times New Roman"/>
                <w:kern w:val="0"/>
                <w:szCs w:val="24"/>
                <w14:ligatures w14:val="none"/>
              </w:rPr>
              <w:t>21 ± 0.21</w:t>
            </w:r>
            <w:r w:rsidR="00EE245A" w:rsidRPr="00EE245A">
              <w:rPr>
                <w:rFonts w:ascii="Times New Roman" w:eastAsia="Times New Roman" w:hAnsi="Times New Roman" w:cs="Times New Roman"/>
                <w:kern w:val="0"/>
                <w:szCs w:val="24"/>
                <w:vertAlign w:val="superscript"/>
                <w14:ligatures w14:val="none"/>
              </w:rPr>
              <w:t>a</w:t>
            </w:r>
          </w:p>
        </w:tc>
        <w:tc>
          <w:tcPr>
            <w:tcW w:w="654" w:type="pct"/>
          </w:tcPr>
          <w:p w14:paraId="2757F17E" w14:textId="6A397DC3" w:rsidR="0077638F" w:rsidRPr="006D63F9" w:rsidRDefault="0077638F"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0.3</w:t>
            </w:r>
            <w:r w:rsidR="007A3725" w:rsidRPr="006D63F9">
              <w:rPr>
                <w:rFonts w:ascii="Times New Roman" w:eastAsia="Times New Roman" w:hAnsi="Times New Roman" w:cs="Times New Roman"/>
                <w:kern w:val="0"/>
                <w:szCs w:val="24"/>
                <w14:ligatures w14:val="none"/>
              </w:rPr>
              <w:t>36 ± 0.24</w:t>
            </w:r>
            <w:r w:rsidR="00EE245A" w:rsidRPr="00EE245A">
              <w:rPr>
                <w:rFonts w:ascii="Times New Roman" w:eastAsia="Times New Roman" w:hAnsi="Times New Roman" w:cs="Times New Roman"/>
                <w:kern w:val="0"/>
                <w:szCs w:val="24"/>
                <w:vertAlign w:val="superscript"/>
                <w14:ligatures w14:val="none"/>
              </w:rPr>
              <w:t>ab</w:t>
            </w:r>
          </w:p>
        </w:tc>
        <w:tc>
          <w:tcPr>
            <w:tcW w:w="654" w:type="pct"/>
          </w:tcPr>
          <w:p w14:paraId="73D8282A" w14:textId="566772C6" w:rsidR="0077638F" w:rsidRPr="006D63F9" w:rsidRDefault="0077638F"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0.3</w:t>
            </w:r>
            <w:r w:rsidR="007A3725" w:rsidRPr="006D63F9">
              <w:rPr>
                <w:rFonts w:ascii="Times New Roman" w:eastAsia="Times New Roman" w:hAnsi="Times New Roman" w:cs="Times New Roman"/>
                <w:kern w:val="0"/>
                <w:szCs w:val="24"/>
                <w14:ligatures w14:val="none"/>
              </w:rPr>
              <w:t>47 ± 0.04</w:t>
            </w:r>
            <w:r w:rsidR="00EE245A" w:rsidRPr="00EE245A">
              <w:rPr>
                <w:rFonts w:ascii="Times New Roman" w:eastAsia="Times New Roman" w:hAnsi="Times New Roman" w:cs="Times New Roman"/>
                <w:kern w:val="0"/>
                <w:szCs w:val="24"/>
                <w:vertAlign w:val="superscript"/>
                <w14:ligatures w14:val="none"/>
              </w:rPr>
              <w:t>bc</w:t>
            </w:r>
          </w:p>
        </w:tc>
        <w:tc>
          <w:tcPr>
            <w:tcW w:w="654" w:type="pct"/>
          </w:tcPr>
          <w:p w14:paraId="4689D8B4" w14:textId="35BB2524" w:rsidR="0077638F" w:rsidRPr="006D63F9" w:rsidRDefault="0077638F"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0.</w:t>
            </w:r>
            <w:r w:rsidR="007A3725" w:rsidRPr="006D63F9">
              <w:rPr>
                <w:rFonts w:ascii="Times New Roman" w:eastAsia="Times New Roman" w:hAnsi="Times New Roman" w:cs="Times New Roman"/>
                <w:kern w:val="0"/>
                <w:szCs w:val="24"/>
                <w14:ligatures w14:val="none"/>
              </w:rPr>
              <w:t>403 ± 0.24</w:t>
            </w:r>
            <w:r w:rsidR="00EE245A" w:rsidRPr="00EE245A">
              <w:rPr>
                <w:rFonts w:ascii="Times New Roman" w:eastAsia="Times New Roman" w:hAnsi="Times New Roman" w:cs="Times New Roman"/>
                <w:kern w:val="0"/>
                <w:szCs w:val="24"/>
                <w:vertAlign w:val="superscript"/>
                <w14:ligatures w14:val="none"/>
              </w:rPr>
              <w:t>de</w:t>
            </w:r>
          </w:p>
        </w:tc>
        <w:tc>
          <w:tcPr>
            <w:tcW w:w="655" w:type="pct"/>
          </w:tcPr>
          <w:p w14:paraId="314B5E90" w14:textId="1973F0FF" w:rsidR="0077638F" w:rsidRPr="006D63F9" w:rsidRDefault="0077638F"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0.</w:t>
            </w:r>
            <w:r w:rsidR="007A3725" w:rsidRPr="006D63F9">
              <w:rPr>
                <w:rFonts w:ascii="Times New Roman" w:eastAsia="Times New Roman" w:hAnsi="Times New Roman" w:cs="Times New Roman"/>
                <w:kern w:val="0"/>
                <w:szCs w:val="24"/>
                <w14:ligatures w14:val="none"/>
              </w:rPr>
              <w:t>411 ± 0.32</w:t>
            </w:r>
            <w:r w:rsidR="00EE245A" w:rsidRPr="00EE245A">
              <w:rPr>
                <w:rFonts w:ascii="Times New Roman" w:eastAsia="Times New Roman" w:hAnsi="Times New Roman" w:cs="Times New Roman"/>
                <w:kern w:val="0"/>
                <w:szCs w:val="24"/>
                <w:vertAlign w:val="superscript"/>
                <w14:ligatures w14:val="none"/>
              </w:rPr>
              <w:t>de</w:t>
            </w:r>
          </w:p>
        </w:tc>
        <w:tc>
          <w:tcPr>
            <w:tcW w:w="831" w:type="pct"/>
          </w:tcPr>
          <w:p w14:paraId="337786BE" w14:textId="46E9CC79" w:rsidR="0077638F" w:rsidRPr="006D63F9" w:rsidRDefault="0077638F"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0.</w:t>
            </w:r>
            <w:r w:rsidR="007A3725" w:rsidRPr="006D63F9">
              <w:rPr>
                <w:rFonts w:ascii="Times New Roman" w:eastAsia="Times New Roman" w:hAnsi="Times New Roman" w:cs="Times New Roman"/>
                <w:kern w:val="0"/>
                <w:szCs w:val="24"/>
                <w14:ligatures w14:val="none"/>
              </w:rPr>
              <w:t>417 ± 0.26</w:t>
            </w:r>
            <w:r w:rsidR="00CE5D73" w:rsidRPr="00CE5D73">
              <w:rPr>
                <w:rFonts w:ascii="Times New Roman" w:eastAsia="Times New Roman" w:hAnsi="Times New Roman" w:cs="Times New Roman"/>
                <w:kern w:val="0"/>
                <w:szCs w:val="24"/>
                <w:vertAlign w:val="superscript"/>
                <w14:ligatures w14:val="none"/>
              </w:rPr>
              <w:t>ef</w:t>
            </w:r>
          </w:p>
        </w:tc>
      </w:tr>
      <w:tr w:rsidR="006D63F9" w:rsidRPr="006D63F9" w14:paraId="6990D7BB" w14:textId="77777777" w:rsidTr="00F32F48">
        <w:trPr>
          <w:trHeight w:val="695"/>
        </w:trPr>
        <w:tc>
          <w:tcPr>
            <w:tcW w:w="896" w:type="pct"/>
          </w:tcPr>
          <w:p w14:paraId="37F5A011" w14:textId="77777777" w:rsidR="0077638F" w:rsidRPr="006D63F9" w:rsidRDefault="0077638F"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Protein</w:t>
            </w:r>
          </w:p>
        </w:tc>
        <w:tc>
          <w:tcPr>
            <w:tcW w:w="654" w:type="pct"/>
          </w:tcPr>
          <w:p w14:paraId="5F795C7C" w14:textId="10189270" w:rsidR="0077638F" w:rsidRPr="006D63F9" w:rsidRDefault="00CC39DD"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0.98 ± 0.31</w:t>
            </w:r>
            <w:r w:rsidR="00CE5D73" w:rsidRPr="00EE245A">
              <w:rPr>
                <w:rFonts w:ascii="Times New Roman" w:eastAsia="Times New Roman" w:hAnsi="Times New Roman" w:cs="Times New Roman"/>
                <w:kern w:val="0"/>
                <w:szCs w:val="24"/>
                <w:vertAlign w:val="superscript"/>
                <w14:ligatures w14:val="none"/>
              </w:rPr>
              <w:t>a</w:t>
            </w:r>
          </w:p>
        </w:tc>
        <w:tc>
          <w:tcPr>
            <w:tcW w:w="654" w:type="pct"/>
          </w:tcPr>
          <w:p w14:paraId="4DDDF8DB" w14:textId="47EF26FB" w:rsidR="0077638F" w:rsidRPr="006D63F9" w:rsidRDefault="00CC39DD"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2</w:t>
            </w:r>
            <w:r w:rsidR="0077638F" w:rsidRPr="006D63F9">
              <w:rPr>
                <w:rFonts w:ascii="Times New Roman" w:eastAsia="Times New Roman" w:hAnsi="Times New Roman" w:cs="Times New Roman"/>
                <w:kern w:val="0"/>
                <w:szCs w:val="24"/>
                <w14:ligatures w14:val="none"/>
              </w:rPr>
              <w:t>.0</w:t>
            </w:r>
            <w:r w:rsidRPr="006D63F9">
              <w:rPr>
                <w:rFonts w:ascii="Times New Roman" w:eastAsia="Times New Roman" w:hAnsi="Times New Roman" w:cs="Times New Roman"/>
                <w:kern w:val="0"/>
                <w:szCs w:val="24"/>
                <w14:ligatures w14:val="none"/>
              </w:rPr>
              <w:t>8 ± 0.01</w:t>
            </w:r>
            <w:r w:rsidR="00CE5D73" w:rsidRPr="00CE5D73">
              <w:rPr>
                <w:rFonts w:ascii="Times New Roman" w:eastAsia="Times New Roman" w:hAnsi="Times New Roman" w:cs="Times New Roman"/>
                <w:kern w:val="0"/>
                <w:szCs w:val="24"/>
                <w:vertAlign w:val="superscript"/>
                <w14:ligatures w14:val="none"/>
              </w:rPr>
              <w:t>b</w:t>
            </w:r>
          </w:p>
        </w:tc>
        <w:tc>
          <w:tcPr>
            <w:tcW w:w="654" w:type="pct"/>
          </w:tcPr>
          <w:p w14:paraId="57A0D468" w14:textId="3CB745FF" w:rsidR="0077638F" w:rsidRPr="006D63F9" w:rsidRDefault="00CC39DD"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3.33 ± 1.36</w:t>
            </w:r>
            <w:r w:rsidR="00CE5D73" w:rsidRPr="00CE5D73">
              <w:rPr>
                <w:rFonts w:ascii="Times New Roman" w:eastAsia="Times New Roman" w:hAnsi="Times New Roman" w:cs="Times New Roman"/>
                <w:kern w:val="0"/>
                <w:szCs w:val="24"/>
                <w:vertAlign w:val="superscript"/>
                <w14:ligatures w14:val="none"/>
              </w:rPr>
              <w:t>c</w:t>
            </w:r>
          </w:p>
        </w:tc>
        <w:tc>
          <w:tcPr>
            <w:tcW w:w="654" w:type="pct"/>
          </w:tcPr>
          <w:p w14:paraId="5001745E" w14:textId="5E05272B" w:rsidR="0077638F" w:rsidRPr="006D63F9" w:rsidRDefault="00CC39DD"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4.078 ± 0.14</w:t>
            </w:r>
            <w:r w:rsidR="00CE5D73" w:rsidRPr="00CE5D73">
              <w:rPr>
                <w:rFonts w:ascii="Times New Roman" w:eastAsia="Times New Roman" w:hAnsi="Times New Roman" w:cs="Times New Roman"/>
                <w:kern w:val="0"/>
                <w:szCs w:val="24"/>
                <w:vertAlign w:val="superscript"/>
                <w14:ligatures w14:val="none"/>
              </w:rPr>
              <w:t>d</w:t>
            </w:r>
          </w:p>
        </w:tc>
        <w:tc>
          <w:tcPr>
            <w:tcW w:w="655" w:type="pct"/>
          </w:tcPr>
          <w:p w14:paraId="62DA2B23" w14:textId="46FCA958" w:rsidR="0077638F" w:rsidRPr="006D63F9" w:rsidRDefault="00CC39DD"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4.26 ± 0.36</w:t>
            </w:r>
            <w:r w:rsidR="00CE5D73" w:rsidRPr="00CE5D73">
              <w:rPr>
                <w:rFonts w:ascii="Times New Roman" w:eastAsia="Times New Roman" w:hAnsi="Times New Roman" w:cs="Times New Roman"/>
                <w:kern w:val="0"/>
                <w:szCs w:val="24"/>
                <w:vertAlign w:val="superscript"/>
                <w14:ligatures w14:val="none"/>
              </w:rPr>
              <w:t>de</w:t>
            </w:r>
          </w:p>
        </w:tc>
        <w:tc>
          <w:tcPr>
            <w:tcW w:w="831" w:type="pct"/>
          </w:tcPr>
          <w:p w14:paraId="66B5DA9E" w14:textId="65F967EA" w:rsidR="0077638F" w:rsidRPr="006D63F9" w:rsidRDefault="0077638F"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5.</w:t>
            </w:r>
            <w:r w:rsidR="00CC39DD" w:rsidRPr="006D63F9">
              <w:rPr>
                <w:rFonts w:ascii="Times New Roman" w:eastAsia="Times New Roman" w:hAnsi="Times New Roman" w:cs="Times New Roman"/>
                <w:kern w:val="0"/>
                <w:szCs w:val="24"/>
                <w14:ligatures w14:val="none"/>
              </w:rPr>
              <w:t>214 ± 1.01</w:t>
            </w:r>
            <w:r w:rsidR="00CE5D73" w:rsidRPr="00CE5D73">
              <w:rPr>
                <w:rFonts w:ascii="Times New Roman" w:eastAsia="Times New Roman" w:hAnsi="Times New Roman" w:cs="Times New Roman"/>
                <w:kern w:val="0"/>
                <w:sz w:val="22"/>
                <w:szCs w:val="22"/>
                <w:vertAlign w:val="superscript"/>
                <w14:ligatures w14:val="none"/>
              </w:rPr>
              <w:t>f</w:t>
            </w:r>
          </w:p>
        </w:tc>
      </w:tr>
      <w:tr w:rsidR="006D63F9" w:rsidRPr="006D63F9" w14:paraId="229614F5" w14:textId="77777777" w:rsidTr="00F32F48">
        <w:trPr>
          <w:trHeight w:val="704"/>
        </w:trPr>
        <w:tc>
          <w:tcPr>
            <w:tcW w:w="896" w:type="pct"/>
          </w:tcPr>
          <w:p w14:paraId="74B11632" w14:textId="77777777" w:rsidR="0077638F" w:rsidRPr="006D63F9" w:rsidRDefault="0077638F"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Carbohydrates</w:t>
            </w:r>
          </w:p>
        </w:tc>
        <w:tc>
          <w:tcPr>
            <w:tcW w:w="654" w:type="pct"/>
          </w:tcPr>
          <w:p w14:paraId="3E530451" w14:textId="5AFC8735" w:rsidR="0077638F" w:rsidRPr="006D63F9" w:rsidRDefault="00CC39DD"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15.94 ± 0.04</w:t>
            </w:r>
            <w:r w:rsidR="001F4D98" w:rsidRPr="001F4D98">
              <w:rPr>
                <w:rFonts w:ascii="Times New Roman" w:eastAsia="Times New Roman" w:hAnsi="Times New Roman" w:cs="Times New Roman"/>
                <w:kern w:val="0"/>
                <w:szCs w:val="24"/>
                <w:vertAlign w:val="superscript"/>
                <w14:ligatures w14:val="none"/>
              </w:rPr>
              <w:t>a</w:t>
            </w:r>
          </w:p>
        </w:tc>
        <w:tc>
          <w:tcPr>
            <w:tcW w:w="654" w:type="pct"/>
          </w:tcPr>
          <w:p w14:paraId="11D97BAF" w14:textId="21943E2D" w:rsidR="0077638F" w:rsidRPr="006D63F9" w:rsidRDefault="00CC39DD"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15.095 ± 0.24</w:t>
            </w:r>
            <w:r w:rsidR="001F4D98" w:rsidRPr="001F4D98">
              <w:rPr>
                <w:rFonts w:ascii="Times New Roman" w:eastAsia="Times New Roman" w:hAnsi="Times New Roman" w:cs="Times New Roman"/>
                <w:kern w:val="0"/>
                <w:szCs w:val="24"/>
                <w:vertAlign w:val="superscript"/>
                <w14:ligatures w14:val="none"/>
              </w:rPr>
              <w:t>ab</w:t>
            </w:r>
          </w:p>
        </w:tc>
        <w:tc>
          <w:tcPr>
            <w:tcW w:w="654" w:type="pct"/>
          </w:tcPr>
          <w:p w14:paraId="5F6A9D66" w14:textId="4F220B14" w:rsidR="0077638F" w:rsidRPr="006D63F9" w:rsidRDefault="00CC39DD"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14.20 ± 0.3</w:t>
            </w:r>
            <w:r w:rsidR="001F4D98" w:rsidRPr="001F4D98">
              <w:rPr>
                <w:rFonts w:ascii="Times New Roman" w:eastAsia="Times New Roman" w:hAnsi="Times New Roman" w:cs="Times New Roman"/>
                <w:kern w:val="0"/>
                <w:szCs w:val="24"/>
                <w:vertAlign w:val="superscript"/>
                <w14:ligatures w14:val="none"/>
              </w:rPr>
              <w:t>c</w:t>
            </w:r>
          </w:p>
        </w:tc>
        <w:tc>
          <w:tcPr>
            <w:tcW w:w="654" w:type="pct"/>
          </w:tcPr>
          <w:p w14:paraId="18252E12" w14:textId="45943671" w:rsidR="0077638F" w:rsidRPr="006D63F9" w:rsidRDefault="00C44D96"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13.48 ± 0.44</w:t>
            </w:r>
            <w:r w:rsidR="001F4D98" w:rsidRPr="001F4D98">
              <w:rPr>
                <w:rFonts w:ascii="Times New Roman" w:eastAsia="Times New Roman" w:hAnsi="Times New Roman" w:cs="Times New Roman"/>
                <w:kern w:val="0"/>
                <w:szCs w:val="24"/>
                <w:vertAlign w:val="superscript"/>
                <w14:ligatures w14:val="none"/>
              </w:rPr>
              <w:t>cd</w:t>
            </w:r>
          </w:p>
        </w:tc>
        <w:tc>
          <w:tcPr>
            <w:tcW w:w="655" w:type="pct"/>
          </w:tcPr>
          <w:p w14:paraId="65651E1C" w14:textId="391DBCCB" w:rsidR="0077638F" w:rsidRPr="006D63F9" w:rsidRDefault="00C44D96"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13.214 ± 0.14</w:t>
            </w:r>
            <w:r w:rsidR="001F4D98" w:rsidRPr="001F4D98">
              <w:rPr>
                <w:rFonts w:ascii="Times New Roman" w:eastAsia="Times New Roman" w:hAnsi="Times New Roman" w:cs="Times New Roman"/>
                <w:kern w:val="0"/>
                <w:szCs w:val="24"/>
                <w:vertAlign w:val="superscript"/>
                <w14:ligatures w14:val="none"/>
              </w:rPr>
              <w:t>ef</w:t>
            </w:r>
          </w:p>
        </w:tc>
        <w:tc>
          <w:tcPr>
            <w:tcW w:w="831" w:type="pct"/>
          </w:tcPr>
          <w:p w14:paraId="73411380" w14:textId="061F5A3F" w:rsidR="0077638F" w:rsidRPr="006D63F9" w:rsidRDefault="00C44D96"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12.72 ± 0.32</w:t>
            </w:r>
            <w:r w:rsidR="001F4D98" w:rsidRPr="001F4D98">
              <w:rPr>
                <w:rFonts w:ascii="Times New Roman" w:eastAsia="Times New Roman" w:hAnsi="Times New Roman" w:cs="Times New Roman"/>
                <w:kern w:val="0"/>
                <w:szCs w:val="24"/>
                <w:vertAlign w:val="superscript"/>
                <w14:ligatures w14:val="none"/>
              </w:rPr>
              <w:t>ef</w:t>
            </w:r>
          </w:p>
        </w:tc>
      </w:tr>
      <w:tr w:rsidR="006D63F9" w:rsidRPr="006D63F9" w14:paraId="2D1906D0" w14:textId="77777777" w:rsidTr="00F32F48">
        <w:trPr>
          <w:trHeight w:val="917"/>
        </w:trPr>
        <w:tc>
          <w:tcPr>
            <w:tcW w:w="896" w:type="pct"/>
          </w:tcPr>
          <w:p w14:paraId="72AEAD6E" w14:textId="77777777" w:rsidR="0077638F" w:rsidRPr="006D63F9" w:rsidRDefault="0077638F"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 xml:space="preserve">Energy </w:t>
            </w:r>
          </w:p>
        </w:tc>
        <w:tc>
          <w:tcPr>
            <w:tcW w:w="654" w:type="pct"/>
          </w:tcPr>
          <w:p w14:paraId="64B78FFA" w14:textId="6352CE2E" w:rsidR="0077638F" w:rsidRPr="006D63F9" w:rsidRDefault="004715A9"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70.569 ± 0.31</w:t>
            </w:r>
            <w:r w:rsidR="001F4D98" w:rsidRPr="006D63F9">
              <w:rPr>
                <w:rFonts w:ascii="Times New Roman" w:eastAsia="Times New Roman" w:hAnsi="Times New Roman" w:cs="Times New Roman"/>
                <w:kern w:val="0"/>
                <w:szCs w:val="24"/>
                <w:vertAlign w:val="superscript"/>
                <w14:ligatures w14:val="none"/>
              </w:rPr>
              <w:t>a</w:t>
            </w:r>
          </w:p>
        </w:tc>
        <w:tc>
          <w:tcPr>
            <w:tcW w:w="654" w:type="pct"/>
          </w:tcPr>
          <w:p w14:paraId="711B5929" w14:textId="7ABC9C6A" w:rsidR="0077638F" w:rsidRPr="006D63F9" w:rsidRDefault="004715A9"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71.724 ± 0.11</w:t>
            </w:r>
            <w:r w:rsidR="001F4D98" w:rsidRPr="006D63F9">
              <w:rPr>
                <w:rFonts w:ascii="Times New Roman" w:eastAsia="Times New Roman" w:hAnsi="Times New Roman" w:cs="Times New Roman"/>
                <w:kern w:val="0"/>
                <w:szCs w:val="24"/>
                <w:vertAlign w:val="superscript"/>
                <w14:ligatures w14:val="none"/>
              </w:rPr>
              <w:t>a</w:t>
            </w:r>
          </w:p>
        </w:tc>
        <w:tc>
          <w:tcPr>
            <w:tcW w:w="654" w:type="pct"/>
          </w:tcPr>
          <w:p w14:paraId="413876F3" w14:textId="30C98951" w:rsidR="0077638F" w:rsidRPr="006D63F9" w:rsidRDefault="004715A9"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73.243 ± 0.14</w:t>
            </w:r>
            <w:r w:rsidR="001F4D98" w:rsidRPr="006D63F9">
              <w:rPr>
                <w:rFonts w:ascii="Times New Roman" w:eastAsia="Times New Roman" w:hAnsi="Times New Roman" w:cs="Times New Roman"/>
                <w:kern w:val="0"/>
                <w:szCs w:val="24"/>
                <w:vertAlign w:val="superscript"/>
                <w14:ligatures w14:val="none"/>
              </w:rPr>
              <w:t>a</w:t>
            </w:r>
          </w:p>
        </w:tc>
        <w:tc>
          <w:tcPr>
            <w:tcW w:w="654" w:type="pct"/>
          </w:tcPr>
          <w:p w14:paraId="2E382843" w14:textId="3EA5B72D" w:rsidR="0077638F" w:rsidRPr="006D63F9" w:rsidRDefault="004715A9"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73.739 ± 0.17</w:t>
            </w:r>
            <w:r w:rsidR="001F4D98" w:rsidRPr="006D63F9">
              <w:rPr>
                <w:rFonts w:ascii="Times New Roman" w:eastAsia="Times New Roman" w:hAnsi="Times New Roman" w:cs="Times New Roman"/>
                <w:kern w:val="0"/>
                <w:szCs w:val="24"/>
                <w:vertAlign w:val="superscript"/>
                <w14:ligatures w14:val="none"/>
              </w:rPr>
              <w:t>a</w:t>
            </w:r>
          </w:p>
        </w:tc>
        <w:tc>
          <w:tcPr>
            <w:tcW w:w="655" w:type="pct"/>
          </w:tcPr>
          <w:p w14:paraId="3B6D5FF7" w14:textId="76710F83" w:rsidR="0077638F" w:rsidRPr="006D63F9" w:rsidRDefault="0077638F"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74.0</w:t>
            </w:r>
            <w:r w:rsidR="004715A9" w:rsidRPr="006D63F9">
              <w:rPr>
                <w:rFonts w:ascii="Times New Roman" w:eastAsia="Times New Roman" w:hAnsi="Times New Roman" w:cs="Times New Roman"/>
                <w:kern w:val="0"/>
                <w:szCs w:val="24"/>
                <w14:ligatures w14:val="none"/>
              </w:rPr>
              <w:t xml:space="preserve"> ± 014</w:t>
            </w:r>
            <w:r w:rsidR="001F4D98" w:rsidRPr="006D63F9">
              <w:rPr>
                <w:rFonts w:ascii="Times New Roman" w:eastAsia="Times New Roman" w:hAnsi="Times New Roman" w:cs="Times New Roman"/>
                <w:kern w:val="0"/>
                <w:szCs w:val="24"/>
                <w:vertAlign w:val="superscript"/>
                <w14:ligatures w14:val="none"/>
              </w:rPr>
              <w:t>a</w:t>
            </w:r>
          </w:p>
        </w:tc>
        <w:tc>
          <w:tcPr>
            <w:tcW w:w="831" w:type="pct"/>
          </w:tcPr>
          <w:p w14:paraId="6E076776" w14:textId="6A6D1072" w:rsidR="0077638F" w:rsidRPr="006D63F9" w:rsidRDefault="004715A9"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74.321±0.47</w:t>
            </w:r>
            <w:r w:rsidR="001F4D98" w:rsidRPr="006D63F9">
              <w:rPr>
                <w:rFonts w:ascii="Times New Roman" w:eastAsia="Times New Roman" w:hAnsi="Times New Roman" w:cs="Times New Roman"/>
                <w:kern w:val="0"/>
                <w:szCs w:val="24"/>
                <w:vertAlign w:val="superscript"/>
                <w14:ligatures w14:val="none"/>
              </w:rPr>
              <w:t>a</w:t>
            </w:r>
          </w:p>
        </w:tc>
      </w:tr>
      <w:tr w:rsidR="006D63F9" w:rsidRPr="006D63F9" w14:paraId="7A3244E0" w14:textId="77777777" w:rsidTr="00F32F48">
        <w:trPr>
          <w:trHeight w:val="917"/>
        </w:trPr>
        <w:tc>
          <w:tcPr>
            <w:tcW w:w="896" w:type="pct"/>
          </w:tcPr>
          <w:p w14:paraId="34273799" w14:textId="77777777" w:rsidR="0077638F" w:rsidRPr="006D63F9" w:rsidRDefault="0077638F"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Dietary Fibre</w:t>
            </w:r>
          </w:p>
        </w:tc>
        <w:tc>
          <w:tcPr>
            <w:tcW w:w="654" w:type="pct"/>
          </w:tcPr>
          <w:p w14:paraId="35CF1D9F" w14:textId="751CC8FE" w:rsidR="0077638F" w:rsidRPr="006D63F9" w:rsidRDefault="00CC39DD"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3.01 ± 0.88</w:t>
            </w:r>
            <w:r w:rsidR="001F4D98" w:rsidRPr="006D63F9">
              <w:rPr>
                <w:rFonts w:ascii="Times New Roman" w:eastAsia="Times New Roman" w:hAnsi="Times New Roman" w:cs="Times New Roman"/>
                <w:kern w:val="0"/>
                <w:szCs w:val="24"/>
                <w:vertAlign w:val="superscript"/>
                <w14:ligatures w14:val="none"/>
              </w:rPr>
              <w:t>a</w:t>
            </w:r>
          </w:p>
        </w:tc>
        <w:tc>
          <w:tcPr>
            <w:tcW w:w="654" w:type="pct"/>
          </w:tcPr>
          <w:p w14:paraId="65B03FF7" w14:textId="6C57A178" w:rsidR="0077638F" w:rsidRPr="006D63F9" w:rsidRDefault="00CC39DD"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3.21± 0.14</w:t>
            </w:r>
            <w:r w:rsidR="001F4D98" w:rsidRPr="006D63F9">
              <w:rPr>
                <w:rFonts w:ascii="Times New Roman" w:eastAsia="Times New Roman" w:hAnsi="Times New Roman" w:cs="Times New Roman"/>
                <w:kern w:val="0"/>
                <w:szCs w:val="24"/>
                <w:vertAlign w:val="superscript"/>
                <w14:ligatures w14:val="none"/>
              </w:rPr>
              <w:t>a</w:t>
            </w:r>
          </w:p>
        </w:tc>
        <w:tc>
          <w:tcPr>
            <w:tcW w:w="654" w:type="pct"/>
          </w:tcPr>
          <w:p w14:paraId="3592D374" w14:textId="78DA79B1" w:rsidR="0077638F" w:rsidRPr="006D63F9" w:rsidRDefault="00CC39DD"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3.11 ± 0.21</w:t>
            </w:r>
            <w:r w:rsidR="001F4D98" w:rsidRPr="006D63F9">
              <w:rPr>
                <w:rFonts w:ascii="Times New Roman" w:eastAsia="Times New Roman" w:hAnsi="Times New Roman" w:cs="Times New Roman"/>
                <w:kern w:val="0"/>
                <w:szCs w:val="24"/>
                <w:vertAlign w:val="superscript"/>
                <w14:ligatures w14:val="none"/>
              </w:rPr>
              <w:t>a</w:t>
            </w:r>
          </w:p>
        </w:tc>
        <w:tc>
          <w:tcPr>
            <w:tcW w:w="654" w:type="pct"/>
          </w:tcPr>
          <w:p w14:paraId="5CC6D21F" w14:textId="707B7A4D" w:rsidR="0077638F" w:rsidRPr="006D63F9" w:rsidRDefault="00CC39DD"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3.06 ± 0.15</w:t>
            </w:r>
            <w:r w:rsidR="001F4D98" w:rsidRPr="006D63F9">
              <w:rPr>
                <w:rFonts w:ascii="Times New Roman" w:eastAsia="Times New Roman" w:hAnsi="Times New Roman" w:cs="Times New Roman"/>
                <w:kern w:val="0"/>
                <w:szCs w:val="24"/>
                <w:vertAlign w:val="superscript"/>
                <w14:ligatures w14:val="none"/>
              </w:rPr>
              <w:t>a</w:t>
            </w:r>
          </w:p>
        </w:tc>
        <w:tc>
          <w:tcPr>
            <w:tcW w:w="655" w:type="pct"/>
          </w:tcPr>
          <w:p w14:paraId="5277C5F4" w14:textId="4C0FD7AE" w:rsidR="0077638F" w:rsidRPr="006D63F9" w:rsidRDefault="00CC39DD"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3.27 ± 0.24</w:t>
            </w:r>
            <w:r w:rsidR="001F4D98" w:rsidRPr="006D63F9">
              <w:rPr>
                <w:rFonts w:ascii="Times New Roman" w:eastAsia="Times New Roman" w:hAnsi="Times New Roman" w:cs="Times New Roman"/>
                <w:kern w:val="0"/>
                <w:szCs w:val="24"/>
                <w:vertAlign w:val="superscript"/>
                <w14:ligatures w14:val="none"/>
              </w:rPr>
              <w:t>a</w:t>
            </w:r>
          </w:p>
        </w:tc>
        <w:tc>
          <w:tcPr>
            <w:tcW w:w="831" w:type="pct"/>
          </w:tcPr>
          <w:p w14:paraId="57F2018C" w14:textId="16D203DB" w:rsidR="0077638F" w:rsidRPr="006D63F9" w:rsidRDefault="00CC39DD" w:rsidP="00645973">
            <w:pPr>
              <w:spacing w:line="240" w:lineRule="auto"/>
              <w:jc w:val="both"/>
              <w:rPr>
                <w:rFonts w:ascii="Times New Roman" w:eastAsia="Times New Roman" w:hAnsi="Times New Roman" w:cs="Times New Roman"/>
                <w:kern w:val="0"/>
                <w:szCs w:val="24"/>
                <w14:ligatures w14:val="none"/>
              </w:rPr>
            </w:pPr>
            <w:r w:rsidRPr="006D63F9">
              <w:rPr>
                <w:rFonts w:ascii="Times New Roman" w:eastAsia="Times New Roman" w:hAnsi="Times New Roman" w:cs="Times New Roman"/>
                <w:kern w:val="0"/>
                <w:szCs w:val="24"/>
                <w14:ligatures w14:val="none"/>
              </w:rPr>
              <w:t>3.14 ± 0.07</w:t>
            </w:r>
            <w:r w:rsidR="001F4D98" w:rsidRPr="006D63F9">
              <w:rPr>
                <w:rFonts w:ascii="Times New Roman" w:eastAsia="Times New Roman" w:hAnsi="Times New Roman" w:cs="Times New Roman"/>
                <w:kern w:val="0"/>
                <w:szCs w:val="24"/>
                <w:vertAlign w:val="superscript"/>
                <w14:ligatures w14:val="none"/>
              </w:rPr>
              <w:t>a</w:t>
            </w:r>
          </w:p>
        </w:tc>
      </w:tr>
    </w:tbl>
    <w:p w14:paraId="6988733C" w14:textId="5D23160B" w:rsidR="00F32F48" w:rsidRPr="00F32F48" w:rsidRDefault="00F32F48" w:rsidP="00F32F48">
      <w:pPr>
        <w:spacing w:line="276" w:lineRule="auto"/>
        <w:jc w:val="both"/>
        <w:rPr>
          <w:rFonts w:ascii="Times New Roman" w:hAnsi="Times New Roman" w:cs="Times New Roman"/>
          <w:szCs w:val="24"/>
        </w:rPr>
      </w:pPr>
      <w:r w:rsidRPr="00AA2B64">
        <w:rPr>
          <w:rFonts w:ascii="Times New Roman" w:hAnsi="Times New Roman" w:cs="Times New Roman"/>
          <w:szCs w:val="24"/>
        </w:rPr>
        <w:t xml:space="preserve">All results are </w:t>
      </w:r>
      <w:r>
        <w:rPr>
          <w:rFonts w:ascii="Times New Roman" w:hAnsi="Times New Roman" w:cs="Times New Roman"/>
          <w:szCs w:val="24"/>
        </w:rPr>
        <w:t>depicted</w:t>
      </w:r>
      <w:r w:rsidRPr="00AA2B64">
        <w:rPr>
          <w:rFonts w:ascii="Times New Roman" w:hAnsi="Times New Roman" w:cs="Times New Roman"/>
          <w:szCs w:val="24"/>
        </w:rPr>
        <w:t xml:space="preserve"> as mean ± SD. </w:t>
      </w:r>
      <w:r>
        <w:rPr>
          <w:rFonts w:ascii="Times New Roman" w:hAnsi="Times New Roman" w:cs="Times New Roman"/>
          <w:szCs w:val="24"/>
        </w:rPr>
        <w:t>The r</w:t>
      </w:r>
      <w:r w:rsidRPr="00AA2B64">
        <w:rPr>
          <w:rFonts w:ascii="Times New Roman" w:hAnsi="Times New Roman" w:cs="Times New Roman"/>
          <w:szCs w:val="24"/>
        </w:rPr>
        <w:t>esults with</w:t>
      </w:r>
      <w:r>
        <w:rPr>
          <w:rFonts w:ascii="Times New Roman" w:hAnsi="Times New Roman" w:cs="Times New Roman"/>
          <w:szCs w:val="24"/>
        </w:rPr>
        <w:t>in</w:t>
      </w:r>
      <w:r w:rsidRPr="00AA2B64">
        <w:rPr>
          <w:rFonts w:ascii="Times New Roman" w:hAnsi="Times New Roman" w:cs="Times New Roman"/>
          <w:szCs w:val="24"/>
        </w:rPr>
        <w:t xml:space="preserve"> the same row </w:t>
      </w:r>
      <w:r>
        <w:rPr>
          <w:rFonts w:ascii="Times New Roman" w:hAnsi="Times New Roman" w:cs="Times New Roman"/>
          <w:szCs w:val="24"/>
        </w:rPr>
        <w:t xml:space="preserve">state a </w:t>
      </w:r>
      <w:r w:rsidRPr="00AA2B64">
        <w:rPr>
          <w:rFonts w:ascii="Times New Roman" w:hAnsi="Times New Roman" w:cs="Times New Roman"/>
          <w:szCs w:val="24"/>
        </w:rPr>
        <w:t>significant differen</w:t>
      </w:r>
      <w:r>
        <w:rPr>
          <w:rFonts w:ascii="Times New Roman" w:hAnsi="Times New Roman" w:cs="Times New Roman"/>
          <w:szCs w:val="24"/>
        </w:rPr>
        <w:t>ce</w:t>
      </w:r>
      <w:r w:rsidRPr="00AA2B64">
        <w:rPr>
          <w:rFonts w:ascii="Times New Roman" w:hAnsi="Times New Roman" w:cs="Times New Roman"/>
          <w:szCs w:val="24"/>
        </w:rPr>
        <w:t xml:space="preserve"> (</w:t>
      </w:r>
      <w:r w:rsidRPr="00AA2B64">
        <w:rPr>
          <w:rFonts w:ascii="Times New Roman" w:hAnsi="Times New Roman" w:cs="Times New Roman"/>
          <w:i/>
          <w:iCs/>
          <w:szCs w:val="24"/>
        </w:rPr>
        <w:t>p</w:t>
      </w:r>
      <w:r w:rsidRPr="00AA2B64">
        <w:rPr>
          <w:rFonts w:ascii="Times New Roman" w:hAnsi="Times New Roman" w:cs="Times New Roman"/>
          <w:szCs w:val="24"/>
        </w:rPr>
        <w:t> &lt; 0.05) from each other</w:t>
      </w:r>
    </w:p>
    <w:p w14:paraId="4F9F350C" w14:textId="77777777" w:rsidR="00D740F7" w:rsidRDefault="00D740F7" w:rsidP="000C48F9">
      <w:pPr>
        <w:jc w:val="both"/>
        <w:rPr>
          <w:rFonts w:ascii="Times New Roman" w:hAnsi="Times New Roman" w:cs="Times New Roman"/>
          <w:b/>
          <w:bCs/>
        </w:rPr>
      </w:pPr>
    </w:p>
    <w:p w14:paraId="164EBB83" w14:textId="17999757" w:rsidR="000C48F9" w:rsidRPr="000C48F9" w:rsidRDefault="00C6480B" w:rsidP="000C48F9">
      <w:pPr>
        <w:jc w:val="both"/>
        <w:rPr>
          <w:rFonts w:ascii="Times New Roman" w:hAnsi="Times New Roman" w:cs="Times New Roman"/>
          <w:b/>
          <w:bCs/>
        </w:rPr>
      </w:pPr>
      <w:r>
        <w:rPr>
          <w:rFonts w:ascii="Times New Roman" w:hAnsi="Times New Roman" w:cs="Times New Roman"/>
          <w:b/>
          <w:bCs/>
        </w:rPr>
        <w:t>3.</w:t>
      </w:r>
      <w:r w:rsidR="00981DAB">
        <w:rPr>
          <w:rFonts w:ascii="Times New Roman" w:hAnsi="Times New Roman" w:cs="Times New Roman"/>
          <w:b/>
          <w:bCs/>
        </w:rPr>
        <w:t>3</w:t>
      </w:r>
      <w:r>
        <w:rPr>
          <w:rFonts w:ascii="Times New Roman" w:hAnsi="Times New Roman" w:cs="Times New Roman"/>
          <w:b/>
          <w:bCs/>
        </w:rPr>
        <w:t xml:space="preserve"> </w:t>
      </w:r>
      <w:r w:rsidR="000C48F9" w:rsidRPr="000C48F9">
        <w:rPr>
          <w:rFonts w:ascii="Times New Roman" w:hAnsi="Times New Roman" w:cs="Times New Roman"/>
          <w:b/>
          <w:bCs/>
        </w:rPr>
        <w:t>Storage Stability of Alginate-Encapsulated Protein Beads in Functional Beverages</w:t>
      </w:r>
    </w:p>
    <w:p w14:paraId="657C3DB2" w14:textId="12530954" w:rsidR="000C48F9" w:rsidRPr="000C48F9" w:rsidRDefault="000C48F9" w:rsidP="00981DAB">
      <w:pPr>
        <w:ind w:firstLine="720"/>
        <w:jc w:val="both"/>
        <w:rPr>
          <w:rFonts w:ascii="Times New Roman" w:hAnsi="Times New Roman" w:cs="Times New Roman"/>
        </w:rPr>
      </w:pPr>
      <w:r w:rsidRPr="000C48F9">
        <w:rPr>
          <w:rFonts w:ascii="Times New Roman" w:hAnsi="Times New Roman" w:cs="Times New Roman"/>
        </w:rPr>
        <w:t xml:space="preserve">The stability of protein-enriched functional beverages containing alginate-encapsulated protein beads can be described through distinct shelf-life phases. In the initial phase, immediately post-production, the beads remain fully hydrated and structurally intact, with optimal protein bioavailability and no evidence of physical or sensory degradation. During the </w:t>
      </w:r>
      <w:r w:rsidRPr="000C48F9">
        <w:rPr>
          <w:rFonts w:ascii="Times New Roman" w:hAnsi="Times New Roman" w:cs="Times New Roman"/>
        </w:rPr>
        <w:lastRenderedPageBreak/>
        <w:t xml:space="preserve">stabilization phase (7–14 days), the beverage retains its clarity, protein content, and organoleptic properties, with only minor textural changes in the beads. The degradation phase (14–21 days) is characterized by early signs of protein denaturation, bead softening, and slight sensory changes, though the overall integrity remains acceptable under refrigeration. Beyond 21 days, in the advanced degradation phase, significant structural </w:t>
      </w:r>
      <w:r w:rsidR="0079444D">
        <w:rPr>
          <w:rFonts w:ascii="Times New Roman" w:hAnsi="Times New Roman" w:cs="Times New Roman"/>
        </w:rPr>
        <w:t>breakdown</w:t>
      </w:r>
      <w:r w:rsidRPr="000C48F9">
        <w:rPr>
          <w:rFonts w:ascii="Times New Roman" w:hAnsi="Times New Roman" w:cs="Times New Roman"/>
        </w:rPr>
        <w:t xml:space="preserve"> of the beads and protein loss occur, along with microbial spoilage risks and perceptible quality deterioration. These findings highlight the importance of storage conditions and support the protective role of alginate encapsulation against cold-induced degradation, consistent with the observations of Lupo et al. (2015).</w:t>
      </w:r>
    </w:p>
    <w:p w14:paraId="63595444" w14:textId="72B2733C" w:rsidR="0079444D" w:rsidRPr="0079444D" w:rsidRDefault="0079444D" w:rsidP="0079444D">
      <w:pPr>
        <w:spacing w:after="0" w:line="276" w:lineRule="auto"/>
        <w:jc w:val="both"/>
        <w:rPr>
          <w:rFonts w:ascii="Times New Roman" w:eastAsia="Times New Roman" w:hAnsi="Times New Roman" w:cs="Times New Roman"/>
          <w:b/>
          <w:bCs/>
          <w:kern w:val="0"/>
          <w:szCs w:val="24"/>
          <w14:ligatures w14:val="none"/>
        </w:rPr>
      </w:pPr>
      <w:r w:rsidRPr="0079444D">
        <w:rPr>
          <w:rFonts w:ascii="Times New Roman" w:eastAsia="Times New Roman" w:hAnsi="Times New Roman" w:cs="Times New Roman"/>
          <w:b/>
          <w:bCs/>
          <w:kern w:val="0"/>
          <w:szCs w:val="24"/>
          <w14:ligatures w14:val="none"/>
        </w:rPr>
        <w:t xml:space="preserve">Table </w:t>
      </w:r>
      <w:r w:rsidR="0038787D">
        <w:rPr>
          <w:rFonts w:ascii="Times New Roman" w:eastAsia="Times New Roman" w:hAnsi="Times New Roman" w:cs="Times New Roman"/>
          <w:b/>
          <w:bCs/>
          <w:kern w:val="0"/>
          <w:szCs w:val="24"/>
          <w14:ligatures w14:val="none"/>
        </w:rPr>
        <w:t>3</w:t>
      </w:r>
      <w:r w:rsidRPr="0079444D">
        <w:rPr>
          <w:rFonts w:ascii="Times New Roman" w:eastAsia="Times New Roman" w:hAnsi="Times New Roman" w:cs="Times New Roman"/>
          <w:b/>
          <w:bCs/>
          <w:kern w:val="0"/>
          <w:szCs w:val="24"/>
          <w14:ligatures w14:val="none"/>
        </w:rPr>
        <w:t>: Shelf-life stability of protein beads</w:t>
      </w:r>
    </w:p>
    <w:tbl>
      <w:tblPr>
        <w:tblStyle w:val="TableGrid"/>
        <w:tblW w:w="9209" w:type="dxa"/>
        <w:tblLook w:val="04A0" w:firstRow="1" w:lastRow="0" w:firstColumn="1" w:lastColumn="0" w:noHBand="0" w:noVBand="1"/>
      </w:tblPr>
      <w:tblGrid>
        <w:gridCol w:w="1838"/>
        <w:gridCol w:w="1985"/>
        <w:gridCol w:w="1701"/>
        <w:gridCol w:w="2268"/>
        <w:gridCol w:w="1417"/>
      </w:tblGrid>
      <w:tr w:rsidR="0079444D" w14:paraId="0A4EAE99" w14:textId="77777777" w:rsidTr="0079444D">
        <w:tc>
          <w:tcPr>
            <w:tcW w:w="1838" w:type="dxa"/>
          </w:tcPr>
          <w:p w14:paraId="7502ACCF" w14:textId="77777777"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Storage period (days)</w:t>
            </w:r>
          </w:p>
        </w:tc>
        <w:tc>
          <w:tcPr>
            <w:tcW w:w="1985" w:type="dxa"/>
          </w:tcPr>
          <w:p w14:paraId="02AC87ED" w14:textId="77777777"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TPC (CFU/mL)</w:t>
            </w:r>
          </w:p>
        </w:tc>
        <w:tc>
          <w:tcPr>
            <w:tcW w:w="1701" w:type="dxa"/>
          </w:tcPr>
          <w:p w14:paraId="2FE732FD" w14:textId="77777777"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TSS(</w:t>
            </w:r>
            <w:proofErr w:type="spellStart"/>
            <w:r>
              <w:rPr>
                <w:rFonts w:ascii="Times New Roman" w:eastAsia="Times New Roman" w:hAnsi="Times New Roman" w:cs="Times New Roman"/>
                <w:kern w:val="0"/>
                <w:szCs w:val="24"/>
                <w14:ligatures w14:val="none"/>
              </w:rPr>
              <w:t>Bx</w:t>
            </w:r>
            <w:proofErr w:type="spellEnd"/>
            <w:r>
              <w:rPr>
                <w:rFonts w:ascii="Times New Roman" w:eastAsia="Times New Roman" w:hAnsi="Times New Roman" w:cs="Times New Roman"/>
                <w:kern w:val="0"/>
                <w:szCs w:val="24"/>
                <w14:ligatures w14:val="none"/>
              </w:rPr>
              <w:t>)</w:t>
            </w:r>
          </w:p>
        </w:tc>
        <w:tc>
          <w:tcPr>
            <w:tcW w:w="2268" w:type="dxa"/>
          </w:tcPr>
          <w:p w14:paraId="539BEDFA" w14:textId="77777777"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Titratable Acidity (%citric Acid)</w:t>
            </w:r>
          </w:p>
        </w:tc>
        <w:tc>
          <w:tcPr>
            <w:tcW w:w="1417" w:type="dxa"/>
          </w:tcPr>
          <w:p w14:paraId="2005670A" w14:textId="77777777"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pH</w:t>
            </w:r>
          </w:p>
        </w:tc>
      </w:tr>
      <w:tr w:rsidR="0079444D" w14:paraId="485B3AD5" w14:textId="77777777" w:rsidTr="0079444D">
        <w:tc>
          <w:tcPr>
            <w:tcW w:w="1838" w:type="dxa"/>
          </w:tcPr>
          <w:p w14:paraId="078CCD65" w14:textId="77777777"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0</w:t>
            </w:r>
          </w:p>
        </w:tc>
        <w:tc>
          <w:tcPr>
            <w:tcW w:w="1985" w:type="dxa"/>
          </w:tcPr>
          <w:p w14:paraId="3FB05CCE" w14:textId="55748BC6"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8.0</w:t>
            </w:r>
            <w:r w:rsidRPr="001171F6">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10^2 </w:t>
            </w:r>
            <w:r w:rsidRPr="006D63F9">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 0.09</w:t>
            </w:r>
            <w:r w:rsidRPr="0079444D">
              <w:rPr>
                <w:rFonts w:ascii="Times New Roman" w:eastAsia="Times New Roman" w:hAnsi="Times New Roman" w:cs="Times New Roman"/>
                <w:kern w:val="0"/>
                <w:szCs w:val="24"/>
                <w:vertAlign w:val="superscript"/>
                <w14:ligatures w14:val="none"/>
              </w:rPr>
              <w:t>a</w:t>
            </w:r>
          </w:p>
        </w:tc>
        <w:tc>
          <w:tcPr>
            <w:tcW w:w="1701" w:type="dxa"/>
          </w:tcPr>
          <w:p w14:paraId="6BE51EC1" w14:textId="7323097D"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 xml:space="preserve">11.0 </w:t>
            </w:r>
            <w:r w:rsidRPr="006D63F9">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 0.32</w:t>
            </w:r>
            <w:r w:rsidRPr="0079444D">
              <w:rPr>
                <w:rFonts w:ascii="Times New Roman" w:eastAsia="Times New Roman" w:hAnsi="Times New Roman" w:cs="Times New Roman"/>
                <w:b/>
                <w:bCs/>
                <w:kern w:val="0"/>
                <w:szCs w:val="24"/>
                <w:vertAlign w:val="superscript"/>
                <w14:ligatures w14:val="none"/>
              </w:rPr>
              <w:t>b</w:t>
            </w:r>
          </w:p>
        </w:tc>
        <w:tc>
          <w:tcPr>
            <w:tcW w:w="2268" w:type="dxa"/>
          </w:tcPr>
          <w:p w14:paraId="4FD9BCBC" w14:textId="222FE318"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 xml:space="preserve">0.15 </w:t>
            </w:r>
            <w:r w:rsidRPr="006D63F9">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 0.65</w:t>
            </w:r>
            <w:r w:rsidRPr="0079444D">
              <w:rPr>
                <w:rFonts w:ascii="Times New Roman" w:eastAsia="Times New Roman" w:hAnsi="Times New Roman" w:cs="Times New Roman"/>
                <w:kern w:val="0"/>
                <w:szCs w:val="24"/>
                <w:vertAlign w:val="superscript"/>
                <w14:ligatures w14:val="none"/>
              </w:rPr>
              <w:t>c</w:t>
            </w:r>
          </w:p>
        </w:tc>
        <w:tc>
          <w:tcPr>
            <w:tcW w:w="1417" w:type="dxa"/>
          </w:tcPr>
          <w:p w14:paraId="6F2A646A" w14:textId="2227CBBD" w:rsidR="0079444D" w:rsidRPr="0079444D" w:rsidRDefault="0079444D" w:rsidP="00CF1816">
            <w:pPr>
              <w:spacing w:line="276" w:lineRule="auto"/>
              <w:jc w:val="both"/>
              <w:rPr>
                <w:rFonts w:ascii="Times New Roman" w:eastAsia="Times New Roman" w:hAnsi="Times New Roman" w:cs="Times New Roman"/>
                <w:kern w:val="0"/>
                <w:szCs w:val="24"/>
                <w:vertAlign w:val="superscript"/>
                <w14:ligatures w14:val="none"/>
              </w:rPr>
            </w:pPr>
            <w:r>
              <w:rPr>
                <w:rFonts w:ascii="Times New Roman" w:eastAsia="Times New Roman" w:hAnsi="Times New Roman" w:cs="Times New Roman"/>
                <w:kern w:val="0"/>
                <w:szCs w:val="24"/>
                <w14:ligatures w14:val="none"/>
              </w:rPr>
              <w:t xml:space="preserve">7.3 </w:t>
            </w:r>
            <w:r w:rsidRPr="006D63F9">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 0.14</w:t>
            </w:r>
            <w:r>
              <w:rPr>
                <w:rFonts w:ascii="Times New Roman" w:eastAsia="Times New Roman" w:hAnsi="Times New Roman" w:cs="Times New Roman"/>
                <w:kern w:val="0"/>
                <w:szCs w:val="24"/>
                <w:vertAlign w:val="superscript"/>
                <w14:ligatures w14:val="none"/>
              </w:rPr>
              <w:t>d</w:t>
            </w:r>
          </w:p>
        </w:tc>
      </w:tr>
      <w:tr w:rsidR="0079444D" w14:paraId="5697AEBB" w14:textId="77777777" w:rsidTr="0079444D">
        <w:tc>
          <w:tcPr>
            <w:tcW w:w="1838" w:type="dxa"/>
          </w:tcPr>
          <w:p w14:paraId="6EECCED3" w14:textId="77777777"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7</w:t>
            </w:r>
          </w:p>
        </w:tc>
        <w:tc>
          <w:tcPr>
            <w:tcW w:w="1985" w:type="dxa"/>
          </w:tcPr>
          <w:p w14:paraId="0DC75F81" w14:textId="43A4D2C4"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9.0</w:t>
            </w:r>
            <w:r w:rsidRPr="001171F6">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10^2 </w:t>
            </w:r>
            <w:r w:rsidRPr="006D63F9">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 0.32</w:t>
            </w:r>
            <w:r w:rsidRPr="0079444D">
              <w:rPr>
                <w:rFonts w:ascii="Times New Roman" w:eastAsia="Times New Roman" w:hAnsi="Times New Roman" w:cs="Times New Roman"/>
                <w:kern w:val="0"/>
                <w:szCs w:val="24"/>
                <w:vertAlign w:val="superscript"/>
                <w14:ligatures w14:val="none"/>
              </w:rPr>
              <w:t>a</w:t>
            </w:r>
          </w:p>
        </w:tc>
        <w:tc>
          <w:tcPr>
            <w:tcW w:w="1701" w:type="dxa"/>
          </w:tcPr>
          <w:p w14:paraId="34A78C3D" w14:textId="60071306"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 xml:space="preserve">11.5 </w:t>
            </w:r>
            <w:r w:rsidRPr="006D63F9">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 0.17</w:t>
            </w:r>
            <w:r w:rsidRPr="0079444D">
              <w:rPr>
                <w:rFonts w:ascii="Times New Roman" w:eastAsia="Times New Roman" w:hAnsi="Times New Roman" w:cs="Times New Roman"/>
                <w:b/>
                <w:bCs/>
                <w:kern w:val="0"/>
                <w:szCs w:val="24"/>
                <w:vertAlign w:val="superscript"/>
                <w14:ligatures w14:val="none"/>
              </w:rPr>
              <w:t>b</w:t>
            </w:r>
          </w:p>
        </w:tc>
        <w:tc>
          <w:tcPr>
            <w:tcW w:w="2268" w:type="dxa"/>
          </w:tcPr>
          <w:p w14:paraId="1ABBD8BA" w14:textId="36BC7773"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 xml:space="preserve">0.25 </w:t>
            </w:r>
            <w:r w:rsidRPr="006D63F9">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 0.47</w:t>
            </w:r>
            <w:r w:rsidRPr="0079444D">
              <w:rPr>
                <w:rFonts w:ascii="Times New Roman" w:eastAsia="Times New Roman" w:hAnsi="Times New Roman" w:cs="Times New Roman"/>
                <w:kern w:val="0"/>
                <w:szCs w:val="24"/>
                <w:vertAlign w:val="superscript"/>
                <w14:ligatures w14:val="none"/>
              </w:rPr>
              <w:t>c</w:t>
            </w:r>
          </w:p>
        </w:tc>
        <w:tc>
          <w:tcPr>
            <w:tcW w:w="1417" w:type="dxa"/>
          </w:tcPr>
          <w:p w14:paraId="337625DF" w14:textId="004EE029"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 xml:space="preserve">7.2 </w:t>
            </w:r>
            <w:r w:rsidRPr="006D63F9">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 0.34</w:t>
            </w:r>
            <w:r>
              <w:rPr>
                <w:rFonts w:ascii="Times New Roman" w:eastAsia="Times New Roman" w:hAnsi="Times New Roman" w:cs="Times New Roman"/>
                <w:kern w:val="0"/>
                <w:szCs w:val="24"/>
                <w:vertAlign w:val="superscript"/>
                <w14:ligatures w14:val="none"/>
              </w:rPr>
              <w:t>d</w:t>
            </w:r>
          </w:p>
        </w:tc>
      </w:tr>
      <w:tr w:rsidR="0079444D" w14:paraId="69F39BEF" w14:textId="77777777" w:rsidTr="0079444D">
        <w:tc>
          <w:tcPr>
            <w:tcW w:w="1838" w:type="dxa"/>
          </w:tcPr>
          <w:p w14:paraId="14172A28" w14:textId="77777777"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14</w:t>
            </w:r>
          </w:p>
        </w:tc>
        <w:tc>
          <w:tcPr>
            <w:tcW w:w="1985" w:type="dxa"/>
          </w:tcPr>
          <w:p w14:paraId="57B8FB6C" w14:textId="25369075"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5.0</w:t>
            </w:r>
            <w:r w:rsidRPr="001171F6">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10^3 </w:t>
            </w:r>
            <w:r w:rsidRPr="006D63F9">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0.57</w:t>
            </w:r>
            <w:r w:rsidRPr="0079444D">
              <w:rPr>
                <w:rFonts w:ascii="Times New Roman" w:eastAsia="Times New Roman" w:hAnsi="Times New Roman" w:cs="Times New Roman"/>
                <w:kern w:val="0"/>
                <w:szCs w:val="24"/>
                <w:vertAlign w:val="superscript"/>
                <w14:ligatures w14:val="none"/>
              </w:rPr>
              <w:t>a</w:t>
            </w:r>
          </w:p>
        </w:tc>
        <w:tc>
          <w:tcPr>
            <w:tcW w:w="1701" w:type="dxa"/>
          </w:tcPr>
          <w:p w14:paraId="6E925598" w14:textId="0A71B3FC"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 xml:space="preserve">10.5 </w:t>
            </w:r>
            <w:r w:rsidRPr="006D63F9">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 0.36</w:t>
            </w:r>
            <w:r w:rsidRPr="0079444D">
              <w:rPr>
                <w:rFonts w:ascii="Times New Roman" w:eastAsia="Times New Roman" w:hAnsi="Times New Roman" w:cs="Times New Roman"/>
                <w:b/>
                <w:bCs/>
                <w:kern w:val="0"/>
                <w:szCs w:val="24"/>
                <w:vertAlign w:val="superscript"/>
                <w14:ligatures w14:val="none"/>
              </w:rPr>
              <w:t>b</w:t>
            </w:r>
          </w:p>
        </w:tc>
        <w:tc>
          <w:tcPr>
            <w:tcW w:w="2268" w:type="dxa"/>
          </w:tcPr>
          <w:p w14:paraId="7EEA8F9E" w14:textId="773F4274"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 xml:space="preserve">0.35 </w:t>
            </w:r>
            <w:r w:rsidRPr="006D63F9">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 0.34</w:t>
            </w:r>
            <w:r w:rsidRPr="0079444D">
              <w:rPr>
                <w:rFonts w:ascii="Times New Roman" w:eastAsia="Times New Roman" w:hAnsi="Times New Roman" w:cs="Times New Roman"/>
                <w:kern w:val="0"/>
                <w:szCs w:val="24"/>
                <w:vertAlign w:val="superscript"/>
                <w14:ligatures w14:val="none"/>
              </w:rPr>
              <w:t>c</w:t>
            </w:r>
          </w:p>
        </w:tc>
        <w:tc>
          <w:tcPr>
            <w:tcW w:w="1417" w:type="dxa"/>
          </w:tcPr>
          <w:p w14:paraId="079493B8" w14:textId="56658547"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 xml:space="preserve">6.9 </w:t>
            </w:r>
            <w:r w:rsidRPr="006D63F9">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 0.11</w:t>
            </w:r>
            <w:r>
              <w:rPr>
                <w:rFonts w:ascii="Times New Roman" w:eastAsia="Times New Roman" w:hAnsi="Times New Roman" w:cs="Times New Roman"/>
                <w:kern w:val="0"/>
                <w:szCs w:val="24"/>
                <w:vertAlign w:val="superscript"/>
                <w14:ligatures w14:val="none"/>
              </w:rPr>
              <w:t>d</w:t>
            </w:r>
          </w:p>
        </w:tc>
      </w:tr>
      <w:tr w:rsidR="0079444D" w14:paraId="5A40514A" w14:textId="77777777" w:rsidTr="0079444D">
        <w:tc>
          <w:tcPr>
            <w:tcW w:w="1838" w:type="dxa"/>
          </w:tcPr>
          <w:p w14:paraId="41B21277" w14:textId="77777777"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21</w:t>
            </w:r>
          </w:p>
        </w:tc>
        <w:tc>
          <w:tcPr>
            <w:tcW w:w="1985" w:type="dxa"/>
          </w:tcPr>
          <w:p w14:paraId="677B359F" w14:textId="79DA37B8"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5.0</w:t>
            </w:r>
            <w:r w:rsidRPr="001171F6">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10^3 </w:t>
            </w:r>
            <w:r w:rsidRPr="006D63F9">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 0.29</w:t>
            </w:r>
            <w:r w:rsidRPr="0079444D">
              <w:rPr>
                <w:rFonts w:ascii="Times New Roman" w:eastAsia="Times New Roman" w:hAnsi="Times New Roman" w:cs="Times New Roman"/>
                <w:kern w:val="0"/>
                <w:szCs w:val="24"/>
                <w:vertAlign w:val="superscript"/>
                <w14:ligatures w14:val="none"/>
              </w:rPr>
              <w:t>a</w:t>
            </w:r>
          </w:p>
        </w:tc>
        <w:tc>
          <w:tcPr>
            <w:tcW w:w="1701" w:type="dxa"/>
          </w:tcPr>
          <w:p w14:paraId="7CC4FF28" w14:textId="4712861D" w:rsidR="0079444D" w:rsidRPr="0079444D" w:rsidRDefault="0079444D" w:rsidP="00CF1816">
            <w:pPr>
              <w:spacing w:line="276" w:lineRule="auto"/>
              <w:jc w:val="both"/>
              <w:rPr>
                <w:rFonts w:ascii="Times New Roman" w:eastAsia="Times New Roman" w:hAnsi="Times New Roman" w:cs="Times New Roman"/>
                <w:b/>
                <w:bCs/>
                <w:kern w:val="0"/>
                <w:szCs w:val="24"/>
                <w14:ligatures w14:val="none"/>
              </w:rPr>
            </w:pPr>
            <w:r>
              <w:rPr>
                <w:rFonts w:ascii="Times New Roman" w:eastAsia="Times New Roman" w:hAnsi="Times New Roman" w:cs="Times New Roman"/>
                <w:kern w:val="0"/>
                <w:szCs w:val="24"/>
                <w14:ligatures w14:val="none"/>
              </w:rPr>
              <w:t xml:space="preserve">10.5 </w:t>
            </w:r>
            <w:r w:rsidRPr="006D63F9">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 0.07</w:t>
            </w:r>
            <w:r w:rsidRPr="0079444D">
              <w:rPr>
                <w:rFonts w:ascii="Times New Roman" w:eastAsia="Times New Roman" w:hAnsi="Times New Roman" w:cs="Times New Roman"/>
                <w:b/>
                <w:bCs/>
                <w:kern w:val="0"/>
                <w:szCs w:val="24"/>
                <w:vertAlign w:val="superscript"/>
                <w14:ligatures w14:val="none"/>
              </w:rPr>
              <w:t>b</w:t>
            </w:r>
          </w:p>
        </w:tc>
        <w:tc>
          <w:tcPr>
            <w:tcW w:w="2268" w:type="dxa"/>
          </w:tcPr>
          <w:p w14:paraId="2C7D9F0A" w14:textId="50E54783"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 xml:space="preserve">0.35 </w:t>
            </w:r>
            <w:r w:rsidRPr="006D63F9">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 0.24</w:t>
            </w:r>
            <w:r w:rsidRPr="0079444D">
              <w:rPr>
                <w:rFonts w:ascii="Times New Roman" w:eastAsia="Times New Roman" w:hAnsi="Times New Roman" w:cs="Times New Roman"/>
                <w:kern w:val="0"/>
                <w:szCs w:val="24"/>
                <w:vertAlign w:val="superscript"/>
                <w14:ligatures w14:val="none"/>
              </w:rPr>
              <w:t>c</w:t>
            </w:r>
          </w:p>
        </w:tc>
        <w:tc>
          <w:tcPr>
            <w:tcW w:w="1417" w:type="dxa"/>
          </w:tcPr>
          <w:p w14:paraId="6A4AFFB2" w14:textId="76A885E9"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 xml:space="preserve">6.9 </w:t>
            </w:r>
            <w:r w:rsidRPr="006D63F9">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 0.46</w:t>
            </w:r>
            <w:r>
              <w:rPr>
                <w:rFonts w:ascii="Times New Roman" w:eastAsia="Times New Roman" w:hAnsi="Times New Roman" w:cs="Times New Roman"/>
                <w:kern w:val="0"/>
                <w:szCs w:val="24"/>
                <w:vertAlign w:val="superscript"/>
                <w14:ligatures w14:val="none"/>
              </w:rPr>
              <w:t>d</w:t>
            </w:r>
          </w:p>
        </w:tc>
      </w:tr>
      <w:tr w:rsidR="0079444D" w14:paraId="45DF77DC" w14:textId="77777777" w:rsidTr="0079444D">
        <w:tc>
          <w:tcPr>
            <w:tcW w:w="1838" w:type="dxa"/>
          </w:tcPr>
          <w:p w14:paraId="707B66DC" w14:textId="77777777"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28</w:t>
            </w:r>
          </w:p>
        </w:tc>
        <w:tc>
          <w:tcPr>
            <w:tcW w:w="1985" w:type="dxa"/>
          </w:tcPr>
          <w:p w14:paraId="4926041A" w14:textId="439890BE"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2.0</w:t>
            </w:r>
            <w:r w:rsidRPr="001171F6">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10^4 </w:t>
            </w:r>
            <w:r w:rsidRPr="006D63F9">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 1.07</w:t>
            </w:r>
            <w:r w:rsidRPr="0079444D">
              <w:rPr>
                <w:rFonts w:ascii="Times New Roman" w:eastAsia="Times New Roman" w:hAnsi="Times New Roman" w:cs="Times New Roman"/>
                <w:kern w:val="0"/>
                <w:szCs w:val="24"/>
                <w:vertAlign w:val="superscript"/>
                <w14:ligatures w14:val="none"/>
              </w:rPr>
              <w:t>a</w:t>
            </w:r>
          </w:p>
        </w:tc>
        <w:tc>
          <w:tcPr>
            <w:tcW w:w="1701" w:type="dxa"/>
          </w:tcPr>
          <w:p w14:paraId="52782ECA" w14:textId="2CAFEFE3" w:rsidR="0079444D" w:rsidRPr="0079444D" w:rsidRDefault="0079444D" w:rsidP="00CF1816">
            <w:pPr>
              <w:spacing w:line="276" w:lineRule="auto"/>
              <w:jc w:val="both"/>
              <w:rPr>
                <w:rFonts w:ascii="Times New Roman" w:eastAsia="Times New Roman" w:hAnsi="Times New Roman" w:cs="Times New Roman"/>
                <w:b/>
                <w:bCs/>
                <w:kern w:val="0"/>
                <w:szCs w:val="24"/>
                <w14:ligatures w14:val="none"/>
              </w:rPr>
            </w:pPr>
            <w:r>
              <w:rPr>
                <w:rFonts w:ascii="Times New Roman" w:eastAsia="Times New Roman" w:hAnsi="Times New Roman" w:cs="Times New Roman"/>
                <w:kern w:val="0"/>
                <w:szCs w:val="24"/>
                <w14:ligatures w14:val="none"/>
              </w:rPr>
              <w:t xml:space="preserve">9.5 </w:t>
            </w:r>
            <w:r w:rsidRPr="006D63F9">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 0.98</w:t>
            </w:r>
            <w:r w:rsidRPr="0079444D">
              <w:rPr>
                <w:rFonts w:ascii="Times New Roman" w:eastAsia="Times New Roman" w:hAnsi="Times New Roman" w:cs="Times New Roman"/>
                <w:b/>
                <w:bCs/>
                <w:kern w:val="0"/>
                <w:szCs w:val="24"/>
                <w:vertAlign w:val="superscript"/>
                <w14:ligatures w14:val="none"/>
              </w:rPr>
              <w:t>b</w:t>
            </w:r>
          </w:p>
        </w:tc>
        <w:tc>
          <w:tcPr>
            <w:tcW w:w="2268" w:type="dxa"/>
          </w:tcPr>
          <w:p w14:paraId="67A7D0F3" w14:textId="06F551AC"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 xml:space="preserve">0.50 </w:t>
            </w:r>
            <w:r w:rsidRPr="006D63F9">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 0.18</w:t>
            </w:r>
            <w:r w:rsidRPr="0079444D">
              <w:rPr>
                <w:rFonts w:ascii="Times New Roman" w:eastAsia="Times New Roman" w:hAnsi="Times New Roman" w:cs="Times New Roman"/>
                <w:kern w:val="0"/>
                <w:szCs w:val="24"/>
                <w:vertAlign w:val="superscript"/>
                <w14:ligatures w14:val="none"/>
              </w:rPr>
              <w:t>c</w:t>
            </w:r>
          </w:p>
        </w:tc>
        <w:tc>
          <w:tcPr>
            <w:tcW w:w="1417" w:type="dxa"/>
          </w:tcPr>
          <w:p w14:paraId="2C07E4C1" w14:textId="694E3481" w:rsidR="0079444D" w:rsidRDefault="0079444D" w:rsidP="00CF1816">
            <w:pPr>
              <w:spacing w:line="276"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 xml:space="preserve">6.6 </w:t>
            </w:r>
            <w:r w:rsidRPr="006D63F9">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 0.26</w:t>
            </w:r>
            <w:r>
              <w:rPr>
                <w:rFonts w:ascii="Times New Roman" w:eastAsia="Times New Roman" w:hAnsi="Times New Roman" w:cs="Times New Roman"/>
                <w:kern w:val="0"/>
                <w:szCs w:val="24"/>
                <w:vertAlign w:val="superscript"/>
                <w14:ligatures w14:val="none"/>
              </w:rPr>
              <w:t>d</w:t>
            </w:r>
          </w:p>
        </w:tc>
      </w:tr>
    </w:tbl>
    <w:p w14:paraId="261182B5" w14:textId="77777777" w:rsidR="00F32F48" w:rsidRDefault="00F32F48" w:rsidP="00F32F48">
      <w:pPr>
        <w:spacing w:line="276" w:lineRule="auto"/>
        <w:jc w:val="both"/>
        <w:rPr>
          <w:rFonts w:ascii="Times New Roman" w:hAnsi="Times New Roman" w:cs="Times New Roman"/>
          <w:szCs w:val="24"/>
        </w:rPr>
      </w:pPr>
      <w:r w:rsidRPr="00AA2B64">
        <w:rPr>
          <w:rFonts w:ascii="Times New Roman" w:hAnsi="Times New Roman" w:cs="Times New Roman"/>
          <w:szCs w:val="24"/>
        </w:rPr>
        <w:t xml:space="preserve">All results are </w:t>
      </w:r>
      <w:r>
        <w:rPr>
          <w:rFonts w:ascii="Times New Roman" w:hAnsi="Times New Roman" w:cs="Times New Roman"/>
          <w:szCs w:val="24"/>
        </w:rPr>
        <w:t>depicted</w:t>
      </w:r>
      <w:r w:rsidRPr="00AA2B64">
        <w:rPr>
          <w:rFonts w:ascii="Times New Roman" w:hAnsi="Times New Roman" w:cs="Times New Roman"/>
          <w:szCs w:val="24"/>
        </w:rPr>
        <w:t xml:space="preserve"> as mean ± SD. </w:t>
      </w:r>
      <w:r>
        <w:rPr>
          <w:rFonts w:ascii="Times New Roman" w:hAnsi="Times New Roman" w:cs="Times New Roman"/>
          <w:szCs w:val="24"/>
        </w:rPr>
        <w:t>The r</w:t>
      </w:r>
      <w:r w:rsidRPr="00AA2B64">
        <w:rPr>
          <w:rFonts w:ascii="Times New Roman" w:hAnsi="Times New Roman" w:cs="Times New Roman"/>
          <w:szCs w:val="24"/>
        </w:rPr>
        <w:t>esults with</w:t>
      </w:r>
      <w:r>
        <w:rPr>
          <w:rFonts w:ascii="Times New Roman" w:hAnsi="Times New Roman" w:cs="Times New Roman"/>
          <w:szCs w:val="24"/>
        </w:rPr>
        <w:t>in</w:t>
      </w:r>
      <w:r w:rsidRPr="00AA2B64">
        <w:rPr>
          <w:rFonts w:ascii="Times New Roman" w:hAnsi="Times New Roman" w:cs="Times New Roman"/>
          <w:szCs w:val="24"/>
        </w:rPr>
        <w:t xml:space="preserve"> the same row </w:t>
      </w:r>
      <w:r>
        <w:rPr>
          <w:rFonts w:ascii="Times New Roman" w:hAnsi="Times New Roman" w:cs="Times New Roman"/>
          <w:szCs w:val="24"/>
        </w:rPr>
        <w:t xml:space="preserve">state a </w:t>
      </w:r>
      <w:r w:rsidRPr="00AA2B64">
        <w:rPr>
          <w:rFonts w:ascii="Times New Roman" w:hAnsi="Times New Roman" w:cs="Times New Roman"/>
          <w:szCs w:val="24"/>
        </w:rPr>
        <w:t>significant differen</w:t>
      </w:r>
      <w:r>
        <w:rPr>
          <w:rFonts w:ascii="Times New Roman" w:hAnsi="Times New Roman" w:cs="Times New Roman"/>
          <w:szCs w:val="24"/>
        </w:rPr>
        <w:t>ce</w:t>
      </w:r>
      <w:r w:rsidRPr="00AA2B64">
        <w:rPr>
          <w:rFonts w:ascii="Times New Roman" w:hAnsi="Times New Roman" w:cs="Times New Roman"/>
          <w:szCs w:val="24"/>
        </w:rPr>
        <w:t xml:space="preserve"> (</w:t>
      </w:r>
      <w:r w:rsidRPr="00AA2B64">
        <w:rPr>
          <w:rFonts w:ascii="Times New Roman" w:hAnsi="Times New Roman" w:cs="Times New Roman"/>
          <w:i/>
          <w:iCs/>
          <w:szCs w:val="24"/>
        </w:rPr>
        <w:t>p</w:t>
      </w:r>
      <w:r w:rsidRPr="00AA2B64">
        <w:rPr>
          <w:rFonts w:ascii="Times New Roman" w:hAnsi="Times New Roman" w:cs="Times New Roman"/>
          <w:szCs w:val="24"/>
        </w:rPr>
        <w:t> &lt; 0.05) from each other</w:t>
      </w:r>
      <w:r>
        <w:rPr>
          <w:rFonts w:ascii="Times New Roman" w:hAnsi="Times New Roman" w:cs="Times New Roman"/>
          <w:szCs w:val="24"/>
        </w:rPr>
        <w:t>.</w:t>
      </w:r>
    </w:p>
    <w:p w14:paraId="29061228" w14:textId="77777777" w:rsidR="0079444D" w:rsidRDefault="0079444D" w:rsidP="0079444D">
      <w:pPr>
        <w:spacing w:after="0" w:line="276" w:lineRule="auto"/>
        <w:jc w:val="both"/>
        <w:rPr>
          <w:rFonts w:ascii="Times New Roman" w:eastAsia="Times New Roman" w:hAnsi="Times New Roman" w:cs="Times New Roman"/>
          <w:kern w:val="0"/>
          <w:szCs w:val="24"/>
          <w14:ligatures w14:val="none"/>
        </w:rPr>
      </w:pPr>
    </w:p>
    <w:p w14:paraId="4B7E268A" w14:textId="4BF2EE83" w:rsidR="0079444D" w:rsidRDefault="0079444D" w:rsidP="0079444D">
      <w:pPr>
        <w:spacing w:after="240" w:line="276" w:lineRule="auto"/>
        <w:ind w:firstLine="720"/>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 xml:space="preserve">Table </w:t>
      </w:r>
      <w:r w:rsidR="0038787D">
        <w:rPr>
          <w:rFonts w:ascii="Times New Roman" w:eastAsia="Times New Roman" w:hAnsi="Times New Roman" w:cs="Times New Roman"/>
          <w:kern w:val="0"/>
          <w:szCs w:val="24"/>
          <w14:ligatures w14:val="none"/>
        </w:rPr>
        <w:t>3</w:t>
      </w:r>
      <w:r>
        <w:rPr>
          <w:rFonts w:ascii="Times New Roman" w:eastAsia="Times New Roman" w:hAnsi="Times New Roman" w:cs="Times New Roman"/>
          <w:kern w:val="0"/>
          <w:szCs w:val="24"/>
          <w14:ligatures w14:val="none"/>
        </w:rPr>
        <w:t xml:space="preserve"> represents t</w:t>
      </w:r>
      <w:r w:rsidRPr="00FE4BA3">
        <w:rPr>
          <w:rFonts w:ascii="Times New Roman" w:eastAsia="Times New Roman" w:hAnsi="Times New Roman" w:cs="Times New Roman"/>
          <w:kern w:val="0"/>
          <w:szCs w:val="24"/>
          <w14:ligatures w14:val="none"/>
        </w:rPr>
        <w:t>he CFU count increases steadily over time, with a dramatic rise after 14 days. This indicates that microbial contamination is progressively worsening as the beads age, potentially rendering the product</w:t>
      </w:r>
      <w:r>
        <w:rPr>
          <w:rFonts w:ascii="Times New Roman" w:eastAsia="Times New Roman" w:hAnsi="Times New Roman" w:cs="Times New Roman"/>
          <w:kern w:val="0"/>
          <w:szCs w:val="24"/>
          <w14:ligatures w14:val="none"/>
        </w:rPr>
        <w:t xml:space="preserve"> unsafe for consumption or use.</w:t>
      </w:r>
      <w:r w:rsidRPr="00FE4BA3">
        <w:rPr>
          <w:rFonts w:ascii="Times New Roman" w:eastAsia="Times New Roman" w:hAnsi="Times New Roman" w:cs="Times New Roman"/>
          <w:kern w:val="0"/>
          <w:szCs w:val="24"/>
          <w14:ligatures w14:val="none"/>
        </w:rPr>
        <w:t xml:space="preserve"> The microbial growth could be due to the breakdown of the protein matrix, which becomes more accessible for microbial colonization as the structure of the protein beads degrades over time (Cheng </w:t>
      </w:r>
      <w:r w:rsidRPr="006654BA">
        <w:rPr>
          <w:rFonts w:ascii="Times New Roman" w:eastAsia="Times New Roman" w:hAnsi="Times New Roman" w:cs="Times New Roman"/>
          <w:i/>
          <w:kern w:val="0"/>
          <w:szCs w:val="24"/>
          <w14:ligatures w14:val="none"/>
        </w:rPr>
        <w:t>et al.,</w:t>
      </w:r>
      <w:r w:rsidRPr="00FE4BA3">
        <w:rPr>
          <w:rFonts w:ascii="Times New Roman" w:eastAsia="Times New Roman" w:hAnsi="Times New Roman" w:cs="Times New Roman"/>
          <w:kern w:val="0"/>
          <w:szCs w:val="24"/>
          <w14:ligatures w14:val="none"/>
        </w:rPr>
        <w:t xml:space="preserve"> 2013).</w:t>
      </w:r>
      <w:r>
        <w:rPr>
          <w:rFonts w:ascii="Times New Roman" w:eastAsia="Times New Roman" w:hAnsi="Times New Roman" w:cs="Times New Roman"/>
          <w:kern w:val="0"/>
          <w:szCs w:val="24"/>
          <w14:ligatures w14:val="none"/>
        </w:rPr>
        <w:t xml:space="preserve"> </w:t>
      </w:r>
      <w:r w:rsidRPr="00FE4BA3">
        <w:rPr>
          <w:rFonts w:ascii="Times New Roman" w:eastAsia="Times New Roman" w:hAnsi="Times New Roman" w:cs="Times New Roman"/>
          <w:kern w:val="0"/>
          <w:szCs w:val="24"/>
          <w14:ligatures w14:val="none"/>
        </w:rPr>
        <w:t>The small increase in TSS from Day 0 to Day 7 likely results from leaching of soluble solids. However, the gradual decline after Day 7 suggests that the microbial population is consuming the available nutrients, decreasing the TSS. The reduction in TSS at Day 28 indicates the depletion of soluble nutri</w:t>
      </w:r>
      <w:r>
        <w:rPr>
          <w:rFonts w:ascii="Times New Roman" w:eastAsia="Times New Roman" w:hAnsi="Times New Roman" w:cs="Times New Roman"/>
          <w:kern w:val="0"/>
          <w:szCs w:val="24"/>
          <w14:ligatures w14:val="none"/>
        </w:rPr>
        <w:t>ents due to microbial activity.</w:t>
      </w:r>
      <w:r w:rsidRPr="00FE4BA3">
        <w:rPr>
          <w:rFonts w:ascii="Times New Roman" w:eastAsia="Times New Roman" w:hAnsi="Times New Roman" w:cs="Times New Roman"/>
          <w:kern w:val="0"/>
          <w:szCs w:val="24"/>
          <w14:ligatures w14:val="none"/>
        </w:rPr>
        <w:t xml:space="preserve"> Microbial consumption of nutrients (especially carbohydrates and proteins) is a well-known cause of decreased TSS in microbial cultures (Lee </w:t>
      </w:r>
      <w:r w:rsidRPr="006654BA">
        <w:rPr>
          <w:rFonts w:ascii="Times New Roman" w:eastAsia="Times New Roman" w:hAnsi="Times New Roman" w:cs="Times New Roman"/>
          <w:i/>
          <w:kern w:val="0"/>
          <w:szCs w:val="24"/>
          <w14:ligatures w14:val="none"/>
        </w:rPr>
        <w:t>et al.,</w:t>
      </w:r>
      <w:r w:rsidRPr="00FE4BA3">
        <w:rPr>
          <w:rFonts w:ascii="Times New Roman" w:eastAsia="Times New Roman" w:hAnsi="Times New Roman" w:cs="Times New Roman"/>
          <w:kern w:val="0"/>
          <w:szCs w:val="24"/>
          <w14:ligatures w14:val="none"/>
        </w:rPr>
        <w:t xml:space="preserve"> 2016).</w:t>
      </w:r>
    </w:p>
    <w:p w14:paraId="0FDAB3D1" w14:textId="0BFF2B58" w:rsidR="0079444D" w:rsidRPr="00FE4BA3" w:rsidRDefault="0079444D" w:rsidP="00981DAB">
      <w:pPr>
        <w:spacing w:after="240" w:line="276" w:lineRule="auto"/>
        <w:ind w:firstLine="720"/>
        <w:jc w:val="both"/>
        <w:rPr>
          <w:rFonts w:ascii="Times New Roman" w:eastAsia="Times New Roman" w:hAnsi="Times New Roman" w:cs="Times New Roman"/>
          <w:kern w:val="0"/>
          <w:szCs w:val="24"/>
          <w14:ligatures w14:val="none"/>
        </w:rPr>
      </w:pPr>
      <w:r w:rsidRPr="00FE4BA3">
        <w:rPr>
          <w:rFonts w:ascii="Times New Roman" w:eastAsia="Times New Roman" w:hAnsi="Times New Roman" w:cs="Times New Roman"/>
          <w:kern w:val="0"/>
          <w:szCs w:val="24"/>
          <w14:ligatures w14:val="none"/>
        </w:rPr>
        <w:t>The steady increase in acidity over time, particularly from Day 7 to Day 28, reflects microbial fermentation or protein breakdown, leading to the accumulation of organic acids. This is a clear indication of spoilage due to mi</w:t>
      </w:r>
      <w:r>
        <w:rPr>
          <w:rFonts w:ascii="Times New Roman" w:eastAsia="Times New Roman" w:hAnsi="Times New Roman" w:cs="Times New Roman"/>
          <w:kern w:val="0"/>
          <w:szCs w:val="24"/>
          <w14:ligatures w14:val="none"/>
        </w:rPr>
        <w:t>crobial metabolic activity.</w:t>
      </w:r>
      <w:r w:rsidRPr="00FE4BA3">
        <w:rPr>
          <w:rFonts w:ascii="Times New Roman" w:eastAsia="Times New Roman" w:hAnsi="Times New Roman" w:cs="Times New Roman"/>
          <w:kern w:val="0"/>
          <w:szCs w:val="24"/>
          <w14:ligatures w14:val="none"/>
        </w:rPr>
        <w:t xml:space="preserve"> The increase in acidity is consistent with the fermentation of sugars or the breakdown of protein molecules into amino acids and organic acids (Kumar </w:t>
      </w:r>
      <w:r w:rsidRPr="006654BA">
        <w:rPr>
          <w:rFonts w:ascii="Times New Roman" w:eastAsia="Times New Roman" w:hAnsi="Times New Roman" w:cs="Times New Roman"/>
          <w:i/>
          <w:kern w:val="0"/>
          <w:szCs w:val="24"/>
          <w14:ligatures w14:val="none"/>
        </w:rPr>
        <w:t>et al.,</w:t>
      </w:r>
      <w:r w:rsidRPr="00FE4BA3">
        <w:rPr>
          <w:rFonts w:ascii="Times New Roman" w:eastAsia="Times New Roman" w:hAnsi="Times New Roman" w:cs="Times New Roman"/>
          <w:kern w:val="0"/>
          <w:szCs w:val="24"/>
          <w14:ligatures w14:val="none"/>
        </w:rPr>
        <w:t xml:space="preserve"> 2014).</w:t>
      </w:r>
      <w:r>
        <w:rPr>
          <w:rFonts w:ascii="Times New Roman" w:eastAsia="Times New Roman" w:hAnsi="Times New Roman" w:cs="Times New Roman"/>
          <w:kern w:val="0"/>
          <w:szCs w:val="24"/>
          <w14:ligatures w14:val="none"/>
        </w:rPr>
        <w:t xml:space="preserve"> </w:t>
      </w:r>
      <w:r w:rsidRPr="00FE4BA3">
        <w:rPr>
          <w:rFonts w:ascii="Times New Roman" w:eastAsia="Times New Roman" w:hAnsi="Times New Roman" w:cs="Times New Roman"/>
          <w:kern w:val="0"/>
          <w:szCs w:val="24"/>
          <w14:ligatures w14:val="none"/>
        </w:rPr>
        <w:t>The slight decrease in pH from Day 0 to Day 7 reflects early-stage microbial metabolism. By Day 14, the pH continues to decline, indicating increasing microbial activity. The further decline by Day 28 suggests that the product has become more acidic, likely due to the accumulati</w:t>
      </w:r>
      <w:r>
        <w:rPr>
          <w:rFonts w:ascii="Times New Roman" w:eastAsia="Times New Roman" w:hAnsi="Times New Roman" w:cs="Times New Roman"/>
          <w:kern w:val="0"/>
          <w:szCs w:val="24"/>
          <w14:ligatures w14:val="none"/>
        </w:rPr>
        <w:t>on of fermentation by-products.</w:t>
      </w:r>
      <w:r w:rsidRPr="00FE4BA3">
        <w:rPr>
          <w:rFonts w:ascii="Times New Roman" w:eastAsia="Times New Roman" w:hAnsi="Times New Roman" w:cs="Times New Roman"/>
          <w:kern w:val="0"/>
          <w:szCs w:val="24"/>
          <w14:ligatures w14:val="none"/>
        </w:rPr>
        <w:t xml:space="preserve"> The pH decrease is consistent with the increased acidity in the sample and is a direct result of microbial fermentation processes.</w:t>
      </w:r>
      <w:r w:rsidR="00D254D7">
        <w:rPr>
          <w:rFonts w:ascii="Times New Roman" w:eastAsia="Times New Roman" w:hAnsi="Times New Roman" w:cs="Times New Roman"/>
          <w:kern w:val="0"/>
          <w:szCs w:val="24"/>
          <w14:ligatures w14:val="none"/>
        </w:rPr>
        <w:t xml:space="preserve"> </w:t>
      </w:r>
      <w:r w:rsidR="00D254D7" w:rsidRPr="00FE4BA3">
        <w:rPr>
          <w:rFonts w:ascii="Times New Roman" w:eastAsia="Times New Roman" w:hAnsi="Times New Roman" w:cs="Times New Roman"/>
          <w:kern w:val="0"/>
          <w:szCs w:val="24"/>
          <w14:ligatures w14:val="none"/>
        </w:rPr>
        <w:t>From the microbial</w:t>
      </w:r>
      <w:r w:rsidR="00D254D7">
        <w:rPr>
          <w:rFonts w:ascii="Times New Roman" w:eastAsia="Times New Roman" w:hAnsi="Times New Roman" w:cs="Times New Roman"/>
          <w:kern w:val="0"/>
          <w:szCs w:val="24"/>
          <w14:ligatures w14:val="none"/>
        </w:rPr>
        <w:t xml:space="preserve"> </w:t>
      </w:r>
      <w:r w:rsidR="00D254D7" w:rsidRPr="00FE4BA3">
        <w:rPr>
          <w:rFonts w:ascii="Times New Roman" w:eastAsia="Times New Roman" w:hAnsi="Times New Roman" w:cs="Times New Roman"/>
          <w:kern w:val="0"/>
          <w:szCs w:val="24"/>
          <w14:ligatures w14:val="none"/>
        </w:rPr>
        <w:t>growth (TPC) to the increase in acidity and decrease in pH, the pr</w:t>
      </w:r>
      <w:r w:rsidR="00D254D7">
        <w:rPr>
          <w:rFonts w:ascii="Times New Roman" w:eastAsia="Times New Roman" w:hAnsi="Times New Roman" w:cs="Times New Roman"/>
          <w:kern w:val="0"/>
          <w:szCs w:val="24"/>
          <w14:ligatures w14:val="none"/>
        </w:rPr>
        <w:t xml:space="preserve">oduct is progressively </w:t>
      </w:r>
      <w:r w:rsidR="00D254D7" w:rsidRPr="00FE4BA3">
        <w:rPr>
          <w:rFonts w:ascii="Times New Roman" w:eastAsia="Times New Roman" w:hAnsi="Times New Roman" w:cs="Times New Roman"/>
          <w:kern w:val="0"/>
          <w:szCs w:val="24"/>
          <w14:ligatures w14:val="none"/>
        </w:rPr>
        <w:t xml:space="preserve">spoiled due to microbial activity. The TSS decrease </w:t>
      </w:r>
      <w:r w:rsidR="00D254D7" w:rsidRPr="00FE4BA3">
        <w:rPr>
          <w:rFonts w:ascii="Times New Roman" w:eastAsia="Times New Roman" w:hAnsi="Times New Roman" w:cs="Times New Roman"/>
          <w:kern w:val="0"/>
          <w:szCs w:val="24"/>
          <w14:ligatures w14:val="none"/>
        </w:rPr>
        <w:lastRenderedPageBreak/>
        <w:t xml:space="preserve">further supports the idea that nutrients are being consumed by </w:t>
      </w:r>
      <w:proofErr w:type="spellStart"/>
      <w:proofErr w:type="gramStart"/>
      <w:r w:rsidR="00D254D7" w:rsidRPr="00FE4BA3">
        <w:rPr>
          <w:rFonts w:ascii="Times New Roman" w:eastAsia="Times New Roman" w:hAnsi="Times New Roman" w:cs="Times New Roman"/>
          <w:kern w:val="0"/>
          <w:szCs w:val="24"/>
          <w14:ligatures w14:val="none"/>
        </w:rPr>
        <w:t>microorganisms.Microbial</w:t>
      </w:r>
      <w:proofErr w:type="spellEnd"/>
      <w:proofErr w:type="gramEnd"/>
      <w:r w:rsidR="00D254D7" w:rsidRPr="00FE4BA3">
        <w:rPr>
          <w:rFonts w:ascii="Times New Roman" w:eastAsia="Times New Roman" w:hAnsi="Times New Roman" w:cs="Times New Roman"/>
          <w:kern w:val="0"/>
          <w:szCs w:val="24"/>
          <w14:ligatures w14:val="none"/>
        </w:rPr>
        <w:t xml:space="preserve"> growth becomes the most significant factor in spoilage after Day 14, leading to increased acidity and decreased </w:t>
      </w:r>
      <w:proofErr w:type="spellStart"/>
      <w:r w:rsidR="00D254D7" w:rsidRPr="00FE4BA3">
        <w:rPr>
          <w:rFonts w:ascii="Times New Roman" w:eastAsia="Times New Roman" w:hAnsi="Times New Roman" w:cs="Times New Roman"/>
          <w:kern w:val="0"/>
          <w:szCs w:val="24"/>
          <w14:ligatures w14:val="none"/>
        </w:rPr>
        <w:t>pH.</w:t>
      </w:r>
      <w:proofErr w:type="spellEnd"/>
      <w:r w:rsidR="00D254D7">
        <w:rPr>
          <w:rFonts w:ascii="Times New Roman" w:eastAsia="Times New Roman" w:hAnsi="Times New Roman" w:cs="Times New Roman"/>
          <w:kern w:val="0"/>
          <w:szCs w:val="24"/>
          <w14:ligatures w14:val="none"/>
        </w:rPr>
        <w:t xml:space="preserve"> </w:t>
      </w:r>
      <w:r w:rsidR="00D254D7" w:rsidRPr="00FE4BA3">
        <w:rPr>
          <w:rFonts w:ascii="Times New Roman" w:eastAsia="Times New Roman" w:hAnsi="Times New Roman" w:cs="Times New Roman"/>
          <w:kern w:val="0"/>
          <w:szCs w:val="24"/>
          <w14:ligatures w14:val="none"/>
        </w:rPr>
        <w:t>The shelf life of these beads is likely limited to the first 7-14 days, after which spoilage becomes more severe, rendering the product unsafe and less desirable for consumption.</w:t>
      </w:r>
    </w:p>
    <w:p w14:paraId="004F77C9" w14:textId="77777777" w:rsidR="000A7535" w:rsidRDefault="000A7535" w:rsidP="000A7535">
      <w:pPr>
        <w:spacing w:after="240" w:line="276" w:lineRule="auto"/>
        <w:jc w:val="both"/>
        <w:rPr>
          <w:rFonts w:ascii="Times New Roman" w:eastAsia="Times New Roman" w:hAnsi="Times New Roman" w:cs="Times New Roman"/>
          <w:b/>
          <w:bCs/>
          <w:kern w:val="0"/>
          <w:szCs w:val="24"/>
          <w14:ligatures w14:val="none"/>
        </w:rPr>
      </w:pPr>
      <w:r w:rsidRPr="000A7535">
        <w:rPr>
          <w:rFonts w:ascii="Times New Roman" w:eastAsia="Times New Roman" w:hAnsi="Times New Roman" w:cs="Times New Roman"/>
          <w:b/>
          <w:bCs/>
          <w:kern w:val="0"/>
          <w:szCs w:val="24"/>
          <w14:ligatures w14:val="none"/>
        </w:rPr>
        <w:t>Conclusion:</w:t>
      </w:r>
    </w:p>
    <w:p w14:paraId="73479762" w14:textId="374F5038" w:rsidR="005317D0" w:rsidRPr="00A43604" w:rsidRDefault="005317D0" w:rsidP="00981DAB">
      <w:pPr>
        <w:spacing w:after="0" w:line="276" w:lineRule="auto"/>
        <w:ind w:firstLine="720"/>
        <w:jc w:val="both"/>
        <w:rPr>
          <w:rFonts w:ascii="Times New Roman" w:eastAsia="Times New Roman" w:hAnsi="Times New Roman" w:cs="Times New Roman"/>
          <w:kern w:val="0"/>
          <w:szCs w:val="24"/>
          <w14:ligatures w14:val="none"/>
        </w:rPr>
      </w:pPr>
      <w:r w:rsidRPr="00A43604">
        <w:rPr>
          <w:rFonts w:ascii="Times New Roman" w:eastAsia="Times New Roman" w:hAnsi="Times New Roman" w:cs="Times New Roman"/>
          <w:color w:val="000000"/>
          <w:kern w:val="0"/>
          <w:szCs w:val="24"/>
          <w14:ligatures w14:val="none"/>
        </w:rPr>
        <w:t>The present research effectively proves the viability of sodium alginate and calcium chloride-based encapsulation technology in the production of protein-fortified drinks, specifically in terms of enhancing the stability, texture,</w:t>
      </w:r>
      <w:r w:rsidR="00981DAB">
        <w:rPr>
          <w:rFonts w:ascii="Times New Roman" w:eastAsia="Times New Roman" w:hAnsi="Times New Roman" w:cs="Times New Roman"/>
          <w:color w:val="000000"/>
          <w:kern w:val="0"/>
          <w:szCs w:val="24"/>
          <w14:ligatures w14:val="none"/>
        </w:rPr>
        <w:t xml:space="preserve"> and sensory acceptability</w:t>
      </w:r>
      <w:r w:rsidRPr="00A43604">
        <w:rPr>
          <w:rFonts w:ascii="Times New Roman" w:eastAsia="Times New Roman" w:hAnsi="Times New Roman" w:cs="Times New Roman"/>
          <w:color w:val="000000"/>
          <w:kern w:val="0"/>
          <w:szCs w:val="24"/>
          <w14:ligatures w14:val="none"/>
        </w:rPr>
        <w:t>. The encapsulation process using whey protein concentrate (WPC) produced spherical, smooth-surfaced protein beads that were structurally intact and stable throughout the preparation and storage periods. The sensory test with panellists established the Blueberry RTS drink with Blue Curacao-flavoured protein beads as the most acceptable, which shows the significance of visual appearance, texture, and taste in consumer acceptance.</w:t>
      </w:r>
      <w:r w:rsidR="00981DAB">
        <w:rPr>
          <w:rFonts w:ascii="Times New Roman" w:eastAsia="Times New Roman" w:hAnsi="Times New Roman" w:cs="Times New Roman"/>
          <w:color w:val="000000"/>
          <w:kern w:val="0"/>
          <w:szCs w:val="24"/>
          <w14:ligatures w14:val="none"/>
        </w:rPr>
        <w:t xml:space="preserve"> </w:t>
      </w:r>
      <w:r w:rsidRPr="00A43604">
        <w:rPr>
          <w:rFonts w:ascii="Times New Roman" w:eastAsia="Times New Roman" w:hAnsi="Times New Roman" w:cs="Times New Roman"/>
          <w:color w:val="000000"/>
          <w:kern w:val="0"/>
          <w:szCs w:val="24"/>
          <w14:ligatures w14:val="none"/>
        </w:rPr>
        <w:t xml:space="preserve">The higher acceptability rating of Blueberry RTS indicates that not only are consumers influenced by the health advantages of the product, but also by the sensory qualities and uniqueness of the encapsulated protein beads, which create an enhanced appearance and mouth feel for the beverage. Future research should aim at optimizing the encapsulation process, investigating the effect of various protein types and flavour formulations, and performing long-term stability tests under different environmental conditions. This will eventually lead to the production of functional beverages that not only address the nutritional requirements of consumers but also offer a pleasant and convenient means of fighting protein-energy malnutrition. </w:t>
      </w:r>
    </w:p>
    <w:p w14:paraId="7FFE822A" w14:textId="1F2F71F7" w:rsidR="005317D0" w:rsidRPr="005317D0" w:rsidRDefault="005317D0" w:rsidP="005317D0">
      <w:pPr>
        <w:spacing w:after="240" w:line="276" w:lineRule="auto"/>
        <w:jc w:val="both"/>
        <w:rPr>
          <w:rFonts w:ascii="Times New Roman" w:eastAsia="Times New Roman" w:hAnsi="Times New Roman" w:cs="Times New Roman"/>
          <w:b/>
          <w:bCs/>
          <w:kern w:val="0"/>
          <w:szCs w:val="24"/>
          <w14:ligatures w14:val="none"/>
        </w:rPr>
      </w:pPr>
      <w:r>
        <w:rPr>
          <w:rFonts w:ascii="Times New Roman" w:eastAsia="Times New Roman" w:hAnsi="Times New Roman" w:cs="Times New Roman"/>
          <w:b/>
          <w:bCs/>
          <w:kern w:val="0"/>
          <w:szCs w:val="24"/>
          <w14:ligatures w14:val="none"/>
        </w:rPr>
        <w:t xml:space="preserve">References </w:t>
      </w:r>
    </w:p>
    <w:p w14:paraId="61D48DDA" w14:textId="05BB62BD"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kern w:val="0"/>
          <w:sz w:val="24"/>
          <w:szCs w:val="24"/>
          <w14:ligatures w14:val="none"/>
        </w:rPr>
      </w:pPr>
      <w:r w:rsidRPr="005317D0">
        <w:rPr>
          <w:rFonts w:ascii="Times New Roman" w:eastAsia="Times New Roman" w:hAnsi="Times New Roman" w:cs="Times New Roman"/>
          <w:kern w:val="0"/>
          <w:sz w:val="24"/>
          <w:szCs w:val="24"/>
          <w14:ligatures w14:val="none"/>
        </w:rPr>
        <w:t>Aguilar-</w:t>
      </w:r>
      <w:proofErr w:type="spellStart"/>
      <w:r w:rsidRPr="005317D0">
        <w:rPr>
          <w:rFonts w:ascii="Times New Roman" w:eastAsia="Times New Roman" w:hAnsi="Times New Roman" w:cs="Times New Roman"/>
          <w:kern w:val="0"/>
          <w:sz w:val="24"/>
          <w:szCs w:val="24"/>
          <w14:ligatures w14:val="none"/>
        </w:rPr>
        <w:t>Toalá</w:t>
      </w:r>
      <w:proofErr w:type="spellEnd"/>
      <w:r w:rsidRPr="005317D0">
        <w:rPr>
          <w:rFonts w:ascii="Times New Roman" w:eastAsia="Times New Roman" w:hAnsi="Times New Roman" w:cs="Times New Roman"/>
          <w:kern w:val="0"/>
          <w:sz w:val="24"/>
          <w:szCs w:val="24"/>
          <w14:ligatures w14:val="none"/>
        </w:rPr>
        <w:t xml:space="preserve">, J. E., Garcia-Varela, R., Garcia, H. S., Mata-Haro, V., González-Córdova, A.   F., Vallejo-Cordoba, B., and Hernández-Mendoza, A. (2021). Postbiotics: An evolving term within the functional foods field. Trends in Food Science and Technology, 108, 105–114. </w:t>
      </w:r>
      <w:hyperlink r:id="rId8" w:history="1">
        <w:r w:rsidRPr="005317D0">
          <w:rPr>
            <w:rStyle w:val="Hyperlink"/>
            <w:rFonts w:ascii="Times New Roman" w:eastAsia="Times New Roman" w:hAnsi="Times New Roman" w:cs="Times New Roman"/>
            <w:kern w:val="0"/>
            <w:sz w:val="24"/>
            <w:szCs w:val="24"/>
            <w14:ligatures w14:val="none"/>
          </w:rPr>
          <w:t>https://doi.org/10.1016/j.tifs.2021.01.016</w:t>
        </w:r>
      </w:hyperlink>
      <w:r w:rsidRPr="005317D0">
        <w:rPr>
          <w:rFonts w:ascii="Times New Roman" w:eastAsia="Times New Roman" w:hAnsi="Times New Roman" w:cs="Times New Roman"/>
          <w:kern w:val="0"/>
          <w:sz w:val="24"/>
          <w:szCs w:val="24"/>
          <w14:ligatures w14:val="none"/>
        </w:rPr>
        <w:t xml:space="preserve"> </w:t>
      </w:r>
    </w:p>
    <w:p w14:paraId="59D1D0FA"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3252C321" w14:textId="614ADB56"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 w:val="24"/>
          <w:szCs w:val="24"/>
          <w14:ligatures w14:val="none"/>
        </w:rPr>
      </w:pPr>
      <w:r w:rsidRPr="005317D0">
        <w:rPr>
          <w:rFonts w:ascii="Times New Roman" w:eastAsia="Times New Roman" w:hAnsi="Times New Roman" w:cs="Times New Roman"/>
          <w:color w:val="000000"/>
          <w:kern w:val="0"/>
          <w:sz w:val="24"/>
          <w:szCs w:val="24"/>
          <w14:ligatures w14:val="none"/>
        </w:rPr>
        <w:t xml:space="preserve">Augustin, M. A., and </w:t>
      </w:r>
      <w:proofErr w:type="spellStart"/>
      <w:r w:rsidRPr="005317D0">
        <w:rPr>
          <w:rFonts w:ascii="Times New Roman" w:eastAsia="Times New Roman" w:hAnsi="Times New Roman" w:cs="Times New Roman"/>
          <w:color w:val="000000"/>
          <w:kern w:val="0"/>
          <w:sz w:val="24"/>
          <w:szCs w:val="24"/>
          <w14:ligatures w14:val="none"/>
        </w:rPr>
        <w:t>Hemar</w:t>
      </w:r>
      <w:proofErr w:type="spellEnd"/>
      <w:r w:rsidRPr="005317D0">
        <w:rPr>
          <w:rFonts w:ascii="Times New Roman" w:eastAsia="Times New Roman" w:hAnsi="Times New Roman" w:cs="Times New Roman"/>
          <w:color w:val="000000"/>
          <w:kern w:val="0"/>
          <w:sz w:val="24"/>
          <w:szCs w:val="24"/>
          <w14:ligatures w14:val="none"/>
        </w:rPr>
        <w:t xml:space="preserve">, Y. (2009). Nano- and micro-structured assemblies for encapsulation of food ingredients. Chemical Society Reviews, 38, 902–912. </w:t>
      </w:r>
      <w:hyperlink r:id="rId9" w:history="1">
        <w:r w:rsidRPr="005317D0">
          <w:rPr>
            <w:rStyle w:val="Hyperlink"/>
            <w:rFonts w:ascii="Times New Roman" w:eastAsia="Times New Roman" w:hAnsi="Times New Roman" w:cs="Times New Roman"/>
            <w:kern w:val="0"/>
            <w:sz w:val="24"/>
            <w:szCs w:val="24"/>
            <w14:ligatures w14:val="none"/>
          </w:rPr>
          <w:t>https://doi.org/10.1039/B801739P</w:t>
        </w:r>
      </w:hyperlink>
      <w:r w:rsidRPr="005317D0">
        <w:rPr>
          <w:rFonts w:ascii="Times New Roman" w:eastAsia="Times New Roman" w:hAnsi="Times New Roman" w:cs="Times New Roman"/>
          <w:color w:val="000000"/>
          <w:kern w:val="0"/>
          <w:sz w:val="24"/>
          <w:szCs w:val="24"/>
          <w14:ligatures w14:val="none"/>
        </w:rPr>
        <w:t xml:space="preserve">  </w:t>
      </w:r>
    </w:p>
    <w:p w14:paraId="570B5854"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2C14A826" w14:textId="0DFCAB7C" w:rsid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 w:val="24"/>
          <w:szCs w:val="24"/>
          <w14:ligatures w14:val="none"/>
        </w:rPr>
      </w:pPr>
      <w:r w:rsidRPr="005317D0">
        <w:rPr>
          <w:rFonts w:ascii="Times New Roman" w:eastAsia="Times New Roman" w:hAnsi="Times New Roman" w:cs="Times New Roman"/>
          <w:color w:val="000000"/>
          <w:kern w:val="0"/>
          <w:sz w:val="24"/>
          <w:szCs w:val="24"/>
          <w14:ligatures w14:val="none"/>
        </w:rPr>
        <w:t xml:space="preserve">Bauer, J., </w:t>
      </w:r>
      <w:proofErr w:type="spellStart"/>
      <w:r w:rsidRPr="005317D0">
        <w:rPr>
          <w:rFonts w:ascii="Times New Roman" w:eastAsia="Times New Roman" w:hAnsi="Times New Roman" w:cs="Times New Roman"/>
          <w:color w:val="000000"/>
          <w:kern w:val="0"/>
          <w:sz w:val="24"/>
          <w:szCs w:val="24"/>
          <w14:ligatures w14:val="none"/>
        </w:rPr>
        <w:t>Biolo</w:t>
      </w:r>
      <w:proofErr w:type="spellEnd"/>
      <w:r w:rsidRPr="005317D0">
        <w:rPr>
          <w:rFonts w:ascii="Times New Roman" w:eastAsia="Times New Roman" w:hAnsi="Times New Roman" w:cs="Times New Roman"/>
          <w:color w:val="000000"/>
          <w:kern w:val="0"/>
          <w:sz w:val="24"/>
          <w:szCs w:val="24"/>
          <w14:ligatures w14:val="none"/>
        </w:rPr>
        <w:t xml:space="preserve">, G., Cederholm, T., Cesari, M., Cruz-Jentoft, A. J., Morley, J. E., ... and </w:t>
      </w:r>
      <w:proofErr w:type="spellStart"/>
      <w:r w:rsidRPr="005317D0">
        <w:rPr>
          <w:rFonts w:ascii="Times New Roman" w:eastAsia="Times New Roman" w:hAnsi="Times New Roman" w:cs="Times New Roman"/>
          <w:color w:val="000000"/>
          <w:kern w:val="0"/>
          <w:sz w:val="24"/>
          <w:szCs w:val="24"/>
          <w14:ligatures w14:val="none"/>
        </w:rPr>
        <w:t>Boirie</w:t>
      </w:r>
      <w:proofErr w:type="spellEnd"/>
      <w:r w:rsidRPr="005317D0">
        <w:rPr>
          <w:rFonts w:ascii="Times New Roman" w:eastAsia="Times New Roman" w:hAnsi="Times New Roman" w:cs="Times New Roman"/>
          <w:color w:val="000000"/>
          <w:kern w:val="0"/>
          <w:sz w:val="24"/>
          <w:szCs w:val="24"/>
          <w14:ligatures w14:val="none"/>
        </w:rPr>
        <w:t xml:space="preserve">, Y. (2013). Evidence-based recommendations for optimal dietary protein intake in older people: a position paper from the PROT-AGE Study Group. Journal of the American Medical Directors Association, 14(8), 542-559. </w:t>
      </w:r>
      <w:hyperlink r:id="rId10" w:history="1">
        <w:r w:rsidRPr="005317D0">
          <w:rPr>
            <w:rStyle w:val="Hyperlink"/>
            <w:rFonts w:ascii="Times New Roman" w:eastAsia="Times New Roman" w:hAnsi="Times New Roman" w:cs="Times New Roman"/>
            <w:kern w:val="0"/>
            <w:sz w:val="24"/>
            <w:szCs w:val="24"/>
            <w14:ligatures w14:val="none"/>
          </w:rPr>
          <w:t>https://doi.org/10.1016/j.jamda.2013.05.021</w:t>
        </w:r>
      </w:hyperlink>
      <w:r w:rsidRPr="005317D0">
        <w:rPr>
          <w:rFonts w:ascii="Times New Roman" w:eastAsia="Times New Roman" w:hAnsi="Times New Roman" w:cs="Times New Roman"/>
          <w:color w:val="000000"/>
          <w:kern w:val="0"/>
          <w:sz w:val="24"/>
          <w:szCs w:val="24"/>
          <w14:ligatures w14:val="none"/>
        </w:rPr>
        <w:t xml:space="preserve"> </w:t>
      </w:r>
    </w:p>
    <w:p w14:paraId="2956B0D1" w14:textId="77777777" w:rsidR="002846FA" w:rsidRPr="005317D0" w:rsidRDefault="002846FA" w:rsidP="002846FA">
      <w:pPr>
        <w:pStyle w:val="ListParagraph"/>
        <w:spacing w:after="0" w:line="276" w:lineRule="auto"/>
        <w:ind w:left="360"/>
        <w:jc w:val="both"/>
        <w:rPr>
          <w:rFonts w:ascii="Times New Roman" w:eastAsia="Times New Roman" w:hAnsi="Times New Roman" w:cs="Times New Roman"/>
          <w:color w:val="000000"/>
          <w:kern w:val="0"/>
          <w:sz w:val="24"/>
          <w:szCs w:val="24"/>
          <w14:ligatures w14:val="none"/>
        </w:rPr>
      </w:pPr>
    </w:p>
    <w:p w14:paraId="2F838782" w14:textId="50CDB88E"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 w:val="24"/>
          <w:szCs w:val="24"/>
          <w14:ligatures w14:val="none"/>
        </w:rPr>
      </w:pPr>
      <w:r w:rsidRPr="005317D0">
        <w:rPr>
          <w:rFonts w:ascii="Times New Roman" w:eastAsia="Times New Roman" w:hAnsi="Times New Roman" w:cs="Times New Roman"/>
          <w:color w:val="000000"/>
          <w:kern w:val="0"/>
          <w:sz w:val="24"/>
          <w:szCs w:val="24"/>
          <w14:ligatures w14:val="none"/>
        </w:rPr>
        <w:t xml:space="preserve">Chan, E. S., et al. (2011). Effect of formulation of alginate beads on their mechanical behaviour and stiffness. </w:t>
      </w:r>
      <w:proofErr w:type="spellStart"/>
      <w:r w:rsidRPr="005317D0">
        <w:rPr>
          <w:rFonts w:ascii="Times New Roman" w:eastAsia="Times New Roman" w:hAnsi="Times New Roman" w:cs="Times New Roman"/>
          <w:color w:val="000000"/>
          <w:kern w:val="0"/>
          <w:sz w:val="24"/>
          <w:szCs w:val="24"/>
          <w14:ligatures w14:val="none"/>
        </w:rPr>
        <w:t>Particuology</w:t>
      </w:r>
      <w:proofErr w:type="spellEnd"/>
      <w:r w:rsidRPr="005317D0">
        <w:rPr>
          <w:rFonts w:ascii="Times New Roman" w:eastAsia="Times New Roman" w:hAnsi="Times New Roman" w:cs="Times New Roman"/>
          <w:color w:val="000000"/>
          <w:kern w:val="0"/>
          <w:sz w:val="24"/>
          <w:szCs w:val="24"/>
          <w14:ligatures w14:val="none"/>
        </w:rPr>
        <w:t>, 9(3), 228–234.</w:t>
      </w:r>
      <w:r w:rsidRPr="005317D0">
        <w:rPr>
          <w:rFonts w:ascii="Times New Roman" w:eastAsia="Times New Roman" w:hAnsi="Times New Roman" w:cs="Times New Roman"/>
          <w:kern w:val="0"/>
          <w:sz w:val="24"/>
          <w:szCs w:val="24"/>
          <w14:ligatures w14:val="none"/>
        </w:rPr>
        <w:t xml:space="preserve"> </w:t>
      </w:r>
      <w:hyperlink r:id="rId11" w:history="1">
        <w:r w:rsidRPr="005317D0">
          <w:rPr>
            <w:rStyle w:val="Hyperlink"/>
            <w:rFonts w:ascii="Times New Roman" w:eastAsia="Times New Roman" w:hAnsi="Times New Roman" w:cs="Times New Roman"/>
            <w:kern w:val="0"/>
            <w:sz w:val="24"/>
            <w:szCs w:val="24"/>
            <w14:ligatures w14:val="none"/>
          </w:rPr>
          <w:t>https://doi.org/10.1016/j.partic.2010.07.003</w:t>
        </w:r>
      </w:hyperlink>
      <w:r w:rsidRPr="005317D0">
        <w:rPr>
          <w:rFonts w:ascii="Times New Roman" w:eastAsia="Times New Roman" w:hAnsi="Times New Roman" w:cs="Times New Roman"/>
          <w:color w:val="000000"/>
          <w:kern w:val="0"/>
          <w:sz w:val="24"/>
          <w:szCs w:val="24"/>
          <w14:ligatures w14:val="none"/>
        </w:rPr>
        <w:t xml:space="preserve"> </w:t>
      </w:r>
    </w:p>
    <w:p w14:paraId="20C3E7E9"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63F24790" w14:textId="77777777"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kern w:val="0"/>
          <w:sz w:val="24"/>
          <w:szCs w:val="24"/>
          <w14:ligatures w14:val="none"/>
        </w:rPr>
      </w:pPr>
      <w:r w:rsidRPr="005317D0">
        <w:rPr>
          <w:rFonts w:ascii="Times New Roman" w:eastAsia="Times New Roman" w:hAnsi="Times New Roman" w:cs="Times New Roman"/>
          <w:color w:val="000000"/>
          <w:kern w:val="0"/>
          <w:sz w:val="24"/>
          <w:szCs w:val="24"/>
          <w14:ligatures w14:val="none"/>
        </w:rPr>
        <w:t xml:space="preserve">Chan, L. W., Lee, H. Y., Heng, P. W. S. (2006). Mechanisms of external and internal gelation and their impact on drug release. Journal of Controlled Release, 115(2), 131–140. </w:t>
      </w:r>
      <w:hyperlink r:id="rId12" w:history="1">
        <w:r w:rsidRPr="005317D0">
          <w:rPr>
            <w:rStyle w:val="Hyperlink"/>
            <w:rFonts w:ascii="Times New Roman" w:eastAsia="Times New Roman" w:hAnsi="Times New Roman" w:cs="Times New Roman"/>
            <w:kern w:val="0"/>
            <w:sz w:val="24"/>
            <w:szCs w:val="24"/>
            <w14:ligatures w14:val="none"/>
          </w:rPr>
          <w:t>https://doi.org/10.1016/j.jconrel.2006.07.007</w:t>
        </w:r>
      </w:hyperlink>
      <w:r w:rsidRPr="005317D0">
        <w:rPr>
          <w:rFonts w:ascii="Times New Roman" w:eastAsia="Times New Roman" w:hAnsi="Times New Roman" w:cs="Times New Roman"/>
          <w:color w:val="000000"/>
          <w:kern w:val="0"/>
          <w:sz w:val="24"/>
          <w:szCs w:val="24"/>
          <w14:ligatures w14:val="none"/>
        </w:rPr>
        <w:t xml:space="preserve"> </w:t>
      </w:r>
    </w:p>
    <w:p w14:paraId="60B04823" w14:textId="77777777" w:rsidR="005317D0" w:rsidRPr="005317D0" w:rsidRDefault="005317D0" w:rsidP="005317D0">
      <w:pPr>
        <w:pStyle w:val="ListParagraph"/>
        <w:numPr>
          <w:ilvl w:val="0"/>
          <w:numId w:val="1"/>
        </w:numPr>
        <w:spacing w:line="276" w:lineRule="auto"/>
        <w:jc w:val="both"/>
        <w:rPr>
          <w:rFonts w:ascii="Times New Roman" w:hAnsi="Times New Roman" w:cs="Times New Roman"/>
          <w:sz w:val="24"/>
          <w:szCs w:val="24"/>
        </w:rPr>
      </w:pPr>
      <w:r w:rsidRPr="005317D0">
        <w:rPr>
          <w:rFonts w:ascii="Times New Roman" w:eastAsia="Times New Roman" w:hAnsi="Times New Roman" w:cs="Times New Roman"/>
          <w:kern w:val="0"/>
          <w:sz w:val="24"/>
          <w:szCs w:val="24"/>
          <w14:ligatures w14:val="none"/>
        </w:rPr>
        <w:br/>
      </w:r>
      <w:r w:rsidRPr="005317D0">
        <w:rPr>
          <w:rFonts w:ascii="Times New Roman" w:hAnsi="Times New Roman" w:cs="Times New Roman"/>
          <w:sz w:val="24"/>
          <w:szCs w:val="24"/>
        </w:rPr>
        <w:t>Cheng, J., et al. (2013). Microbial Contamination and Protein-Based Nanomaterials. Biotechnology Advances, 31(4), 407-416.</w:t>
      </w:r>
    </w:p>
    <w:p w14:paraId="65CC44F9" w14:textId="5B14C79D"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kern w:val="0"/>
          <w:sz w:val="24"/>
          <w:szCs w:val="24"/>
          <w14:ligatures w14:val="none"/>
        </w:rPr>
      </w:pPr>
      <w:r w:rsidRPr="005317D0">
        <w:rPr>
          <w:rFonts w:ascii="Times New Roman" w:eastAsia="Times New Roman" w:hAnsi="Times New Roman" w:cs="Times New Roman"/>
          <w:kern w:val="0"/>
          <w:sz w:val="24"/>
          <w:szCs w:val="24"/>
          <w14:ligatures w14:val="none"/>
        </w:rPr>
        <w:t xml:space="preserve">Costa, A. I. A., Dekker, M., Beumer, R. R., </w:t>
      </w:r>
      <w:proofErr w:type="spellStart"/>
      <w:r w:rsidRPr="005317D0">
        <w:rPr>
          <w:rFonts w:ascii="Times New Roman" w:eastAsia="Times New Roman" w:hAnsi="Times New Roman" w:cs="Times New Roman"/>
          <w:kern w:val="0"/>
          <w:sz w:val="24"/>
          <w:szCs w:val="24"/>
          <w14:ligatures w14:val="none"/>
        </w:rPr>
        <w:t>Rombouts</w:t>
      </w:r>
      <w:proofErr w:type="spellEnd"/>
      <w:r w:rsidRPr="005317D0">
        <w:rPr>
          <w:rFonts w:ascii="Times New Roman" w:eastAsia="Times New Roman" w:hAnsi="Times New Roman" w:cs="Times New Roman"/>
          <w:kern w:val="0"/>
          <w:sz w:val="24"/>
          <w:szCs w:val="24"/>
          <w14:ligatures w14:val="none"/>
        </w:rPr>
        <w:t xml:space="preserve">, F. M., and </w:t>
      </w:r>
      <w:proofErr w:type="spellStart"/>
      <w:r w:rsidRPr="005317D0">
        <w:rPr>
          <w:rFonts w:ascii="Times New Roman" w:eastAsia="Times New Roman" w:hAnsi="Times New Roman" w:cs="Times New Roman"/>
          <w:kern w:val="0"/>
          <w:sz w:val="24"/>
          <w:szCs w:val="24"/>
          <w14:ligatures w14:val="none"/>
        </w:rPr>
        <w:t>Jongen</w:t>
      </w:r>
      <w:proofErr w:type="spellEnd"/>
      <w:r w:rsidRPr="005317D0">
        <w:rPr>
          <w:rFonts w:ascii="Times New Roman" w:eastAsia="Times New Roman" w:hAnsi="Times New Roman" w:cs="Times New Roman"/>
          <w:kern w:val="0"/>
          <w:sz w:val="24"/>
          <w:szCs w:val="24"/>
          <w14:ligatures w14:val="none"/>
        </w:rPr>
        <w:t xml:space="preserve">, W. M. (2018). A consumer-oriented classification system for home meal replacements. Food Quality and Preference, 18(4), 460–471. </w:t>
      </w:r>
      <w:hyperlink r:id="rId13" w:history="1">
        <w:r w:rsidRPr="005317D0">
          <w:rPr>
            <w:rStyle w:val="Hyperlink"/>
            <w:rFonts w:ascii="Times New Roman" w:eastAsia="Times New Roman" w:hAnsi="Times New Roman" w:cs="Times New Roman"/>
            <w:kern w:val="0"/>
            <w:sz w:val="24"/>
            <w:szCs w:val="24"/>
            <w14:ligatures w14:val="none"/>
          </w:rPr>
          <w:t>https://doi.org/10.1016/j.foodqual.2006.04.002</w:t>
        </w:r>
      </w:hyperlink>
      <w:r w:rsidRPr="005317D0">
        <w:rPr>
          <w:rFonts w:ascii="Times New Roman" w:eastAsia="Times New Roman" w:hAnsi="Times New Roman" w:cs="Times New Roman"/>
          <w:kern w:val="0"/>
          <w:sz w:val="24"/>
          <w:szCs w:val="24"/>
          <w14:ligatures w14:val="none"/>
        </w:rPr>
        <w:t xml:space="preserve"> </w:t>
      </w:r>
    </w:p>
    <w:p w14:paraId="073BAD20"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687EF1A0" w14:textId="77777777"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 w:val="24"/>
          <w:szCs w:val="24"/>
          <w14:ligatures w14:val="none"/>
        </w:rPr>
      </w:pPr>
      <w:proofErr w:type="spellStart"/>
      <w:r w:rsidRPr="005317D0">
        <w:rPr>
          <w:rFonts w:ascii="Times New Roman" w:eastAsia="Times New Roman" w:hAnsi="Times New Roman" w:cs="Times New Roman"/>
          <w:color w:val="000000"/>
          <w:kern w:val="0"/>
          <w:sz w:val="24"/>
          <w:szCs w:val="24"/>
          <w14:ligatures w14:val="none"/>
        </w:rPr>
        <w:t>Delanne-Cuménal</w:t>
      </w:r>
      <w:proofErr w:type="spellEnd"/>
      <w:r w:rsidRPr="005317D0">
        <w:rPr>
          <w:rFonts w:ascii="Times New Roman" w:eastAsia="Times New Roman" w:hAnsi="Times New Roman" w:cs="Times New Roman"/>
          <w:color w:val="000000"/>
          <w:kern w:val="0"/>
          <w:sz w:val="24"/>
          <w:szCs w:val="24"/>
          <w14:ligatures w14:val="none"/>
        </w:rPr>
        <w:t xml:space="preserve">, A., et al. (2024). Effect of molecules' physicochemical properties on whey protein/alginate hydrogel rheology, microstructure, and release profile. Pharmaceutics, 16(2), 258. </w:t>
      </w:r>
      <w:hyperlink r:id="rId14" w:history="1">
        <w:r w:rsidRPr="005317D0">
          <w:rPr>
            <w:rStyle w:val="Hyperlink"/>
            <w:rFonts w:ascii="Times New Roman" w:eastAsia="Times New Roman" w:hAnsi="Times New Roman" w:cs="Times New Roman"/>
            <w:kern w:val="0"/>
            <w:sz w:val="24"/>
            <w:szCs w:val="24"/>
            <w14:ligatures w14:val="none"/>
          </w:rPr>
          <w:t>https://doi.org/10.3390/pharmaceutics16020258</w:t>
        </w:r>
      </w:hyperlink>
      <w:r w:rsidRPr="005317D0">
        <w:rPr>
          <w:rFonts w:ascii="Times New Roman" w:eastAsia="Times New Roman" w:hAnsi="Times New Roman" w:cs="Times New Roman"/>
          <w:color w:val="000000"/>
          <w:kern w:val="0"/>
          <w:sz w:val="24"/>
          <w:szCs w:val="24"/>
          <w14:ligatures w14:val="none"/>
        </w:rPr>
        <w:t xml:space="preserve"> </w:t>
      </w:r>
    </w:p>
    <w:p w14:paraId="587DB341"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690879EA" w14:textId="77777777"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 w:val="24"/>
          <w:szCs w:val="24"/>
          <w14:ligatures w14:val="none"/>
        </w:rPr>
      </w:pPr>
      <w:proofErr w:type="spellStart"/>
      <w:r w:rsidRPr="005317D0">
        <w:rPr>
          <w:rFonts w:ascii="Times New Roman" w:eastAsia="Times New Roman" w:hAnsi="Times New Roman" w:cs="Times New Roman"/>
          <w:color w:val="000000"/>
          <w:kern w:val="0"/>
          <w:sz w:val="24"/>
          <w:szCs w:val="24"/>
          <w14:ligatures w14:val="none"/>
        </w:rPr>
        <w:t>Draget</w:t>
      </w:r>
      <w:proofErr w:type="spellEnd"/>
      <w:r w:rsidRPr="005317D0">
        <w:rPr>
          <w:rFonts w:ascii="Times New Roman" w:eastAsia="Times New Roman" w:hAnsi="Times New Roman" w:cs="Times New Roman"/>
          <w:color w:val="000000"/>
          <w:kern w:val="0"/>
          <w:sz w:val="24"/>
          <w:szCs w:val="24"/>
          <w14:ligatures w14:val="none"/>
        </w:rPr>
        <w:t xml:space="preserve">, K. I., </w:t>
      </w:r>
      <w:proofErr w:type="spellStart"/>
      <w:r w:rsidRPr="005317D0">
        <w:rPr>
          <w:rFonts w:ascii="Times New Roman" w:eastAsia="Times New Roman" w:hAnsi="Times New Roman" w:cs="Times New Roman"/>
          <w:color w:val="000000"/>
          <w:kern w:val="0"/>
          <w:sz w:val="24"/>
          <w:szCs w:val="24"/>
          <w14:ligatures w14:val="none"/>
        </w:rPr>
        <w:t>Smidsrød</w:t>
      </w:r>
      <w:proofErr w:type="spellEnd"/>
      <w:r w:rsidRPr="005317D0">
        <w:rPr>
          <w:rFonts w:ascii="Times New Roman" w:eastAsia="Times New Roman" w:hAnsi="Times New Roman" w:cs="Times New Roman"/>
          <w:color w:val="000000"/>
          <w:kern w:val="0"/>
          <w:sz w:val="24"/>
          <w:szCs w:val="24"/>
          <w14:ligatures w14:val="none"/>
        </w:rPr>
        <w:t xml:space="preserve">, O., and </w:t>
      </w:r>
      <w:proofErr w:type="spellStart"/>
      <w:r w:rsidRPr="005317D0">
        <w:rPr>
          <w:rFonts w:ascii="Times New Roman" w:eastAsia="Times New Roman" w:hAnsi="Times New Roman" w:cs="Times New Roman"/>
          <w:color w:val="000000"/>
          <w:kern w:val="0"/>
          <w:sz w:val="24"/>
          <w:szCs w:val="24"/>
          <w14:ligatures w14:val="none"/>
        </w:rPr>
        <w:t>Skjåk-Bræk</w:t>
      </w:r>
      <w:proofErr w:type="spellEnd"/>
      <w:r w:rsidRPr="005317D0">
        <w:rPr>
          <w:rFonts w:ascii="Times New Roman" w:eastAsia="Times New Roman" w:hAnsi="Times New Roman" w:cs="Times New Roman"/>
          <w:color w:val="000000"/>
          <w:kern w:val="0"/>
          <w:sz w:val="24"/>
          <w:szCs w:val="24"/>
          <w14:ligatures w14:val="none"/>
        </w:rPr>
        <w:t>, G. (2005). Alginates from algae to applications. In Biopolymers Online (Vol. 1).</w:t>
      </w:r>
      <w:r w:rsidRPr="005317D0">
        <w:rPr>
          <w:rFonts w:ascii="Times New Roman" w:eastAsia="Times New Roman" w:hAnsi="Times New Roman" w:cs="Times New Roman"/>
          <w:kern w:val="0"/>
          <w:sz w:val="24"/>
          <w:szCs w:val="24"/>
          <w14:ligatures w14:val="none"/>
        </w:rPr>
        <w:t xml:space="preserve"> </w:t>
      </w:r>
      <w:hyperlink r:id="rId15" w:history="1">
        <w:r w:rsidRPr="005317D0">
          <w:rPr>
            <w:rStyle w:val="Hyperlink"/>
            <w:rFonts w:ascii="Times New Roman" w:eastAsia="Times New Roman" w:hAnsi="Times New Roman" w:cs="Times New Roman"/>
            <w:kern w:val="0"/>
            <w:sz w:val="24"/>
            <w:szCs w:val="24"/>
            <w14:ligatures w14:val="none"/>
          </w:rPr>
          <w:t>https://doi.org/10.1002/3527600035.bpol6005</w:t>
        </w:r>
      </w:hyperlink>
      <w:r w:rsidRPr="005317D0">
        <w:rPr>
          <w:rFonts w:ascii="Times New Roman" w:eastAsia="Times New Roman" w:hAnsi="Times New Roman" w:cs="Times New Roman"/>
          <w:color w:val="000000"/>
          <w:kern w:val="0"/>
          <w:sz w:val="24"/>
          <w:szCs w:val="24"/>
          <w14:ligatures w14:val="none"/>
        </w:rPr>
        <w:t xml:space="preserve"> </w:t>
      </w:r>
    </w:p>
    <w:p w14:paraId="24083D9F"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0539EA57" w14:textId="77777777"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 w:val="24"/>
          <w:szCs w:val="24"/>
          <w14:ligatures w14:val="none"/>
        </w:rPr>
      </w:pPr>
      <w:proofErr w:type="spellStart"/>
      <w:r w:rsidRPr="005317D0">
        <w:rPr>
          <w:rFonts w:ascii="Times New Roman" w:eastAsia="Times New Roman" w:hAnsi="Times New Roman" w:cs="Times New Roman"/>
          <w:color w:val="000000"/>
          <w:kern w:val="0"/>
          <w:sz w:val="24"/>
          <w:szCs w:val="24"/>
          <w14:ligatures w14:val="none"/>
        </w:rPr>
        <w:t>Egbeyemi</w:t>
      </w:r>
      <w:proofErr w:type="spellEnd"/>
      <w:r w:rsidRPr="005317D0">
        <w:rPr>
          <w:rFonts w:ascii="Times New Roman" w:eastAsia="Times New Roman" w:hAnsi="Times New Roman" w:cs="Times New Roman"/>
          <w:color w:val="000000"/>
          <w:kern w:val="0"/>
          <w:sz w:val="24"/>
          <w:szCs w:val="24"/>
          <w14:ligatures w14:val="none"/>
        </w:rPr>
        <w:t xml:space="preserve">, O. I., et al. (2024). Tuning the stability, encapsulation, and sustained release characteristics of calcium alginate beads by gel-confined coacervation. Langmuir, 40(23), 11947-11958. </w:t>
      </w:r>
      <w:hyperlink r:id="rId16" w:history="1">
        <w:r w:rsidRPr="005317D0">
          <w:rPr>
            <w:rStyle w:val="Hyperlink"/>
            <w:rFonts w:ascii="Times New Roman" w:eastAsia="Times New Roman" w:hAnsi="Times New Roman" w:cs="Times New Roman"/>
            <w:kern w:val="0"/>
            <w:sz w:val="24"/>
            <w:szCs w:val="24"/>
            <w14:ligatures w14:val="none"/>
          </w:rPr>
          <w:t>https://doi.org/10.1021/acs.langmuir.4c00297</w:t>
        </w:r>
      </w:hyperlink>
      <w:r w:rsidRPr="005317D0">
        <w:rPr>
          <w:rFonts w:ascii="Times New Roman" w:eastAsia="Times New Roman" w:hAnsi="Times New Roman" w:cs="Times New Roman"/>
          <w:color w:val="000000"/>
          <w:kern w:val="0"/>
          <w:sz w:val="24"/>
          <w:szCs w:val="24"/>
          <w14:ligatures w14:val="none"/>
        </w:rPr>
        <w:t xml:space="preserve"> </w:t>
      </w:r>
    </w:p>
    <w:p w14:paraId="492D4012"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19DFC767" w14:textId="77777777"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 w:val="24"/>
          <w:szCs w:val="24"/>
          <w14:ligatures w14:val="none"/>
        </w:rPr>
      </w:pPr>
      <w:r w:rsidRPr="005317D0">
        <w:rPr>
          <w:rFonts w:ascii="Times New Roman" w:eastAsia="Times New Roman" w:hAnsi="Times New Roman" w:cs="Times New Roman"/>
          <w:color w:val="000000"/>
          <w:kern w:val="0"/>
          <w:sz w:val="24"/>
          <w:szCs w:val="24"/>
          <w14:ligatures w14:val="none"/>
        </w:rPr>
        <w:t xml:space="preserve">Figueiredo, M., et al. (2022). Preparation of alginate-whey protein isolate and alginate-pectin-whey protein isolate composites for protection and delivery of Lactobacillus plantarum. Food Research International, 161, 111-118. </w:t>
      </w:r>
      <w:hyperlink r:id="rId17" w:history="1">
        <w:r w:rsidRPr="005317D0">
          <w:rPr>
            <w:rStyle w:val="Hyperlink"/>
            <w:rFonts w:ascii="Times New Roman" w:eastAsia="Times New Roman" w:hAnsi="Times New Roman" w:cs="Times New Roman"/>
            <w:kern w:val="0"/>
            <w:sz w:val="24"/>
            <w:szCs w:val="24"/>
            <w14:ligatures w14:val="none"/>
          </w:rPr>
          <w:t>https://doi.org/10.1016/j.foodres.2022.111118</w:t>
        </w:r>
      </w:hyperlink>
      <w:r w:rsidRPr="005317D0">
        <w:rPr>
          <w:rFonts w:ascii="Times New Roman" w:eastAsia="Times New Roman" w:hAnsi="Times New Roman" w:cs="Times New Roman"/>
          <w:color w:val="000000"/>
          <w:kern w:val="0"/>
          <w:sz w:val="24"/>
          <w:szCs w:val="24"/>
          <w14:ligatures w14:val="none"/>
        </w:rPr>
        <w:t xml:space="preserve">  </w:t>
      </w:r>
    </w:p>
    <w:p w14:paraId="59288FBD"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38F16BF2" w14:textId="77777777"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 w:val="24"/>
          <w:szCs w:val="24"/>
          <w14:ligatures w14:val="none"/>
        </w:rPr>
      </w:pPr>
      <w:r w:rsidRPr="005317D0">
        <w:rPr>
          <w:rFonts w:ascii="Times New Roman" w:eastAsia="Times New Roman" w:hAnsi="Times New Roman" w:cs="Times New Roman"/>
          <w:color w:val="000000"/>
          <w:kern w:val="0"/>
          <w:sz w:val="24"/>
          <w:szCs w:val="24"/>
          <w14:ligatures w14:val="none"/>
        </w:rPr>
        <w:t xml:space="preserve">Ganesan, P., and Weerakkody, R. (2021). Consumer perception and sensory evaluation of novel functional beverages containing hydrocolloid-encapsulated </w:t>
      </w:r>
      <w:proofErr w:type="spellStart"/>
      <w:r w:rsidRPr="005317D0">
        <w:rPr>
          <w:rFonts w:ascii="Times New Roman" w:eastAsia="Times New Roman" w:hAnsi="Times New Roman" w:cs="Times New Roman"/>
          <w:color w:val="000000"/>
          <w:kern w:val="0"/>
          <w:sz w:val="24"/>
          <w:szCs w:val="24"/>
          <w14:ligatures w14:val="none"/>
        </w:rPr>
        <w:t>bioactives</w:t>
      </w:r>
      <w:proofErr w:type="spellEnd"/>
      <w:r w:rsidRPr="005317D0">
        <w:rPr>
          <w:rFonts w:ascii="Times New Roman" w:eastAsia="Times New Roman" w:hAnsi="Times New Roman" w:cs="Times New Roman"/>
          <w:color w:val="000000"/>
          <w:kern w:val="0"/>
          <w:sz w:val="24"/>
          <w:szCs w:val="24"/>
          <w14:ligatures w14:val="none"/>
        </w:rPr>
        <w:t>. Beverages, 7(1), 9.</w:t>
      </w:r>
    </w:p>
    <w:p w14:paraId="3C8EDA90"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20C6FF3A" w14:textId="2C26E4A5"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kern w:val="0"/>
          <w:sz w:val="24"/>
          <w:szCs w:val="24"/>
          <w14:ligatures w14:val="none"/>
        </w:rPr>
      </w:pPr>
      <w:r w:rsidRPr="005317D0">
        <w:rPr>
          <w:rFonts w:ascii="Times New Roman" w:eastAsia="Times New Roman" w:hAnsi="Times New Roman" w:cs="Times New Roman"/>
          <w:kern w:val="0"/>
          <w:sz w:val="24"/>
          <w:szCs w:val="24"/>
          <w14:ligatures w14:val="none"/>
        </w:rPr>
        <w:t xml:space="preserve">Ghosh, S., Jung, C., Zhang, X., and Yang, S. (2019). Application of encapsulation technologies to functional foods: Trends and perspectives. Critical Reviews in Food Science and Nutrition, 59(10), 1620–1635. </w:t>
      </w:r>
      <w:hyperlink r:id="rId18" w:history="1">
        <w:r w:rsidRPr="005317D0">
          <w:rPr>
            <w:rStyle w:val="Hyperlink"/>
            <w:rFonts w:ascii="Times New Roman" w:eastAsia="Times New Roman" w:hAnsi="Times New Roman" w:cs="Times New Roman"/>
            <w:kern w:val="0"/>
            <w:sz w:val="24"/>
            <w:szCs w:val="24"/>
            <w14:ligatures w14:val="none"/>
          </w:rPr>
          <w:t>https://doi.org/10.1080/10408398.2017.1420610</w:t>
        </w:r>
      </w:hyperlink>
      <w:r w:rsidRPr="005317D0">
        <w:rPr>
          <w:rFonts w:ascii="Times New Roman" w:eastAsia="Times New Roman" w:hAnsi="Times New Roman" w:cs="Times New Roman"/>
          <w:kern w:val="0"/>
          <w:sz w:val="24"/>
          <w:szCs w:val="24"/>
          <w14:ligatures w14:val="none"/>
        </w:rPr>
        <w:t xml:space="preserve"> </w:t>
      </w:r>
    </w:p>
    <w:p w14:paraId="3D492733"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0D3A2585" w14:textId="2B816F28"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 w:val="24"/>
          <w:szCs w:val="24"/>
          <w14:ligatures w14:val="none"/>
        </w:rPr>
      </w:pPr>
      <w:r w:rsidRPr="005317D0">
        <w:rPr>
          <w:rFonts w:ascii="Times New Roman" w:eastAsia="Times New Roman" w:hAnsi="Times New Roman" w:cs="Times New Roman"/>
          <w:color w:val="000000"/>
          <w:kern w:val="0"/>
          <w:sz w:val="24"/>
          <w:szCs w:val="24"/>
          <w14:ligatures w14:val="none"/>
        </w:rPr>
        <w:t xml:space="preserve">Granato, D., Nunes, D. S., and Barba, F. J. (2020). An integrated strategy between food chemistry, food technology, and nutrition to develop healthier food products: Challenges and perspectives. Trends in Food Science and Technology, 101, 62–73. </w:t>
      </w:r>
      <w:hyperlink r:id="rId19" w:history="1">
        <w:r w:rsidRPr="005317D0">
          <w:rPr>
            <w:rStyle w:val="Hyperlink"/>
            <w:rFonts w:ascii="Times New Roman" w:eastAsia="Times New Roman" w:hAnsi="Times New Roman" w:cs="Times New Roman"/>
            <w:kern w:val="0"/>
            <w:sz w:val="24"/>
            <w:szCs w:val="24"/>
            <w14:ligatures w14:val="none"/>
          </w:rPr>
          <w:t>https://doi.org/10.1016/j.tifs.2020.04.008</w:t>
        </w:r>
      </w:hyperlink>
      <w:r w:rsidRPr="005317D0">
        <w:rPr>
          <w:rFonts w:ascii="Times New Roman" w:eastAsia="Times New Roman" w:hAnsi="Times New Roman" w:cs="Times New Roman"/>
          <w:color w:val="000000"/>
          <w:kern w:val="0"/>
          <w:sz w:val="24"/>
          <w:szCs w:val="24"/>
          <w14:ligatures w14:val="none"/>
        </w:rPr>
        <w:t xml:space="preserve"> </w:t>
      </w:r>
    </w:p>
    <w:p w14:paraId="07B4A6A2" w14:textId="77777777" w:rsidR="005317D0" w:rsidRPr="005317D0" w:rsidRDefault="005317D0" w:rsidP="005317D0">
      <w:pPr>
        <w:spacing w:after="0" w:line="276" w:lineRule="auto"/>
        <w:jc w:val="both"/>
        <w:rPr>
          <w:rFonts w:ascii="Times New Roman" w:eastAsia="Times New Roman" w:hAnsi="Times New Roman" w:cs="Times New Roman"/>
          <w:color w:val="000000"/>
          <w:kern w:val="0"/>
          <w:szCs w:val="24"/>
          <w14:ligatures w14:val="none"/>
        </w:rPr>
      </w:pPr>
    </w:p>
    <w:p w14:paraId="0ABE23CE" w14:textId="77777777"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 w:val="24"/>
          <w:szCs w:val="24"/>
          <w14:ligatures w14:val="none"/>
        </w:rPr>
      </w:pPr>
      <w:proofErr w:type="spellStart"/>
      <w:r w:rsidRPr="005317D0">
        <w:rPr>
          <w:rFonts w:ascii="Times New Roman" w:eastAsia="Times New Roman" w:hAnsi="Times New Roman" w:cs="Times New Roman"/>
          <w:color w:val="000000"/>
          <w:kern w:val="0"/>
          <w:sz w:val="24"/>
          <w:szCs w:val="24"/>
          <w14:ligatures w14:val="none"/>
        </w:rPr>
        <w:lastRenderedPageBreak/>
        <w:t>Hariyadi</w:t>
      </w:r>
      <w:proofErr w:type="spellEnd"/>
      <w:r w:rsidRPr="005317D0">
        <w:rPr>
          <w:rFonts w:ascii="Times New Roman" w:eastAsia="Times New Roman" w:hAnsi="Times New Roman" w:cs="Times New Roman"/>
          <w:color w:val="000000"/>
          <w:kern w:val="0"/>
          <w:sz w:val="24"/>
          <w:szCs w:val="24"/>
          <w14:ligatures w14:val="none"/>
        </w:rPr>
        <w:t>, P., and Parkin, K. L. (1991). Characterization of calcium-alginate beads formed with added starch. Journal of Food Science, 56(2), 431–435.</w:t>
      </w:r>
      <w:r w:rsidRPr="005317D0">
        <w:rPr>
          <w:rFonts w:ascii="Times New Roman" w:eastAsia="Times New Roman" w:hAnsi="Times New Roman" w:cs="Times New Roman"/>
          <w:kern w:val="0"/>
          <w:sz w:val="24"/>
          <w:szCs w:val="24"/>
          <w14:ligatures w14:val="none"/>
        </w:rPr>
        <w:t xml:space="preserve"> </w:t>
      </w:r>
      <w:hyperlink r:id="rId20" w:history="1">
        <w:r w:rsidRPr="005317D0">
          <w:rPr>
            <w:rStyle w:val="Hyperlink"/>
            <w:rFonts w:ascii="Times New Roman" w:eastAsia="Times New Roman" w:hAnsi="Times New Roman" w:cs="Times New Roman"/>
            <w:kern w:val="0"/>
            <w:sz w:val="24"/>
            <w:szCs w:val="24"/>
            <w14:ligatures w14:val="none"/>
          </w:rPr>
          <w:t>https://doi.org/10.1111/j.1365-2621.1991.tb08034.x</w:t>
        </w:r>
      </w:hyperlink>
    </w:p>
    <w:p w14:paraId="3B704A10" w14:textId="77777777"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 w:val="24"/>
          <w:szCs w:val="24"/>
          <w14:ligatures w14:val="none"/>
        </w:rPr>
      </w:pPr>
      <w:r w:rsidRPr="005317D0">
        <w:rPr>
          <w:rFonts w:ascii="Times New Roman" w:eastAsia="Times New Roman" w:hAnsi="Times New Roman" w:cs="Times New Roman"/>
          <w:color w:val="000000"/>
          <w:kern w:val="0"/>
          <w:sz w:val="24"/>
          <w:szCs w:val="24"/>
          <w14:ligatures w14:val="none"/>
        </w:rPr>
        <w:t> </w:t>
      </w:r>
      <w:hyperlink r:id="rId21" w:history="1">
        <w:r w:rsidRPr="005317D0">
          <w:rPr>
            <w:rStyle w:val="Hyperlink"/>
            <w:rFonts w:ascii="Times New Roman" w:eastAsia="Times New Roman" w:hAnsi="Times New Roman" w:cs="Times New Roman"/>
            <w:kern w:val="0"/>
            <w:sz w:val="24"/>
            <w:szCs w:val="24"/>
            <w14:ligatures w14:val="none"/>
          </w:rPr>
          <w:t>https://doi.org/10.3390/beverages7010009</w:t>
        </w:r>
      </w:hyperlink>
      <w:r w:rsidRPr="005317D0">
        <w:rPr>
          <w:rFonts w:ascii="Times New Roman" w:eastAsia="Times New Roman" w:hAnsi="Times New Roman" w:cs="Times New Roman"/>
          <w:color w:val="000000"/>
          <w:kern w:val="0"/>
          <w:sz w:val="24"/>
          <w:szCs w:val="24"/>
          <w14:ligatures w14:val="none"/>
        </w:rPr>
        <w:t xml:space="preserve"> </w:t>
      </w:r>
    </w:p>
    <w:p w14:paraId="76704120" w14:textId="77777777" w:rsidR="005317D0" w:rsidRPr="005317D0" w:rsidRDefault="005317D0" w:rsidP="005317D0">
      <w:pPr>
        <w:spacing w:after="0" w:line="276" w:lineRule="auto"/>
        <w:jc w:val="both"/>
        <w:rPr>
          <w:rFonts w:ascii="Times New Roman" w:eastAsia="Times New Roman" w:hAnsi="Times New Roman" w:cs="Times New Roman"/>
          <w:color w:val="000000"/>
          <w:kern w:val="0"/>
          <w:szCs w:val="24"/>
          <w14:ligatures w14:val="none"/>
        </w:rPr>
      </w:pPr>
    </w:p>
    <w:p w14:paraId="5DD61271" w14:textId="77777777"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 w:val="24"/>
          <w:szCs w:val="24"/>
          <w14:ligatures w14:val="none"/>
        </w:rPr>
      </w:pPr>
      <w:r w:rsidRPr="005317D0">
        <w:rPr>
          <w:rFonts w:ascii="Times New Roman" w:eastAsia="Times New Roman" w:hAnsi="Times New Roman" w:cs="Times New Roman"/>
          <w:color w:val="000000"/>
          <w:kern w:val="0"/>
          <w:sz w:val="24"/>
          <w:szCs w:val="24"/>
          <w14:ligatures w14:val="none"/>
        </w:rPr>
        <w:t xml:space="preserve">ICMSF (International Commission on Microbiological Specifications for Foods). (2002). Microorganisms in Foods </w:t>
      </w:r>
    </w:p>
    <w:p w14:paraId="7517DD77" w14:textId="77777777" w:rsidR="005317D0" w:rsidRPr="005317D0" w:rsidRDefault="005317D0" w:rsidP="005317D0">
      <w:pPr>
        <w:spacing w:after="0" w:line="276" w:lineRule="auto"/>
        <w:jc w:val="both"/>
        <w:rPr>
          <w:rFonts w:ascii="Times New Roman" w:eastAsia="Times New Roman" w:hAnsi="Times New Roman" w:cs="Times New Roman"/>
          <w:color w:val="000000"/>
          <w:kern w:val="0"/>
          <w:szCs w:val="24"/>
          <w14:ligatures w14:val="none"/>
        </w:rPr>
      </w:pPr>
    </w:p>
    <w:p w14:paraId="788E4F97" w14:textId="0752DB17"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kern w:val="0"/>
          <w:sz w:val="24"/>
          <w:szCs w:val="24"/>
          <w14:ligatures w14:val="none"/>
        </w:rPr>
      </w:pPr>
      <w:r w:rsidRPr="005317D0">
        <w:rPr>
          <w:rFonts w:ascii="Times New Roman" w:eastAsia="Times New Roman" w:hAnsi="Times New Roman" w:cs="Times New Roman"/>
          <w:kern w:val="0"/>
          <w:sz w:val="24"/>
          <w:szCs w:val="24"/>
          <w:lang w:val="de-DE"/>
          <w14:ligatures w14:val="none"/>
        </w:rPr>
        <w:t xml:space="preserve">Janssen, M., Busch, C., Rödiger, M., and Hamm, U. (2016). </w:t>
      </w:r>
      <w:r w:rsidRPr="005317D0">
        <w:rPr>
          <w:rFonts w:ascii="Times New Roman" w:eastAsia="Times New Roman" w:hAnsi="Times New Roman" w:cs="Times New Roman"/>
          <w:kern w:val="0"/>
          <w:sz w:val="24"/>
          <w:szCs w:val="24"/>
          <w14:ligatures w14:val="none"/>
        </w:rPr>
        <w:t xml:space="preserve">Motives of consumers following a vegan diet and their attitudes towards animal agriculture. Appetite, 105, 643–651. </w:t>
      </w:r>
      <w:hyperlink r:id="rId22" w:history="1">
        <w:r w:rsidRPr="005317D0">
          <w:rPr>
            <w:rStyle w:val="Hyperlink"/>
            <w:rFonts w:ascii="Times New Roman" w:eastAsia="Times New Roman" w:hAnsi="Times New Roman" w:cs="Times New Roman"/>
            <w:kern w:val="0"/>
            <w:sz w:val="24"/>
            <w:szCs w:val="24"/>
            <w14:ligatures w14:val="none"/>
          </w:rPr>
          <w:t>https://doi.org/10.1016/j.appet.2016.06.039</w:t>
        </w:r>
      </w:hyperlink>
      <w:r w:rsidRPr="005317D0">
        <w:rPr>
          <w:rFonts w:ascii="Times New Roman" w:eastAsia="Times New Roman" w:hAnsi="Times New Roman" w:cs="Times New Roman"/>
          <w:kern w:val="0"/>
          <w:sz w:val="24"/>
          <w:szCs w:val="24"/>
          <w14:ligatures w14:val="none"/>
        </w:rPr>
        <w:t xml:space="preserve"> </w:t>
      </w:r>
    </w:p>
    <w:p w14:paraId="12FF6F7E"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06904C32" w14:textId="77777777"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 w:val="24"/>
          <w:szCs w:val="24"/>
          <w14:ligatures w14:val="none"/>
        </w:rPr>
      </w:pPr>
      <w:r w:rsidRPr="005317D0">
        <w:rPr>
          <w:rFonts w:ascii="Times New Roman" w:eastAsia="Times New Roman" w:hAnsi="Times New Roman" w:cs="Times New Roman"/>
          <w:color w:val="000000"/>
          <w:kern w:val="0"/>
          <w:sz w:val="24"/>
          <w:szCs w:val="24"/>
          <w:lang w:val="de-DE"/>
          <w14:ligatures w14:val="none"/>
        </w:rPr>
        <w:t xml:space="preserve">Jiang, T., Singh, A., Kim, Y. S., Kang, S., and Lee, C. (2019). </w:t>
      </w:r>
      <w:r w:rsidRPr="005317D0">
        <w:rPr>
          <w:rFonts w:ascii="Times New Roman" w:eastAsia="Times New Roman" w:hAnsi="Times New Roman" w:cs="Times New Roman"/>
          <w:color w:val="000000"/>
          <w:kern w:val="0"/>
          <w:sz w:val="24"/>
          <w:szCs w:val="24"/>
          <w14:ligatures w14:val="none"/>
        </w:rPr>
        <w:t xml:space="preserve">Development of calcium-alginate beads for controlled release of bioactive ingredients: Morphology, stability, and release </w:t>
      </w:r>
      <w:proofErr w:type="spellStart"/>
      <w:r w:rsidRPr="005317D0">
        <w:rPr>
          <w:rFonts w:ascii="Times New Roman" w:eastAsia="Times New Roman" w:hAnsi="Times New Roman" w:cs="Times New Roman"/>
          <w:color w:val="000000"/>
          <w:kern w:val="0"/>
          <w:sz w:val="24"/>
          <w:szCs w:val="24"/>
          <w14:ligatures w14:val="none"/>
        </w:rPr>
        <w:t>behavior</w:t>
      </w:r>
      <w:proofErr w:type="spellEnd"/>
      <w:r w:rsidRPr="005317D0">
        <w:rPr>
          <w:rFonts w:ascii="Times New Roman" w:eastAsia="Times New Roman" w:hAnsi="Times New Roman" w:cs="Times New Roman"/>
          <w:color w:val="000000"/>
          <w:kern w:val="0"/>
          <w:sz w:val="24"/>
          <w:szCs w:val="24"/>
          <w14:ligatures w14:val="none"/>
        </w:rPr>
        <w:t>. Food Hydrocolloids, 89, 386–394.</w:t>
      </w:r>
      <w:r w:rsidRPr="005317D0">
        <w:rPr>
          <w:rFonts w:ascii="Times New Roman" w:eastAsia="Times New Roman" w:hAnsi="Times New Roman" w:cs="Times New Roman"/>
          <w:kern w:val="0"/>
          <w:sz w:val="24"/>
          <w:szCs w:val="24"/>
          <w14:ligatures w14:val="none"/>
        </w:rPr>
        <w:t xml:space="preserve"> </w:t>
      </w:r>
      <w:hyperlink r:id="rId23" w:history="1">
        <w:r w:rsidRPr="005317D0">
          <w:rPr>
            <w:rStyle w:val="Hyperlink"/>
            <w:rFonts w:ascii="Times New Roman" w:eastAsia="Times New Roman" w:hAnsi="Times New Roman" w:cs="Times New Roman"/>
            <w:kern w:val="0"/>
            <w:sz w:val="24"/>
            <w:szCs w:val="24"/>
            <w14:ligatures w14:val="none"/>
          </w:rPr>
          <w:t>https://doi.org/10.1016/j.foodhyd.2018.10.031</w:t>
        </w:r>
      </w:hyperlink>
      <w:r w:rsidRPr="005317D0">
        <w:rPr>
          <w:rFonts w:ascii="Times New Roman" w:eastAsia="Times New Roman" w:hAnsi="Times New Roman" w:cs="Times New Roman"/>
          <w:color w:val="000000"/>
          <w:kern w:val="0"/>
          <w:sz w:val="24"/>
          <w:szCs w:val="24"/>
          <w14:ligatures w14:val="none"/>
        </w:rPr>
        <w:t xml:space="preserve"> </w:t>
      </w:r>
    </w:p>
    <w:p w14:paraId="160B26B2"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68C7C2D9" w14:textId="4352870B"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kern w:val="0"/>
          <w:sz w:val="24"/>
          <w:szCs w:val="24"/>
          <w14:ligatures w14:val="none"/>
        </w:rPr>
      </w:pPr>
      <w:r w:rsidRPr="005317D0">
        <w:rPr>
          <w:rFonts w:ascii="Times New Roman" w:eastAsia="Times New Roman" w:hAnsi="Times New Roman" w:cs="Times New Roman"/>
          <w:kern w:val="0"/>
          <w:sz w:val="24"/>
          <w:szCs w:val="24"/>
          <w14:ligatures w14:val="none"/>
        </w:rPr>
        <w:t xml:space="preserve">Koopman, R., </w:t>
      </w:r>
      <w:proofErr w:type="spellStart"/>
      <w:r w:rsidRPr="005317D0">
        <w:rPr>
          <w:rFonts w:ascii="Times New Roman" w:eastAsia="Times New Roman" w:hAnsi="Times New Roman" w:cs="Times New Roman"/>
          <w:kern w:val="0"/>
          <w:sz w:val="24"/>
          <w:szCs w:val="24"/>
          <w14:ligatures w14:val="none"/>
        </w:rPr>
        <w:t>Walrand</w:t>
      </w:r>
      <w:proofErr w:type="spellEnd"/>
      <w:r w:rsidRPr="005317D0">
        <w:rPr>
          <w:rFonts w:ascii="Times New Roman" w:eastAsia="Times New Roman" w:hAnsi="Times New Roman" w:cs="Times New Roman"/>
          <w:kern w:val="0"/>
          <w:sz w:val="24"/>
          <w:szCs w:val="24"/>
          <w14:ligatures w14:val="none"/>
        </w:rPr>
        <w:t xml:space="preserve">, S., Beelen, M., </w:t>
      </w:r>
      <w:proofErr w:type="spellStart"/>
      <w:r w:rsidRPr="005317D0">
        <w:rPr>
          <w:rFonts w:ascii="Times New Roman" w:eastAsia="Times New Roman" w:hAnsi="Times New Roman" w:cs="Times New Roman"/>
          <w:kern w:val="0"/>
          <w:sz w:val="24"/>
          <w:szCs w:val="24"/>
          <w14:ligatures w14:val="none"/>
        </w:rPr>
        <w:t>Gijsen</w:t>
      </w:r>
      <w:proofErr w:type="spellEnd"/>
      <w:r w:rsidRPr="005317D0">
        <w:rPr>
          <w:rFonts w:ascii="Times New Roman" w:eastAsia="Times New Roman" w:hAnsi="Times New Roman" w:cs="Times New Roman"/>
          <w:kern w:val="0"/>
          <w:sz w:val="24"/>
          <w:szCs w:val="24"/>
          <w14:ligatures w14:val="none"/>
        </w:rPr>
        <w:t xml:space="preserve">, A. P., Kies, A. K., </w:t>
      </w:r>
      <w:proofErr w:type="spellStart"/>
      <w:r w:rsidRPr="005317D0">
        <w:rPr>
          <w:rFonts w:ascii="Times New Roman" w:eastAsia="Times New Roman" w:hAnsi="Times New Roman" w:cs="Times New Roman"/>
          <w:kern w:val="0"/>
          <w:sz w:val="24"/>
          <w:szCs w:val="24"/>
          <w14:ligatures w14:val="none"/>
        </w:rPr>
        <w:t>Boirie</w:t>
      </w:r>
      <w:proofErr w:type="spellEnd"/>
      <w:r w:rsidRPr="005317D0">
        <w:rPr>
          <w:rFonts w:ascii="Times New Roman" w:eastAsia="Times New Roman" w:hAnsi="Times New Roman" w:cs="Times New Roman"/>
          <w:kern w:val="0"/>
          <w:sz w:val="24"/>
          <w:szCs w:val="24"/>
          <w14:ligatures w14:val="none"/>
        </w:rPr>
        <w:t xml:space="preserve">, Y., and van Loon, L. J. (2009). Dietary protein digestion and absorption rates and the subsequent postprandial muscle protein synthetic response do not differ between young and elderly men. The American Journal of Clinical Nutrition, 90(1), 86–95. </w:t>
      </w:r>
      <w:hyperlink r:id="rId24" w:history="1">
        <w:r w:rsidRPr="005317D0">
          <w:rPr>
            <w:rStyle w:val="Hyperlink"/>
            <w:rFonts w:ascii="Times New Roman" w:eastAsia="Times New Roman" w:hAnsi="Times New Roman" w:cs="Times New Roman"/>
            <w:kern w:val="0"/>
            <w:sz w:val="24"/>
            <w:szCs w:val="24"/>
            <w14:ligatures w14:val="none"/>
          </w:rPr>
          <w:t>https://doi.org/10.3945/ajcn.2009.27473</w:t>
        </w:r>
      </w:hyperlink>
      <w:r w:rsidRPr="005317D0">
        <w:rPr>
          <w:rFonts w:ascii="Times New Roman" w:eastAsia="Times New Roman" w:hAnsi="Times New Roman" w:cs="Times New Roman"/>
          <w:kern w:val="0"/>
          <w:sz w:val="24"/>
          <w:szCs w:val="24"/>
          <w14:ligatures w14:val="none"/>
        </w:rPr>
        <w:t xml:space="preserve"> </w:t>
      </w:r>
    </w:p>
    <w:p w14:paraId="6DAABCEC"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528AF0DF" w14:textId="77777777"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 w:val="24"/>
          <w:szCs w:val="24"/>
          <w14:ligatures w14:val="none"/>
        </w:rPr>
      </w:pPr>
      <w:proofErr w:type="spellStart"/>
      <w:r w:rsidRPr="005317D0">
        <w:rPr>
          <w:rFonts w:ascii="Times New Roman" w:eastAsia="Times New Roman" w:hAnsi="Times New Roman" w:cs="Times New Roman"/>
          <w:color w:val="000000"/>
          <w:kern w:val="0"/>
          <w:sz w:val="24"/>
          <w:szCs w:val="24"/>
          <w14:ligatures w14:val="none"/>
        </w:rPr>
        <w:t>Krasaekoopt</w:t>
      </w:r>
      <w:proofErr w:type="spellEnd"/>
      <w:r w:rsidRPr="005317D0">
        <w:rPr>
          <w:rFonts w:ascii="Times New Roman" w:eastAsia="Times New Roman" w:hAnsi="Times New Roman" w:cs="Times New Roman"/>
          <w:color w:val="000000"/>
          <w:kern w:val="0"/>
          <w:sz w:val="24"/>
          <w:szCs w:val="24"/>
          <w14:ligatures w14:val="none"/>
        </w:rPr>
        <w:t>, W., Bhandari, B., and Deeth, H. (2003). Evaluation of encapsulation techniques of probiotics for yogurt. International Dairy Journal, 13(1), 3–13.</w:t>
      </w:r>
      <w:r w:rsidRPr="005317D0">
        <w:rPr>
          <w:rFonts w:ascii="Times New Roman" w:eastAsia="Times New Roman" w:hAnsi="Times New Roman" w:cs="Times New Roman"/>
          <w:kern w:val="0"/>
          <w:sz w:val="24"/>
          <w:szCs w:val="24"/>
          <w14:ligatures w14:val="none"/>
        </w:rPr>
        <w:t xml:space="preserve"> </w:t>
      </w:r>
      <w:hyperlink r:id="rId25" w:history="1">
        <w:r w:rsidRPr="005317D0">
          <w:rPr>
            <w:rStyle w:val="Hyperlink"/>
            <w:rFonts w:ascii="Times New Roman" w:eastAsia="Times New Roman" w:hAnsi="Times New Roman" w:cs="Times New Roman"/>
            <w:kern w:val="0"/>
            <w:sz w:val="24"/>
            <w:szCs w:val="24"/>
            <w14:ligatures w14:val="none"/>
          </w:rPr>
          <w:t>https://doi.org/10.1016/S0958-6946(02)00155-3</w:t>
        </w:r>
      </w:hyperlink>
      <w:r w:rsidRPr="005317D0">
        <w:rPr>
          <w:rFonts w:ascii="Times New Roman" w:eastAsia="Times New Roman" w:hAnsi="Times New Roman" w:cs="Times New Roman"/>
          <w:color w:val="000000"/>
          <w:kern w:val="0"/>
          <w:sz w:val="24"/>
          <w:szCs w:val="24"/>
          <w14:ligatures w14:val="none"/>
        </w:rPr>
        <w:t xml:space="preserve"> </w:t>
      </w:r>
    </w:p>
    <w:p w14:paraId="265DE67B"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37478663" w14:textId="77777777" w:rsidR="005317D0" w:rsidRDefault="005317D0" w:rsidP="005317D0">
      <w:pPr>
        <w:pStyle w:val="ListParagraph"/>
        <w:numPr>
          <w:ilvl w:val="0"/>
          <w:numId w:val="1"/>
        </w:numPr>
        <w:spacing w:line="276" w:lineRule="auto"/>
        <w:jc w:val="both"/>
        <w:rPr>
          <w:rFonts w:ascii="Times New Roman" w:hAnsi="Times New Roman" w:cs="Times New Roman"/>
          <w:sz w:val="24"/>
          <w:szCs w:val="24"/>
        </w:rPr>
      </w:pPr>
      <w:r w:rsidRPr="005317D0">
        <w:rPr>
          <w:rFonts w:ascii="Times New Roman" w:hAnsi="Times New Roman" w:cs="Times New Roman"/>
          <w:sz w:val="24"/>
          <w:szCs w:val="24"/>
        </w:rPr>
        <w:t>Krog, N., et al. (2011). Fermentation and pH Decline in Dairy and Protein-Based Products. Food Control, 22(1), 180-188.</w:t>
      </w:r>
    </w:p>
    <w:p w14:paraId="701543D2" w14:textId="77777777" w:rsidR="002846FA" w:rsidRPr="005317D0" w:rsidRDefault="002846FA" w:rsidP="002846FA">
      <w:pPr>
        <w:pStyle w:val="ListParagraph"/>
        <w:spacing w:line="276" w:lineRule="auto"/>
        <w:ind w:left="360"/>
        <w:jc w:val="both"/>
        <w:rPr>
          <w:rFonts w:ascii="Times New Roman" w:hAnsi="Times New Roman" w:cs="Times New Roman"/>
          <w:sz w:val="24"/>
          <w:szCs w:val="24"/>
        </w:rPr>
      </w:pPr>
    </w:p>
    <w:p w14:paraId="4DFB429B" w14:textId="77777777" w:rsidR="005317D0" w:rsidRDefault="005317D0" w:rsidP="005317D0">
      <w:pPr>
        <w:pStyle w:val="ListParagraph"/>
        <w:numPr>
          <w:ilvl w:val="0"/>
          <w:numId w:val="1"/>
        </w:numPr>
        <w:spacing w:line="276" w:lineRule="auto"/>
        <w:jc w:val="both"/>
        <w:rPr>
          <w:rFonts w:ascii="Times New Roman" w:hAnsi="Times New Roman" w:cs="Times New Roman"/>
          <w:sz w:val="24"/>
          <w:szCs w:val="24"/>
        </w:rPr>
      </w:pPr>
      <w:r w:rsidRPr="005317D0">
        <w:rPr>
          <w:rFonts w:ascii="Times New Roman" w:hAnsi="Times New Roman" w:cs="Times New Roman"/>
          <w:sz w:val="24"/>
          <w:szCs w:val="24"/>
        </w:rPr>
        <w:t>Kumar, R., et al. (2014). Acidity and Microbial Fermentation in Protein Beads. Journal of Agricultural and Food Chemistry, 62(15), 3394-3401.</w:t>
      </w:r>
    </w:p>
    <w:p w14:paraId="413D892E" w14:textId="77777777" w:rsidR="002846FA" w:rsidRPr="005317D0" w:rsidRDefault="002846FA" w:rsidP="002846FA">
      <w:pPr>
        <w:pStyle w:val="ListParagraph"/>
        <w:spacing w:line="276" w:lineRule="auto"/>
        <w:ind w:left="360"/>
        <w:jc w:val="both"/>
        <w:rPr>
          <w:rFonts w:ascii="Times New Roman" w:hAnsi="Times New Roman" w:cs="Times New Roman"/>
          <w:sz w:val="24"/>
          <w:szCs w:val="24"/>
        </w:rPr>
      </w:pPr>
    </w:p>
    <w:p w14:paraId="3B370874" w14:textId="77777777"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kern w:val="0"/>
          <w:sz w:val="24"/>
          <w:szCs w:val="24"/>
          <w14:ligatures w14:val="none"/>
        </w:rPr>
      </w:pPr>
      <w:r w:rsidRPr="005317D0">
        <w:rPr>
          <w:rFonts w:ascii="Times New Roman" w:eastAsia="Times New Roman" w:hAnsi="Times New Roman" w:cs="Times New Roman"/>
          <w:kern w:val="0"/>
          <w:sz w:val="24"/>
          <w:szCs w:val="24"/>
          <w14:ligatures w14:val="none"/>
        </w:rPr>
        <w:t xml:space="preserve">Larson, N. I., </w:t>
      </w:r>
      <w:proofErr w:type="spellStart"/>
      <w:r w:rsidRPr="005317D0">
        <w:rPr>
          <w:rFonts w:ascii="Times New Roman" w:eastAsia="Times New Roman" w:hAnsi="Times New Roman" w:cs="Times New Roman"/>
          <w:kern w:val="0"/>
          <w:sz w:val="24"/>
          <w:szCs w:val="24"/>
          <w14:ligatures w14:val="none"/>
        </w:rPr>
        <w:t>Neumark-Sztainer</w:t>
      </w:r>
      <w:proofErr w:type="spellEnd"/>
      <w:r w:rsidRPr="005317D0">
        <w:rPr>
          <w:rFonts w:ascii="Times New Roman" w:eastAsia="Times New Roman" w:hAnsi="Times New Roman" w:cs="Times New Roman"/>
          <w:kern w:val="0"/>
          <w:sz w:val="24"/>
          <w:szCs w:val="24"/>
          <w14:ligatures w14:val="none"/>
        </w:rPr>
        <w:t xml:space="preserve">, D., Hannan, P. J., and Story, M. (2007). Trends in adolescent fruit and vegetable consumption, 1999–2004. American Journal of Preventive Medicine, 32(2), 147–150. </w:t>
      </w:r>
      <w:hyperlink r:id="rId26" w:history="1">
        <w:r w:rsidRPr="005317D0">
          <w:rPr>
            <w:rStyle w:val="Hyperlink"/>
            <w:rFonts w:ascii="Times New Roman" w:eastAsia="Times New Roman" w:hAnsi="Times New Roman" w:cs="Times New Roman"/>
            <w:kern w:val="0"/>
            <w:sz w:val="24"/>
            <w:szCs w:val="24"/>
            <w14:ligatures w14:val="none"/>
          </w:rPr>
          <w:t>https://doi.org/10.1016/j.amepre.2006.10.011</w:t>
        </w:r>
      </w:hyperlink>
      <w:r w:rsidRPr="005317D0">
        <w:rPr>
          <w:rFonts w:ascii="Times New Roman" w:eastAsia="Times New Roman" w:hAnsi="Times New Roman" w:cs="Times New Roman"/>
          <w:kern w:val="0"/>
          <w:sz w:val="24"/>
          <w:szCs w:val="24"/>
          <w14:ligatures w14:val="none"/>
        </w:rPr>
        <w:t xml:space="preserve"> </w:t>
      </w:r>
    </w:p>
    <w:p w14:paraId="1494DD96"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494C234E" w14:textId="2B85CF5E" w:rsidR="005317D0" w:rsidRPr="002846FA" w:rsidRDefault="005317D0" w:rsidP="005317D0">
      <w:pPr>
        <w:pStyle w:val="ListParagraph"/>
        <w:numPr>
          <w:ilvl w:val="0"/>
          <w:numId w:val="1"/>
        </w:numPr>
        <w:spacing w:after="0" w:line="276" w:lineRule="auto"/>
        <w:jc w:val="both"/>
        <w:rPr>
          <w:rFonts w:ascii="Times New Roman" w:eastAsia="Times New Roman" w:hAnsi="Times New Roman" w:cs="Times New Roman"/>
          <w:kern w:val="0"/>
          <w:sz w:val="24"/>
          <w:szCs w:val="24"/>
          <w14:ligatures w14:val="none"/>
        </w:rPr>
      </w:pPr>
      <w:r w:rsidRPr="005317D0">
        <w:rPr>
          <w:rFonts w:ascii="Times New Roman" w:eastAsia="Times New Roman" w:hAnsi="Times New Roman" w:cs="Times New Roman"/>
          <w:color w:val="000000"/>
          <w:kern w:val="0"/>
          <w:sz w:val="24"/>
          <w:szCs w:val="24"/>
          <w14:ligatures w14:val="none"/>
        </w:rPr>
        <w:t>Lawless, H. T., and Heymann, H. (2010). Sensory Evaluation of Food: Principles and Practices. Springer.</w:t>
      </w:r>
    </w:p>
    <w:p w14:paraId="3DBE0C7B" w14:textId="77777777" w:rsidR="002846FA" w:rsidRPr="005317D0" w:rsidRDefault="002846FA" w:rsidP="002846FA">
      <w:pPr>
        <w:pStyle w:val="ListParagraph"/>
        <w:spacing w:after="0" w:line="276" w:lineRule="auto"/>
        <w:ind w:left="360"/>
        <w:jc w:val="both"/>
        <w:rPr>
          <w:rFonts w:ascii="Times New Roman" w:eastAsia="Times New Roman" w:hAnsi="Times New Roman" w:cs="Times New Roman"/>
          <w:kern w:val="0"/>
          <w:sz w:val="24"/>
          <w:szCs w:val="24"/>
          <w14:ligatures w14:val="none"/>
        </w:rPr>
      </w:pPr>
    </w:p>
    <w:p w14:paraId="08F34706" w14:textId="77777777" w:rsidR="005317D0" w:rsidRDefault="005317D0" w:rsidP="005317D0">
      <w:pPr>
        <w:pStyle w:val="ListParagraph"/>
        <w:numPr>
          <w:ilvl w:val="0"/>
          <w:numId w:val="1"/>
        </w:numPr>
        <w:spacing w:line="276" w:lineRule="auto"/>
        <w:jc w:val="both"/>
        <w:rPr>
          <w:rFonts w:ascii="Times New Roman" w:hAnsi="Times New Roman" w:cs="Times New Roman"/>
          <w:sz w:val="24"/>
          <w:szCs w:val="24"/>
        </w:rPr>
      </w:pPr>
      <w:r w:rsidRPr="005317D0">
        <w:rPr>
          <w:rFonts w:ascii="Times New Roman" w:hAnsi="Times New Roman" w:cs="Times New Roman"/>
          <w:sz w:val="24"/>
          <w:szCs w:val="24"/>
        </w:rPr>
        <w:t>Lee, S., et al. (2016). Microbial Fermentation of Protein Substrates. International Journal of Food Science and Technology, 51(3), 469-480.</w:t>
      </w:r>
    </w:p>
    <w:p w14:paraId="5810710A" w14:textId="77777777" w:rsidR="002846FA" w:rsidRPr="005317D0" w:rsidRDefault="002846FA" w:rsidP="002846FA">
      <w:pPr>
        <w:pStyle w:val="ListParagraph"/>
        <w:spacing w:line="276" w:lineRule="auto"/>
        <w:ind w:left="360"/>
        <w:jc w:val="both"/>
        <w:rPr>
          <w:rFonts w:ascii="Times New Roman" w:hAnsi="Times New Roman" w:cs="Times New Roman"/>
          <w:sz w:val="24"/>
          <w:szCs w:val="24"/>
        </w:rPr>
      </w:pPr>
    </w:p>
    <w:p w14:paraId="77F862EE" w14:textId="77777777"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 w:val="24"/>
          <w:szCs w:val="24"/>
          <w14:ligatures w14:val="none"/>
        </w:rPr>
      </w:pPr>
      <w:r w:rsidRPr="005317D0">
        <w:rPr>
          <w:rFonts w:ascii="Times New Roman" w:eastAsia="Times New Roman" w:hAnsi="Times New Roman" w:cs="Times New Roman"/>
          <w:color w:val="000000"/>
          <w:kern w:val="0"/>
          <w:sz w:val="24"/>
          <w:szCs w:val="24"/>
          <w14:ligatures w14:val="none"/>
        </w:rPr>
        <w:lastRenderedPageBreak/>
        <w:t xml:space="preserve">Liang, L., Tajmir-Riahi, H. A., and </w:t>
      </w:r>
      <w:proofErr w:type="spellStart"/>
      <w:r w:rsidRPr="005317D0">
        <w:rPr>
          <w:rFonts w:ascii="Times New Roman" w:eastAsia="Times New Roman" w:hAnsi="Times New Roman" w:cs="Times New Roman"/>
          <w:color w:val="000000"/>
          <w:kern w:val="0"/>
          <w:sz w:val="24"/>
          <w:szCs w:val="24"/>
          <w14:ligatures w14:val="none"/>
        </w:rPr>
        <w:t>Subirade</w:t>
      </w:r>
      <w:proofErr w:type="spellEnd"/>
      <w:r w:rsidRPr="005317D0">
        <w:rPr>
          <w:rFonts w:ascii="Times New Roman" w:eastAsia="Times New Roman" w:hAnsi="Times New Roman" w:cs="Times New Roman"/>
          <w:color w:val="000000"/>
          <w:kern w:val="0"/>
          <w:sz w:val="24"/>
          <w:szCs w:val="24"/>
          <w14:ligatures w14:val="none"/>
        </w:rPr>
        <w:t>, M. (2017). Encapsulation of bioactive compounds using calcium alginate beads: Release kinetics and protective effect in simulated gastrointestinal conditions. Food Research International, 100, 288–293.</w:t>
      </w:r>
      <w:r w:rsidRPr="005317D0">
        <w:rPr>
          <w:rFonts w:ascii="Times New Roman" w:eastAsia="Times New Roman" w:hAnsi="Times New Roman" w:cs="Times New Roman"/>
          <w:kern w:val="0"/>
          <w:sz w:val="24"/>
          <w:szCs w:val="24"/>
          <w14:ligatures w14:val="none"/>
        </w:rPr>
        <w:t xml:space="preserve"> </w:t>
      </w:r>
      <w:hyperlink r:id="rId27" w:history="1">
        <w:r w:rsidRPr="005317D0">
          <w:rPr>
            <w:rStyle w:val="Hyperlink"/>
            <w:rFonts w:ascii="Times New Roman" w:eastAsia="Times New Roman" w:hAnsi="Times New Roman" w:cs="Times New Roman"/>
            <w:kern w:val="0"/>
            <w:sz w:val="24"/>
            <w:szCs w:val="24"/>
            <w14:ligatures w14:val="none"/>
          </w:rPr>
          <w:t>https://doi.org/10.1016/j.foodres.2017.08.042</w:t>
        </w:r>
      </w:hyperlink>
      <w:r w:rsidRPr="005317D0">
        <w:rPr>
          <w:rFonts w:ascii="Times New Roman" w:eastAsia="Times New Roman" w:hAnsi="Times New Roman" w:cs="Times New Roman"/>
          <w:color w:val="000000"/>
          <w:kern w:val="0"/>
          <w:sz w:val="24"/>
          <w:szCs w:val="24"/>
          <w14:ligatures w14:val="none"/>
        </w:rPr>
        <w:t xml:space="preserve"> </w:t>
      </w:r>
    </w:p>
    <w:p w14:paraId="35C32997" w14:textId="77777777" w:rsidR="005317D0" w:rsidRPr="005317D0" w:rsidRDefault="005317D0" w:rsidP="005317D0">
      <w:pPr>
        <w:spacing w:after="0" w:line="276" w:lineRule="auto"/>
        <w:jc w:val="both"/>
        <w:rPr>
          <w:rFonts w:ascii="Times New Roman" w:eastAsia="Times New Roman" w:hAnsi="Times New Roman" w:cs="Times New Roman"/>
          <w:color w:val="000000"/>
          <w:kern w:val="0"/>
          <w:szCs w:val="24"/>
          <w14:ligatures w14:val="none"/>
        </w:rPr>
      </w:pPr>
    </w:p>
    <w:p w14:paraId="0EF835AE" w14:textId="399A5659"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 w:val="24"/>
          <w:szCs w:val="24"/>
          <w14:ligatures w14:val="none"/>
        </w:rPr>
      </w:pPr>
      <w:r w:rsidRPr="005317D0">
        <w:rPr>
          <w:rFonts w:ascii="Times New Roman" w:eastAsia="Times New Roman" w:hAnsi="Times New Roman" w:cs="Times New Roman"/>
          <w:color w:val="000000"/>
          <w:kern w:val="0"/>
          <w:sz w:val="24"/>
          <w:szCs w:val="24"/>
          <w14:ligatures w14:val="none"/>
        </w:rPr>
        <w:t>Lupo, B., Maestro, A., Gutiérrez, J. M., and Porras, M. (2015). Stability of encapsulated active compounds in alginate-based hydrogels for food and pharmaceutical applications. Carbohydrate Polymers, 117, 870–878.</w:t>
      </w:r>
      <w:r w:rsidRPr="005317D0">
        <w:rPr>
          <w:rFonts w:ascii="Times New Roman" w:eastAsia="Times New Roman" w:hAnsi="Times New Roman" w:cs="Times New Roman"/>
          <w:kern w:val="0"/>
          <w:sz w:val="24"/>
          <w:szCs w:val="24"/>
          <w14:ligatures w14:val="none"/>
        </w:rPr>
        <w:t xml:space="preserve"> </w:t>
      </w:r>
      <w:hyperlink r:id="rId28" w:history="1">
        <w:r w:rsidRPr="005317D0">
          <w:rPr>
            <w:rStyle w:val="Hyperlink"/>
            <w:rFonts w:ascii="Times New Roman" w:eastAsia="Times New Roman" w:hAnsi="Times New Roman" w:cs="Times New Roman"/>
            <w:kern w:val="0"/>
            <w:sz w:val="24"/>
            <w:szCs w:val="24"/>
            <w14:ligatures w14:val="none"/>
          </w:rPr>
          <w:t>https://doi.org/10.1016/j.carbpol.2014.10.046</w:t>
        </w:r>
      </w:hyperlink>
      <w:r w:rsidRPr="005317D0">
        <w:rPr>
          <w:rFonts w:ascii="Times New Roman" w:eastAsia="Times New Roman" w:hAnsi="Times New Roman" w:cs="Times New Roman"/>
          <w:color w:val="000000"/>
          <w:kern w:val="0"/>
          <w:sz w:val="24"/>
          <w:szCs w:val="24"/>
          <w14:ligatures w14:val="none"/>
        </w:rPr>
        <w:t xml:space="preserve"> </w:t>
      </w:r>
    </w:p>
    <w:p w14:paraId="19A4CF82"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6330195E" w14:textId="77777777"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 w:val="24"/>
          <w:szCs w:val="24"/>
          <w14:ligatures w14:val="none"/>
        </w:rPr>
      </w:pPr>
      <w:r w:rsidRPr="005317D0">
        <w:rPr>
          <w:rFonts w:ascii="Times New Roman" w:eastAsia="Times New Roman" w:hAnsi="Times New Roman" w:cs="Times New Roman"/>
          <w:color w:val="000000"/>
          <w:kern w:val="0"/>
          <w:sz w:val="24"/>
          <w:szCs w:val="24"/>
          <w14:ligatures w14:val="none"/>
        </w:rPr>
        <w:t xml:space="preserve">Madene, A., Jacquot, M., Scher, J., and Desobry, S. (2006). </w:t>
      </w:r>
      <w:proofErr w:type="spellStart"/>
      <w:r w:rsidRPr="005317D0">
        <w:rPr>
          <w:rFonts w:ascii="Times New Roman" w:eastAsia="Times New Roman" w:hAnsi="Times New Roman" w:cs="Times New Roman"/>
          <w:color w:val="000000"/>
          <w:kern w:val="0"/>
          <w:sz w:val="24"/>
          <w:szCs w:val="24"/>
          <w14:ligatures w14:val="none"/>
        </w:rPr>
        <w:t>Flavor</w:t>
      </w:r>
      <w:proofErr w:type="spellEnd"/>
      <w:r w:rsidRPr="005317D0">
        <w:rPr>
          <w:rFonts w:ascii="Times New Roman" w:eastAsia="Times New Roman" w:hAnsi="Times New Roman" w:cs="Times New Roman"/>
          <w:color w:val="000000"/>
          <w:kern w:val="0"/>
          <w:sz w:val="24"/>
          <w:szCs w:val="24"/>
          <w14:ligatures w14:val="none"/>
        </w:rPr>
        <w:t xml:space="preserve"> encapsulation and controlled release–A review. International Journal of Food Science and Technology, 41(1), 1–21. </w:t>
      </w:r>
      <w:hyperlink r:id="rId29" w:history="1">
        <w:r w:rsidRPr="005317D0">
          <w:rPr>
            <w:rStyle w:val="Hyperlink"/>
            <w:rFonts w:ascii="Times New Roman" w:eastAsia="Times New Roman" w:hAnsi="Times New Roman" w:cs="Times New Roman"/>
            <w:kern w:val="0"/>
            <w:sz w:val="24"/>
            <w:szCs w:val="24"/>
            <w14:ligatures w14:val="none"/>
          </w:rPr>
          <w:t>https://doi.org/10.1111/j.1365-2621.2005.00980.x</w:t>
        </w:r>
      </w:hyperlink>
      <w:r w:rsidRPr="005317D0">
        <w:rPr>
          <w:rFonts w:ascii="Times New Roman" w:eastAsia="Times New Roman" w:hAnsi="Times New Roman" w:cs="Times New Roman"/>
          <w:color w:val="000000"/>
          <w:kern w:val="0"/>
          <w:sz w:val="24"/>
          <w:szCs w:val="24"/>
          <w14:ligatures w14:val="none"/>
        </w:rPr>
        <w:t xml:space="preserve">  </w:t>
      </w:r>
    </w:p>
    <w:p w14:paraId="7ED751B0" w14:textId="77777777" w:rsidR="005317D0" w:rsidRPr="005317D0" w:rsidRDefault="005317D0" w:rsidP="005317D0">
      <w:pPr>
        <w:spacing w:after="0" w:line="276" w:lineRule="auto"/>
        <w:jc w:val="both"/>
        <w:rPr>
          <w:rFonts w:ascii="Times New Roman" w:eastAsia="Times New Roman" w:hAnsi="Times New Roman" w:cs="Times New Roman"/>
          <w:color w:val="000000"/>
          <w:kern w:val="0"/>
          <w:szCs w:val="24"/>
          <w14:ligatures w14:val="none"/>
        </w:rPr>
      </w:pPr>
    </w:p>
    <w:p w14:paraId="474A1E17" w14:textId="77777777"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 w:val="24"/>
          <w:szCs w:val="24"/>
          <w14:ligatures w14:val="none"/>
        </w:rPr>
      </w:pPr>
      <w:proofErr w:type="spellStart"/>
      <w:r w:rsidRPr="005317D0">
        <w:rPr>
          <w:rFonts w:ascii="Times New Roman" w:eastAsia="Times New Roman" w:hAnsi="Times New Roman" w:cs="Times New Roman"/>
          <w:color w:val="000000"/>
          <w:kern w:val="0"/>
          <w:sz w:val="24"/>
          <w:szCs w:val="24"/>
          <w14:ligatures w14:val="none"/>
        </w:rPr>
        <w:t>Minekus</w:t>
      </w:r>
      <w:proofErr w:type="spellEnd"/>
      <w:r w:rsidRPr="005317D0">
        <w:rPr>
          <w:rFonts w:ascii="Times New Roman" w:eastAsia="Times New Roman" w:hAnsi="Times New Roman" w:cs="Times New Roman"/>
          <w:color w:val="000000"/>
          <w:kern w:val="0"/>
          <w:sz w:val="24"/>
          <w:szCs w:val="24"/>
          <w14:ligatures w14:val="none"/>
        </w:rPr>
        <w:t>, M., et al. (2014). A standardised static in vitro digestion method suitable for food – an international consensus. Food and Function, 5(6), 1113–1124.</w:t>
      </w:r>
      <w:r w:rsidRPr="005317D0">
        <w:rPr>
          <w:rFonts w:ascii="Times New Roman" w:eastAsia="Times New Roman" w:hAnsi="Times New Roman" w:cs="Times New Roman"/>
          <w:kern w:val="0"/>
          <w:sz w:val="24"/>
          <w:szCs w:val="24"/>
          <w14:ligatures w14:val="none"/>
        </w:rPr>
        <w:t xml:space="preserve"> </w:t>
      </w:r>
      <w:hyperlink r:id="rId30" w:history="1">
        <w:r w:rsidRPr="005317D0">
          <w:rPr>
            <w:rStyle w:val="Hyperlink"/>
            <w:rFonts w:ascii="Times New Roman" w:eastAsia="Times New Roman" w:hAnsi="Times New Roman" w:cs="Times New Roman"/>
            <w:kern w:val="0"/>
            <w:sz w:val="24"/>
            <w:szCs w:val="24"/>
            <w14:ligatures w14:val="none"/>
          </w:rPr>
          <w:t>https://doi.org/10.1039/C3FO60702J</w:t>
        </w:r>
      </w:hyperlink>
      <w:r w:rsidRPr="005317D0">
        <w:rPr>
          <w:rFonts w:ascii="Times New Roman" w:eastAsia="Times New Roman" w:hAnsi="Times New Roman" w:cs="Times New Roman"/>
          <w:color w:val="000000"/>
          <w:kern w:val="0"/>
          <w:sz w:val="24"/>
          <w:szCs w:val="24"/>
          <w14:ligatures w14:val="none"/>
        </w:rPr>
        <w:t xml:space="preserve"> </w:t>
      </w:r>
    </w:p>
    <w:p w14:paraId="4A0EF758"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01712443" w14:textId="34DB38C6"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 w:val="24"/>
          <w:szCs w:val="24"/>
          <w14:ligatures w14:val="none"/>
        </w:rPr>
      </w:pPr>
      <w:r w:rsidRPr="005317D0">
        <w:rPr>
          <w:rFonts w:ascii="Times New Roman" w:eastAsia="Times New Roman" w:hAnsi="Times New Roman" w:cs="Times New Roman"/>
          <w:color w:val="000000"/>
          <w:kern w:val="0"/>
          <w:sz w:val="24"/>
          <w:szCs w:val="24"/>
          <w14:ligatures w14:val="none"/>
        </w:rPr>
        <w:t xml:space="preserve">Phillips, S. M., Chevalier, S., and Leidy, H. J. (2016). Protein “requirements” beyond the RDA: implications for optimizing health. Applied Physiology, Nutrition, and Metabolism, 41(5), 565–572. </w:t>
      </w:r>
      <w:hyperlink r:id="rId31" w:history="1">
        <w:r w:rsidRPr="005317D0">
          <w:rPr>
            <w:rStyle w:val="Hyperlink"/>
            <w:rFonts w:ascii="Times New Roman" w:eastAsia="Times New Roman" w:hAnsi="Times New Roman" w:cs="Times New Roman"/>
            <w:kern w:val="0"/>
            <w:sz w:val="24"/>
            <w:szCs w:val="24"/>
            <w14:ligatures w14:val="none"/>
          </w:rPr>
          <w:t>https://doi.org/10.1139/apnm-2015-0550</w:t>
        </w:r>
      </w:hyperlink>
      <w:r w:rsidRPr="005317D0">
        <w:rPr>
          <w:rFonts w:ascii="Times New Roman" w:eastAsia="Times New Roman" w:hAnsi="Times New Roman" w:cs="Times New Roman"/>
          <w:color w:val="000000"/>
          <w:kern w:val="0"/>
          <w:sz w:val="24"/>
          <w:szCs w:val="24"/>
          <w14:ligatures w14:val="none"/>
        </w:rPr>
        <w:t>.</w:t>
      </w:r>
    </w:p>
    <w:p w14:paraId="55724DF3" w14:textId="77777777" w:rsidR="005317D0" w:rsidRPr="005317D0" w:rsidRDefault="005317D0" w:rsidP="005317D0">
      <w:pPr>
        <w:spacing w:after="0" w:line="276" w:lineRule="auto"/>
        <w:jc w:val="both"/>
        <w:rPr>
          <w:rFonts w:ascii="Times New Roman" w:eastAsia="Times New Roman" w:hAnsi="Times New Roman" w:cs="Times New Roman"/>
          <w:color w:val="000000"/>
          <w:kern w:val="0"/>
          <w:szCs w:val="24"/>
          <w14:ligatures w14:val="none"/>
        </w:rPr>
      </w:pPr>
    </w:p>
    <w:p w14:paraId="6C88D1E3" w14:textId="68799C92"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kern w:val="0"/>
          <w:sz w:val="24"/>
          <w:szCs w:val="24"/>
          <w14:ligatures w14:val="none"/>
        </w:rPr>
      </w:pPr>
      <w:r w:rsidRPr="005317D0">
        <w:rPr>
          <w:rFonts w:ascii="Times New Roman" w:eastAsia="Times New Roman" w:hAnsi="Times New Roman" w:cs="Times New Roman"/>
          <w:kern w:val="0"/>
          <w:sz w:val="24"/>
          <w:szCs w:val="24"/>
          <w14:ligatures w14:val="none"/>
        </w:rPr>
        <w:t xml:space="preserve">Pimentel, T. C., Cruz, A. G., and Prudencio, S. H. (2021). Novel fermented dairy beverages as vehicles for delivering functional ingredients: Current knowledge and future challenges. Current Opinion in Food Science, 41, 64–71. </w:t>
      </w:r>
      <w:hyperlink r:id="rId32" w:history="1">
        <w:r w:rsidRPr="005317D0">
          <w:rPr>
            <w:rStyle w:val="Hyperlink"/>
            <w:rFonts w:ascii="Times New Roman" w:eastAsia="Times New Roman" w:hAnsi="Times New Roman" w:cs="Times New Roman"/>
            <w:kern w:val="0"/>
            <w:sz w:val="24"/>
            <w:szCs w:val="24"/>
            <w14:ligatures w14:val="none"/>
          </w:rPr>
          <w:t>https://doi.org/10.1016/j.cofs.2021.02.001</w:t>
        </w:r>
      </w:hyperlink>
      <w:r w:rsidRPr="005317D0">
        <w:rPr>
          <w:rFonts w:ascii="Times New Roman" w:eastAsia="Times New Roman" w:hAnsi="Times New Roman" w:cs="Times New Roman"/>
          <w:kern w:val="0"/>
          <w:sz w:val="24"/>
          <w:szCs w:val="24"/>
          <w14:ligatures w14:val="none"/>
        </w:rPr>
        <w:t xml:space="preserve"> </w:t>
      </w:r>
    </w:p>
    <w:p w14:paraId="754E047D"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57E8F078" w14:textId="5363A91A"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kern w:val="0"/>
          <w:sz w:val="24"/>
          <w:szCs w:val="24"/>
          <w14:ligatures w14:val="none"/>
        </w:rPr>
      </w:pPr>
      <w:r w:rsidRPr="005317D0">
        <w:rPr>
          <w:rFonts w:ascii="Times New Roman" w:eastAsia="Times New Roman" w:hAnsi="Times New Roman" w:cs="Times New Roman"/>
          <w:kern w:val="0"/>
          <w:sz w:val="24"/>
          <w:szCs w:val="24"/>
          <w14:ligatures w14:val="none"/>
        </w:rPr>
        <w:t xml:space="preserve">Popkin, B. M., Barquera, S., Corvalan, C., Hofman, K. J., Monteiro, C., Ng, S. W., and Swinburn, B. A. (2020). Towards unified and impactful policies to reduce ultra-processed food consumption and promote healthier eating. The Lancet Diabetes and Endocrinology, 8(5), 461–468. </w:t>
      </w:r>
      <w:hyperlink r:id="rId33" w:history="1">
        <w:r w:rsidRPr="005317D0">
          <w:rPr>
            <w:rStyle w:val="Hyperlink"/>
            <w:rFonts w:ascii="Times New Roman" w:eastAsia="Times New Roman" w:hAnsi="Times New Roman" w:cs="Times New Roman"/>
            <w:kern w:val="0"/>
            <w:sz w:val="24"/>
            <w:szCs w:val="24"/>
            <w14:ligatures w14:val="none"/>
          </w:rPr>
          <w:t>https://doi.org/10.1016/S2213-8587(20)30110-7</w:t>
        </w:r>
      </w:hyperlink>
      <w:r w:rsidRPr="005317D0">
        <w:rPr>
          <w:rFonts w:ascii="Times New Roman" w:eastAsia="Times New Roman" w:hAnsi="Times New Roman" w:cs="Times New Roman"/>
          <w:kern w:val="0"/>
          <w:sz w:val="24"/>
          <w:szCs w:val="24"/>
          <w14:ligatures w14:val="none"/>
        </w:rPr>
        <w:t xml:space="preserve"> </w:t>
      </w:r>
    </w:p>
    <w:p w14:paraId="49BCF84A"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1E5E0C7A" w14:textId="77777777"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 w:val="24"/>
          <w:szCs w:val="24"/>
          <w14:ligatures w14:val="none"/>
        </w:rPr>
      </w:pPr>
      <w:r w:rsidRPr="005317D0">
        <w:rPr>
          <w:rFonts w:ascii="Times New Roman" w:eastAsia="Times New Roman" w:hAnsi="Times New Roman" w:cs="Times New Roman"/>
          <w:color w:val="000000"/>
          <w:kern w:val="0"/>
          <w:sz w:val="24"/>
          <w:szCs w:val="24"/>
          <w14:ligatures w14:val="none"/>
        </w:rPr>
        <w:t>Ravichandran, K., et al. (2014). Impact of processing of fruit and vegetable juices on the phytochemicals and antioxidant activity: A review. International Journal of Food Science and Technology, 49(2), 245–260.</w:t>
      </w:r>
      <w:r w:rsidRPr="005317D0">
        <w:rPr>
          <w:rFonts w:ascii="Times New Roman" w:eastAsia="Times New Roman" w:hAnsi="Times New Roman" w:cs="Times New Roman"/>
          <w:kern w:val="0"/>
          <w:sz w:val="24"/>
          <w:szCs w:val="24"/>
          <w14:ligatures w14:val="none"/>
        </w:rPr>
        <w:t xml:space="preserve"> </w:t>
      </w:r>
      <w:hyperlink r:id="rId34" w:history="1">
        <w:r w:rsidRPr="005317D0">
          <w:rPr>
            <w:rStyle w:val="Hyperlink"/>
            <w:rFonts w:ascii="Times New Roman" w:eastAsia="Times New Roman" w:hAnsi="Times New Roman" w:cs="Times New Roman"/>
            <w:kern w:val="0"/>
            <w:sz w:val="24"/>
            <w:szCs w:val="24"/>
            <w14:ligatures w14:val="none"/>
          </w:rPr>
          <w:t>https://doi.org/10.1111/ijfs.12309</w:t>
        </w:r>
      </w:hyperlink>
      <w:r w:rsidRPr="005317D0">
        <w:rPr>
          <w:rFonts w:ascii="Times New Roman" w:eastAsia="Times New Roman" w:hAnsi="Times New Roman" w:cs="Times New Roman"/>
          <w:color w:val="000000"/>
          <w:kern w:val="0"/>
          <w:sz w:val="24"/>
          <w:szCs w:val="24"/>
          <w14:ligatures w14:val="none"/>
        </w:rPr>
        <w:t xml:space="preserve"> </w:t>
      </w:r>
    </w:p>
    <w:p w14:paraId="73F0F059"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191178D8" w14:textId="5408D0DD"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 w:val="24"/>
          <w:szCs w:val="24"/>
          <w14:ligatures w14:val="none"/>
        </w:rPr>
      </w:pPr>
      <w:r w:rsidRPr="005317D0">
        <w:rPr>
          <w:rFonts w:ascii="Times New Roman" w:eastAsia="Times New Roman" w:hAnsi="Times New Roman" w:cs="Times New Roman"/>
          <w:color w:val="000000"/>
          <w:kern w:val="0"/>
          <w:sz w:val="24"/>
          <w:szCs w:val="24"/>
          <w14:ligatures w14:val="none"/>
        </w:rPr>
        <w:t xml:space="preserve">Saris, W. H. M., Astrup, A., Prentice, A. M., </w:t>
      </w:r>
      <w:proofErr w:type="spellStart"/>
      <w:r w:rsidRPr="005317D0">
        <w:rPr>
          <w:rFonts w:ascii="Times New Roman" w:eastAsia="Times New Roman" w:hAnsi="Times New Roman" w:cs="Times New Roman"/>
          <w:color w:val="000000"/>
          <w:kern w:val="0"/>
          <w:sz w:val="24"/>
          <w:szCs w:val="24"/>
          <w14:ligatures w14:val="none"/>
        </w:rPr>
        <w:t>Zunft</w:t>
      </w:r>
      <w:proofErr w:type="spellEnd"/>
      <w:r w:rsidRPr="005317D0">
        <w:rPr>
          <w:rFonts w:ascii="Times New Roman" w:eastAsia="Times New Roman" w:hAnsi="Times New Roman" w:cs="Times New Roman"/>
          <w:color w:val="000000"/>
          <w:kern w:val="0"/>
          <w:sz w:val="24"/>
          <w:szCs w:val="24"/>
          <w14:ligatures w14:val="none"/>
        </w:rPr>
        <w:t xml:space="preserve">, H. J., </w:t>
      </w:r>
      <w:proofErr w:type="spellStart"/>
      <w:r w:rsidRPr="005317D0">
        <w:rPr>
          <w:rFonts w:ascii="Times New Roman" w:eastAsia="Times New Roman" w:hAnsi="Times New Roman" w:cs="Times New Roman"/>
          <w:color w:val="000000"/>
          <w:kern w:val="0"/>
          <w:sz w:val="24"/>
          <w:szCs w:val="24"/>
          <w14:ligatures w14:val="none"/>
        </w:rPr>
        <w:t>Formiguera</w:t>
      </w:r>
      <w:proofErr w:type="spellEnd"/>
      <w:r w:rsidRPr="005317D0">
        <w:rPr>
          <w:rFonts w:ascii="Times New Roman" w:eastAsia="Times New Roman" w:hAnsi="Times New Roman" w:cs="Times New Roman"/>
          <w:color w:val="000000"/>
          <w:kern w:val="0"/>
          <w:sz w:val="24"/>
          <w:szCs w:val="24"/>
          <w14:ligatures w14:val="none"/>
        </w:rPr>
        <w:t xml:space="preserve">, X. R., </w:t>
      </w:r>
      <w:proofErr w:type="spellStart"/>
      <w:r w:rsidRPr="005317D0">
        <w:rPr>
          <w:rFonts w:ascii="Times New Roman" w:eastAsia="Times New Roman" w:hAnsi="Times New Roman" w:cs="Times New Roman"/>
          <w:color w:val="000000"/>
          <w:kern w:val="0"/>
          <w:sz w:val="24"/>
          <w:szCs w:val="24"/>
          <w14:ligatures w14:val="none"/>
        </w:rPr>
        <w:t>Verboeket</w:t>
      </w:r>
      <w:proofErr w:type="spellEnd"/>
      <w:r w:rsidRPr="005317D0">
        <w:rPr>
          <w:rFonts w:ascii="Times New Roman" w:eastAsia="Times New Roman" w:hAnsi="Times New Roman" w:cs="Times New Roman"/>
          <w:color w:val="000000"/>
          <w:kern w:val="0"/>
          <w:sz w:val="24"/>
          <w:szCs w:val="24"/>
          <w14:ligatures w14:val="none"/>
        </w:rPr>
        <w:t xml:space="preserve">-van de </w:t>
      </w:r>
      <w:proofErr w:type="spellStart"/>
      <w:r w:rsidRPr="005317D0">
        <w:rPr>
          <w:rFonts w:ascii="Times New Roman" w:eastAsia="Times New Roman" w:hAnsi="Times New Roman" w:cs="Times New Roman"/>
          <w:color w:val="000000"/>
          <w:kern w:val="0"/>
          <w:sz w:val="24"/>
          <w:szCs w:val="24"/>
          <w14:ligatures w14:val="none"/>
        </w:rPr>
        <w:t>Venne</w:t>
      </w:r>
      <w:proofErr w:type="spellEnd"/>
      <w:r w:rsidRPr="005317D0">
        <w:rPr>
          <w:rFonts w:ascii="Times New Roman" w:eastAsia="Times New Roman" w:hAnsi="Times New Roman" w:cs="Times New Roman"/>
          <w:color w:val="000000"/>
          <w:kern w:val="0"/>
          <w:sz w:val="24"/>
          <w:szCs w:val="24"/>
          <w14:ligatures w14:val="none"/>
        </w:rPr>
        <w:t xml:space="preserve">, W. P., ... and </w:t>
      </w:r>
      <w:proofErr w:type="spellStart"/>
      <w:r w:rsidRPr="005317D0">
        <w:rPr>
          <w:rFonts w:ascii="Times New Roman" w:eastAsia="Times New Roman" w:hAnsi="Times New Roman" w:cs="Times New Roman"/>
          <w:color w:val="000000"/>
          <w:kern w:val="0"/>
          <w:sz w:val="24"/>
          <w:szCs w:val="24"/>
          <w14:ligatures w14:val="none"/>
        </w:rPr>
        <w:t>Westerterp-Plantenga</w:t>
      </w:r>
      <w:proofErr w:type="spellEnd"/>
      <w:r w:rsidRPr="005317D0">
        <w:rPr>
          <w:rFonts w:ascii="Times New Roman" w:eastAsia="Times New Roman" w:hAnsi="Times New Roman" w:cs="Times New Roman"/>
          <w:color w:val="000000"/>
          <w:kern w:val="0"/>
          <w:sz w:val="24"/>
          <w:szCs w:val="24"/>
          <w14:ligatures w14:val="none"/>
        </w:rPr>
        <w:t xml:space="preserve">, M. S. (2019). Functional food science and substrate metabolism. British Journal of Nutrition, 80(S1), S47–S75. </w:t>
      </w:r>
      <w:hyperlink r:id="rId35" w:history="1">
        <w:r w:rsidRPr="005317D0">
          <w:rPr>
            <w:rStyle w:val="Hyperlink"/>
            <w:rFonts w:ascii="Times New Roman" w:eastAsia="Times New Roman" w:hAnsi="Times New Roman" w:cs="Times New Roman"/>
            <w:kern w:val="0"/>
            <w:sz w:val="24"/>
            <w:szCs w:val="24"/>
            <w14:ligatures w14:val="none"/>
          </w:rPr>
          <w:t>https://doi.org/10.1079/BJN19980107</w:t>
        </w:r>
      </w:hyperlink>
      <w:r w:rsidRPr="005317D0">
        <w:rPr>
          <w:rFonts w:ascii="Times New Roman" w:eastAsia="Times New Roman" w:hAnsi="Times New Roman" w:cs="Times New Roman"/>
          <w:color w:val="000000"/>
          <w:kern w:val="0"/>
          <w:sz w:val="24"/>
          <w:szCs w:val="24"/>
          <w14:ligatures w14:val="none"/>
        </w:rPr>
        <w:t xml:space="preserve"> </w:t>
      </w:r>
    </w:p>
    <w:p w14:paraId="57819358" w14:textId="77777777" w:rsidR="005317D0" w:rsidRPr="005317D0" w:rsidRDefault="005317D0" w:rsidP="005317D0">
      <w:pPr>
        <w:spacing w:after="0" w:line="276" w:lineRule="auto"/>
        <w:jc w:val="both"/>
        <w:rPr>
          <w:rFonts w:ascii="Times New Roman" w:eastAsia="Times New Roman" w:hAnsi="Times New Roman" w:cs="Times New Roman"/>
          <w:color w:val="000000"/>
          <w:kern w:val="0"/>
          <w:szCs w:val="24"/>
          <w14:ligatures w14:val="none"/>
        </w:rPr>
      </w:pPr>
    </w:p>
    <w:p w14:paraId="4E55A5BF" w14:textId="77777777"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 w:val="24"/>
          <w:szCs w:val="24"/>
          <w14:ligatures w14:val="none"/>
        </w:rPr>
      </w:pPr>
      <w:r w:rsidRPr="005317D0">
        <w:rPr>
          <w:rFonts w:ascii="Times New Roman" w:eastAsia="Times New Roman" w:hAnsi="Times New Roman" w:cs="Times New Roman"/>
          <w:color w:val="000000"/>
          <w:kern w:val="0"/>
          <w:sz w:val="24"/>
          <w:szCs w:val="24"/>
          <w14:ligatures w14:val="none"/>
        </w:rPr>
        <w:t xml:space="preserve">Smyth, A., and McClements, D. J. (2020). Dietary </w:t>
      </w:r>
      <w:proofErr w:type="spellStart"/>
      <w:r w:rsidRPr="005317D0">
        <w:rPr>
          <w:rFonts w:ascii="Times New Roman" w:eastAsia="Times New Roman" w:hAnsi="Times New Roman" w:cs="Times New Roman"/>
          <w:color w:val="000000"/>
          <w:kern w:val="0"/>
          <w:sz w:val="24"/>
          <w:szCs w:val="24"/>
          <w14:ligatures w14:val="none"/>
        </w:rPr>
        <w:t>fiber</w:t>
      </w:r>
      <w:proofErr w:type="spellEnd"/>
      <w:r w:rsidRPr="005317D0">
        <w:rPr>
          <w:rFonts w:ascii="Times New Roman" w:eastAsia="Times New Roman" w:hAnsi="Times New Roman" w:cs="Times New Roman"/>
          <w:color w:val="000000"/>
          <w:kern w:val="0"/>
          <w:sz w:val="24"/>
          <w:szCs w:val="24"/>
          <w14:ligatures w14:val="none"/>
        </w:rPr>
        <w:t xml:space="preserve"> encapsulation and its impact on beverage foods. Food Research International, 133, 109-115. </w:t>
      </w:r>
      <w:hyperlink r:id="rId36" w:history="1">
        <w:r w:rsidRPr="005317D0">
          <w:rPr>
            <w:rStyle w:val="Hyperlink"/>
            <w:rFonts w:ascii="Times New Roman" w:eastAsia="Times New Roman" w:hAnsi="Times New Roman" w:cs="Times New Roman"/>
            <w:kern w:val="0"/>
            <w:sz w:val="24"/>
            <w:szCs w:val="24"/>
            <w14:ligatures w14:val="none"/>
          </w:rPr>
          <w:t>https://doi.org/10.1016/j.foodres.2020.109083</w:t>
        </w:r>
      </w:hyperlink>
      <w:r w:rsidRPr="005317D0">
        <w:rPr>
          <w:rFonts w:ascii="Times New Roman" w:eastAsia="Times New Roman" w:hAnsi="Times New Roman" w:cs="Times New Roman"/>
          <w:color w:val="000000"/>
          <w:kern w:val="0"/>
          <w:sz w:val="24"/>
          <w:szCs w:val="24"/>
          <w14:ligatures w14:val="none"/>
        </w:rPr>
        <w:t xml:space="preserve"> </w:t>
      </w:r>
    </w:p>
    <w:p w14:paraId="5FC6DE01"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46C481D4" w14:textId="77777777"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 w:val="24"/>
          <w:szCs w:val="24"/>
          <w14:ligatures w14:val="none"/>
        </w:rPr>
      </w:pPr>
      <w:r w:rsidRPr="005317D0">
        <w:rPr>
          <w:rFonts w:ascii="Times New Roman" w:eastAsia="Times New Roman" w:hAnsi="Times New Roman" w:cs="Times New Roman"/>
          <w:color w:val="000000"/>
          <w:kern w:val="0"/>
          <w:sz w:val="24"/>
          <w:szCs w:val="24"/>
          <w14:ligatures w14:val="none"/>
        </w:rPr>
        <w:lastRenderedPageBreak/>
        <w:t xml:space="preserve">Smyth, T. J., and McClements, D. J. (2020). Functional ingredients and delivery systems for functional beverages: The role of dietary </w:t>
      </w:r>
      <w:proofErr w:type="spellStart"/>
      <w:r w:rsidRPr="005317D0">
        <w:rPr>
          <w:rFonts w:ascii="Times New Roman" w:eastAsia="Times New Roman" w:hAnsi="Times New Roman" w:cs="Times New Roman"/>
          <w:color w:val="000000"/>
          <w:kern w:val="0"/>
          <w:sz w:val="24"/>
          <w:szCs w:val="24"/>
          <w14:ligatures w14:val="none"/>
        </w:rPr>
        <w:t>fiber</w:t>
      </w:r>
      <w:proofErr w:type="spellEnd"/>
      <w:r w:rsidRPr="005317D0">
        <w:rPr>
          <w:rFonts w:ascii="Times New Roman" w:eastAsia="Times New Roman" w:hAnsi="Times New Roman" w:cs="Times New Roman"/>
          <w:color w:val="000000"/>
          <w:kern w:val="0"/>
          <w:sz w:val="24"/>
          <w:szCs w:val="24"/>
          <w14:ligatures w14:val="none"/>
        </w:rPr>
        <w:t xml:space="preserve"> and bioactive delivery. Current Opinion in Food Science, 33, 102–110.</w:t>
      </w:r>
      <w:r w:rsidRPr="005317D0">
        <w:rPr>
          <w:rFonts w:ascii="Times New Roman" w:eastAsia="Times New Roman" w:hAnsi="Times New Roman" w:cs="Times New Roman"/>
          <w:kern w:val="0"/>
          <w:sz w:val="24"/>
          <w:szCs w:val="24"/>
          <w14:ligatures w14:val="none"/>
        </w:rPr>
        <w:t xml:space="preserve"> </w:t>
      </w:r>
      <w:hyperlink r:id="rId37" w:history="1">
        <w:r w:rsidRPr="005317D0">
          <w:rPr>
            <w:rStyle w:val="Hyperlink"/>
            <w:rFonts w:ascii="Times New Roman" w:eastAsia="Times New Roman" w:hAnsi="Times New Roman" w:cs="Times New Roman"/>
            <w:kern w:val="0"/>
            <w:sz w:val="24"/>
            <w:szCs w:val="24"/>
            <w14:ligatures w14:val="none"/>
          </w:rPr>
          <w:t>https://doi.org/10.1016/j.cofs.2019.12.006</w:t>
        </w:r>
      </w:hyperlink>
      <w:r w:rsidRPr="005317D0">
        <w:rPr>
          <w:rFonts w:ascii="Times New Roman" w:eastAsia="Times New Roman" w:hAnsi="Times New Roman" w:cs="Times New Roman"/>
          <w:color w:val="000000"/>
          <w:kern w:val="0"/>
          <w:sz w:val="24"/>
          <w:szCs w:val="24"/>
          <w14:ligatures w14:val="none"/>
        </w:rPr>
        <w:t xml:space="preserve"> </w:t>
      </w:r>
    </w:p>
    <w:p w14:paraId="041727B9"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7BB57C00" w14:textId="075B894D"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kern w:val="0"/>
          <w:sz w:val="24"/>
          <w:szCs w:val="24"/>
          <w14:ligatures w14:val="none"/>
        </w:rPr>
      </w:pPr>
      <w:r w:rsidRPr="005317D0">
        <w:rPr>
          <w:rFonts w:ascii="Times New Roman" w:eastAsia="Times New Roman" w:hAnsi="Times New Roman" w:cs="Times New Roman"/>
          <w:kern w:val="0"/>
          <w:sz w:val="24"/>
          <w:szCs w:val="24"/>
          <w14:ligatures w14:val="none"/>
        </w:rPr>
        <w:t xml:space="preserve">Story, M., </w:t>
      </w:r>
      <w:proofErr w:type="spellStart"/>
      <w:r w:rsidRPr="005317D0">
        <w:rPr>
          <w:rFonts w:ascii="Times New Roman" w:eastAsia="Times New Roman" w:hAnsi="Times New Roman" w:cs="Times New Roman"/>
          <w:kern w:val="0"/>
          <w:sz w:val="24"/>
          <w:szCs w:val="24"/>
          <w14:ligatures w14:val="none"/>
        </w:rPr>
        <w:t>Neumark-Sztainer</w:t>
      </w:r>
      <w:proofErr w:type="spellEnd"/>
      <w:r w:rsidRPr="005317D0">
        <w:rPr>
          <w:rFonts w:ascii="Times New Roman" w:eastAsia="Times New Roman" w:hAnsi="Times New Roman" w:cs="Times New Roman"/>
          <w:kern w:val="0"/>
          <w:sz w:val="24"/>
          <w:szCs w:val="24"/>
          <w14:ligatures w14:val="none"/>
        </w:rPr>
        <w:t xml:space="preserve">, D., and French, S. (2002). Individual and environmental influences on adolescent eating </w:t>
      </w:r>
      <w:proofErr w:type="spellStart"/>
      <w:r w:rsidRPr="005317D0">
        <w:rPr>
          <w:rFonts w:ascii="Times New Roman" w:eastAsia="Times New Roman" w:hAnsi="Times New Roman" w:cs="Times New Roman"/>
          <w:kern w:val="0"/>
          <w:sz w:val="24"/>
          <w:szCs w:val="24"/>
          <w14:ligatures w14:val="none"/>
        </w:rPr>
        <w:t>behaviors</w:t>
      </w:r>
      <w:proofErr w:type="spellEnd"/>
      <w:r w:rsidRPr="005317D0">
        <w:rPr>
          <w:rFonts w:ascii="Times New Roman" w:eastAsia="Times New Roman" w:hAnsi="Times New Roman" w:cs="Times New Roman"/>
          <w:kern w:val="0"/>
          <w:sz w:val="24"/>
          <w:szCs w:val="24"/>
          <w14:ligatures w14:val="none"/>
        </w:rPr>
        <w:t xml:space="preserve">. Journal of the American Dietetic Association, 102(3), S40–S51. </w:t>
      </w:r>
      <w:hyperlink r:id="rId38" w:history="1">
        <w:r w:rsidRPr="005317D0">
          <w:rPr>
            <w:rStyle w:val="Hyperlink"/>
            <w:rFonts w:ascii="Times New Roman" w:eastAsia="Times New Roman" w:hAnsi="Times New Roman" w:cs="Times New Roman"/>
            <w:kern w:val="0"/>
            <w:sz w:val="24"/>
            <w:szCs w:val="24"/>
            <w14:ligatures w14:val="none"/>
          </w:rPr>
          <w:t>https://doi.org/10.1016/S0002-8223(02)90421-9</w:t>
        </w:r>
      </w:hyperlink>
      <w:r w:rsidRPr="005317D0">
        <w:rPr>
          <w:rFonts w:ascii="Times New Roman" w:eastAsia="Times New Roman" w:hAnsi="Times New Roman" w:cs="Times New Roman"/>
          <w:kern w:val="0"/>
          <w:sz w:val="24"/>
          <w:szCs w:val="24"/>
          <w14:ligatures w14:val="none"/>
        </w:rPr>
        <w:t xml:space="preserve">  </w:t>
      </w:r>
    </w:p>
    <w:p w14:paraId="1D7C6D45"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7C6311F8" w14:textId="77777777"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 w:val="24"/>
          <w:szCs w:val="24"/>
          <w14:ligatures w14:val="none"/>
        </w:rPr>
      </w:pPr>
      <w:r w:rsidRPr="005317D0">
        <w:rPr>
          <w:rFonts w:ascii="Times New Roman" w:eastAsia="Times New Roman" w:hAnsi="Times New Roman" w:cs="Times New Roman"/>
          <w:color w:val="000000"/>
          <w:kern w:val="0"/>
          <w:sz w:val="24"/>
          <w:szCs w:val="24"/>
          <w14:ligatures w14:val="none"/>
        </w:rPr>
        <w:t xml:space="preserve">Tomasula, P. M., and Konstance, R. P. (2004). The Dairy Industry and Its Role in the Development of Functional Foods. Journal of AOAC International, 87(5), 1345–1350. </w:t>
      </w:r>
      <w:hyperlink r:id="rId39" w:history="1">
        <w:r w:rsidRPr="005317D0">
          <w:rPr>
            <w:rStyle w:val="Hyperlink"/>
            <w:rFonts w:ascii="Times New Roman" w:eastAsia="Times New Roman" w:hAnsi="Times New Roman" w:cs="Times New Roman"/>
            <w:kern w:val="0"/>
            <w:sz w:val="24"/>
            <w:szCs w:val="24"/>
            <w14:ligatures w14:val="none"/>
          </w:rPr>
          <w:t>https://doi.org/10.1093/jaoac/87.5.1345</w:t>
        </w:r>
      </w:hyperlink>
      <w:r w:rsidRPr="005317D0">
        <w:rPr>
          <w:rFonts w:ascii="Times New Roman" w:eastAsia="Times New Roman" w:hAnsi="Times New Roman" w:cs="Times New Roman"/>
          <w:color w:val="000000"/>
          <w:kern w:val="0"/>
          <w:sz w:val="24"/>
          <w:szCs w:val="24"/>
          <w14:ligatures w14:val="none"/>
        </w:rPr>
        <w:t xml:space="preserve"> </w:t>
      </w:r>
    </w:p>
    <w:p w14:paraId="38E106B9"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7FB54E9A" w14:textId="77777777" w:rsidR="005317D0" w:rsidRPr="005317D0" w:rsidRDefault="005317D0" w:rsidP="005317D0">
      <w:pPr>
        <w:pStyle w:val="ListParagraph"/>
        <w:numPr>
          <w:ilvl w:val="0"/>
          <w:numId w:val="1"/>
        </w:numPr>
        <w:spacing w:after="0" w:line="276" w:lineRule="auto"/>
        <w:jc w:val="both"/>
        <w:rPr>
          <w:rFonts w:ascii="Times New Roman" w:hAnsi="Times New Roman" w:cs="Times New Roman"/>
          <w:sz w:val="24"/>
          <w:szCs w:val="24"/>
        </w:rPr>
      </w:pPr>
      <w:r w:rsidRPr="005317D0">
        <w:rPr>
          <w:rFonts w:ascii="Times New Roman" w:eastAsia="Times New Roman" w:hAnsi="Times New Roman" w:cs="Times New Roman"/>
          <w:kern w:val="0"/>
          <w:sz w:val="24"/>
          <w:szCs w:val="24"/>
          <w14:ligatures w14:val="none"/>
        </w:rPr>
        <w:t xml:space="preserve">Volkert, D., Beck, A. M., Cederholm, T., </w:t>
      </w:r>
      <w:proofErr w:type="spellStart"/>
      <w:r w:rsidRPr="005317D0">
        <w:rPr>
          <w:rFonts w:ascii="Times New Roman" w:eastAsia="Times New Roman" w:hAnsi="Times New Roman" w:cs="Times New Roman"/>
          <w:kern w:val="0"/>
          <w:sz w:val="24"/>
          <w:szCs w:val="24"/>
          <w14:ligatures w14:val="none"/>
        </w:rPr>
        <w:t>Cereda</w:t>
      </w:r>
      <w:proofErr w:type="spellEnd"/>
      <w:r w:rsidRPr="005317D0">
        <w:rPr>
          <w:rFonts w:ascii="Times New Roman" w:eastAsia="Times New Roman" w:hAnsi="Times New Roman" w:cs="Times New Roman"/>
          <w:kern w:val="0"/>
          <w:sz w:val="24"/>
          <w:szCs w:val="24"/>
          <w14:ligatures w14:val="none"/>
        </w:rPr>
        <w:t xml:space="preserve">, E., Cruz-Jentoft, A., </w:t>
      </w:r>
      <w:proofErr w:type="spellStart"/>
      <w:r w:rsidRPr="005317D0">
        <w:rPr>
          <w:rFonts w:ascii="Times New Roman" w:eastAsia="Times New Roman" w:hAnsi="Times New Roman" w:cs="Times New Roman"/>
          <w:kern w:val="0"/>
          <w:sz w:val="24"/>
          <w:szCs w:val="24"/>
          <w14:ligatures w14:val="none"/>
        </w:rPr>
        <w:t>Goisser</w:t>
      </w:r>
      <w:proofErr w:type="spellEnd"/>
      <w:r w:rsidRPr="005317D0">
        <w:rPr>
          <w:rFonts w:ascii="Times New Roman" w:eastAsia="Times New Roman" w:hAnsi="Times New Roman" w:cs="Times New Roman"/>
          <w:kern w:val="0"/>
          <w:sz w:val="24"/>
          <w:szCs w:val="24"/>
          <w14:ligatures w14:val="none"/>
        </w:rPr>
        <w:t xml:space="preserve">, S., ... and Sieber, C. C. (2019). ESPEN guideline on clinical nutrition and hydration in geriatrics. Clinical Nutrition, 38(1), 10–47. </w:t>
      </w:r>
      <w:hyperlink r:id="rId40" w:history="1">
        <w:r w:rsidRPr="005317D0">
          <w:rPr>
            <w:rStyle w:val="Hyperlink"/>
            <w:rFonts w:ascii="Times New Roman" w:eastAsia="Times New Roman" w:hAnsi="Times New Roman" w:cs="Times New Roman"/>
            <w:kern w:val="0"/>
            <w:sz w:val="24"/>
            <w:szCs w:val="24"/>
            <w14:ligatures w14:val="none"/>
          </w:rPr>
          <w:t>https://doi.org/10.1016/j.clnu.2018.05.024</w:t>
        </w:r>
      </w:hyperlink>
    </w:p>
    <w:p w14:paraId="415DEAAE"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69955F5B" w14:textId="77777777"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 w:val="24"/>
          <w:szCs w:val="24"/>
          <w14:ligatures w14:val="none"/>
        </w:rPr>
      </w:pPr>
      <w:r w:rsidRPr="005317D0">
        <w:rPr>
          <w:rFonts w:ascii="Times New Roman" w:eastAsia="Times New Roman" w:hAnsi="Times New Roman" w:cs="Times New Roman"/>
          <w:color w:val="000000"/>
          <w:kern w:val="0"/>
          <w:sz w:val="24"/>
          <w:szCs w:val="24"/>
          <w:lang w:val="de-DE"/>
          <w14:ligatures w14:val="none"/>
        </w:rPr>
        <w:t xml:space="preserve">Wang, L., Li, X., Zhang, G., Dong, Y., and Wang, W. (2018). </w:t>
      </w:r>
      <w:r w:rsidRPr="005317D0">
        <w:rPr>
          <w:rFonts w:ascii="Times New Roman" w:eastAsia="Times New Roman" w:hAnsi="Times New Roman" w:cs="Times New Roman"/>
          <w:color w:val="000000"/>
          <w:kern w:val="0"/>
          <w:sz w:val="24"/>
          <w:szCs w:val="24"/>
          <w14:ligatures w14:val="none"/>
        </w:rPr>
        <w:t>Rheological and textural properties of calcium-induced alginate hydrogels: Impact of calcium source and concentration. International Journal of Biological Macromolecules, 111, 261–267.</w:t>
      </w:r>
      <w:r w:rsidRPr="005317D0">
        <w:rPr>
          <w:rFonts w:ascii="Times New Roman" w:eastAsia="Times New Roman" w:hAnsi="Times New Roman" w:cs="Times New Roman"/>
          <w:kern w:val="0"/>
          <w:sz w:val="24"/>
          <w:szCs w:val="24"/>
          <w14:ligatures w14:val="none"/>
        </w:rPr>
        <w:t xml:space="preserve"> </w:t>
      </w:r>
      <w:hyperlink r:id="rId41" w:history="1">
        <w:r w:rsidRPr="005317D0">
          <w:rPr>
            <w:rStyle w:val="Hyperlink"/>
            <w:rFonts w:ascii="Times New Roman" w:eastAsia="Times New Roman" w:hAnsi="Times New Roman" w:cs="Times New Roman"/>
            <w:kern w:val="0"/>
            <w:sz w:val="24"/>
            <w:szCs w:val="24"/>
            <w14:ligatures w14:val="none"/>
          </w:rPr>
          <w:t>https://doi.org/10.1016/j.ijbiomac.2018.01.040</w:t>
        </w:r>
      </w:hyperlink>
      <w:r w:rsidRPr="005317D0">
        <w:rPr>
          <w:rFonts w:ascii="Times New Roman" w:eastAsia="Times New Roman" w:hAnsi="Times New Roman" w:cs="Times New Roman"/>
          <w:color w:val="000000"/>
          <w:kern w:val="0"/>
          <w:sz w:val="24"/>
          <w:szCs w:val="24"/>
          <w14:ligatures w14:val="none"/>
        </w:rPr>
        <w:t xml:space="preserve"> </w:t>
      </w:r>
    </w:p>
    <w:p w14:paraId="7DCB784C" w14:textId="77777777" w:rsidR="005317D0" w:rsidRPr="005317D0" w:rsidRDefault="005317D0" w:rsidP="005317D0">
      <w:pPr>
        <w:spacing w:after="0" w:line="276" w:lineRule="auto"/>
        <w:jc w:val="both"/>
        <w:rPr>
          <w:rFonts w:ascii="Times New Roman" w:eastAsia="Times New Roman" w:hAnsi="Times New Roman" w:cs="Times New Roman"/>
          <w:kern w:val="0"/>
          <w:szCs w:val="24"/>
          <w14:ligatures w14:val="none"/>
        </w:rPr>
      </w:pPr>
    </w:p>
    <w:p w14:paraId="2278182D" w14:textId="77777777" w:rsidR="005317D0" w:rsidRPr="005317D0" w:rsidRDefault="005317D0" w:rsidP="005317D0">
      <w:pPr>
        <w:pStyle w:val="ListParagraph"/>
        <w:numPr>
          <w:ilvl w:val="0"/>
          <w:numId w:val="1"/>
        </w:numPr>
        <w:spacing w:after="0" w:line="276" w:lineRule="auto"/>
        <w:jc w:val="both"/>
        <w:rPr>
          <w:rFonts w:ascii="Times New Roman" w:eastAsia="Times New Roman" w:hAnsi="Times New Roman" w:cs="Times New Roman"/>
          <w:color w:val="000000"/>
          <w:kern w:val="0"/>
          <w:szCs w:val="24"/>
          <w14:ligatures w14:val="none"/>
        </w:rPr>
      </w:pPr>
      <w:r w:rsidRPr="005317D0">
        <w:rPr>
          <w:rFonts w:ascii="Times New Roman" w:eastAsia="Times New Roman" w:hAnsi="Times New Roman" w:cs="Times New Roman"/>
          <w:color w:val="000000"/>
          <w:kern w:val="0"/>
          <w:sz w:val="24"/>
          <w:szCs w:val="24"/>
          <w14:ligatures w14:val="none"/>
        </w:rPr>
        <w:t xml:space="preserve">Wu, G. (2016). Dietary protein intake and human health. Food and Function, 7(3), 1251–1265. </w:t>
      </w:r>
      <w:hyperlink r:id="rId42" w:history="1">
        <w:r w:rsidRPr="005317D0">
          <w:rPr>
            <w:rStyle w:val="Hyperlink"/>
            <w:rFonts w:ascii="Times New Roman" w:eastAsia="Times New Roman" w:hAnsi="Times New Roman" w:cs="Times New Roman"/>
            <w:kern w:val="0"/>
            <w:sz w:val="24"/>
            <w:szCs w:val="24"/>
            <w14:ligatures w14:val="none"/>
          </w:rPr>
          <w:t>https://doi.org/10.1039/c5fo01530h</w:t>
        </w:r>
      </w:hyperlink>
    </w:p>
    <w:p w14:paraId="0A0F0F61" w14:textId="77777777" w:rsidR="0079444D" w:rsidRPr="00FE4BA3" w:rsidRDefault="0079444D" w:rsidP="0079444D">
      <w:pPr>
        <w:spacing w:after="240" w:line="276" w:lineRule="auto"/>
        <w:jc w:val="both"/>
        <w:rPr>
          <w:rFonts w:ascii="Times New Roman" w:eastAsia="Times New Roman" w:hAnsi="Times New Roman" w:cs="Times New Roman"/>
          <w:kern w:val="0"/>
          <w:szCs w:val="24"/>
          <w14:ligatures w14:val="none"/>
        </w:rPr>
      </w:pPr>
    </w:p>
    <w:sectPr w:rsidR="0079444D" w:rsidRPr="00FE4BA3" w:rsidSect="00634C08">
      <w:headerReference w:type="even" r:id="rId43"/>
      <w:headerReference w:type="default" r:id="rId44"/>
      <w:footerReference w:type="even" r:id="rId45"/>
      <w:footerReference w:type="default" r:id="rId46"/>
      <w:headerReference w:type="first" r:id="rId47"/>
      <w:footerReference w:type="first" r:id="rId4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8D7D0" w14:textId="77777777" w:rsidR="00626803" w:rsidRDefault="00626803" w:rsidP="002846FA">
      <w:pPr>
        <w:spacing w:after="0" w:line="240" w:lineRule="auto"/>
      </w:pPr>
      <w:r>
        <w:separator/>
      </w:r>
    </w:p>
  </w:endnote>
  <w:endnote w:type="continuationSeparator" w:id="0">
    <w:p w14:paraId="7192AC44" w14:textId="77777777" w:rsidR="00626803" w:rsidRDefault="00626803" w:rsidP="00284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EE873" w14:textId="77777777" w:rsidR="00C87B6D" w:rsidRDefault="00C87B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23352" w14:textId="77777777" w:rsidR="00C87B6D" w:rsidRDefault="00C87B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A3B9F" w14:textId="77777777" w:rsidR="00C87B6D" w:rsidRDefault="00C87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2C78C" w14:textId="77777777" w:rsidR="00626803" w:rsidRDefault="00626803" w:rsidP="002846FA">
      <w:pPr>
        <w:spacing w:after="0" w:line="240" w:lineRule="auto"/>
      </w:pPr>
      <w:r>
        <w:separator/>
      </w:r>
    </w:p>
  </w:footnote>
  <w:footnote w:type="continuationSeparator" w:id="0">
    <w:p w14:paraId="514F4962" w14:textId="77777777" w:rsidR="00626803" w:rsidRDefault="00626803" w:rsidP="00284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ED04A" w14:textId="45C4AE49" w:rsidR="00C87B6D" w:rsidRDefault="00C87B6D">
    <w:pPr>
      <w:pStyle w:val="Header"/>
    </w:pPr>
    <w:r>
      <w:rPr>
        <w:noProof/>
      </w:rPr>
      <w:pict w14:anchorId="049AE8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3842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05FE3" w14:textId="4710E8F3" w:rsidR="00C87B6D" w:rsidRDefault="00C87B6D">
    <w:pPr>
      <w:pStyle w:val="Header"/>
    </w:pPr>
    <w:r>
      <w:rPr>
        <w:noProof/>
      </w:rPr>
      <w:pict w14:anchorId="01DE45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3842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81DEB" w14:textId="09A28802" w:rsidR="00C87B6D" w:rsidRDefault="00C87B6D">
    <w:pPr>
      <w:pStyle w:val="Header"/>
    </w:pPr>
    <w:r>
      <w:rPr>
        <w:noProof/>
      </w:rPr>
      <w:pict w14:anchorId="664895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3842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475FD7"/>
    <w:multiLevelType w:val="hybridMultilevel"/>
    <w:tmpl w:val="10B44D3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E69"/>
    <w:rsid w:val="00000AD3"/>
    <w:rsid w:val="00060D7A"/>
    <w:rsid w:val="00076F45"/>
    <w:rsid w:val="00092FC9"/>
    <w:rsid w:val="000A7535"/>
    <w:rsid w:val="000C48F9"/>
    <w:rsid w:val="000D0D2C"/>
    <w:rsid w:val="000E682F"/>
    <w:rsid w:val="001B441A"/>
    <w:rsid w:val="001D5F13"/>
    <w:rsid w:val="001F4D98"/>
    <w:rsid w:val="001F56E9"/>
    <w:rsid w:val="0022178F"/>
    <w:rsid w:val="002846FA"/>
    <w:rsid w:val="002A6E27"/>
    <w:rsid w:val="002B39EE"/>
    <w:rsid w:val="0038787D"/>
    <w:rsid w:val="00396B48"/>
    <w:rsid w:val="003B20C2"/>
    <w:rsid w:val="003F3A1F"/>
    <w:rsid w:val="0044133B"/>
    <w:rsid w:val="00443BDD"/>
    <w:rsid w:val="004715A9"/>
    <w:rsid w:val="004A2FD4"/>
    <w:rsid w:val="004C4002"/>
    <w:rsid w:val="004F0EA7"/>
    <w:rsid w:val="005317D0"/>
    <w:rsid w:val="00532184"/>
    <w:rsid w:val="00607C37"/>
    <w:rsid w:val="00620E6D"/>
    <w:rsid w:val="00626803"/>
    <w:rsid w:val="00634C08"/>
    <w:rsid w:val="00645973"/>
    <w:rsid w:val="00652DFF"/>
    <w:rsid w:val="006D63F9"/>
    <w:rsid w:val="0077638F"/>
    <w:rsid w:val="0079444D"/>
    <w:rsid w:val="007A3725"/>
    <w:rsid w:val="00827E69"/>
    <w:rsid w:val="00843154"/>
    <w:rsid w:val="00883939"/>
    <w:rsid w:val="00885FE1"/>
    <w:rsid w:val="008D466F"/>
    <w:rsid w:val="00931E94"/>
    <w:rsid w:val="00981DAB"/>
    <w:rsid w:val="009C598F"/>
    <w:rsid w:val="00A77462"/>
    <w:rsid w:val="00B05C2F"/>
    <w:rsid w:val="00BD118D"/>
    <w:rsid w:val="00C44D96"/>
    <w:rsid w:val="00C6480B"/>
    <w:rsid w:val="00C65708"/>
    <w:rsid w:val="00C87B6D"/>
    <w:rsid w:val="00CC39DD"/>
    <w:rsid w:val="00CE5D73"/>
    <w:rsid w:val="00D254D7"/>
    <w:rsid w:val="00D740F7"/>
    <w:rsid w:val="00D94B38"/>
    <w:rsid w:val="00E84637"/>
    <w:rsid w:val="00EE245A"/>
    <w:rsid w:val="00EE3CA6"/>
    <w:rsid w:val="00EE41C3"/>
    <w:rsid w:val="00F32F48"/>
    <w:rsid w:val="00F477FB"/>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3DE562B"/>
  <w15:chartTrackingRefBased/>
  <w15:docId w15:val="{7D6DFE7D-0A8F-424A-A82A-EE9D386AD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7E69"/>
    <w:pPr>
      <w:spacing w:line="278" w:lineRule="auto"/>
    </w:pPr>
    <w:rPr>
      <w:rFonts w:eastAsiaTheme="minorEastAsia"/>
      <w:sz w:val="24"/>
      <w:szCs w:val="21"/>
      <w:lang w:eastAsia="zh-CN" w:bidi="mr-IN"/>
    </w:rPr>
  </w:style>
  <w:style w:type="paragraph" w:styleId="Heading1">
    <w:name w:val="heading 1"/>
    <w:basedOn w:val="Normal"/>
    <w:next w:val="Normal"/>
    <w:link w:val="Heading1Char"/>
    <w:uiPriority w:val="9"/>
    <w:qFormat/>
    <w:rsid w:val="00827E69"/>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bidi="ar-SA"/>
    </w:rPr>
  </w:style>
  <w:style w:type="paragraph" w:styleId="Heading2">
    <w:name w:val="heading 2"/>
    <w:basedOn w:val="Normal"/>
    <w:next w:val="Normal"/>
    <w:link w:val="Heading2Char"/>
    <w:uiPriority w:val="9"/>
    <w:semiHidden/>
    <w:unhideWhenUsed/>
    <w:qFormat/>
    <w:rsid w:val="00827E69"/>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bidi="ar-SA"/>
    </w:rPr>
  </w:style>
  <w:style w:type="paragraph" w:styleId="Heading3">
    <w:name w:val="heading 3"/>
    <w:basedOn w:val="Normal"/>
    <w:next w:val="Normal"/>
    <w:link w:val="Heading3Char"/>
    <w:uiPriority w:val="9"/>
    <w:semiHidden/>
    <w:unhideWhenUsed/>
    <w:qFormat/>
    <w:rsid w:val="00827E69"/>
    <w:pPr>
      <w:keepNext/>
      <w:keepLines/>
      <w:spacing w:before="160" w:after="80" w:line="259" w:lineRule="auto"/>
      <w:outlineLvl w:val="2"/>
    </w:pPr>
    <w:rPr>
      <w:rFonts w:eastAsiaTheme="majorEastAsia" w:cstheme="majorBidi"/>
      <w:color w:val="2F5496" w:themeColor="accent1" w:themeShade="BF"/>
      <w:sz w:val="28"/>
      <w:szCs w:val="28"/>
      <w:lang w:eastAsia="en-US" w:bidi="ar-SA"/>
    </w:rPr>
  </w:style>
  <w:style w:type="paragraph" w:styleId="Heading4">
    <w:name w:val="heading 4"/>
    <w:basedOn w:val="Normal"/>
    <w:next w:val="Normal"/>
    <w:link w:val="Heading4Char"/>
    <w:uiPriority w:val="9"/>
    <w:semiHidden/>
    <w:unhideWhenUsed/>
    <w:qFormat/>
    <w:rsid w:val="00827E69"/>
    <w:pPr>
      <w:keepNext/>
      <w:keepLines/>
      <w:spacing w:before="80" w:after="40" w:line="259" w:lineRule="auto"/>
      <w:outlineLvl w:val="3"/>
    </w:pPr>
    <w:rPr>
      <w:rFonts w:eastAsiaTheme="majorEastAsia" w:cstheme="majorBidi"/>
      <w:i/>
      <w:iCs/>
      <w:color w:val="2F5496" w:themeColor="accent1" w:themeShade="BF"/>
      <w:sz w:val="22"/>
      <w:szCs w:val="22"/>
      <w:lang w:eastAsia="en-US" w:bidi="ar-SA"/>
    </w:rPr>
  </w:style>
  <w:style w:type="paragraph" w:styleId="Heading5">
    <w:name w:val="heading 5"/>
    <w:basedOn w:val="Normal"/>
    <w:next w:val="Normal"/>
    <w:link w:val="Heading5Char"/>
    <w:uiPriority w:val="9"/>
    <w:semiHidden/>
    <w:unhideWhenUsed/>
    <w:qFormat/>
    <w:rsid w:val="00827E69"/>
    <w:pPr>
      <w:keepNext/>
      <w:keepLines/>
      <w:spacing w:before="80" w:after="40" w:line="259" w:lineRule="auto"/>
      <w:outlineLvl w:val="4"/>
    </w:pPr>
    <w:rPr>
      <w:rFonts w:eastAsiaTheme="majorEastAsia" w:cstheme="majorBidi"/>
      <w:color w:val="2F5496" w:themeColor="accent1" w:themeShade="BF"/>
      <w:sz w:val="22"/>
      <w:szCs w:val="22"/>
      <w:lang w:eastAsia="en-US" w:bidi="ar-SA"/>
    </w:rPr>
  </w:style>
  <w:style w:type="paragraph" w:styleId="Heading6">
    <w:name w:val="heading 6"/>
    <w:basedOn w:val="Normal"/>
    <w:next w:val="Normal"/>
    <w:link w:val="Heading6Char"/>
    <w:uiPriority w:val="9"/>
    <w:semiHidden/>
    <w:unhideWhenUsed/>
    <w:qFormat/>
    <w:rsid w:val="00827E69"/>
    <w:pPr>
      <w:keepNext/>
      <w:keepLines/>
      <w:spacing w:before="40" w:after="0" w:line="259" w:lineRule="auto"/>
      <w:outlineLvl w:val="5"/>
    </w:pPr>
    <w:rPr>
      <w:rFonts w:eastAsiaTheme="majorEastAsia" w:cstheme="majorBidi"/>
      <w:i/>
      <w:iCs/>
      <w:color w:val="595959" w:themeColor="text1" w:themeTint="A6"/>
      <w:sz w:val="22"/>
      <w:szCs w:val="22"/>
      <w:lang w:eastAsia="en-US" w:bidi="ar-SA"/>
    </w:rPr>
  </w:style>
  <w:style w:type="paragraph" w:styleId="Heading7">
    <w:name w:val="heading 7"/>
    <w:basedOn w:val="Normal"/>
    <w:next w:val="Normal"/>
    <w:link w:val="Heading7Char"/>
    <w:uiPriority w:val="9"/>
    <w:semiHidden/>
    <w:unhideWhenUsed/>
    <w:qFormat/>
    <w:rsid w:val="00827E69"/>
    <w:pPr>
      <w:keepNext/>
      <w:keepLines/>
      <w:spacing w:before="40" w:after="0" w:line="259" w:lineRule="auto"/>
      <w:outlineLvl w:val="6"/>
    </w:pPr>
    <w:rPr>
      <w:rFonts w:eastAsiaTheme="majorEastAsia" w:cstheme="majorBidi"/>
      <w:color w:val="595959" w:themeColor="text1" w:themeTint="A6"/>
      <w:sz w:val="22"/>
      <w:szCs w:val="22"/>
      <w:lang w:eastAsia="en-US" w:bidi="ar-SA"/>
    </w:rPr>
  </w:style>
  <w:style w:type="paragraph" w:styleId="Heading8">
    <w:name w:val="heading 8"/>
    <w:basedOn w:val="Normal"/>
    <w:next w:val="Normal"/>
    <w:link w:val="Heading8Char"/>
    <w:uiPriority w:val="9"/>
    <w:semiHidden/>
    <w:unhideWhenUsed/>
    <w:qFormat/>
    <w:rsid w:val="00827E69"/>
    <w:pPr>
      <w:keepNext/>
      <w:keepLines/>
      <w:spacing w:after="0" w:line="259" w:lineRule="auto"/>
      <w:outlineLvl w:val="7"/>
    </w:pPr>
    <w:rPr>
      <w:rFonts w:eastAsiaTheme="majorEastAsia" w:cstheme="majorBidi"/>
      <w:i/>
      <w:iCs/>
      <w:color w:val="272727" w:themeColor="text1" w:themeTint="D8"/>
      <w:sz w:val="22"/>
      <w:szCs w:val="22"/>
      <w:lang w:eastAsia="en-US" w:bidi="ar-SA"/>
    </w:rPr>
  </w:style>
  <w:style w:type="paragraph" w:styleId="Heading9">
    <w:name w:val="heading 9"/>
    <w:basedOn w:val="Normal"/>
    <w:next w:val="Normal"/>
    <w:link w:val="Heading9Char"/>
    <w:uiPriority w:val="9"/>
    <w:semiHidden/>
    <w:unhideWhenUsed/>
    <w:qFormat/>
    <w:rsid w:val="00827E69"/>
    <w:pPr>
      <w:keepNext/>
      <w:keepLines/>
      <w:spacing w:after="0" w:line="259" w:lineRule="auto"/>
      <w:outlineLvl w:val="8"/>
    </w:pPr>
    <w:rPr>
      <w:rFonts w:eastAsiaTheme="majorEastAsia" w:cstheme="majorBidi"/>
      <w:color w:val="272727" w:themeColor="text1" w:themeTint="D8"/>
      <w:sz w:val="22"/>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E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7E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7E6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7E6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7E6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7E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7E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7E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7E69"/>
    <w:rPr>
      <w:rFonts w:eastAsiaTheme="majorEastAsia" w:cstheme="majorBidi"/>
      <w:color w:val="272727" w:themeColor="text1" w:themeTint="D8"/>
    </w:rPr>
  </w:style>
  <w:style w:type="paragraph" w:styleId="Title">
    <w:name w:val="Title"/>
    <w:basedOn w:val="Normal"/>
    <w:next w:val="Normal"/>
    <w:link w:val="TitleChar"/>
    <w:uiPriority w:val="10"/>
    <w:qFormat/>
    <w:rsid w:val="00827E69"/>
    <w:pPr>
      <w:spacing w:after="80" w:line="240" w:lineRule="auto"/>
      <w:contextualSpacing/>
    </w:pPr>
    <w:rPr>
      <w:rFonts w:asciiTheme="majorHAnsi" w:eastAsiaTheme="majorEastAsia" w:hAnsiTheme="majorHAnsi" w:cstheme="majorBidi"/>
      <w:spacing w:val="-10"/>
      <w:kern w:val="28"/>
      <w:sz w:val="56"/>
      <w:szCs w:val="56"/>
      <w:lang w:eastAsia="en-US" w:bidi="ar-SA"/>
    </w:rPr>
  </w:style>
  <w:style w:type="character" w:customStyle="1" w:styleId="TitleChar">
    <w:name w:val="Title Char"/>
    <w:basedOn w:val="DefaultParagraphFont"/>
    <w:link w:val="Title"/>
    <w:uiPriority w:val="10"/>
    <w:rsid w:val="00827E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7E69"/>
    <w:pPr>
      <w:numPr>
        <w:ilvl w:val="1"/>
      </w:numPr>
      <w:spacing w:line="259" w:lineRule="auto"/>
    </w:pPr>
    <w:rPr>
      <w:rFonts w:eastAsiaTheme="majorEastAsia" w:cstheme="majorBidi"/>
      <w:color w:val="595959" w:themeColor="text1" w:themeTint="A6"/>
      <w:spacing w:val="15"/>
      <w:sz w:val="28"/>
      <w:szCs w:val="28"/>
      <w:lang w:eastAsia="en-US" w:bidi="ar-SA"/>
    </w:rPr>
  </w:style>
  <w:style w:type="character" w:customStyle="1" w:styleId="SubtitleChar">
    <w:name w:val="Subtitle Char"/>
    <w:basedOn w:val="DefaultParagraphFont"/>
    <w:link w:val="Subtitle"/>
    <w:uiPriority w:val="11"/>
    <w:rsid w:val="00827E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7E69"/>
    <w:pPr>
      <w:spacing w:before="160" w:line="259" w:lineRule="auto"/>
      <w:jc w:val="center"/>
    </w:pPr>
    <w:rPr>
      <w:rFonts w:eastAsiaTheme="minorHAnsi"/>
      <w:i/>
      <w:iCs/>
      <w:color w:val="404040" w:themeColor="text1" w:themeTint="BF"/>
      <w:sz w:val="22"/>
      <w:szCs w:val="22"/>
      <w:lang w:eastAsia="en-US" w:bidi="ar-SA"/>
    </w:rPr>
  </w:style>
  <w:style w:type="character" w:customStyle="1" w:styleId="QuoteChar">
    <w:name w:val="Quote Char"/>
    <w:basedOn w:val="DefaultParagraphFont"/>
    <w:link w:val="Quote"/>
    <w:uiPriority w:val="29"/>
    <w:rsid w:val="00827E69"/>
    <w:rPr>
      <w:i/>
      <w:iCs/>
      <w:color w:val="404040" w:themeColor="text1" w:themeTint="BF"/>
    </w:rPr>
  </w:style>
  <w:style w:type="paragraph" w:styleId="ListParagraph">
    <w:name w:val="List Paragraph"/>
    <w:basedOn w:val="Normal"/>
    <w:uiPriority w:val="34"/>
    <w:qFormat/>
    <w:rsid w:val="00827E69"/>
    <w:pPr>
      <w:spacing w:line="259" w:lineRule="auto"/>
      <w:ind w:left="720"/>
      <w:contextualSpacing/>
    </w:pPr>
    <w:rPr>
      <w:rFonts w:eastAsiaTheme="minorHAnsi"/>
      <w:sz w:val="22"/>
      <w:szCs w:val="22"/>
      <w:lang w:eastAsia="en-US" w:bidi="ar-SA"/>
    </w:rPr>
  </w:style>
  <w:style w:type="character" w:styleId="IntenseEmphasis">
    <w:name w:val="Intense Emphasis"/>
    <w:basedOn w:val="DefaultParagraphFont"/>
    <w:uiPriority w:val="21"/>
    <w:qFormat/>
    <w:rsid w:val="00827E69"/>
    <w:rPr>
      <w:i/>
      <w:iCs/>
      <w:color w:val="2F5496" w:themeColor="accent1" w:themeShade="BF"/>
    </w:rPr>
  </w:style>
  <w:style w:type="paragraph" w:styleId="IntenseQuote">
    <w:name w:val="Intense Quote"/>
    <w:basedOn w:val="Normal"/>
    <w:next w:val="Normal"/>
    <w:link w:val="IntenseQuoteChar"/>
    <w:uiPriority w:val="30"/>
    <w:qFormat/>
    <w:rsid w:val="00827E6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sz w:val="22"/>
      <w:szCs w:val="22"/>
      <w:lang w:eastAsia="en-US" w:bidi="ar-SA"/>
    </w:rPr>
  </w:style>
  <w:style w:type="character" w:customStyle="1" w:styleId="IntenseQuoteChar">
    <w:name w:val="Intense Quote Char"/>
    <w:basedOn w:val="DefaultParagraphFont"/>
    <w:link w:val="IntenseQuote"/>
    <w:uiPriority w:val="30"/>
    <w:rsid w:val="00827E69"/>
    <w:rPr>
      <w:i/>
      <w:iCs/>
      <w:color w:val="2F5496" w:themeColor="accent1" w:themeShade="BF"/>
    </w:rPr>
  </w:style>
  <w:style w:type="character" w:styleId="IntenseReference">
    <w:name w:val="Intense Reference"/>
    <w:basedOn w:val="DefaultParagraphFont"/>
    <w:uiPriority w:val="32"/>
    <w:qFormat/>
    <w:rsid w:val="00827E69"/>
    <w:rPr>
      <w:b/>
      <w:bCs/>
      <w:smallCaps/>
      <w:color w:val="2F5496" w:themeColor="accent1" w:themeShade="BF"/>
      <w:spacing w:val="5"/>
    </w:rPr>
  </w:style>
  <w:style w:type="table" w:styleId="TableGrid">
    <w:name w:val="Table Grid"/>
    <w:basedOn w:val="TableNormal"/>
    <w:uiPriority w:val="39"/>
    <w:rsid w:val="0077638F"/>
    <w:pPr>
      <w:spacing w:after="0" w:line="240" w:lineRule="auto"/>
    </w:pPr>
    <w:rPr>
      <w:rFonts w:eastAsiaTheme="minorEastAsia"/>
      <w:sz w:val="24"/>
      <w:szCs w:val="21"/>
      <w:lang w:eastAsia="zh-CN"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17D0"/>
    <w:rPr>
      <w:color w:val="0563C1" w:themeColor="hyperlink"/>
      <w:u w:val="single"/>
    </w:rPr>
  </w:style>
  <w:style w:type="character" w:styleId="UnresolvedMention">
    <w:name w:val="Unresolved Mention"/>
    <w:basedOn w:val="DefaultParagraphFont"/>
    <w:uiPriority w:val="99"/>
    <w:semiHidden/>
    <w:unhideWhenUsed/>
    <w:rsid w:val="005317D0"/>
    <w:rPr>
      <w:color w:val="605E5C"/>
      <w:shd w:val="clear" w:color="auto" w:fill="E1DFDD"/>
    </w:rPr>
  </w:style>
  <w:style w:type="paragraph" w:styleId="Header">
    <w:name w:val="header"/>
    <w:basedOn w:val="Normal"/>
    <w:link w:val="HeaderChar"/>
    <w:uiPriority w:val="99"/>
    <w:unhideWhenUsed/>
    <w:rsid w:val="002846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6FA"/>
    <w:rPr>
      <w:rFonts w:eastAsiaTheme="minorEastAsia"/>
      <w:sz w:val="24"/>
      <w:szCs w:val="21"/>
      <w:lang w:eastAsia="zh-CN" w:bidi="mr-IN"/>
    </w:rPr>
  </w:style>
  <w:style w:type="paragraph" w:styleId="Footer">
    <w:name w:val="footer"/>
    <w:basedOn w:val="Normal"/>
    <w:link w:val="FooterChar"/>
    <w:uiPriority w:val="99"/>
    <w:unhideWhenUsed/>
    <w:rsid w:val="002846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6FA"/>
    <w:rPr>
      <w:rFonts w:eastAsiaTheme="minorEastAsia"/>
      <w:sz w:val="24"/>
      <w:szCs w:val="21"/>
      <w:lang w:eastAsia="zh-CN"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674057">
      <w:bodyDiv w:val="1"/>
      <w:marLeft w:val="0"/>
      <w:marRight w:val="0"/>
      <w:marTop w:val="0"/>
      <w:marBottom w:val="0"/>
      <w:divBdr>
        <w:top w:val="none" w:sz="0" w:space="0" w:color="auto"/>
        <w:left w:val="none" w:sz="0" w:space="0" w:color="auto"/>
        <w:bottom w:val="none" w:sz="0" w:space="0" w:color="auto"/>
        <w:right w:val="none" w:sz="0" w:space="0" w:color="auto"/>
      </w:divBdr>
    </w:div>
    <w:div w:id="122441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foodqual.2006.04.002" TargetMode="External"/><Relationship Id="rId18" Type="http://schemas.openxmlformats.org/officeDocument/2006/relationships/hyperlink" Target="https://doi.org/10.1080/10408398.2017.1420610" TargetMode="External"/><Relationship Id="rId26" Type="http://schemas.openxmlformats.org/officeDocument/2006/relationships/hyperlink" Target="https://doi.org/10.1016/j.amepre.2006.10.011" TargetMode="External"/><Relationship Id="rId39" Type="http://schemas.openxmlformats.org/officeDocument/2006/relationships/hyperlink" Target="https://doi.org/10.1093/jaoac/87.5.1345" TargetMode="External"/><Relationship Id="rId21" Type="http://schemas.openxmlformats.org/officeDocument/2006/relationships/hyperlink" Target="https://doi.org/10.3390/beverages7010009" TargetMode="External"/><Relationship Id="rId34" Type="http://schemas.openxmlformats.org/officeDocument/2006/relationships/hyperlink" Target="https://doi.org/10.1111/ijfs.12309" TargetMode="External"/><Relationship Id="rId42" Type="http://schemas.openxmlformats.org/officeDocument/2006/relationships/hyperlink" Target="https://doi.org/10.1039/c5fo01530h"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hyperlink" Target="https://doi.org/10.1021/acs.langmuir.4c00297" TargetMode="External"/><Relationship Id="rId29" Type="http://schemas.openxmlformats.org/officeDocument/2006/relationships/hyperlink" Target="https://doi.org/10.1111/j.1365-2621.2005.00980.x" TargetMode="External"/><Relationship Id="rId11" Type="http://schemas.openxmlformats.org/officeDocument/2006/relationships/hyperlink" Target="https://doi.org/10.1016/j.partic.2010.07.003" TargetMode="External"/><Relationship Id="rId24" Type="http://schemas.openxmlformats.org/officeDocument/2006/relationships/hyperlink" Target="https://doi.org/10.3945/ajcn.2009.27473" TargetMode="External"/><Relationship Id="rId32" Type="http://schemas.openxmlformats.org/officeDocument/2006/relationships/hyperlink" Target="https://doi.org/10.1016/j.cofs.2021.02.001" TargetMode="External"/><Relationship Id="rId37" Type="http://schemas.openxmlformats.org/officeDocument/2006/relationships/hyperlink" Target="https://doi.org/10.1016/j.cofs.2019.12.006" TargetMode="External"/><Relationship Id="rId40" Type="http://schemas.openxmlformats.org/officeDocument/2006/relationships/hyperlink" Target="https://doi.org/10.1016/j.clnu.2018.05.024"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1002/3527600035.bpol6005" TargetMode="External"/><Relationship Id="rId23" Type="http://schemas.openxmlformats.org/officeDocument/2006/relationships/hyperlink" Target="https://doi.org/10.1016/j.foodhyd.2018.10.031" TargetMode="External"/><Relationship Id="rId28" Type="http://schemas.openxmlformats.org/officeDocument/2006/relationships/hyperlink" Target="https://doi.org/10.1016/j.carbpol.2014.10.046" TargetMode="External"/><Relationship Id="rId36" Type="http://schemas.openxmlformats.org/officeDocument/2006/relationships/hyperlink" Target="https://doi.org/10.1016/j.foodres.2020.109083" TargetMode="External"/><Relationship Id="rId49" Type="http://schemas.openxmlformats.org/officeDocument/2006/relationships/fontTable" Target="fontTable.xml"/><Relationship Id="rId10" Type="http://schemas.openxmlformats.org/officeDocument/2006/relationships/hyperlink" Target="https://doi.org/10.1016/j.jamda.2013.05.021" TargetMode="External"/><Relationship Id="rId19" Type="http://schemas.openxmlformats.org/officeDocument/2006/relationships/hyperlink" Target="https://doi.org/10.1016/j.tifs.2020.04.008" TargetMode="External"/><Relationship Id="rId31" Type="http://schemas.openxmlformats.org/officeDocument/2006/relationships/hyperlink" Target="https://doi.org/10.1139/apnm-2015-0550"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oi.org/10.1039/B801739P" TargetMode="External"/><Relationship Id="rId14" Type="http://schemas.openxmlformats.org/officeDocument/2006/relationships/hyperlink" Target="https://doi.org/10.3390/pharmaceutics16020258" TargetMode="External"/><Relationship Id="rId22" Type="http://schemas.openxmlformats.org/officeDocument/2006/relationships/hyperlink" Target="https://doi.org/10.1016/j.appet.2016.06.039" TargetMode="External"/><Relationship Id="rId27" Type="http://schemas.openxmlformats.org/officeDocument/2006/relationships/hyperlink" Target="https://doi.org/10.1016/j.foodres.2017.08.042" TargetMode="External"/><Relationship Id="rId30" Type="http://schemas.openxmlformats.org/officeDocument/2006/relationships/hyperlink" Target="https://doi.org/10.1039/C3FO60702J" TargetMode="External"/><Relationship Id="rId35" Type="http://schemas.openxmlformats.org/officeDocument/2006/relationships/hyperlink" Target="https://doi.org/10.1079/BJN19980107"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s://doi.org/10.1016/j.tifs.2021.01.016" TargetMode="External"/><Relationship Id="rId3" Type="http://schemas.openxmlformats.org/officeDocument/2006/relationships/settings" Target="settings.xml"/><Relationship Id="rId12" Type="http://schemas.openxmlformats.org/officeDocument/2006/relationships/hyperlink" Target="https://doi.org/10.1016/j.jconrel.2006.07.007" TargetMode="External"/><Relationship Id="rId17" Type="http://schemas.openxmlformats.org/officeDocument/2006/relationships/hyperlink" Target="https://doi.org/10.1016/j.foodres.2022.111118" TargetMode="External"/><Relationship Id="rId25" Type="http://schemas.openxmlformats.org/officeDocument/2006/relationships/hyperlink" Target="https://doi.org/10.1016/S0958-6946(02)00155-3" TargetMode="External"/><Relationship Id="rId33" Type="http://schemas.openxmlformats.org/officeDocument/2006/relationships/hyperlink" Target="https://doi.org/10.1016/S2213-8587(20)30110-7" TargetMode="External"/><Relationship Id="rId38" Type="http://schemas.openxmlformats.org/officeDocument/2006/relationships/hyperlink" Target="https://doi.org/10.1016/S0002-8223(02)90421-9" TargetMode="External"/><Relationship Id="rId46" Type="http://schemas.openxmlformats.org/officeDocument/2006/relationships/footer" Target="footer2.xml"/><Relationship Id="rId20" Type="http://schemas.openxmlformats.org/officeDocument/2006/relationships/hyperlink" Target="https://doi.org/10.1111/j.1365-2621.1991.tb08034.x" TargetMode="External"/><Relationship Id="rId41" Type="http://schemas.openxmlformats.org/officeDocument/2006/relationships/hyperlink" Target="https://doi.org/10.1016/j.ijbiomac.2018.01.040" TargetMode="External"/><Relationship Id="rId1" Type="http://schemas.openxmlformats.org/officeDocument/2006/relationships/numbering" Target="numbering.xml"/><Relationship Id="rId6"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rerana.Shere\Downloads\New%20Microsoft%20Excel%20Worksheet%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Sensory Evaluation of Protein Fortified Beverages </a:t>
            </a:r>
          </a:p>
        </c:rich>
      </c:tx>
      <c:overlay val="0"/>
      <c:spPr>
        <a:noFill/>
        <a:ln>
          <a:noFill/>
        </a:ln>
        <a:effectLst/>
      </c:spPr>
    </c:title>
    <c:autoTitleDeleted val="0"/>
    <c:plotArea>
      <c:layout>
        <c:manualLayout>
          <c:layoutTarget val="inner"/>
          <c:xMode val="edge"/>
          <c:yMode val="edge"/>
          <c:x val="0.14676754065535622"/>
          <c:y val="0.20763165818891288"/>
          <c:w val="0.48928278810509512"/>
          <c:h val="0.70311737873162183"/>
        </c:manualLayout>
      </c:layout>
      <c:radarChart>
        <c:radarStyle val="marker"/>
        <c:varyColors val="0"/>
        <c:ser>
          <c:idx val="0"/>
          <c:order val="0"/>
          <c:tx>
            <c:strRef>
              <c:f>Sheet1!$B$20</c:f>
              <c:strCache>
                <c:ptCount val="1"/>
                <c:pt idx="0">
                  <c:v>Watermelon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Sheet1!$C$19:$H$19</c:f>
              <c:strCache>
                <c:ptCount val="6"/>
                <c:pt idx="0">
                  <c:v>Appearance </c:v>
                </c:pt>
                <c:pt idx="1">
                  <c:v>Color</c:v>
                </c:pt>
                <c:pt idx="2">
                  <c:v>Taste</c:v>
                </c:pt>
                <c:pt idx="3">
                  <c:v>Flavour</c:v>
                </c:pt>
                <c:pt idx="4">
                  <c:v>Consistency</c:v>
                </c:pt>
                <c:pt idx="5">
                  <c:v>Overall Acceptability</c:v>
                </c:pt>
              </c:strCache>
            </c:strRef>
          </c:cat>
          <c:val>
            <c:numRef>
              <c:f>Sheet1!$C$20:$H$20</c:f>
              <c:numCache>
                <c:formatCode>General</c:formatCode>
                <c:ptCount val="6"/>
                <c:pt idx="0">
                  <c:v>7.15</c:v>
                </c:pt>
                <c:pt idx="1">
                  <c:v>7.13</c:v>
                </c:pt>
                <c:pt idx="2">
                  <c:v>6.75</c:v>
                </c:pt>
                <c:pt idx="3">
                  <c:v>6.95</c:v>
                </c:pt>
                <c:pt idx="4">
                  <c:v>7.04</c:v>
                </c:pt>
                <c:pt idx="5">
                  <c:v>6.99</c:v>
                </c:pt>
              </c:numCache>
            </c:numRef>
          </c:val>
          <c:extLst>
            <c:ext xmlns:c16="http://schemas.microsoft.com/office/drawing/2014/chart" uri="{C3380CC4-5D6E-409C-BE32-E72D297353CC}">
              <c16:uniqueId val="{00000000-1D3F-4C1D-9B39-5D56BFA99527}"/>
            </c:ext>
          </c:extLst>
        </c:ser>
        <c:ser>
          <c:idx val="1"/>
          <c:order val="1"/>
          <c:tx>
            <c:strRef>
              <c:f>Sheet1!$B$21</c:f>
              <c:strCache>
                <c:ptCount val="1"/>
                <c:pt idx="0">
                  <c:v>Kiwi</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Sheet1!$C$19:$H$19</c:f>
              <c:strCache>
                <c:ptCount val="6"/>
                <c:pt idx="0">
                  <c:v>Appearance </c:v>
                </c:pt>
                <c:pt idx="1">
                  <c:v>Color</c:v>
                </c:pt>
                <c:pt idx="2">
                  <c:v>Taste</c:v>
                </c:pt>
                <c:pt idx="3">
                  <c:v>Flavour</c:v>
                </c:pt>
                <c:pt idx="4">
                  <c:v>Consistency</c:v>
                </c:pt>
                <c:pt idx="5">
                  <c:v>Overall Acceptability</c:v>
                </c:pt>
              </c:strCache>
            </c:strRef>
          </c:cat>
          <c:val>
            <c:numRef>
              <c:f>Sheet1!$C$21:$H$21</c:f>
              <c:numCache>
                <c:formatCode>General</c:formatCode>
                <c:ptCount val="6"/>
                <c:pt idx="0">
                  <c:v>8.14</c:v>
                </c:pt>
                <c:pt idx="1">
                  <c:v>8.14</c:v>
                </c:pt>
                <c:pt idx="2">
                  <c:v>8.0399999999999991</c:v>
                </c:pt>
                <c:pt idx="3">
                  <c:v>8.19</c:v>
                </c:pt>
                <c:pt idx="4">
                  <c:v>7.84</c:v>
                </c:pt>
                <c:pt idx="5">
                  <c:v>8.09</c:v>
                </c:pt>
              </c:numCache>
            </c:numRef>
          </c:val>
          <c:extLst>
            <c:ext xmlns:c16="http://schemas.microsoft.com/office/drawing/2014/chart" uri="{C3380CC4-5D6E-409C-BE32-E72D297353CC}">
              <c16:uniqueId val="{00000001-1D3F-4C1D-9B39-5D56BFA99527}"/>
            </c:ext>
          </c:extLst>
        </c:ser>
        <c:ser>
          <c:idx val="2"/>
          <c:order val="2"/>
          <c:tx>
            <c:strRef>
              <c:f>Sheet1!$B$22</c:f>
              <c:strCache>
                <c:ptCount val="1"/>
                <c:pt idx="0">
                  <c:v>Blueberry</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Sheet1!$C$19:$H$19</c:f>
              <c:strCache>
                <c:ptCount val="6"/>
                <c:pt idx="0">
                  <c:v>Appearance </c:v>
                </c:pt>
                <c:pt idx="1">
                  <c:v>Color</c:v>
                </c:pt>
                <c:pt idx="2">
                  <c:v>Taste</c:v>
                </c:pt>
                <c:pt idx="3">
                  <c:v>Flavour</c:v>
                </c:pt>
                <c:pt idx="4">
                  <c:v>Consistency</c:v>
                </c:pt>
                <c:pt idx="5">
                  <c:v>Overall Acceptability</c:v>
                </c:pt>
              </c:strCache>
            </c:strRef>
          </c:cat>
          <c:val>
            <c:numRef>
              <c:f>Sheet1!$C$22:$H$22</c:f>
              <c:numCache>
                <c:formatCode>General</c:formatCode>
                <c:ptCount val="6"/>
                <c:pt idx="0">
                  <c:v>7.94</c:v>
                </c:pt>
                <c:pt idx="1">
                  <c:v>7.94</c:v>
                </c:pt>
                <c:pt idx="2">
                  <c:v>7.93</c:v>
                </c:pt>
                <c:pt idx="3">
                  <c:v>7.78</c:v>
                </c:pt>
                <c:pt idx="4">
                  <c:v>7.54</c:v>
                </c:pt>
                <c:pt idx="5">
                  <c:v>7.83</c:v>
                </c:pt>
              </c:numCache>
            </c:numRef>
          </c:val>
          <c:extLst>
            <c:ext xmlns:c16="http://schemas.microsoft.com/office/drawing/2014/chart" uri="{C3380CC4-5D6E-409C-BE32-E72D297353CC}">
              <c16:uniqueId val="{00000002-1D3F-4C1D-9B39-5D56BFA99527}"/>
            </c:ext>
          </c:extLst>
        </c:ser>
        <c:dLbls>
          <c:showLegendKey val="0"/>
          <c:showVal val="0"/>
          <c:showCatName val="0"/>
          <c:showSerName val="0"/>
          <c:showPercent val="0"/>
          <c:showBubbleSize val="0"/>
        </c:dLbls>
        <c:axId val="250369920"/>
        <c:axId val="250372096"/>
      </c:radarChart>
      <c:catAx>
        <c:axId val="250369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0372096"/>
        <c:crosses val="autoZero"/>
        <c:auto val="1"/>
        <c:lblAlgn val="ctr"/>
        <c:lblOffset val="100"/>
        <c:noMultiLvlLbl val="0"/>
      </c:catAx>
      <c:valAx>
        <c:axId val="250372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0369920"/>
        <c:crosses val="autoZero"/>
        <c:crossBetween val="between"/>
      </c:valAx>
      <c:spPr>
        <a:noFill/>
        <a:ln>
          <a:noFill/>
        </a:ln>
        <a:effectLst/>
      </c:spPr>
    </c:plotArea>
    <c:legend>
      <c:legendPos val="t"/>
      <c:layout>
        <c:manualLayout>
          <c:xMode val="edge"/>
          <c:yMode val="edge"/>
          <c:x val="0.74609952106502164"/>
          <c:y val="0.36381228909306285"/>
          <c:w val="0.23082479638498796"/>
          <c:h val="0.32345720642252057"/>
        </c:manualLayout>
      </c:layout>
      <c:overlay val="0"/>
      <c:spPr>
        <a:noFill/>
        <a:ln>
          <a:solidFill>
            <a:schemeClr val="tx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4701</Words>
  <Characters>26797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smg161270@outlook.com</dc:creator>
  <cp:keywords/>
  <dc:description/>
  <cp:lastModifiedBy>SDI 1084</cp:lastModifiedBy>
  <cp:revision>6</cp:revision>
  <dcterms:created xsi:type="dcterms:W3CDTF">2025-05-27T06:49:00Z</dcterms:created>
  <dcterms:modified xsi:type="dcterms:W3CDTF">2025-05-28T07:45:00Z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0e83c6d6-534f-4360-8034-09b12d411f96</vt:lpwstr>
  </property>
  <property fmtid="{D5CDD505-2E9C-101B-9397-08002B2CF9AE}" pid="3" name="MSIP_Label_e65487c9-99ed-4cbc-93a8-0e9b1796bde5_Enabled">
    <vt:lpwstr>true</vt:lpwstr>
  </property>
  <property fmtid="{D5CDD505-2E9C-101B-9397-08002B2CF9AE}" pid="4" name="MSIP_Label_e65487c9-99ed-4cbc-93a8-0e9b1796bde5_SetDate">
    <vt:lpwstr>2025-05-26T03:03:52Z</vt:lpwstr>
  </property>
  <property fmtid="{D5CDD505-2E9C-101B-9397-08002B2CF9AE}" pid="5" name="MSIP_Label_e65487c9-99ed-4cbc-93a8-0e9b1796bde5_Method">
    <vt:lpwstr>Standard</vt:lpwstr>
  </property>
  <property fmtid="{D5CDD505-2E9C-101B-9397-08002B2CF9AE}" pid="6" name="MSIP_Label_e65487c9-99ed-4cbc-93a8-0e9b1796bde5_Name">
    <vt:lpwstr>defa4170-0d19-0005-0004-bc88714345d2</vt:lpwstr>
  </property>
  <property fmtid="{D5CDD505-2E9C-101B-9397-08002B2CF9AE}" pid="7" name="MSIP_Label_e65487c9-99ed-4cbc-93a8-0e9b1796bde5_SiteId">
    <vt:lpwstr>03cb5f0c-1f82-4993-9621-36330f6309ec</vt:lpwstr>
  </property>
  <property fmtid="{D5CDD505-2E9C-101B-9397-08002B2CF9AE}" pid="8" name="MSIP_Label_e65487c9-99ed-4cbc-93a8-0e9b1796bde5_ActionId">
    <vt:lpwstr>9f07373d-4f0e-4409-b936-47fb5a6afd5b</vt:lpwstr>
  </property>
  <property fmtid="{D5CDD505-2E9C-101B-9397-08002B2CF9AE}" pid="9" name="MSIP_Label_e65487c9-99ed-4cbc-93a8-0e9b1796bde5_ContentBits">
    <vt:lpwstr>0</vt:lpwstr>
  </property>
  <property fmtid="{D5CDD505-2E9C-101B-9397-08002B2CF9AE}" pid="10" name="MSIP_Label_e65487c9-99ed-4cbc-93a8-0e9b1796bde5_Tag">
    <vt:lpwstr>10, 3, 0, 1</vt:lpwstr>
  </property>
</Properties>
</file>