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39B42" w14:textId="43DAABB4" w:rsidR="00E25246" w:rsidRPr="00A2572D" w:rsidRDefault="00E25246" w:rsidP="00396931">
      <w:pPr>
        <w:jc w:val="center"/>
        <w:rPr>
          <w:rFonts w:ascii="Arial" w:hAnsi="Arial" w:cs="Arial"/>
          <w:b/>
          <w:szCs w:val="20"/>
        </w:rPr>
      </w:pPr>
      <w:r w:rsidRPr="00A2572D">
        <w:rPr>
          <w:rFonts w:ascii="Arial" w:hAnsi="Arial" w:cs="Arial"/>
          <w:b/>
          <w:szCs w:val="20"/>
        </w:rPr>
        <w:t>Effects of Sub-Lethal Concentration of Cypermethrin on the Biochemical, Behavioural and Haematological Parameters of rohu (</w:t>
      </w:r>
      <w:r w:rsidRPr="00A2572D">
        <w:rPr>
          <w:rFonts w:ascii="Arial" w:hAnsi="Arial" w:cs="Arial"/>
          <w:b/>
          <w:i/>
          <w:iCs/>
          <w:szCs w:val="20"/>
        </w:rPr>
        <w:t>Labeo rohita</w:t>
      </w:r>
      <w:r w:rsidRPr="00A2572D">
        <w:rPr>
          <w:rFonts w:ascii="Arial" w:hAnsi="Arial" w:cs="Arial"/>
          <w:b/>
          <w:szCs w:val="20"/>
        </w:rPr>
        <w:t>) fingerlings</w:t>
      </w:r>
    </w:p>
    <w:p w14:paraId="6521C8F5" w14:textId="4949DA59" w:rsidR="00E25246" w:rsidRPr="00A2572D" w:rsidRDefault="006B4D9E" w:rsidP="00396931">
      <w:pPr>
        <w:jc w:val="center"/>
        <w:rPr>
          <w:rFonts w:ascii="Arial" w:hAnsi="Arial" w:cs="Arial"/>
          <w:szCs w:val="20"/>
        </w:rPr>
      </w:pPr>
      <w:r>
        <w:rPr>
          <w:rFonts w:ascii="Arial" w:hAnsi="Arial" w:cs="Arial"/>
          <w:szCs w:val="20"/>
        </w:rPr>
        <w:t xml:space="preserve"> </w:t>
      </w:r>
    </w:p>
    <w:p w14:paraId="5C2738FE" w14:textId="77777777" w:rsidR="00E25246" w:rsidRPr="00A2572D" w:rsidRDefault="00E25246" w:rsidP="00E25246">
      <w:pPr>
        <w:jc w:val="both"/>
        <w:rPr>
          <w:rFonts w:ascii="Arial" w:hAnsi="Arial" w:cs="Arial"/>
          <w:b/>
          <w:bCs/>
          <w:szCs w:val="20"/>
        </w:rPr>
      </w:pPr>
      <w:r w:rsidRPr="00A2572D">
        <w:rPr>
          <w:rFonts w:ascii="Arial" w:hAnsi="Arial" w:cs="Arial"/>
          <w:b/>
          <w:bCs/>
          <w:szCs w:val="20"/>
        </w:rPr>
        <w:t>ABSTRACT</w:t>
      </w:r>
    </w:p>
    <w:p w14:paraId="4E2D467C" w14:textId="77777777" w:rsidR="00FC4214" w:rsidRPr="00A2572D" w:rsidRDefault="00FC4214" w:rsidP="00E25246">
      <w:pPr>
        <w:spacing w:line="276" w:lineRule="auto"/>
        <w:jc w:val="both"/>
        <w:rPr>
          <w:rFonts w:ascii="Arial" w:hAnsi="Arial" w:cs="Arial"/>
          <w:b/>
          <w:szCs w:val="20"/>
        </w:rPr>
      </w:pPr>
      <w:r w:rsidRPr="00A2572D">
        <w:rPr>
          <w:rFonts w:ascii="Arial" w:hAnsi="Arial" w:cs="Arial"/>
          <w:b/>
          <w:szCs w:val="20"/>
        </w:rPr>
        <w:t>Background</w:t>
      </w:r>
    </w:p>
    <w:p w14:paraId="3D53CAAE" w14:textId="6D486F8E" w:rsidR="00FC4214" w:rsidRPr="00A2572D" w:rsidRDefault="00FC4214" w:rsidP="00E25246">
      <w:pPr>
        <w:spacing w:line="276" w:lineRule="auto"/>
        <w:jc w:val="both"/>
        <w:rPr>
          <w:rFonts w:ascii="Arial" w:hAnsi="Arial" w:cs="Arial"/>
          <w:sz w:val="20"/>
          <w:szCs w:val="20"/>
        </w:rPr>
      </w:pPr>
      <w:r w:rsidRPr="00A2572D">
        <w:rPr>
          <w:rFonts w:ascii="Arial" w:hAnsi="Arial" w:cs="Arial"/>
          <w:sz w:val="20"/>
          <w:szCs w:val="20"/>
        </w:rPr>
        <w:t>The worldwide increase in life expectation has increased the demand</w:t>
      </w:r>
      <w:r w:rsidR="00017CE2" w:rsidRPr="00A2572D">
        <w:rPr>
          <w:rFonts w:ascii="Arial" w:hAnsi="Arial" w:cs="Arial"/>
          <w:sz w:val="20"/>
          <w:szCs w:val="20"/>
        </w:rPr>
        <w:t xml:space="preserve"> of fish protein, due use of chemical and other disinfectants they impact the aquaculture production. this growth has been accompanied by a rising use of synthetic chemicals such as pesticides to treat parasites, fungal infections, and eradication of unwanted or invasive organisms in and around fish culture systems to enhance productivity.</w:t>
      </w:r>
    </w:p>
    <w:p w14:paraId="38EA710B" w14:textId="39F5E7E7" w:rsidR="003B406F" w:rsidRPr="00A2572D" w:rsidRDefault="003B406F" w:rsidP="00E25246">
      <w:pPr>
        <w:spacing w:line="276" w:lineRule="auto"/>
        <w:jc w:val="both"/>
        <w:rPr>
          <w:rFonts w:ascii="Arial" w:hAnsi="Arial" w:cs="Arial"/>
          <w:sz w:val="20"/>
          <w:szCs w:val="20"/>
        </w:rPr>
      </w:pPr>
      <w:r w:rsidRPr="00A2572D">
        <w:rPr>
          <w:rFonts w:ascii="Arial" w:hAnsi="Arial" w:cs="Arial"/>
          <w:b/>
          <w:szCs w:val="20"/>
        </w:rPr>
        <w:t>Objective:</w:t>
      </w:r>
      <w:r w:rsidRPr="00A2572D">
        <w:rPr>
          <w:rFonts w:ascii="Arial" w:hAnsi="Arial" w:cs="Arial"/>
          <w:szCs w:val="20"/>
        </w:rPr>
        <w:t xml:space="preserve"> </w:t>
      </w:r>
      <w:r w:rsidR="00E25246" w:rsidRPr="00A2572D">
        <w:rPr>
          <w:rFonts w:ascii="Arial" w:hAnsi="Arial" w:cs="Arial"/>
          <w:sz w:val="20"/>
          <w:szCs w:val="20"/>
        </w:rPr>
        <w:t>This study aims to examine and assess the harmful effects of the pyrethroid insecticide cypermethrin on rohu (</w:t>
      </w:r>
      <w:r w:rsidR="00E25246" w:rsidRPr="00A2572D">
        <w:rPr>
          <w:rFonts w:ascii="Arial" w:hAnsi="Arial" w:cs="Arial"/>
          <w:i/>
          <w:iCs/>
          <w:sz w:val="20"/>
          <w:szCs w:val="20"/>
        </w:rPr>
        <w:t>L</w:t>
      </w:r>
      <w:r w:rsidR="00484D9F" w:rsidRPr="00A2572D">
        <w:rPr>
          <w:rFonts w:ascii="Arial" w:hAnsi="Arial" w:cs="Arial"/>
          <w:i/>
          <w:iCs/>
          <w:sz w:val="20"/>
          <w:szCs w:val="20"/>
        </w:rPr>
        <w:t>.</w:t>
      </w:r>
      <w:r w:rsidR="00E25246" w:rsidRPr="00A2572D">
        <w:rPr>
          <w:rFonts w:ascii="Arial" w:hAnsi="Arial" w:cs="Arial"/>
          <w:i/>
          <w:iCs/>
          <w:sz w:val="20"/>
          <w:szCs w:val="20"/>
        </w:rPr>
        <w:t xml:space="preserve"> rohita) </w:t>
      </w:r>
      <w:r w:rsidR="00E25246" w:rsidRPr="00A2572D">
        <w:rPr>
          <w:rFonts w:ascii="Arial" w:hAnsi="Arial" w:cs="Arial"/>
          <w:sz w:val="20"/>
          <w:szCs w:val="20"/>
        </w:rPr>
        <w:t>fingerling.</w:t>
      </w:r>
    </w:p>
    <w:p w14:paraId="44325A62" w14:textId="77777777" w:rsidR="00FC4214" w:rsidRPr="00A2572D" w:rsidRDefault="003B406F" w:rsidP="00E25246">
      <w:pPr>
        <w:spacing w:line="276" w:lineRule="auto"/>
        <w:jc w:val="both"/>
        <w:rPr>
          <w:rFonts w:ascii="Arial" w:hAnsi="Arial" w:cs="Arial"/>
          <w:sz w:val="20"/>
          <w:szCs w:val="20"/>
        </w:rPr>
      </w:pPr>
      <w:r w:rsidRPr="00A2572D">
        <w:rPr>
          <w:rFonts w:ascii="Arial" w:hAnsi="Arial" w:cs="Arial"/>
          <w:b/>
          <w:szCs w:val="20"/>
        </w:rPr>
        <w:t>Methods:</w:t>
      </w:r>
      <w:r w:rsidR="00E25246" w:rsidRPr="00A2572D">
        <w:rPr>
          <w:rFonts w:ascii="Arial" w:hAnsi="Arial" w:cs="Arial"/>
          <w:szCs w:val="20"/>
        </w:rPr>
        <w:t xml:space="preserve"> </w:t>
      </w:r>
      <w:r w:rsidR="00E25246" w:rsidRPr="00A2572D">
        <w:rPr>
          <w:rFonts w:ascii="Arial" w:hAnsi="Arial" w:cs="Arial"/>
          <w:sz w:val="20"/>
          <w:szCs w:val="20"/>
        </w:rPr>
        <w:t>The acute median lethal concentration (LC</w:t>
      </w:r>
      <w:r w:rsidR="00E25246" w:rsidRPr="00A2572D">
        <w:rPr>
          <w:rFonts w:ascii="Arial" w:hAnsi="Arial" w:cs="Arial"/>
          <w:sz w:val="20"/>
          <w:szCs w:val="20"/>
          <w:vertAlign w:val="subscript"/>
        </w:rPr>
        <w:t>50</w:t>
      </w:r>
      <w:r w:rsidR="00E25246" w:rsidRPr="00A2572D">
        <w:rPr>
          <w:rFonts w:ascii="Arial" w:hAnsi="Arial" w:cs="Arial"/>
          <w:sz w:val="20"/>
          <w:szCs w:val="20"/>
        </w:rPr>
        <w:t>) was determined by exposing fish to four different concentrations (2 ppb, 5 ppb, 10 ppb, and 15 ppb) over a 96-hour period and the LC</w:t>
      </w:r>
      <w:r w:rsidR="00E25246" w:rsidRPr="00A2572D">
        <w:rPr>
          <w:rFonts w:ascii="Arial" w:hAnsi="Arial" w:cs="Arial"/>
          <w:sz w:val="20"/>
          <w:szCs w:val="20"/>
          <w:vertAlign w:val="subscript"/>
        </w:rPr>
        <w:t>50</w:t>
      </w:r>
      <w:r w:rsidR="00E25246" w:rsidRPr="00A2572D">
        <w:rPr>
          <w:rFonts w:ascii="Arial" w:hAnsi="Arial" w:cs="Arial"/>
          <w:sz w:val="20"/>
          <w:szCs w:val="20"/>
        </w:rPr>
        <w:t xml:space="preserve"> value was identified as 4.996 ppb. Based on the concentration obtained fish were exposed to the sub lethal concentration (0.025, 0.05 and 0.1 ppb) and one control with no chemical for a duration of 30 days for further studies to assess the impact of chronic toxicity. </w:t>
      </w:r>
      <w:r w:rsidRPr="00A2572D">
        <w:rPr>
          <w:rFonts w:ascii="Arial" w:hAnsi="Arial" w:cs="Arial"/>
          <w:b/>
          <w:sz w:val="20"/>
          <w:szCs w:val="20"/>
        </w:rPr>
        <w:t>Results:</w:t>
      </w:r>
      <w:r w:rsidRPr="00A2572D">
        <w:rPr>
          <w:rFonts w:ascii="Arial" w:hAnsi="Arial" w:cs="Arial"/>
          <w:sz w:val="20"/>
          <w:szCs w:val="20"/>
        </w:rPr>
        <w:t xml:space="preserve"> </w:t>
      </w:r>
      <w:r w:rsidR="00E25246" w:rsidRPr="00A2572D">
        <w:rPr>
          <w:rFonts w:ascii="Arial" w:hAnsi="Arial" w:cs="Arial"/>
          <w:sz w:val="20"/>
          <w:szCs w:val="20"/>
        </w:rPr>
        <w:t xml:space="preserve">A sub-lethal toxicity evaluation indicates significant changes in blood parameters, characterized by an increase in total leucocytes count and glucose levels, alongside a decrease in total erythrocytes count, packed cell volume (PCV), haemoglobin (Hb), mean corpuscular volume (MCV), mean corpuscular haemoglobin (MCH), and mean corpuscular haemoglobin concentration (MCHC). There was also a decrease in biochemical parameters such as albumin, globulin, and total protein. Abnormal behavioural changes observed include loss of equilibrium, increased opercular movement, restlessness transitioning to lethargy, gill mucus secretion, repeated mouth movements, and twitching or convulsions. </w:t>
      </w:r>
    </w:p>
    <w:p w14:paraId="67C247E1" w14:textId="215EB931" w:rsidR="00E25246" w:rsidRPr="00A2572D" w:rsidRDefault="00FC4214" w:rsidP="00E25246">
      <w:pPr>
        <w:spacing w:line="276" w:lineRule="auto"/>
        <w:jc w:val="both"/>
        <w:rPr>
          <w:rFonts w:ascii="Arial" w:hAnsi="Arial" w:cs="Arial"/>
          <w:sz w:val="20"/>
          <w:szCs w:val="20"/>
        </w:rPr>
      </w:pPr>
      <w:r w:rsidRPr="00A2572D">
        <w:rPr>
          <w:rFonts w:ascii="Arial" w:hAnsi="Arial" w:cs="Arial"/>
          <w:b/>
          <w:szCs w:val="20"/>
        </w:rPr>
        <w:t>Conclusion:</w:t>
      </w:r>
      <w:r w:rsidRPr="00A2572D">
        <w:rPr>
          <w:rFonts w:ascii="Arial" w:hAnsi="Arial" w:cs="Arial"/>
          <w:szCs w:val="20"/>
        </w:rPr>
        <w:t xml:space="preserve"> </w:t>
      </w:r>
      <w:r w:rsidR="00E25246" w:rsidRPr="00A2572D">
        <w:rPr>
          <w:rFonts w:ascii="Arial" w:hAnsi="Arial" w:cs="Arial"/>
          <w:sz w:val="20"/>
          <w:szCs w:val="20"/>
        </w:rPr>
        <w:t>This study revealed that even minimal exposure to cypermethrin can negatively affect fish, causing notable alterations in behavioural, biochemical and haematological parameters.</w:t>
      </w:r>
    </w:p>
    <w:p w14:paraId="234C7A40" w14:textId="77777777" w:rsidR="00E25246" w:rsidRPr="00A2572D" w:rsidRDefault="00E25246" w:rsidP="00E25246">
      <w:pPr>
        <w:jc w:val="both"/>
        <w:rPr>
          <w:rFonts w:ascii="Arial" w:hAnsi="Arial" w:cs="Arial"/>
          <w:sz w:val="20"/>
          <w:szCs w:val="20"/>
        </w:rPr>
      </w:pPr>
      <w:r w:rsidRPr="00A2572D">
        <w:rPr>
          <w:rFonts w:ascii="Arial" w:hAnsi="Arial" w:cs="Arial"/>
          <w:b/>
          <w:bCs/>
          <w:szCs w:val="20"/>
        </w:rPr>
        <w:t>Keywords</w:t>
      </w:r>
      <w:r w:rsidRPr="00A2572D">
        <w:rPr>
          <w:rFonts w:ascii="Arial" w:hAnsi="Arial" w:cs="Arial"/>
          <w:szCs w:val="20"/>
        </w:rPr>
        <w:t xml:space="preserve">- </w:t>
      </w:r>
      <w:r w:rsidRPr="00A2572D">
        <w:rPr>
          <w:rFonts w:ascii="Arial" w:hAnsi="Arial" w:cs="Arial"/>
          <w:sz w:val="20"/>
          <w:szCs w:val="20"/>
        </w:rPr>
        <w:t>Chronic toxicity, Mortality, Insecticides, Ecosystem.</w:t>
      </w:r>
    </w:p>
    <w:p w14:paraId="47FAB839" w14:textId="77777777" w:rsidR="00E25246" w:rsidRPr="00A2572D" w:rsidRDefault="00E25246" w:rsidP="00E25246">
      <w:pPr>
        <w:jc w:val="both"/>
        <w:rPr>
          <w:rFonts w:ascii="Arial" w:hAnsi="Arial" w:cs="Arial"/>
          <w:b/>
          <w:bCs/>
          <w:sz w:val="20"/>
          <w:szCs w:val="20"/>
        </w:rPr>
      </w:pPr>
    </w:p>
    <w:p w14:paraId="787A4DC7" w14:textId="758EC1FC" w:rsidR="00E25246" w:rsidRPr="00A2572D" w:rsidRDefault="00E25246" w:rsidP="00396931">
      <w:pPr>
        <w:pStyle w:val="ListParagraph"/>
        <w:numPr>
          <w:ilvl w:val="0"/>
          <w:numId w:val="3"/>
        </w:numPr>
        <w:jc w:val="both"/>
        <w:rPr>
          <w:rFonts w:ascii="Arial" w:hAnsi="Arial" w:cs="Arial"/>
          <w:b/>
          <w:bCs/>
          <w:szCs w:val="20"/>
        </w:rPr>
      </w:pPr>
      <w:r w:rsidRPr="00A2572D">
        <w:rPr>
          <w:rFonts w:ascii="Arial" w:hAnsi="Arial" w:cs="Arial"/>
          <w:b/>
          <w:bCs/>
          <w:szCs w:val="20"/>
        </w:rPr>
        <w:t>INTRODUCTION</w:t>
      </w:r>
    </w:p>
    <w:p w14:paraId="0706BACA" w14:textId="77777777" w:rsidR="00E25246" w:rsidRPr="00A2572D" w:rsidRDefault="00E25246" w:rsidP="00E25246">
      <w:pPr>
        <w:spacing w:after="0" w:line="360" w:lineRule="auto"/>
        <w:jc w:val="both"/>
        <w:rPr>
          <w:rFonts w:ascii="Arial" w:hAnsi="Arial" w:cs="Arial"/>
          <w:sz w:val="20"/>
          <w:szCs w:val="20"/>
        </w:rPr>
      </w:pPr>
      <w:r w:rsidRPr="00A2572D">
        <w:rPr>
          <w:rFonts w:ascii="Arial" w:hAnsi="Arial" w:cs="Arial"/>
          <w:bCs/>
          <w:sz w:val="20"/>
          <w:szCs w:val="20"/>
        </w:rPr>
        <w:t xml:space="preserve"> Aquaculture continues to drive growth, with global production soaring to 130.9 million tons in 2022, representing a significant 6.6 percent increase from 122.8 million tons in 2020. (</w:t>
      </w:r>
      <w:r w:rsidRPr="00A2572D">
        <w:rPr>
          <w:rFonts w:ascii="Arial" w:hAnsi="Arial" w:cs="Arial"/>
          <w:b/>
          <w:sz w:val="20"/>
          <w:szCs w:val="20"/>
        </w:rPr>
        <w:t>FAO, 2024</w:t>
      </w:r>
      <w:r w:rsidRPr="00A2572D">
        <w:rPr>
          <w:rFonts w:ascii="Arial" w:hAnsi="Arial" w:cs="Arial"/>
          <w:bCs/>
          <w:sz w:val="20"/>
          <w:szCs w:val="20"/>
        </w:rPr>
        <w:t>). With the wild fisheries resources continuing to decline, aquaculture has become a primary source of global food fish production</w:t>
      </w:r>
      <w:r w:rsidRPr="00A2572D">
        <w:rPr>
          <w:rFonts w:ascii="Arial" w:hAnsi="Arial" w:cs="Arial"/>
          <w:sz w:val="20"/>
          <w:szCs w:val="20"/>
        </w:rPr>
        <w:t>. However, this growth has been accompanied by a rising use of synthetic chemicals such as pesticides to treat parasites, fungal infections, and eradication of unwanted or invasive organisms in and around fish culture systems to enhance productivity. However, excessive and improper use of pesticides disrupt the delicate balance of aquatic ecosystems and degrade environmental quality (</w:t>
      </w:r>
      <w:proofErr w:type="spellStart"/>
      <w:r w:rsidRPr="00A2572D">
        <w:rPr>
          <w:rFonts w:ascii="Arial" w:hAnsi="Arial" w:cs="Arial"/>
          <w:b/>
          <w:bCs/>
          <w:sz w:val="20"/>
          <w:szCs w:val="20"/>
        </w:rPr>
        <w:t>Kadiru</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2022)</w:t>
      </w:r>
      <w:r w:rsidRPr="00A2572D">
        <w:rPr>
          <w:rFonts w:ascii="Arial" w:hAnsi="Arial" w:cs="Arial"/>
          <w:sz w:val="20"/>
          <w:szCs w:val="20"/>
        </w:rPr>
        <w:t>. This disruption threatens the long-term sustainability of aquatic resources, undermining the benefits they provide to human well-being. Consumption of pesticide-contaminated animals and their by-products can transfer toxicity to humans and wildlife, including carnivorous fish species that feed on contaminated aquatic insects, potentially propagating harmful effects up the food chain (</w:t>
      </w:r>
      <w:r w:rsidRPr="00A2572D">
        <w:rPr>
          <w:rFonts w:ascii="Arial" w:hAnsi="Arial" w:cs="Arial"/>
          <w:b/>
          <w:bCs/>
          <w:sz w:val="20"/>
          <w:szCs w:val="20"/>
        </w:rPr>
        <w:t xml:space="preserve">Maurya </w:t>
      </w:r>
      <w:r w:rsidRPr="00A2572D">
        <w:rPr>
          <w:rFonts w:ascii="Arial" w:hAnsi="Arial" w:cs="Arial"/>
          <w:b/>
          <w:bCs/>
          <w:i/>
          <w:iCs/>
          <w:sz w:val="20"/>
          <w:szCs w:val="20"/>
        </w:rPr>
        <w:t>et al</w:t>
      </w:r>
      <w:r w:rsidRPr="00A2572D">
        <w:rPr>
          <w:rFonts w:ascii="Arial" w:hAnsi="Arial" w:cs="Arial"/>
          <w:b/>
          <w:bCs/>
          <w:sz w:val="20"/>
          <w:szCs w:val="20"/>
        </w:rPr>
        <w:t>., 2019</w:t>
      </w:r>
      <w:r w:rsidRPr="00A2572D">
        <w:rPr>
          <w:rFonts w:ascii="Arial" w:hAnsi="Arial" w:cs="Arial"/>
          <w:sz w:val="20"/>
          <w:szCs w:val="20"/>
        </w:rPr>
        <w:t>).</w:t>
      </w:r>
    </w:p>
    <w:p w14:paraId="283895A6" w14:textId="77777777" w:rsidR="00E25246" w:rsidRPr="00A2572D" w:rsidRDefault="00E25246" w:rsidP="00E25246">
      <w:pPr>
        <w:spacing w:after="0" w:line="360" w:lineRule="auto"/>
        <w:jc w:val="both"/>
        <w:rPr>
          <w:rFonts w:ascii="Arial" w:hAnsi="Arial" w:cs="Arial"/>
          <w:sz w:val="20"/>
          <w:szCs w:val="20"/>
        </w:rPr>
      </w:pPr>
      <w:r w:rsidRPr="00A2572D">
        <w:rPr>
          <w:rFonts w:ascii="Arial" w:hAnsi="Arial" w:cs="Arial"/>
          <w:sz w:val="20"/>
          <w:szCs w:val="20"/>
        </w:rPr>
        <w:lastRenderedPageBreak/>
        <w:t>CYP is a 4th generation halogenated type II pyrethroid (</w:t>
      </w:r>
      <w:r w:rsidRPr="00A2572D">
        <w:rPr>
          <w:rFonts w:ascii="Arial" w:hAnsi="Arial" w:cs="Arial"/>
          <w:b/>
          <w:bCs/>
          <w:sz w:val="20"/>
          <w:szCs w:val="20"/>
        </w:rPr>
        <w:t>Kaviraj and Gupta, 2014</w:t>
      </w:r>
      <w:r w:rsidRPr="00A2572D">
        <w:rPr>
          <w:rFonts w:ascii="Arial" w:hAnsi="Arial" w:cs="Arial"/>
          <w:sz w:val="20"/>
          <w:szCs w:val="20"/>
        </w:rPr>
        <w:t>) synthesized in 1974, it was first introduced to the market in 1977 as a highly potent synthetic pyrethroid insecticide. It is effective against a broad spectrum of pests, making it widely applicable in agriculture, public health, and animal husbandry (</w:t>
      </w:r>
      <w:r w:rsidRPr="00A2572D">
        <w:rPr>
          <w:rFonts w:ascii="Arial" w:hAnsi="Arial" w:cs="Arial"/>
          <w:b/>
          <w:bCs/>
          <w:sz w:val="20"/>
          <w:szCs w:val="20"/>
        </w:rPr>
        <w:t>Anonymous, 2024)</w:t>
      </w:r>
      <w:r w:rsidRPr="00A2572D">
        <w:rPr>
          <w:rFonts w:ascii="Arial" w:hAnsi="Arial" w:cs="Arial"/>
          <w:sz w:val="20"/>
          <w:szCs w:val="20"/>
        </w:rPr>
        <w:t>. Although designed to target various pest species, CYP also adversely affects beneficial insects and other non-target organisms. Notably, fish are particularly susceptible to the detrimental effects of cypermethrin (</w:t>
      </w:r>
      <w:r w:rsidRPr="00A2572D">
        <w:rPr>
          <w:rFonts w:ascii="Arial" w:hAnsi="Arial" w:cs="Arial"/>
          <w:b/>
          <w:bCs/>
          <w:sz w:val="20"/>
          <w:szCs w:val="20"/>
        </w:rPr>
        <w:t xml:space="preserve">Stephenson </w:t>
      </w:r>
      <w:r w:rsidRPr="00A2572D">
        <w:rPr>
          <w:rFonts w:ascii="Arial" w:hAnsi="Arial" w:cs="Arial"/>
          <w:b/>
          <w:bCs/>
          <w:i/>
          <w:iCs/>
          <w:sz w:val="20"/>
          <w:szCs w:val="20"/>
        </w:rPr>
        <w:t>et al.,</w:t>
      </w:r>
      <w:r w:rsidRPr="00A2572D">
        <w:rPr>
          <w:rFonts w:ascii="Arial" w:hAnsi="Arial" w:cs="Arial"/>
          <w:b/>
          <w:bCs/>
          <w:sz w:val="20"/>
          <w:szCs w:val="20"/>
        </w:rPr>
        <w:t xml:space="preserve"> 1982),</w:t>
      </w:r>
      <w:r w:rsidRPr="00A2572D">
        <w:rPr>
          <w:rFonts w:ascii="Arial" w:hAnsi="Arial" w:cs="Arial"/>
          <w:sz w:val="20"/>
          <w:szCs w:val="20"/>
        </w:rPr>
        <w:t xml:space="preserve"> and changes in their health directly reflect the condition of their environment, particularly when exposed to pollutants such as pesticides. (</w:t>
      </w:r>
      <w:r w:rsidRPr="00A2572D">
        <w:rPr>
          <w:rFonts w:ascii="Arial" w:hAnsi="Arial" w:cs="Arial"/>
          <w:b/>
          <w:bCs/>
          <w:sz w:val="20"/>
          <w:szCs w:val="20"/>
        </w:rPr>
        <w:t>Lopez-Lopez and Sedeno-Diaz, 2015</w:t>
      </w:r>
      <w:r w:rsidRPr="00A2572D">
        <w:rPr>
          <w:rFonts w:ascii="Arial" w:hAnsi="Arial" w:cs="Arial"/>
          <w:sz w:val="20"/>
          <w:szCs w:val="20"/>
        </w:rPr>
        <w:t>). Insecticides can be carried to aquatic ecosystems through agricultural runoff, spray drift, atmospheric fallout, soil erosion, industrial and domestic sewage, careless disposal of empty containers, equipment washing and ground infiltration (</w:t>
      </w:r>
      <w:proofErr w:type="spellStart"/>
      <w:r w:rsidRPr="00A2572D">
        <w:rPr>
          <w:rFonts w:ascii="Arial" w:hAnsi="Arial" w:cs="Arial"/>
          <w:b/>
          <w:bCs/>
          <w:sz w:val="20"/>
          <w:szCs w:val="20"/>
        </w:rPr>
        <w:t>Kadiru</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2022</w:t>
      </w:r>
      <w:r w:rsidRPr="00A2572D">
        <w:rPr>
          <w:rFonts w:ascii="Arial" w:hAnsi="Arial" w:cs="Arial"/>
          <w:sz w:val="20"/>
          <w:szCs w:val="20"/>
        </w:rPr>
        <w:t>).</w:t>
      </w:r>
    </w:p>
    <w:p w14:paraId="1DD1D8F9" w14:textId="77777777" w:rsidR="00E25246" w:rsidRPr="00A2572D" w:rsidRDefault="00E25246" w:rsidP="00E25246">
      <w:pPr>
        <w:spacing w:line="360" w:lineRule="auto"/>
        <w:jc w:val="both"/>
        <w:rPr>
          <w:rFonts w:ascii="Arial" w:hAnsi="Arial" w:cs="Arial"/>
          <w:sz w:val="20"/>
          <w:szCs w:val="20"/>
        </w:rPr>
      </w:pPr>
      <w:r w:rsidRPr="00A2572D">
        <w:rPr>
          <w:rFonts w:ascii="Arial" w:hAnsi="Arial" w:cs="Arial"/>
          <w:sz w:val="20"/>
          <w:szCs w:val="20"/>
        </w:rPr>
        <w:t>Haematological and biochemical parameters are very sensitive to the changes of environmental factors and its analysis is reliable in detecting stress, disease, or toxicity in fish (</w:t>
      </w:r>
      <w:proofErr w:type="spellStart"/>
      <w:r w:rsidRPr="00A2572D">
        <w:rPr>
          <w:rFonts w:ascii="Arial" w:hAnsi="Arial" w:cs="Arial"/>
          <w:b/>
          <w:bCs/>
          <w:sz w:val="20"/>
          <w:szCs w:val="20"/>
        </w:rPr>
        <w:t>Witeska</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2023</w:t>
      </w:r>
      <w:r w:rsidRPr="00A2572D">
        <w:rPr>
          <w:rFonts w:ascii="Arial" w:hAnsi="Arial" w:cs="Arial"/>
          <w:sz w:val="20"/>
          <w:szCs w:val="20"/>
        </w:rPr>
        <w:t>). Variations in these parameters can provide indicators of physiological disruptions caused by factors like pollution, water temperature fluctuations, oxygen depletion, and exposure to harmful chemicals. (</w:t>
      </w:r>
      <w:proofErr w:type="spellStart"/>
      <w:r w:rsidRPr="00A2572D">
        <w:rPr>
          <w:rFonts w:ascii="Arial" w:hAnsi="Arial" w:cs="Arial"/>
          <w:b/>
          <w:bCs/>
          <w:sz w:val="20"/>
          <w:szCs w:val="20"/>
        </w:rPr>
        <w:t>Chhaba</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2024; </w:t>
      </w:r>
      <w:proofErr w:type="spellStart"/>
      <w:r w:rsidRPr="00A2572D">
        <w:rPr>
          <w:rFonts w:ascii="Arial" w:hAnsi="Arial" w:cs="Arial"/>
          <w:b/>
          <w:bCs/>
          <w:sz w:val="20"/>
          <w:szCs w:val="20"/>
        </w:rPr>
        <w:t>Samajdar</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2015</w:t>
      </w:r>
      <w:r w:rsidRPr="00A2572D">
        <w:rPr>
          <w:rFonts w:ascii="Arial" w:hAnsi="Arial" w:cs="Arial"/>
          <w:sz w:val="20"/>
          <w:szCs w:val="20"/>
        </w:rPr>
        <w:t>). (</w:t>
      </w:r>
      <w:r w:rsidRPr="00A2572D">
        <w:rPr>
          <w:rFonts w:ascii="Arial" w:hAnsi="Arial" w:cs="Arial"/>
          <w:b/>
          <w:bCs/>
          <w:sz w:val="20"/>
          <w:szCs w:val="20"/>
        </w:rPr>
        <w:t xml:space="preserve">Bhatnagar </w:t>
      </w:r>
      <w:r w:rsidRPr="00A2572D">
        <w:rPr>
          <w:rFonts w:ascii="Arial" w:hAnsi="Arial" w:cs="Arial"/>
          <w:b/>
          <w:bCs/>
          <w:i/>
          <w:iCs/>
          <w:sz w:val="20"/>
          <w:szCs w:val="20"/>
        </w:rPr>
        <w:t>et al.</w:t>
      </w:r>
      <w:r w:rsidRPr="00A2572D">
        <w:rPr>
          <w:rFonts w:ascii="Arial" w:hAnsi="Arial" w:cs="Arial"/>
          <w:b/>
          <w:bCs/>
          <w:sz w:val="20"/>
          <w:szCs w:val="20"/>
        </w:rPr>
        <w:t xml:space="preserve">, 2017; David </w:t>
      </w:r>
      <w:r w:rsidRPr="00A2572D">
        <w:rPr>
          <w:rFonts w:ascii="Arial" w:hAnsi="Arial" w:cs="Arial"/>
          <w:b/>
          <w:bCs/>
          <w:i/>
          <w:iCs/>
          <w:sz w:val="20"/>
          <w:szCs w:val="20"/>
        </w:rPr>
        <w:t>et al.</w:t>
      </w:r>
      <w:r w:rsidRPr="00A2572D">
        <w:rPr>
          <w:rFonts w:ascii="Arial" w:hAnsi="Arial" w:cs="Arial"/>
          <w:b/>
          <w:bCs/>
          <w:sz w:val="20"/>
          <w:szCs w:val="20"/>
        </w:rPr>
        <w:t xml:space="preserve">, 2015; Khatun </w:t>
      </w:r>
      <w:r w:rsidRPr="00A2572D">
        <w:rPr>
          <w:rFonts w:ascii="Arial" w:hAnsi="Arial" w:cs="Arial"/>
          <w:b/>
          <w:bCs/>
          <w:i/>
          <w:iCs/>
          <w:sz w:val="20"/>
          <w:szCs w:val="20"/>
        </w:rPr>
        <w:t xml:space="preserve">et al., </w:t>
      </w:r>
      <w:r w:rsidRPr="00A2572D">
        <w:rPr>
          <w:rFonts w:ascii="Arial" w:hAnsi="Arial" w:cs="Arial"/>
          <w:b/>
          <w:bCs/>
          <w:sz w:val="20"/>
          <w:szCs w:val="20"/>
        </w:rPr>
        <w:t>2014</w:t>
      </w:r>
      <w:r w:rsidRPr="00A2572D">
        <w:rPr>
          <w:rFonts w:ascii="Arial" w:hAnsi="Arial" w:cs="Arial"/>
          <w:sz w:val="20"/>
          <w:szCs w:val="20"/>
        </w:rPr>
        <w:t>) reported that the fish exposed to pesticides showed considerable alteration in the level of different blood parameters, haematological parameters including red blood cells count (RBC) and haemoglobin (Hb) and white blood cells (WBC). Additionally, biochemical parameters such as total protein and glucose levels also show considerable variation. The results indicate that the investigated parameters can be used as effective biomarkers for evaluating pesticide-induced toxicity in aquatic organisms, and enhance our understanding of the effects of pesticide exposure on fish</w:t>
      </w:r>
    </w:p>
    <w:p w14:paraId="167D8FDE" w14:textId="77777777" w:rsidR="00E25246" w:rsidRPr="00A2572D" w:rsidRDefault="00E25246" w:rsidP="00E25246">
      <w:pPr>
        <w:spacing w:line="360" w:lineRule="auto"/>
        <w:jc w:val="both"/>
        <w:rPr>
          <w:rFonts w:ascii="Arial" w:hAnsi="Arial" w:cs="Arial"/>
          <w:sz w:val="20"/>
          <w:szCs w:val="20"/>
        </w:rPr>
      </w:pPr>
      <w:r w:rsidRPr="00A2572D">
        <w:rPr>
          <w:rFonts w:ascii="Arial" w:hAnsi="Arial" w:cs="Arial"/>
          <w:sz w:val="20"/>
          <w:szCs w:val="20"/>
        </w:rPr>
        <w:t xml:space="preserve">In this experiment, </w:t>
      </w:r>
      <w:r w:rsidRPr="00A2572D">
        <w:rPr>
          <w:rFonts w:ascii="Arial" w:hAnsi="Arial" w:cs="Arial"/>
          <w:i/>
          <w:iCs/>
          <w:sz w:val="20"/>
          <w:szCs w:val="20"/>
        </w:rPr>
        <w:t>L. rohita</w:t>
      </w:r>
      <w:r w:rsidRPr="00A2572D">
        <w:rPr>
          <w:rFonts w:ascii="Arial" w:hAnsi="Arial" w:cs="Arial"/>
          <w:sz w:val="20"/>
          <w:szCs w:val="20"/>
        </w:rPr>
        <w:t xml:space="preserve"> were selected for the present study due to its high economic and market value. CYP is the second most consumed insecticide in India in the year 2019-2020 (GOI 2020). Given its widespread use, assessing its impact on fish is essential. Blood parameters and behavioural responses serve as an effective tool for understanding the impact of insecticides on fish health. While many studies report such effects in various fish species, specific research on cypermethrin's impact on </w:t>
      </w:r>
      <w:r w:rsidRPr="00A2572D">
        <w:rPr>
          <w:rFonts w:ascii="Arial" w:hAnsi="Arial" w:cs="Arial"/>
          <w:i/>
          <w:iCs/>
          <w:sz w:val="20"/>
          <w:szCs w:val="20"/>
        </w:rPr>
        <w:t xml:space="preserve">L. rohita </w:t>
      </w:r>
      <w:r w:rsidRPr="00A2572D">
        <w:rPr>
          <w:rFonts w:ascii="Arial" w:hAnsi="Arial" w:cs="Arial"/>
          <w:sz w:val="20"/>
          <w:szCs w:val="20"/>
        </w:rPr>
        <w:t>remains limited</w:t>
      </w:r>
    </w:p>
    <w:p w14:paraId="6A04EF18" w14:textId="19170116" w:rsidR="00E25246" w:rsidRPr="00A2572D" w:rsidRDefault="00E25246" w:rsidP="00E25246">
      <w:pPr>
        <w:spacing w:line="360" w:lineRule="auto"/>
        <w:jc w:val="both"/>
        <w:rPr>
          <w:rFonts w:ascii="Arial" w:hAnsi="Arial" w:cs="Arial"/>
          <w:b/>
          <w:bCs/>
          <w:szCs w:val="20"/>
        </w:rPr>
      </w:pPr>
      <w:r w:rsidRPr="00A2572D">
        <w:rPr>
          <w:rFonts w:ascii="Arial" w:hAnsi="Arial" w:cs="Arial"/>
          <w:b/>
          <w:bCs/>
          <w:sz w:val="20"/>
          <w:szCs w:val="20"/>
        </w:rPr>
        <w:t>2</w:t>
      </w:r>
      <w:r w:rsidRPr="00A2572D">
        <w:rPr>
          <w:rFonts w:ascii="Arial" w:hAnsi="Arial" w:cs="Arial"/>
          <w:b/>
          <w:bCs/>
          <w:szCs w:val="20"/>
        </w:rPr>
        <w:t>.</w:t>
      </w:r>
      <w:r w:rsidR="00396931" w:rsidRPr="00A2572D">
        <w:rPr>
          <w:rFonts w:ascii="Arial" w:hAnsi="Arial" w:cs="Arial"/>
          <w:b/>
          <w:bCs/>
          <w:szCs w:val="20"/>
        </w:rPr>
        <w:t xml:space="preserve"> </w:t>
      </w:r>
      <w:r w:rsidRPr="00A2572D">
        <w:rPr>
          <w:rFonts w:ascii="Arial" w:hAnsi="Arial" w:cs="Arial"/>
          <w:b/>
          <w:bCs/>
          <w:szCs w:val="20"/>
        </w:rPr>
        <w:t>MATERIALS AND METHODS</w:t>
      </w:r>
    </w:p>
    <w:p w14:paraId="5A555571" w14:textId="77777777" w:rsidR="00E25246" w:rsidRPr="00A2572D" w:rsidRDefault="00E25246" w:rsidP="00E25246">
      <w:pPr>
        <w:spacing w:line="360" w:lineRule="auto"/>
        <w:jc w:val="both"/>
        <w:rPr>
          <w:rFonts w:ascii="Arial" w:hAnsi="Arial" w:cs="Arial"/>
          <w:b/>
          <w:bCs/>
          <w:szCs w:val="20"/>
        </w:rPr>
      </w:pPr>
      <w:r w:rsidRPr="00A2572D">
        <w:rPr>
          <w:rFonts w:ascii="Arial" w:hAnsi="Arial" w:cs="Arial"/>
          <w:b/>
          <w:bCs/>
          <w:szCs w:val="20"/>
        </w:rPr>
        <w:t>2.1 Experimental site</w:t>
      </w:r>
    </w:p>
    <w:p w14:paraId="16BBB535"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The experiment was conducted in the laboratory of the Department of Aquaculture, School of Agriculture, Sanjeev Agrawal Global Educational (S.A.G.E) University, Bhopal, Madhya Pradesh.</w:t>
      </w:r>
    </w:p>
    <w:p w14:paraId="3A236DF9" w14:textId="77777777" w:rsidR="00E25246" w:rsidRPr="00A2572D" w:rsidRDefault="00E25246" w:rsidP="00E25246">
      <w:pPr>
        <w:spacing w:line="360" w:lineRule="auto"/>
        <w:jc w:val="both"/>
        <w:rPr>
          <w:rFonts w:ascii="Arial" w:hAnsi="Arial" w:cs="Arial"/>
          <w:b/>
          <w:sz w:val="20"/>
          <w:szCs w:val="20"/>
        </w:rPr>
      </w:pPr>
      <w:r w:rsidRPr="00A2572D">
        <w:rPr>
          <w:rFonts w:ascii="Arial" w:hAnsi="Arial" w:cs="Arial"/>
          <w:b/>
          <w:sz w:val="20"/>
          <w:szCs w:val="20"/>
        </w:rPr>
        <w:t xml:space="preserve">2.2 </w:t>
      </w:r>
      <w:r w:rsidRPr="00A2572D">
        <w:rPr>
          <w:rFonts w:ascii="Arial" w:hAnsi="Arial" w:cs="Arial"/>
          <w:b/>
          <w:szCs w:val="20"/>
        </w:rPr>
        <w:t>Fish collection and acclimatization</w:t>
      </w:r>
    </w:p>
    <w:p w14:paraId="7C3EBA60"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A total of 150 healthy and active rohu (</w:t>
      </w:r>
      <w:r w:rsidRPr="00A2572D">
        <w:rPr>
          <w:rFonts w:ascii="Arial" w:hAnsi="Arial" w:cs="Arial"/>
          <w:bCs/>
          <w:i/>
          <w:iCs/>
          <w:sz w:val="20"/>
          <w:szCs w:val="20"/>
        </w:rPr>
        <w:t>L. rohita</w:t>
      </w:r>
      <w:r w:rsidRPr="00A2572D">
        <w:rPr>
          <w:rFonts w:ascii="Arial" w:hAnsi="Arial" w:cs="Arial"/>
          <w:bCs/>
          <w:sz w:val="20"/>
          <w:szCs w:val="20"/>
        </w:rPr>
        <w:t xml:space="preserve">) fingerlings were obtained from Prayas Fish Farm situated at </w:t>
      </w:r>
      <w:proofErr w:type="spellStart"/>
      <w:r w:rsidRPr="00A2572D">
        <w:rPr>
          <w:rFonts w:ascii="Arial" w:hAnsi="Arial" w:cs="Arial"/>
          <w:bCs/>
          <w:sz w:val="20"/>
          <w:szCs w:val="20"/>
        </w:rPr>
        <w:t>Chandpura</w:t>
      </w:r>
      <w:proofErr w:type="spellEnd"/>
      <w:r w:rsidRPr="00A2572D">
        <w:rPr>
          <w:rFonts w:ascii="Arial" w:hAnsi="Arial" w:cs="Arial"/>
          <w:bCs/>
          <w:sz w:val="20"/>
          <w:szCs w:val="20"/>
        </w:rPr>
        <w:t xml:space="preserve">, </w:t>
      </w:r>
      <w:proofErr w:type="spellStart"/>
      <w:r w:rsidRPr="00A2572D">
        <w:rPr>
          <w:rFonts w:ascii="Arial" w:hAnsi="Arial" w:cs="Arial"/>
          <w:bCs/>
          <w:sz w:val="20"/>
          <w:szCs w:val="20"/>
        </w:rPr>
        <w:t>Narmadapuram</w:t>
      </w:r>
      <w:proofErr w:type="spellEnd"/>
      <w:r w:rsidRPr="00A2572D">
        <w:rPr>
          <w:rFonts w:ascii="Arial" w:hAnsi="Arial" w:cs="Arial"/>
          <w:bCs/>
          <w:sz w:val="20"/>
          <w:szCs w:val="20"/>
        </w:rPr>
        <w:t>, Madhya Pradesh.</w:t>
      </w:r>
      <w:r w:rsidRPr="00A2572D">
        <w:rPr>
          <w:rFonts w:ascii="Arial" w:hAnsi="Arial" w:cs="Arial"/>
          <w:sz w:val="20"/>
          <w:szCs w:val="20"/>
        </w:rPr>
        <w:t xml:space="preserve"> </w:t>
      </w:r>
      <w:r w:rsidRPr="00A2572D">
        <w:rPr>
          <w:rFonts w:ascii="Arial" w:hAnsi="Arial" w:cs="Arial"/>
          <w:bCs/>
          <w:sz w:val="20"/>
          <w:szCs w:val="20"/>
        </w:rPr>
        <w:t xml:space="preserve">They were transported from farm to the laboratory in a properly aerated, oxygen-enriched plastic bag and the fish were acclimated for two weeks in a large 1000L capacity FRP (Fiber Reinforced Plastic) tank equipped with sufficient aeration. </w:t>
      </w:r>
      <w:r w:rsidRPr="00A2572D">
        <w:rPr>
          <w:rFonts w:ascii="Arial" w:hAnsi="Arial" w:cs="Arial"/>
          <w:bCs/>
          <w:sz w:val="20"/>
          <w:szCs w:val="20"/>
        </w:rPr>
        <w:lastRenderedPageBreak/>
        <w:t>Fish were fed a commercially available formulated diet at a rate of 3% of their body weight twice per day prior to the experiment.</w:t>
      </w:r>
    </w:p>
    <w:p w14:paraId="0D80FBAD" w14:textId="77777777" w:rsidR="00E25246" w:rsidRPr="00A2572D" w:rsidRDefault="00E25246" w:rsidP="00E25246">
      <w:pPr>
        <w:spacing w:line="360" w:lineRule="auto"/>
        <w:jc w:val="both"/>
        <w:rPr>
          <w:rFonts w:ascii="Arial" w:hAnsi="Arial" w:cs="Arial"/>
          <w:b/>
          <w:sz w:val="20"/>
          <w:szCs w:val="20"/>
        </w:rPr>
      </w:pPr>
      <w:r w:rsidRPr="00A2572D">
        <w:rPr>
          <w:rFonts w:ascii="Arial" w:hAnsi="Arial" w:cs="Arial"/>
          <w:b/>
          <w:sz w:val="20"/>
          <w:szCs w:val="20"/>
        </w:rPr>
        <w:t xml:space="preserve">2.3 </w:t>
      </w:r>
      <w:r w:rsidRPr="00A2572D">
        <w:rPr>
          <w:rFonts w:ascii="Arial" w:hAnsi="Arial" w:cs="Arial"/>
          <w:b/>
          <w:szCs w:val="20"/>
        </w:rPr>
        <w:t>Chemical collection</w:t>
      </w:r>
    </w:p>
    <w:p w14:paraId="2843C6A2"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CYP 10 percent EC, a commercial name CYPERHIT-10, manufactured by HPM Chemicals &amp; Fertilizers Ltd. was purchased from Shri Ram Green Garden, LG 67, Minal Mall, Bhopal, Madhya Pradesh.</w:t>
      </w:r>
    </w:p>
    <w:p w14:paraId="4B2803D3" w14:textId="77777777" w:rsidR="00E25246" w:rsidRPr="00A2572D" w:rsidRDefault="00E25246" w:rsidP="00E25246">
      <w:pPr>
        <w:spacing w:line="360" w:lineRule="auto"/>
        <w:jc w:val="both"/>
        <w:rPr>
          <w:rFonts w:ascii="Arial" w:hAnsi="Arial" w:cs="Arial"/>
          <w:b/>
          <w:sz w:val="20"/>
          <w:szCs w:val="20"/>
        </w:rPr>
      </w:pPr>
      <w:r w:rsidRPr="00A2572D">
        <w:rPr>
          <w:rFonts w:ascii="Arial" w:hAnsi="Arial" w:cs="Arial"/>
          <w:b/>
          <w:sz w:val="20"/>
          <w:szCs w:val="20"/>
        </w:rPr>
        <w:t xml:space="preserve">2.4 </w:t>
      </w:r>
      <w:r w:rsidRPr="00A2572D">
        <w:rPr>
          <w:rFonts w:ascii="Arial" w:hAnsi="Arial" w:cs="Arial"/>
          <w:b/>
          <w:szCs w:val="20"/>
        </w:rPr>
        <w:t>Experimental Design</w:t>
      </w:r>
    </w:p>
    <w:p w14:paraId="23195FA8" w14:textId="0B5FB272" w:rsidR="00E25246" w:rsidRPr="00A2572D" w:rsidRDefault="00E25246" w:rsidP="003C69F6">
      <w:pPr>
        <w:jc w:val="both"/>
        <w:rPr>
          <w:rFonts w:ascii="Arial" w:hAnsi="Arial" w:cs="Arial"/>
          <w:bCs/>
          <w:sz w:val="20"/>
          <w:szCs w:val="20"/>
        </w:rPr>
      </w:pPr>
      <w:r w:rsidRPr="00A2572D">
        <w:rPr>
          <w:rFonts w:ascii="Arial" w:hAnsi="Arial" w:cs="Arial"/>
          <w:bCs/>
          <w:sz w:val="20"/>
          <w:szCs w:val="20"/>
        </w:rPr>
        <w:t>For the acute toxicity test (LC50), a group of twenty healthy, uniform-sized fish was randomly selected and introduced into each 50 L experimental tank. The experimental setup included four treatments with cypermethrin (CYP) and one control, each with three replicates: Control (0 ppb), T1 (2 ppb), T2 (5 ppb), T3 (10 ppb), and T4 (15 ppb). Mortality rates were assessed at regular intervals (24, 48, 72, and 96 hours), and deceased fish were promptly removed to maintain water quality</w:t>
      </w:r>
      <w:r w:rsidRPr="00A2572D">
        <w:rPr>
          <w:rFonts w:ascii="Arial" w:hAnsi="Arial" w:cs="Arial"/>
          <w:sz w:val="20"/>
          <w:szCs w:val="20"/>
        </w:rPr>
        <w:t>. During the experiment</w:t>
      </w:r>
      <w:r w:rsidRPr="00A2572D">
        <w:rPr>
          <w:rFonts w:ascii="Arial" w:hAnsi="Arial" w:cs="Arial"/>
          <w:bCs/>
          <w:sz w:val="20"/>
          <w:szCs w:val="20"/>
        </w:rPr>
        <w:t xml:space="preserve"> tanks were kept under continuous aeration and without food to prevent the interference of excretory products of the fish with the test chemical (</w:t>
      </w:r>
      <w:r w:rsidRPr="00A2572D">
        <w:rPr>
          <w:rFonts w:ascii="Arial" w:hAnsi="Arial" w:cs="Arial"/>
          <w:b/>
          <w:sz w:val="20"/>
          <w:szCs w:val="20"/>
        </w:rPr>
        <w:t xml:space="preserve">Pandey </w:t>
      </w:r>
      <w:r w:rsidRPr="00A2572D">
        <w:rPr>
          <w:rFonts w:ascii="Arial" w:hAnsi="Arial" w:cs="Arial"/>
          <w:b/>
          <w:i/>
          <w:iCs/>
          <w:sz w:val="20"/>
          <w:szCs w:val="20"/>
        </w:rPr>
        <w:t>et al.,</w:t>
      </w:r>
      <w:r w:rsidRPr="00A2572D">
        <w:rPr>
          <w:rFonts w:ascii="Arial" w:hAnsi="Arial" w:cs="Arial"/>
          <w:b/>
          <w:sz w:val="20"/>
          <w:szCs w:val="20"/>
        </w:rPr>
        <w:t xml:space="preserve"> 2009) </w:t>
      </w:r>
      <w:r w:rsidRPr="00A2572D">
        <w:rPr>
          <w:rFonts w:ascii="Arial" w:hAnsi="Arial" w:cs="Arial"/>
          <w:bCs/>
          <w:sz w:val="20"/>
          <w:szCs w:val="20"/>
        </w:rPr>
        <w:t>and the water was renewed with a fresh concentration every 24 hours to maintain the toxicant strength. To evaluate the long-term effect, fish were exposed to 1/40</w:t>
      </w:r>
      <w:r w:rsidRPr="00A2572D">
        <w:rPr>
          <w:rFonts w:ascii="Arial" w:hAnsi="Arial" w:cs="Arial"/>
          <w:bCs/>
          <w:sz w:val="20"/>
          <w:szCs w:val="20"/>
          <w:vertAlign w:val="superscript"/>
        </w:rPr>
        <w:t>th</w:t>
      </w:r>
      <w:r w:rsidRPr="00A2572D">
        <w:rPr>
          <w:rFonts w:ascii="Arial" w:hAnsi="Arial" w:cs="Arial"/>
          <w:bCs/>
          <w:sz w:val="20"/>
          <w:szCs w:val="20"/>
        </w:rPr>
        <w:t>, 1/80</w:t>
      </w:r>
      <w:r w:rsidRPr="00A2572D">
        <w:rPr>
          <w:rFonts w:ascii="Arial" w:hAnsi="Arial" w:cs="Arial"/>
          <w:bCs/>
          <w:sz w:val="20"/>
          <w:szCs w:val="20"/>
          <w:vertAlign w:val="superscript"/>
        </w:rPr>
        <w:t>th</w:t>
      </w:r>
      <w:r w:rsidRPr="00A2572D">
        <w:rPr>
          <w:rFonts w:ascii="Arial" w:hAnsi="Arial" w:cs="Arial"/>
          <w:bCs/>
          <w:sz w:val="20"/>
          <w:szCs w:val="20"/>
        </w:rPr>
        <w:t>, and 1/160</w:t>
      </w:r>
      <w:r w:rsidRPr="00A2572D">
        <w:rPr>
          <w:rFonts w:ascii="Arial" w:hAnsi="Arial" w:cs="Arial"/>
          <w:bCs/>
          <w:sz w:val="20"/>
          <w:szCs w:val="20"/>
          <w:vertAlign w:val="superscript"/>
        </w:rPr>
        <w:t xml:space="preserve">th </w:t>
      </w:r>
      <w:r w:rsidRPr="00A2572D">
        <w:rPr>
          <w:rFonts w:ascii="Arial" w:hAnsi="Arial" w:cs="Arial"/>
          <w:bCs/>
          <w:sz w:val="20"/>
          <w:szCs w:val="20"/>
        </w:rPr>
        <w:t>(0.1, 0.05 and 0.025 ppb)</w:t>
      </w:r>
      <w:r w:rsidRPr="00A2572D">
        <w:rPr>
          <w:rFonts w:ascii="Arial" w:hAnsi="Arial" w:cs="Arial"/>
          <w:bCs/>
          <w:sz w:val="20"/>
          <w:szCs w:val="20"/>
          <w:vertAlign w:val="superscript"/>
        </w:rPr>
        <w:t xml:space="preserve"> </w:t>
      </w:r>
      <w:r w:rsidRPr="00A2572D">
        <w:rPr>
          <w:rFonts w:ascii="Arial" w:hAnsi="Arial" w:cs="Arial"/>
          <w:bCs/>
          <w:sz w:val="20"/>
          <w:szCs w:val="20"/>
        </w:rPr>
        <w:t>of the LC</w:t>
      </w:r>
      <w:r w:rsidRPr="00A2572D">
        <w:rPr>
          <w:rFonts w:ascii="Arial" w:hAnsi="Arial" w:cs="Arial"/>
          <w:bCs/>
          <w:sz w:val="20"/>
          <w:szCs w:val="20"/>
          <w:vertAlign w:val="subscript"/>
        </w:rPr>
        <w:t>50</w:t>
      </w:r>
      <w:r w:rsidRPr="00A2572D">
        <w:rPr>
          <w:rFonts w:ascii="Arial" w:hAnsi="Arial" w:cs="Arial"/>
          <w:bCs/>
          <w:sz w:val="20"/>
          <w:szCs w:val="20"/>
        </w:rPr>
        <w:t xml:space="preserve"> of CYP and one Control group (without chemical) for 90 days.</w:t>
      </w:r>
      <w:r w:rsidRPr="00A2572D">
        <w:rPr>
          <w:rFonts w:ascii="Arial" w:hAnsi="Arial" w:cs="Arial"/>
          <w:sz w:val="20"/>
          <w:szCs w:val="20"/>
        </w:rPr>
        <w:t xml:space="preserve"> During this period </w:t>
      </w:r>
      <w:r w:rsidRPr="00A2572D">
        <w:rPr>
          <w:rFonts w:ascii="Arial" w:hAnsi="Arial" w:cs="Arial"/>
          <w:bCs/>
          <w:sz w:val="20"/>
          <w:szCs w:val="20"/>
        </w:rPr>
        <w:t>commercial pelleted feed obtained from the market was given twice a day at 3% of fish body weight in the morning and evening at the same timing every day.</w:t>
      </w:r>
    </w:p>
    <w:p w14:paraId="1F7787B3" w14:textId="77777777" w:rsidR="00E25246" w:rsidRPr="00A2572D" w:rsidRDefault="00E25246" w:rsidP="00E25246">
      <w:pPr>
        <w:spacing w:line="360" w:lineRule="auto"/>
        <w:jc w:val="both"/>
        <w:rPr>
          <w:rFonts w:ascii="Arial" w:hAnsi="Arial" w:cs="Arial"/>
          <w:b/>
          <w:szCs w:val="20"/>
        </w:rPr>
      </w:pPr>
      <w:r w:rsidRPr="00A2572D">
        <w:rPr>
          <w:rFonts w:ascii="Arial" w:hAnsi="Arial" w:cs="Arial"/>
          <w:b/>
          <w:sz w:val="20"/>
          <w:szCs w:val="20"/>
        </w:rPr>
        <w:t xml:space="preserve">2.5 </w:t>
      </w:r>
      <w:r w:rsidRPr="00A2572D">
        <w:rPr>
          <w:rFonts w:ascii="Arial" w:hAnsi="Arial" w:cs="Arial"/>
          <w:b/>
          <w:szCs w:val="20"/>
        </w:rPr>
        <w:t>Behavioural observation</w:t>
      </w:r>
    </w:p>
    <w:p w14:paraId="479DA56F"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Any alterations in the normal behavioural patterns of the fish, including changes in swimming activity, frequency of surfacing, operculum movement rate, and responses to the chemical, were recorded</w:t>
      </w:r>
    </w:p>
    <w:p w14:paraId="05E07123" w14:textId="77777777" w:rsidR="00E25246" w:rsidRPr="00A2572D" w:rsidRDefault="00E25246" w:rsidP="00E25246">
      <w:pPr>
        <w:spacing w:line="360" w:lineRule="auto"/>
        <w:jc w:val="both"/>
        <w:rPr>
          <w:rFonts w:ascii="Arial" w:hAnsi="Arial" w:cs="Arial"/>
          <w:b/>
          <w:szCs w:val="20"/>
        </w:rPr>
      </w:pPr>
      <w:r w:rsidRPr="00A2572D">
        <w:rPr>
          <w:rFonts w:ascii="Arial" w:hAnsi="Arial" w:cs="Arial"/>
          <w:b/>
          <w:sz w:val="20"/>
          <w:szCs w:val="20"/>
        </w:rPr>
        <w:t xml:space="preserve">2.6 </w:t>
      </w:r>
      <w:r w:rsidRPr="00A2572D">
        <w:rPr>
          <w:rFonts w:ascii="Arial" w:hAnsi="Arial" w:cs="Arial"/>
          <w:b/>
          <w:szCs w:val="20"/>
        </w:rPr>
        <w:t>Analysis of haematological parameters</w:t>
      </w:r>
    </w:p>
    <w:p w14:paraId="0E610F14" w14:textId="77777777" w:rsidR="00E25246" w:rsidRPr="00A2572D" w:rsidRDefault="00E25246" w:rsidP="00E25246">
      <w:pPr>
        <w:spacing w:line="360" w:lineRule="auto"/>
        <w:jc w:val="both"/>
        <w:rPr>
          <w:rFonts w:ascii="Arial" w:hAnsi="Arial" w:cs="Arial"/>
          <w:b/>
          <w:sz w:val="20"/>
          <w:szCs w:val="20"/>
        </w:rPr>
      </w:pPr>
      <w:r w:rsidRPr="00A2572D">
        <w:rPr>
          <w:rFonts w:ascii="Arial" w:hAnsi="Arial" w:cs="Arial"/>
          <w:bCs/>
          <w:sz w:val="20"/>
          <w:szCs w:val="20"/>
        </w:rPr>
        <w:t xml:space="preserve">Blood samples were collected using an insulin syringe from the caudal region of fish. The total erythrocyte and leucocytes count were estimated with the help of improved Standard Neubauer haemocytometer described by </w:t>
      </w:r>
      <w:r w:rsidRPr="00A2572D">
        <w:rPr>
          <w:rFonts w:ascii="Arial" w:hAnsi="Arial" w:cs="Arial"/>
          <w:b/>
          <w:sz w:val="20"/>
          <w:szCs w:val="20"/>
        </w:rPr>
        <w:t>Dacie and Lewis (1991).</w:t>
      </w:r>
      <w:r w:rsidRPr="00A2572D">
        <w:rPr>
          <w:rFonts w:ascii="Arial" w:hAnsi="Arial" w:cs="Arial"/>
          <w:bCs/>
          <w:sz w:val="20"/>
          <w:szCs w:val="20"/>
        </w:rPr>
        <w:t xml:space="preserve"> The haemoglobin was estimated using the standard Sahli's method. Other parameters, including PVC, MCV, MCH, and MCHC, were estimated and calculated using the formulas described by </w:t>
      </w:r>
      <w:proofErr w:type="spellStart"/>
      <w:r w:rsidRPr="00A2572D">
        <w:rPr>
          <w:rFonts w:ascii="Arial" w:hAnsi="Arial" w:cs="Arial"/>
          <w:b/>
          <w:sz w:val="20"/>
          <w:szCs w:val="20"/>
        </w:rPr>
        <w:t>Wintrobe</w:t>
      </w:r>
      <w:proofErr w:type="spellEnd"/>
      <w:r w:rsidRPr="00A2572D">
        <w:rPr>
          <w:rFonts w:ascii="Arial" w:hAnsi="Arial" w:cs="Arial"/>
          <w:b/>
          <w:sz w:val="20"/>
          <w:szCs w:val="20"/>
        </w:rPr>
        <w:t xml:space="preserve"> </w:t>
      </w:r>
      <w:r w:rsidRPr="00A2572D">
        <w:rPr>
          <w:rFonts w:ascii="Arial" w:hAnsi="Arial" w:cs="Arial"/>
          <w:b/>
          <w:i/>
          <w:iCs/>
          <w:sz w:val="20"/>
          <w:szCs w:val="20"/>
        </w:rPr>
        <w:t>et al</w:t>
      </w:r>
      <w:r w:rsidRPr="00A2572D">
        <w:rPr>
          <w:rFonts w:ascii="Arial" w:hAnsi="Arial" w:cs="Arial"/>
          <w:b/>
          <w:sz w:val="20"/>
          <w:szCs w:val="20"/>
        </w:rPr>
        <w:t>. (1981).</w:t>
      </w:r>
    </w:p>
    <w:p w14:paraId="3C8C310E" w14:textId="77777777" w:rsidR="00E25246" w:rsidRPr="00A2572D" w:rsidRDefault="00E25246" w:rsidP="00E25246">
      <w:pPr>
        <w:spacing w:line="360" w:lineRule="auto"/>
        <w:jc w:val="both"/>
        <w:rPr>
          <w:rFonts w:ascii="Arial" w:hAnsi="Arial" w:cs="Arial"/>
          <w:bCs/>
          <w:szCs w:val="20"/>
        </w:rPr>
      </w:pPr>
      <w:r w:rsidRPr="00A2572D">
        <w:rPr>
          <w:rFonts w:ascii="Arial" w:hAnsi="Arial" w:cs="Arial"/>
          <w:b/>
          <w:szCs w:val="20"/>
        </w:rPr>
        <w:t>2.7 Analysis of biochemical parameters</w:t>
      </w:r>
    </w:p>
    <w:p w14:paraId="6942C82A"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 xml:space="preserve">Total protein was estimated according to the method of </w:t>
      </w:r>
      <w:r w:rsidRPr="00A2572D">
        <w:rPr>
          <w:rFonts w:ascii="Arial" w:hAnsi="Arial" w:cs="Arial"/>
          <w:b/>
          <w:sz w:val="20"/>
          <w:szCs w:val="20"/>
        </w:rPr>
        <w:t xml:space="preserve">Lowry </w:t>
      </w:r>
      <w:r w:rsidRPr="00A2572D">
        <w:rPr>
          <w:rFonts w:ascii="Arial" w:hAnsi="Arial" w:cs="Arial"/>
          <w:b/>
          <w:i/>
          <w:iCs/>
          <w:sz w:val="20"/>
          <w:szCs w:val="20"/>
        </w:rPr>
        <w:t>et al.</w:t>
      </w:r>
      <w:r w:rsidRPr="00A2572D">
        <w:rPr>
          <w:rFonts w:ascii="Arial" w:hAnsi="Arial" w:cs="Arial"/>
          <w:b/>
          <w:sz w:val="20"/>
          <w:szCs w:val="20"/>
        </w:rPr>
        <w:t xml:space="preserve"> (1951</w:t>
      </w:r>
      <w:r w:rsidRPr="00A2572D">
        <w:rPr>
          <w:rFonts w:ascii="Arial" w:hAnsi="Arial" w:cs="Arial"/>
          <w:b/>
          <w:color w:val="000000" w:themeColor="text1"/>
          <w:sz w:val="20"/>
          <w:szCs w:val="20"/>
        </w:rPr>
        <w:t>)</w:t>
      </w:r>
      <w:r w:rsidRPr="00A2572D">
        <w:rPr>
          <w:rFonts w:ascii="Arial" w:hAnsi="Arial" w:cs="Arial"/>
          <w:bCs/>
          <w:color w:val="000000" w:themeColor="text1"/>
          <w:sz w:val="20"/>
          <w:szCs w:val="20"/>
        </w:rPr>
        <w:t xml:space="preserve"> and </w:t>
      </w:r>
      <w:r w:rsidRPr="00A2572D">
        <w:rPr>
          <w:rFonts w:ascii="Arial" w:hAnsi="Arial" w:cs="Arial"/>
          <w:bCs/>
          <w:sz w:val="20"/>
          <w:szCs w:val="20"/>
        </w:rPr>
        <w:t xml:space="preserve">Glucose was estimated by Folin-Wu method described by the </w:t>
      </w:r>
      <w:r w:rsidRPr="00A2572D">
        <w:rPr>
          <w:rFonts w:ascii="Arial" w:hAnsi="Arial" w:cs="Arial"/>
          <w:b/>
          <w:sz w:val="20"/>
          <w:szCs w:val="20"/>
        </w:rPr>
        <w:t xml:space="preserve">Folin and Wu (1920). </w:t>
      </w:r>
      <w:r w:rsidRPr="00A2572D">
        <w:rPr>
          <w:rFonts w:ascii="Arial" w:hAnsi="Arial" w:cs="Arial"/>
          <w:bCs/>
          <w:sz w:val="20"/>
          <w:szCs w:val="20"/>
        </w:rPr>
        <w:t xml:space="preserve">The methods of </w:t>
      </w:r>
      <w:r w:rsidRPr="00A2572D">
        <w:rPr>
          <w:rFonts w:ascii="Arial" w:hAnsi="Arial" w:cs="Arial"/>
          <w:b/>
          <w:color w:val="000000" w:themeColor="text1"/>
          <w:sz w:val="20"/>
          <w:szCs w:val="20"/>
        </w:rPr>
        <w:t xml:space="preserve">Kingsley (1939) </w:t>
      </w:r>
      <w:r w:rsidRPr="00A2572D">
        <w:rPr>
          <w:rFonts w:ascii="Arial" w:hAnsi="Arial" w:cs="Arial"/>
          <w:bCs/>
          <w:color w:val="000000" w:themeColor="text1"/>
          <w:sz w:val="20"/>
          <w:szCs w:val="20"/>
        </w:rPr>
        <w:t>were used to determine</w:t>
      </w:r>
      <w:r w:rsidRPr="00A2572D">
        <w:rPr>
          <w:rFonts w:ascii="Arial" w:hAnsi="Arial" w:cs="Arial"/>
          <w:b/>
          <w:color w:val="000000" w:themeColor="text1"/>
          <w:sz w:val="20"/>
          <w:szCs w:val="20"/>
        </w:rPr>
        <w:t xml:space="preserve"> </w:t>
      </w:r>
      <w:r w:rsidRPr="00A2572D">
        <w:rPr>
          <w:rFonts w:ascii="Arial" w:hAnsi="Arial" w:cs="Arial"/>
          <w:bCs/>
          <w:sz w:val="20"/>
          <w:szCs w:val="20"/>
        </w:rPr>
        <w:t xml:space="preserve">Albumin level and </w:t>
      </w:r>
      <w:r w:rsidRPr="00A2572D">
        <w:rPr>
          <w:rFonts w:ascii="Arial" w:hAnsi="Arial" w:cs="Arial"/>
          <w:bCs/>
          <w:color w:val="000000" w:themeColor="text1"/>
          <w:sz w:val="20"/>
          <w:szCs w:val="20"/>
        </w:rPr>
        <w:t>Globulin content was calculated by subtracting albumin values from the total serum protein.</w:t>
      </w:r>
      <w:r w:rsidRPr="00A2572D">
        <w:rPr>
          <w:rFonts w:ascii="Arial" w:hAnsi="Arial" w:cs="Arial"/>
          <w:bCs/>
          <w:sz w:val="20"/>
          <w:szCs w:val="20"/>
        </w:rPr>
        <w:t xml:space="preserve"> </w:t>
      </w:r>
    </w:p>
    <w:p w14:paraId="4205EA8B" w14:textId="77777777" w:rsidR="00E25246" w:rsidRPr="00A2572D" w:rsidRDefault="00E25246" w:rsidP="00E25246">
      <w:pPr>
        <w:spacing w:line="360" w:lineRule="auto"/>
        <w:jc w:val="both"/>
        <w:rPr>
          <w:rFonts w:ascii="Arial" w:hAnsi="Arial" w:cs="Arial"/>
          <w:b/>
          <w:szCs w:val="20"/>
        </w:rPr>
      </w:pPr>
      <w:r w:rsidRPr="00A2572D">
        <w:rPr>
          <w:rFonts w:ascii="Arial" w:hAnsi="Arial" w:cs="Arial"/>
          <w:b/>
          <w:szCs w:val="20"/>
        </w:rPr>
        <w:t>2.8 Statistical analysis</w:t>
      </w:r>
    </w:p>
    <w:p w14:paraId="7803B6ED"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 xml:space="preserve">The data were analysed using one-way analysis of variance (ANOVA) to assess significant differences among treatment group means, and mean comparisons were made using Duncan’s Multiple Range Test (DMRT) to identify specific group differences. A p-value of less than 0.05 was </w:t>
      </w:r>
      <w:r w:rsidRPr="00A2572D">
        <w:rPr>
          <w:rFonts w:ascii="Arial" w:hAnsi="Arial" w:cs="Arial"/>
          <w:bCs/>
          <w:sz w:val="20"/>
          <w:szCs w:val="20"/>
        </w:rPr>
        <w:lastRenderedPageBreak/>
        <w:t>considered statistically significant and all data were presented as mean ± standard deviation. All statistical analyses were performed using SPSS software.</w:t>
      </w:r>
    </w:p>
    <w:p w14:paraId="418D9989" w14:textId="22915640" w:rsidR="00E25246" w:rsidRPr="00A2572D" w:rsidRDefault="00E25246" w:rsidP="00E25246">
      <w:pPr>
        <w:spacing w:line="360" w:lineRule="auto"/>
        <w:jc w:val="both"/>
        <w:rPr>
          <w:rFonts w:ascii="Arial" w:hAnsi="Arial" w:cs="Arial"/>
          <w:b/>
          <w:szCs w:val="20"/>
        </w:rPr>
      </w:pPr>
      <w:r w:rsidRPr="00A2572D">
        <w:rPr>
          <w:rFonts w:ascii="Arial" w:hAnsi="Arial" w:cs="Arial"/>
          <w:b/>
          <w:szCs w:val="20"/>
        </w:rPr>
        <w:t>3.</w:t>
      </w:r>
      <w:r w:rsidR="00396931" w:rsidRPr="00A2572D">
        <w:rPr>
          <w:rFonts w:ascii="Arial" w:hAnsi="Arial" w:cs="Arial"/>
          <w:b/>
          <w:szCs w:val="20"/>
        </w:rPr>
        <w:t xml:space="preserve"> </w:t>
      </w:r>
      <w:r w:rsidRPr="00A2572D">
        <w:rPr>
          <w:rFonts w:ascii="Arial" w:hAnsi="Arial" w:cs="Arial"/>
          <w:b/>
          <w:szCs w:val="20"/>
        </w:rPr>
        <w:t>RESULTS</w:t>
      </w:r>
    </w:p>
    <w:p w14:paraId="7047E4EC" w14:textId="77777777" w:rsidR="00E25246" w:rsidRPr="00A2572D" w:rsidRDefault="00E25246" w:rsidP="00E25246">
      <w:pPr>
        <w:spacing w:line="360" w:lineRule="auto"/>
        <w:jc w:val="both"/>
        <w:rPr>
          <w:rFonts w:ascii="Arial" w:hAnsi="Arial" w:cs="Arial"/>
          <w:bCs/>
          <w:szCs w:val="20"/>
        </w:rPr>
      </w:pPr>
      <w:r w:rsidRPr="00A2572D">
        <w:rPr>
          <w:rFonts w:ascii="Arial" w:hAnsi="Arial" w:cs="Arial"/>
          <w:b/>
          <w:szCs w:val="20"/>
        </w:rPr>
        <w:t>3.1 Acute toxicity test</w:t>
      </w:r>
    </w:p>
    <w:p w14:paraId="11262EDE" w14:textId="254FA652" w:rsidR="00E25246" w:rsidRPr="00A2572D" w:rsidRDefault="00E25246" w:rsidP="00E25246">
      <w:pPr>
        <w:spacing w:line="360" w:lineRule="auto"/>
        <w:jc w:val="both"/>
        <w:rPr>
          <w:rFonts w:ascii="Arial" w:hAnsi="Arial" w:cs="Arial"/>
          <w:bCs/>
          <w:sz w:val="20"/>
          <w:szCs w:val="20"/>
        </w:rPr>
      </w:pPr>
      <w:r w:rsidRPr="00A2572D">
        <w:rPr>
          <w:rFonts w:ascii="Arial" w:hAnsi="Arial" w:cs="Arial"/>
          <w:bCs/>
          <w:color w:val="000000" w:themeColor="text1"/>
          <w:sz w:val="20"/>
          <w:szCs w:val="20"/>
        </w:rPr>
        <w:t xml:space="preserve">In the control tank (C), where no pesticide was present, fish mortality was zero. In contrast, mortality rates increased with rising </w:t>
      </w:r>
      <w:r w:rsidR="00484D9F" w:rsidRPr="00A2572D">
        <w:rPr>
          <w:rFonts w:ascii="Arial" w:hAnsi="Arial" w:cs="Arial"/>
          <w:bCs/>
          <w:color w:val="000000" w:themeColor="text1"/>
          <w:sz w:val="20"/>
          <w:szCs w:val="20"/>
        </w:rPr>
        <w:t>CYP</w:t>
      </w:r>
      <w:r w:rsidRPr="00A2572D">
        <w:rPr>
          <w:rFonts w:ascii="Arial" w:hAnsi="Arial" w:cs="Arial"/>
          <w:bCs/>
          <w:color w:val="000000" w:themeColor="text1"/>
          <w:sz w:val="20"/>
          <w:szCs w:val="20"/>
        </w:rPr>
        <w:t xml:space="preserve"> concentrations in the other tanks</w:t>
      </w:r>
      <w:r w:rsidRPr="00A2572D">
        <w:rPr>
          <w:rFonts w:ascii="Arial" w:hAnsi="Arial" w:cs="Arial"/>
          <w:bCs/>
          <w:sz w:val="20"/>
          <w:szCs w:val="20"/>
        </w:rPr>
        <w:t xml:space="preserve"> results showed a dose-dependent response. After 96 hours of exposure, 100% mortality was observed in T4 (15 ppb), followed by 90% in T3 (10 ppb), 60% in T2 (5 ppb), and 20% in T1 (2 ppb), while no mortality (0%) occurred in the control tank C (0 ppb) as shown in (Fig1). The median lethal level concentration (LC</w:t>
      </w:r>
      <w:r w:rsidRPr="00A2572D">
        <w:rPr>
          <w:rFonts w:ascii="Arial" w:hAnsi="Arial" w:cs="Arial"/>
          <w:bCs/>
          <w:sz w:val="20"/>
          <w:szCs w:val="20"/>
          <w:vertAlign w:val="subscript"/>
        </w:rPr>
        <w:t>50</w:t>
      </w:r>
      <w:r w:rsidRPr="00A2572D">
        <w:rPr>
          <w:rFonts w:ascii="Arial" w:hAnsi="Arial" w:cs="Arial"/>
          <w:bCs/>
          <w:sz w:val="20"/>
          <w:szCs w:val="20"/>
        </w:rPr>
        <w:t>) was calculated to be 4.996 ppb using probit analysis software (Fig2.).</w:t>
      </w:r>
      <w:r w:rsidRPr="00A2572D">
        <w:rPr>
          <w:rFonts w:ascii="Arial" w:hAnsi="Arial" w:cs="Arial"/>
          <w:noProof/>
          <w:sz w:val="20"/>
          <w:szCs w:val="20"/>
        </w:rPr>
        <w:t xml:space="preserve"> </w:t>
      </w:r>
    </w:p>
    <w:p w14:paraId="00E0BB51" w14:textId="1914AAAD" w:rsidR="00E25246" w:rsidRPr="00A2572D" w:rsidRDefault="00396931" w:rsidP="00E25246">
      <w:pPr>
        <w:spacing w:line="360" w:lineRule="auto"/>
        <w:jc w:val="both"/>
        <w:rPr>
          <w:rFonts w:ascii="Arial" w:hAnsi="Arial" w:cs="Arial"/>
          <w:noProof/>
          <w:sz w:val="20"/>
          <w:szCs w:val="20"/>
        </w:rPr>
      </w:pPr>
      <w:r w:rsidRPr="00A2572D">
        <w:rPr>
          <w:rFonts w:ascii="Arial" w:hAnsi="Arial" w:cs="Arial"/>
          <w:noProof/>
          <w:sz w:val="20"/>
          <w:szCs w:val="20"/>
          <w:lang w:val="en-US"/>
        </w:rPr>
        <w:drawing>
          <wp:anchor distT="0" distB="0" distL="114300" distR="114300" simplePos="0" relativeHeight="251663360" behindDoc="0" locked="0" layoutInCell="1" allowOverlap="1" wp14:anchorId="3A8E868D" wp14:editId="51E75829">
            <wp:simplePos x="0" y="0"/>
            <wp:positionH relativeFrom="column">
              <wp:posOffset>729615</wp:posOffset>
            </wp:positionH>
            <wp:positionV relativeFrom="paragraph">
              <wp:posOffset>44450</wp:posOffset>
            </wp:positionV>
            <wp:extent cx="4572000" cy="2743200"/>
            <wp:effectExtent l="0" t="0" r="19050" b="19050"/>
            <wp:wrapNone/>
            <wp:docPr id="466426773" name="Chart 1">
              <a:extLst xmlns:a="http://schemas.openxmlformats.org/drawingml/2006/main">
                <a:ext uri="{FF2B5EF4-FFF2-40B4-BE49-F238E27FC236}">
                  <a16:creationId xmlns:a16="http://schemas.microsoft.com/office/drawing/2014/main" id="{3F2DB6A5-592B-12D6-B5BD-538D90DF2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87EBC89" w14:textId="77777777" w:rsidR="00E25246" w:rsidRPr="00A2572D" w:rsidRDefault="00E25246" w:rsidP="00E25246">
      <w:pPr>
        <w:spacing w:line="360" w:lineRule="auto"/>
        <w:jc w:val="both"/>
        <w:rPr>
          <w:rFonts w:ascii="Arial" w:hAnsi="Arial" w:cs="Arial"/>
          <w:noProof/>
          <w:sz w:val="20"/>
          <w:szCs w:val="20"/>
        </w:rPr>
      </w:pPr>
    </w:p>
    <w:p w14:paraId="4113B0C2" w14:textId="77777777" w:rsidR="00E25246" w:rsidRPr="00A2572D" w:rsidRDefault="00E25246" w:rsidP="00E25246">
      <w:pPr>
        <w:spacing w:line="360" w:lineRule="auto"/>
        <w:jc w:val="both"/>
        <w:rPr>
          <w:rFonts w:ascii="Arial" w:hAnsi="Arial" w:cs="Arial"/>
          <w:noProof/>
          <w:sz w:val="20"/>
          <w:szCs w:val="20"/>
        </w:rPr>
      </w:pPr>
    </w:p>
    <w:p w14:paraId="2B70D161" w14:textId="77777777" w:rsidR="00E25246" w:rsidRPr="00A2572D" w:rsidRDefault="00E25246" w:rsidP="00E25246">
      <w:pPr>
        <w:spacing w:line="360" w:lineRule="auto"/>
        <w:jc w:val="both"/>
        <w:rPr>
          <w:rFonts w:ascii="Arial" w:hAnsi="Arial" w:cs="Arial"/>
          <w:noProof/>
          <w:sz w:val="20"/>
          <w:szCs w:val="20"/>
        </w:rPr>
      </w:pPr>
    </w:p>
    <w:p w14:paraId="221D33FB" w14:textId="77777777" w:rsidR="00E25246" w:rsidRPr="00A2572D" w:rsidRDefault="00E25246" w:rsidP="00E25246">
      <w:pPr>
        <w:spacing w:line="360" w:lineRule="auto"/>
        <w:jc w:val="both"/>
        <w:rPr>
          <w:rFonts w:ascii="Arial" w:hAnsi="Arial" w:cs="Arial"/>
          <w:noProof/>
          <w:sz w:val="20"/>
          <w:szCs w:val="20"/>
        </w:rPr>
      </w:pPr>
    </w:p>
    <w:p w14:paraId="555FF16F" w14:textId="77777777" w:rsidR="00E25246" w:rsidRPr="00A2572D" w:rsidRDefault="00E25246" w:rsidP="00E25246">
      <w:pPr>
        <w:spacing w:line="360" w:lineRule="auto"/>
        <w:jc w:val="both"/>
        <w:rPr>
          <w:rFonts w:ascii="Arial" w:hAnsi="Arial" w:cs="Arial"/>
          <w:bCs/>
          <w:sz w:val="20"/>
          <w:szCs w:val="20"/>
        </w:rPr>
      </w:pPr>
    </w:p>
    <w:p w14:paraId="5CBE1394"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noProof/>
          <w:sz w:val="20"/>
          <w:szCs w:val="20"/>
          <w:lang w:val="en-US"/>
        </w:rPr>
        <mc:AlternateContent>
          <mc:Choice Requires="wps">
            <w:drawing>
              <wp:anchor distT="45720" distB="45720" distL="114300" distR="114300" simplePos="0" relativeHeight="251664384" behindDoc="0" locked="0" layoutInCell="1" allowOverlap="1" wp14:anchorId="2BE97A3B" wp14:editId="3702F796">
                <wp:simplePos x="0" y="0"/>
                <wp:positionH relativeFrom="column">
                  <wp:posOffset>329565</wp:posOffset>
                </wp:positionH>
                <wp:positionV relativeFrom="paragraph">
                  <wp:posOffset>24765</wp:posOffset>
                </wp:positionV>
                <wp:extent cx="4617720" cy="312420"/>
                <wp:effectExtent l="0" t="0" r="11430" b="11430"/>
                <wp:wrapNone/>
                <wp:docPr id="2118508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312420"/>
                        </a:xfrm>
                        <a:prstGeom prst="rect">
                          <a:avLst/>
                        </a:prstGeom>
                        <a:solidFill>
                          <a:srgbClr val="FFFFFF"/>
                        </a:solidFill>
                        <a:ln w="9525">
                          <a:solidFill>
                            <a:schemeClr val="bg1"/>
                          </a:solidFill>
                          <a:miter lim="800000"/>
                          <a:headEnd/>
                          <a:tailEnd/>
                        </a:ln>
                      </wps:spPr>
                      <wps:txbx>
                        <w:txbxContent>
                          <w:p w14:paraId="6215CDB5" w14:textId="77777777" w:rsidR="00E25246" w:rsidRPr="00791F35" w:rsidRDefault="00E25246" w:rsidP="00E25246">
                            <w:pPr>
                              <w:jc w:val="center"/>
                              <w:rPr>
                                <w:rFonts w:ascii="Times New Roman" w:hAnsi="Times New Roman" w:cs="Times New Roman"/>
                                <w:sz w:val="24"/>
                                <w:szCs w:val="24"/>
                              </w:rPr>
                            </w:pPr>
                            <w:r w:rsidRPr="00791F35">
                              <w:rPr>
                                <w:rFonts w:ascii="Times New Roman" w:hAnsi="Times New Roman" w:cs="Times New Roman"/>
                                <w:sz w:val="24"/>
                                <w:szCs w:val="24"/>
                              </w:rPr>
                              <w:t>Figure1.</w:t>
                            </w:r>
                            <w:r w:rsidRPr="00791F35">
                              <w:rPr>
                                <w:rFonts w:ascii="Times New Roman" w:eastAsia="Times New Roman" w:hAnsi="Times New Roman" w:cs="Times New Roman"/>
                                <w:kern w:val="0"/>
                                <w:sz w:val="28"/>
                                <w:szCs w:val="28"/>
                                <w:lang w:eastAsia="en-IN"/>
                                <w14:ligatures w14:val="none"/>
                              </w:rPr>
                              <w:t xml:space="preserve"> </w:t>
                            </w:r>
                            <w:r w:rsidRPr="00791F35">
                              <w:rPr>
                                <w:rFonts w:ascii="Times New Roman" w:hAnsi="Times New Roman" w:cs="Times New Roman"/>
                                <w:sz w:val="24"/>
                                <w:szCs w:val="24"/>
                              </w:rPr>
                              <w:t>Cumulative 96-hour mortality rate at different concentrations of CYP.</w:t>
                            </w:r>
                          </w:p>
                          <w:p w14:paraId="79817A9B" w14:textId="77777777" w:rsidR="00E25246" w:rsidRDefault="00E25246" w:rsidP="00E25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97A3B" id="_x0000_t202" coordsize="21600,21600" o:spt="202" path="m,l,21600r21600,l21600,xe">
                <v:stroke joinstyle="miter"/>
                <v:path gradientshapeok="t" o:connecttype="rect"/>
              </v:shapetype>
              <v:shape id="Text Box 2" o:spid="_x0000_s1026" type="#_x0000_t202" style="position:absolute;left:0;text-align:left;margin-left:25.95pt;margin-top:1.95pt;width:363.6pt;height:24.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" strokecolor="white [3212]">
                <v:textbox>
                  <w:txbxContent>
                    <w:p w14:paraId="6215CDB5" w14:textId="77777777" w:rsidR="00E25246" w:rsidRPr="00791F35" w:rsidRDefault="00E25246" w:rsidP="00E25246">
                      <w:pPr>
                        <w:jc w:val="center"/>
                        <w:rPr>
                          <w:rFonts w:ascii="Times New Roman" w:hAnsi="Times New Roman" w:cs="Times New Roman"/>
                          <w:sz w:val="24"/>
                          <w:szCs w:val="24"/>
                        </w:rPr>
                      </w:pPr>
                      <w:r w:rsidRPr="00791F35">
                        <w:rPr>
                          <w:rFonts w:ascii="Times New Roman" w:hAnsi="Times New Roman" w:cs="Times New Roman"/>
                          <w:sz w:val="24"/>
                          <w:szCs w:val="24"/>
                        </w:rPr>
                        <w:t>Figure1.</w:t>
                      </w:r>
                      <w:r w:rsidRPr="00791F35">
                        <w:rPr>
                          <w:rFonts w:ascii="Times New Roman" w:eastAsia="Times New Roman" w:hAnsi="Times New Roman" w:cs="Times New Roman"/>
                          <w:kern w:val="0"/>
                          <w:sz w:val="28"/>
                          <w:szCs w:val="28"/>
                          <w:lang w:eastAsia="en-IN"/>
                          <w14:ligatures w14:val="none"/>
                        </w:rPr>
                        <w:t xml:space="preserve"> </w:t>
                      </w:r>
                      <w:r w:rsidRPr="00791F35">
                        <w:rPr>
                          <w:rFonts w:ascii="Times New Roman" w:hAnsi="Times New Roman" w:cs="Times New Roman"/>
                          <w:sz w:val="24"/>
                          <w:szCs w:val="24"/>
                        </w:rPr>
                        <w:t>Cumulative 96-hour mortality rate at different concentrations of CYP.</w:t>
                      </w:r>
                    </w:p>
                    <w:p w14:paraId="79817A9B" w14:textId="77777777" w:rsidR="00E25246" w:rsidRDefault="00E25246" w:rsidP="00E25246"/>
                  </w:txbxContent>
                </v:textbox>
              </v:shape>
            </w:pict>
          </mc:Fallback>
        </mc:AlternateContent>
      </w:r>
    </w:p>
    <w:p w14:paraId="0301EFF5" w14:textId="77777777" w:rsidR="00E25246" w:rsidRPr="00A2572D" w:rsidRDefault="00E25246" w:rsidP="00E25246">
      <w:pPr>
        <w:spacing w:line="360" w:lineRule="auto"/>
        <w:jc w:val="both"/>
        <w:rPr>
          <w:rFonts w:ascii="Arial" w:hAnsi="Arial" w:cs="Arial"/>
          <w:bCs/>
          <w:sz w:val="20"/>
          <w:szCs w:val="20"/>
        </w:rPr>
      </w:pPr>
    </w:p>
    <w:p w14:paraId="7C5F3FA6" w14:textId="77777777" w:rsidR="00E25246" w:rsidRPr="00A2572D" w:rsidRDefault="00E25246" w:rsidP="00E25246">
      <w:pPr>
        <w:spacing w:line="360" w:lineRule="auto"/>
        <w:jc w:val="both"/>
        <w:rPr>
          <w:rFonts w:ascii="Arial" w:hAnsi="Arial" w:cs="Arial"/>
          <w:bCs/>
          <w:sz w:val="20"/>
          <w:szCs w:val="20"/>
        </w:rPr>
      </w:pPr>
    </w:p>
    <w:p w14:paraId="6D19C59B" w14:textId="77777777" w:rsidR="00E25246" w:rsidRPr="00A2572D" w:rsidRDefault="00E25246" w:rsidP="00E25246">
      <w:pPr>
        <w:spacing w:line="360" w:lineRule="auto"/>
        <w:jc w:val="both"/>
        <w:rPr>
          <w:rFonts w:ascii="Arial" w:hAnsi="Arial" w:cs="Arial"/>
          <w:noProof/>
          <w:sz w:val="20"/>
          <w:szCs w:val="20"/>
        </w:rPr>
      </w:pPr>
      <w:r w:rsidRPr="00A2572D">
        <w:rPr>
          <w:rFonts w:ascii="Arial" w:hAnsi="Arial" w:cs="Arial"/>
          <w:noProof/>
          <w:sz w:val="20"/>
          <w:szCs w:val="20"/>
          <w:lang w:val="en-US"/>
        </w:rPr>
        <w:drawing>
          <wp:anchor distT="0" distB="0" distL="114300" distR="114300" simplePos="0" relativeHeight="251662336" behindDoc="0" locked="0" layoutInCell="1" allowOverlap="1" wp14:anchorId="07E0FA48" wp14:editId="5CEE45E4">
            <wp:simplePos x="0" y="0"/>
            <wp:positionH relativeFrom="margin">
              <wp:posOffset>182880</wp:posOffset>
            </wp:positionH>
            <wp:positionV relativeFrom="paragraph">
              <wp:posOffset>171450</wp:posOffset>
            </wp:positionV>
            <wp:extent cx="5814060" cy="3329305"/>
            <wp:effectExtent l="0" t="0" r="0" b="4445"/>
            <wp:wrapNone/>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814060" cy="3329305"/>
                    </a:xfrm>
                    <a:prstGeom prst="rect">
                      <a:avLst/>
                    </a:prstGeom>
                  </pic:spPr>
                </pic:pic>
              </a:graphicData>
            </a:graphic>
            <wp14:sizeRelH relativeFrom="margin">
              <wp14:pctWidth>0</wp14:pctWidth>
            </wp14:sizeRelH>
          </wp:anchor>
        </w:drawing>
      </w:r>
    </w:p>
    <w:p w14:paraId="10BEB749" w14:textId="77777777" w:rsidR="00E25246" w:rsidRPr="00A2572D" w:rsidRDefault="00E25246" w:rsidP="00E25246">
      <w:pPr>
        <w:spacing w:line="360" w:lineRule="auto"/>
        <w:jc w:val="both"/>
        <w:rPr>
          <w:rFonts w:ascii="Arial" w:hAnsi="Arial" w:cs="Arial"/>
          <w:noProof/>
          <w:sz w:val="20"/>
          <w:szCs w:val="20"/>
        </w:rPr>
      </w:pPr>
    </w:p>
    <w:p w14:paraId="7F8A1540" w14:textId="77777777" w:rsidR="00E25246" w:rsidRPr="00A2572D" w:rsidRDefault="00E25246" w:rsidP="00E25246">
      <w:pPr>
        <w:spacing w:line="360" w:lineRule="auto"/>
        <w:jc w:val="both"/>
        <w:rPr>
          <w:rFonts w:ascii="Arial" w:hAnsi="Arial" w:cs="Arial"/>
          <w:noProof/>
          <w:sz w:val="20"/>
          <w:szCs w:val="20"/>
        </w:rPr>
      </w:pPr>
    </w:p>
    <w:p w14:paraId="6F5E3F1E" w14:textId="77777777" w:rsidR="00E25246" w:rsidRPr="00A2572D" w:rsidRDefault="00E25246" w:rsidP="00E25246">
      <w:pPr>
        <w:spacing w:line="360" w:lineRule="auto"/>
        <w:jc w:val="both"/>
        <w:rPr>
          <w:rFonts w:ascii="Arial" w:hAnsi="Arial" w:cs="Arial"/>
          <w:noProof/>
          <w:sz w:val="20"/>
          <w:szCs w:val="20"/>
        </w:rPr>
      </w:pPr>
    </w:p>
    <w:p w14:paraId="0DA8604E" w14:textId="77777777" w:rsidR="00E25246" w:rsidRPr="00A2572D" w:rsidRDefault="00E25246" w:rsidP="00E25246">
      <w:pPr>
        <w:spacing w:line="360" w:lineRule="auto"/>
        <w:jc w:val="both"/>
        <w:rPr>
          <w:rFonts w:ascii="Arial" w:hAnsi="Arial" w:cs="Arial"/>
          <w:noProof/>
          <w:sz w:val="20"/>
          <w:szCs w:val="20"/>
        </w:rPr>
      </w:pPr>
    </w:p>
    <w:p w14:paraId="0F83544D" w14:textId="77777777" w:rsidR="00E25246" w:rsidRPr="00A2572D" w:rsidRDefault="00E25246" w:rsidP="00E25246">
      <w:pPr>
        <w:spacing w:line="360" w:lineRule="auto"/>
        <w:jc w:val="both"/>
        <w:rPr>
          <w:rFonts w:ascii="Arial" w:hAnsi="Arial" w:cs="Arial"/>
          <w:b/>
          <w:sz w:val="20"/>
          <w:szCs w:val="20"/>
        </w:rPr>
      </w:pPr>
    </w:p>
    <w:p w14:paraId="3C45B7C8" w14:textId="77777777" w:rsidR="00E25246" w:rsidRPr="00A2572D" w:rsidRDefault="00E25246" w:rsidP="00E25246">
      <w:pPr>
        <w:spacing w:line="360" w:lineRule="auto"/>
        <w:jc w:val="both"/>
        <w:rPr>
          <w:rFonts w:ascii="Arial" w:hAnsi="Arial" w:cs="Arial"/>
          <w:b/>
          <w:sz w:val="20"/>
          <w:szCs w:val="20"/>
        </w:rPr>
      </w:pPr>
    </w:p>
    <w:p w14:paraId="59A85B22" w14:textId="77777777" w:rsidR="00E25246" w:rsidRPr="00A2572D" w:rsidRDefault="00E25246" w:rsidP="00E25246">
      <w:pPr>
        <w:spacing w:line="360" w:lineRule="auto"/>
        <w:jc w:val="both"/>
        <w:rPr>
          <w:rFonts w:ascii="Arial" w:hAnsi="Arial" w:cs="Arial"/>
          <w:b/>
          <w:sz w:val="20"/>
          <w:szCs w:val="20"/>
        </w:rPr>
      </w:pPr>
    </w:p>
    <w:p w14:paraId="2ABCFB46" w14:textId="77777777" w:rsidR="00E25246" w:rsidRPr="00A2572D" w:rsidRDefault="00E25246" w:rsidP="00E25246">
      <w:pPr>
        <w:spacing w:line="360" w:lineRule="auto"/>
        <w:jc w:val="both"/>
        <w:rPr>
          <w:rFonts w:ascii="Arial" w:hAnsi="Arial" w:cs="Arial"/>
          <w:b/>
          <w:sz w:val="20"/>
          <w:szCs w:val="20"/>
        </w:rPr>
      </w:pPr>
    </w:p>
    <w:p w14:paraId="2F0070B1" w14:textId="77777777" w:rsidR="00E25246" w:rsidRPr="00A2572D" w:rsidRDefault="00E25246" w:rsidP="00E25246">
      <w:pPr>
        <w:spacing w:line="360" w:lineRule="auto"/>
        <w:jc w:val="both"/>
        <w:rPr>
          <w:rFonts w:ascii="Arial" w:hAnsi="Arial" w:cs="Arial"/>
          <w:b/>
          <w:sz w:val="20"/>
          <w:szCs w:val="20"/>
        </w:rPr>
      </w:pPr>
    </w:p>
    <w:p w14:paraId="3EEFFBFC" w14:textId="77777777" w:rsidR="00E25246" w:rsidRPr="00A2572D" w:rsidRDefault="00E25246" w:rsidP="00E25246">
      <w:pPr>
        <w:spacing w:line="360" w:lineRule="auto"/>
        <w:jc w:val="both"/>
        <w:rPr>
          <w:rFonts w:ascii="Arial" w:hAnsi="Arial" w:cs="Arial"/>
          <w:b/>
          <w:sz w:val="20"/>
          <w:szCs w:val="20"/>
        </w:rPr>
      </w:pPr>
      <w:r w:rsidRPr="00A2572D">
        <w:rPr>
          <w:rFonts w:ascii="Arial" w:hAnsi="Arial" w:cs="Arial"/>
          <w:noProof/>
          <w:sz w:val="20"/>
          <w:szCs w:val="20"/>
          <w:lang w:val="en-US"/>
        </w:rPr>
        <w:lastRenderedPageBreak/>
        <mc:AlternateContent>
          <mc:Choice Requires="wps">
            <w:drawing>
              <wp:anchor distT="45720" distB="45720" distL="114300" distR="114300" simplePos="0" relativeHeight="251659264" behindDoc="0" locked="0" layoutInCell="1" allowOverlap="1" wp14:anchorId="3BFC1C56" wp14:editId="51D7E748">
                <wp:simplePos x="0" y="0"/>
                <wp:positionH relativeFrom="margin">
                  <wp:posOffset>152400</wp:posOffset>
                </wp:positionH>
                <wp:positionV relativeFrom="paragraph">
                  <wp:posOffset>60325</wp:posOffset>
                </wp:positionV>
                <wp:extent cx="6080760" cy="444500"/>
                <wp:effectExtent l="0" t="0" r="1524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444500"/>
                        </a:xfrm>
                        <a:prstGeom prst="rect">
                          <a:avLst/>
                        </a:prstGeom>
                        <a:solidFill>
                          <a:srgbClr val="FFFFFF"/>
                        </a:solidFill>
                        <a:ln w="9525">
                          <a:solidFill>
                            <a:schemeClr val="bg1"/>
                          </a:solidFill>
                          <a:miter lim="800000"/>
                          <a:headEnd/>
                          <a:tailEnd/>
                        </a:ln>
                      </wps:spPr>
                      <wps:txbx>
                        <w:txbxContent>
                          <w:p w14:paraId="5CE80098" w14:textId="77777777" w:rsidR="00E25246" w:rsidRPr="00791F35" w:rsidRDefault="00E25246" w:rsidP="00E25246">
                            <w:pPr>
                              <w:jc w:val="center"/>
                              <w:rPr>
                                <w:rFonts w:ascii="Times New Roman" w:hAnsi="Times New Roman" w:cs="Times New Roman"/>
                                <w:sz w:val="24"/>
                                <w:szCs w:val="24"/>
                              </w:rPr>
                            </w:pPr>
                            <w:r w:rsidRPr="00791F35">
                              <w:rPr>
                                <w:rFonts w:ascii="Times New Roman" w:hAnsi="Times New Roman" w:cs="Times New Roman"/>
                                <w:sz w:val="24"/>
                                <w:szCs w:val="24"/>
                              </w:rPr>
                              <w:t>Figure2. Linear relationship between probit mortality and concentration of rohu (</w:t>
                            </w:r>
                            <w:r w:rsidRPr="00791F35">
                              <w:rPr>
                                <w:rFonts w:ascii="Times New Roman" w:hAnsi="Times New Roman" w:cs="Times New Roman"/>
                                <w:i/>
                                <w:iCs/>
                                <w:sz w:val="24"/>
                                <w:szCs w:val="24"/>
                              </w:rPr>
                              <w:t>L</w:t>
                            </w:r>
                            <w:r>
                              <w:rPr>
                                <w:rFonts w:ascii="Times New Roman" w:hAnsi="Times New Roman" w:cs="Times New Roman"/>
                                <w:i/>
                                <w:iCs/>
                                <w:sz w:val="24"/>
                                <w:szCs w:val="24"/>
                              </w:rPr>
                              <w:t xml:space="preserve">. </w:t>
                            </w:r>
                            <w:r w:rsidRPr="00791F35">
                              <w:rPr>
                                <w:rFonts w:ascii="Times New Roman" w:hAnsi="Times New Roman" w:cs="Times New Roman"/>
                                <w:i/>
                                <w:iCs/>
                                <w:sz w:val="24"/>
                                <w:szCs w:val="24"/>
                              </w:rPr>
                              <w:t xml:space="preserve"> rohita</w:t>
                            </w:r>
                            <w:r w:rsidRPr="00791F35">
                              <w:rPr>
                                <w:rFonts w:ascii="Times New Roman" w:hAnsi="Times New Roman" w:cs="Times New Roman"/>
                                <w:sz w:val="24"/>
                                <w:szCs w:val="24"/>
                              </w:rPr>
                              <w:t>) exposed to acute concentrations of CYP for 96 hours.</w:t>
                            </w:r>
                          </w:p>
                          <w:p w14:paraId="4B6B9E36" w14:textId="77777777" w:rsidR="00E25246" w:rsidRPr="00B0601A" w:rsidRDefault="00E25246" w:rsidP="00E2524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C1C56" id="_x0000_s1027" type="#_x0000_t202" style="position:absolute;left:0;text-align:left;margin-left:12pt;margin-top:4.75pt;width:478.8pt;height: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" strokecolor="white [3212]">
                <v:textbox>
                  <w:txbxContent>
                    <w:p w14:paraId="5CE80098" w14:textId="77777777" w:rsidR="00E25246" w:rsidRPr="00791F35" w:rsidRDefault="00E25246" w:rsidP="00E25246">
                      <w:pPr>
                        <w:jc w:val="center"/>
                        <w:rPr>
                          <w:rFonts w:ascii="Times New Roman" w:hAnsi="Times New Roman" w:cs="Times New Roman"/>
                          <w:sz w:val="24"/>
                          <w:szCs w:val="24"/>
                        </w:rPr>
                      </w:pPr>
                      <w:r w:rsidRPr="00791F35">
                        <w:rPr>
                          <w:rFonts w:ascii="Times New Roman" w:hAnsi="Times New Roman" w:cs="Times New Roman"/>
                          <w:sz w:val="24"/>
                          <w:szCs w:val="24"/>
                        </w:rPr>
                        <w:t>Figure2. Linear relationship between probit mortality and concentration of rohu (</w:t>
                      </w:r>
                      <w:r w:rsidRPr="00791F35">
                        <w:rPr>
                          <w:rFonts w:ascii="Times New Roman" w:hAnsi="Times New Roman" w:cs="Times New Roman"/>
                          <w:i/>
                          <w:iCs/>
                          <w:sz w:val="24"/>
                          <w:szCs w:val="24"/>
                        </w:rPr>
                        <w:t>L</w:t>
                      </w:r>
                      <w:r>
                        <w:rPr>
                          <w:rFonts w:ascii="Times New Roman" w:hAnsi="Times New Roman" w:cs="Times New Roman"/>
                          <w:i/>
                          <w:iCs/>
                          <w:sz w:val="24"/>
                          <w:szCs w:val="24"/>
                        </w:rPr>
                        <w:t xml:space="preserve">. </w:t>
                      </w:r>
                      <w:r w:rsidRPr="00791F35">
                        <w:rPr>
                          <w:rFonts w:ascii="Times New Roman" w:hAnsi="Times New Roman" w:cs="Times New Roman"/>
                          <w:i/>
                          <w:iCs/>
                          <w:sz w:val="24"/>
                          <w:szCs w:val="24"/>
                        </w:rPr>
                        <w:t xml:space="preserve"> rohita</w:t>
                      </w:r>
                      <w:r w:rsidRPr="00791F35">
                        <w:rPr>
                          <w:rFonts w:ascii="Times New Roman" w:hAnsi="Times New Roman" w:cs="Times New Roman"/>
                          <w:sz w:val="24"/>
                          <w:szCs w:val="24"/>
                        </w:rPr>
                        <w:t>) exposed to acute concentrations of CYP for 96 hours.</w:t>
                      </w:r>
                    </w:p>
                    <w:p w14:paraId="4B6B9E36" w14:textId="77777777" w:rsidR="00E25246" w:rsidRPr="00B0601A" w:rsidRDefault="00E25246" w:rsidP="00E25246">
                      <w:pPr>
                        <w:rPr>
                          <w:sz w:val="20"/>
                          <w:szCs w:val="20"/>
                        </w:rPr>
                      </w:pPr>
                    </w:p>
                  </w:txbxContent>
                </v:textbox>
                <w10:wrap anchorx="margin"/>
              </v:shape>
            </w:pict>
          </mc:Fallback>
        </mc:AlternateContent>
      </w:r>
    </w:p>
    <w:p w14:paraId="23F565C3" w14:textId="77777777" w:rsidR="00E25246" w:rsidRPr="00A2572D" w:rsidRDefault="00E25246" w:rsidP="00E25246">
      <w:pPr>
        <w:spacing w:line="360" w:lineRule="auto"/>
        <w:jc w:val="both"/>
        <w:rPr>
          <w:rFonts w:ascii="Arial" w:hAnsi="Arial" w:cs="Arial"/>
          <w:b/>
          <w:sz w:val="20"/>
          <w:szCs w:val="20"/>
        </w:rPr>
      </w:pPr>
    </w:p>
    <w:p w14:paraId="184DA9D5" w14:textId="77777777" w:rsidR="00E25246" w:rsidRPr="00A2572D" w:rsidRDefault="00E25246" w:rsidP="00E25246">
      <w:pPr>
        <w:spacing w:line="360" w:lineRule="auto"/>
        <w:jc w:val="both"/>
        <w:rPr>
          <w:rFonts w:ascii="Arial" w:hAnsi="Arial" w:cs="Arial"/>
          <w:b/>
          <w:szCs w:val="20"/>
        </w:rPr>
      </w:pPr>
      <w:r w:rsidRPr="00A2572D">
        <w:rPr>
          <w:rFonts w:ascii="Arial" w:hAnsi="Arial" w:cs="Arial"/>
          <w:b/>
          <w:szCs w:val="20"/>
        </w:rPr>
        <w:t xml:space="preserve">3.2 Behavioural changes </w:t>
      </w:r>
    </w:p>
    <w:p w14:paraId="7679087F"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 xml:space="preserve">During the acute toxicity test, fish exposed to CYP exhibited various abnormal behaviours. </w:t>
      </w:r>
      <w:bookmarkStart w:id="0" w:name="_Hlk193980517"/>
      <w:r w:rsidRPr="00A2572D">
        <w:rPr>
          <w:rFonts w:ascii="Arial" w:hAnsi="Arial" w:cs="Arial"/>
          <w:bCs/>
          <w:sz w:val="20"/>
          <w:szCs w:val="20"/>
        </w:rPr>
        <w:t>These included erratic swimming, loss of equilibrium, increased opercular (gill cover) movement, restlessness followed by lethargy, gill mucous secretion, repeated opening and closing of the mouth</w:t>
      </w:r>
      <w:bookmarkEnd w:id="0"/>
      <w:r w:rsidRPr="00A2572D">
        <w:rPr>
          <w:rFonts w:ascii="Arial" w:hAnsi="Arial" w:cs="Arial"/>
          <w:bCs/>
          <w:sz w:val="20"/>
          <w:szCs w:val="20"/>
        </w:rPr>
        <w:t xml:space="preserve"> and migration to the bottom. These behavioural changes indicate significant stress and physiological disruption in fish exposed to CYP.</w:t>
      </w:r>
      <w:r w:rsidRPr="00A2572D">
        <w:rPr>
          <w:rFonts w:ascii="Arial" w:hAnsi="Arial" w:cs="Arial"/>
          <w:sz w:val="20"/>
          <w:szCs w:val="20"/>
        </w:rPr>
        <w:t xml:space="preserve"> </w:t>
      </w:r>
      <w:r w:rsidRPr="00A2572D">
        <w:rPr>
          <w:rFonts w:ascii="Arial" w:hAnsi="Arial" w:cs="Arial"/>
          <w:bCs/>
          <w:sz w:val="20"/>
          <w:szCs w:val="20"/>
        </w:rPr>
        <w:t>Behaviour of fish observed in different concentration of test chemical in respect of time is given in Table 1.</w:t>
      </w:r>
    </w:p>
    <w:p w14:paraId="1C47F237" w14:textId="7B90A86D" w:rsidR="00E25246" w:rsidRPr="00A2572D" w:rsidRDefault="00A2572D" w:rsidP="00E25246">
      <w:pPr>
        <w:jc w:val="both"/>
        <w:rPr>
          <w:rFonts w:ascii="Arial" w:hAnsi="Arial" w:cs="Arial"/>
          <w:b/>
          <w:bCs/>
          <w:sz w:val="20"/>
          <w:szCs w:val="20"/>
        </w:rPr>
      </w:pPr>
      <w:r w:rsidRPr="00A2572D">
        <w:rPr>
          <w:rFonts w:ascii="Arial" w:hAnsi="Arial" w:cs="Arial"/>
          <w:b/>
          <w:noProof/>
          <w:sz w:val="20"/>
          <w:szCs w:val="20"/>
          <w:lang w:val="en-US"/>
        </w:rPr>
        <mc:AlternateContent>
          <mc:Choice Requires="wps">
            <w:drawing>
              <wp:anchor distT="45720" distB="45720" distL="114300" distR="114300" simplePos="0" relativeHeight="251665408" behindDoc="0" locked="0" layoutInCell="1" allowOverlap="1" wp14:anchorId="62D09F67" wp14:editId="2C95C336">
                <wp:simplePos x="0" y="0"/>
                <wp:positionH relativeFrom="column">
                  <wp:posOffset>247650</wp:posOffset>
                </wp:positionH>
                <wp:positionV relativeFrom="paragraph">
                  <wp:posOffset>1814195</wp:posOffset>
                </wp:positionV>
                <wp:extent cx="6048375" cy="312420"/>
                <wp:effectExtent l="0" t="0" r="28575" b="11430"/>
                <wp:wrapNone/>
                <wp:docPr id="666931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12420"/>
                        </a:xfrm>
                        <a:prstGeom prst="rect">
                          <a:avLst/>
                        </a:prstGeom>
                        <a:solidFill>
                          <a:srgbClr val="FFFFFF"/>
                        </a:solidFill>
                        <a:ln w="9525">
                          <a:solidFill>
                            <a:schemeClr val="bg1"/>
                          </a:solidFill>
                          <a:miter lim="800000"/>
                          <a:headEnd/>
                          <a:tailEnd/>
                        </a:ln>
                      </wps:spPr>
                      <wps:txbx>
                        <w:txbxContent>
                          <w:p w14:paraId="19FB5CCF" w14:textId="77777777" w:rsidR="00E25246" w:rsidRPr="00791F35" w:rsidRDefault="00E25246" w:rsidP="00E25246">
                            <w:pPr>
                              <w:jc w:val="center"/>
                              <w:rPr>
                                <w:rFonts w:ascii="Times New Roman" w:hAnsi="Times New Roman" w:cs="Times New Roman"/>
                                <w:sz w:val="24"/>
                                <w:szCs w:val="24"/>
                              </w:rPr>
                            </w:pPr>
                            <w:r w:rsidRPr="00791F35">
                              <w:rPr>
                                <w:rFonts w:ascii="Times New Roman" w:hAnsi="Times New Roman" w:cs="Times New Roman"/>
                                <w:sz w:val="24"/>
                                <w:szCs w:val="24"/>
                              </w:rPr>
                              <w:t>Table 1. Changes in fish behaviour over time at different test chemical concentrations.</w:t>
                            </w:r>
                          </w:p>
                          <w:p w14:paraId="5B243143" w14:textId="77777777" w:rsidR="00E25246" w:rsidRPr="00791F35" w:rsidRDefault="00E25246" w:rsidP="00E25246">
                            <w:pPr>
                              <w:jc w:val="center"/>
                            </w:pPr>
                            <w:r w:rsidRPr="00791F35">
                              <w:t>.</w:t>
                            </w:r>
                          </w:p>
                          <w:p w14:paraId="1682BCCC" w14:textId="77777777" w:rsidR="00E25246" w:rsidRDefault="00E25246" w:rsidP="00E25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09F67" id="_x0000_s1028" type="#_x0000_t202" style="position:absolute;left:0;text-align:left;margin-left:19.5pt;margin-top:142.85pt;width:476.25pt;height:2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" strokecolor="white [3212]">
                <v:textbox>
                  <w:txbxContent>
                    <w:p w14:paraId="19FB5CCF" w14:textId="77777777" w:rsidR="00E25246" w:rsidRPr="00791F35" w:rsidRDefault="00E25246" w:rsidP="00E25246">
                      <w:pPr>
                        <w:jc w:val="center"/>
                        <w:rPr>
                          <w:rFonts w:ascii="Times New Roman" w:hAnsi="Times New Roman" w:cs="Times New Roman"/>
                          <w:sz w:val="24"/>
                          <w:szCs w:val="24"/>
                        </w:rPr>
                      </w:pPr>
                      <w:r w:rsidRPr="00791F35">
                        <w:rPr>
                          <w:rFonts w:ascii="Times New Roman" w:hAnsi="Times New Roman" w:cs="Times New Roman"/>
                          <w:sz w:val="24"/>
                          <w:szCs w:val="24"/>
                        </w:rPr>
                        <w:t>Table 1. Changes in fish behaviour over time at different test chemical concentrations.</w:t>
                      </w:r>
                    </w:p>
                    <w:p w14:paraId="5B243143" w14:textId="77777777" w:rsidR="00E25246" w:rsidRPr="00791F35" w:rsidRDefault="00E25246" w:rsidP="00E25246">
                      <w:pPr>
                        <w:jc w:val="center"/>
                      </w:pPr>
                      <w:r w:rsidRPr="00791F35">
                        <w:t>.</w:t>
                      </w:r>
                    </w:p>
                    <w:p w14:paraId="1682BCCC" w14:textId="77777777" w:rsidR="00E25246" w:rsidRDefault="00E25246" w:rsidP="00E25246"/>
                  </w:txbxContent>
                </v:textbox>
              </v:shape>
            </w:pict>
          </mc:Fallback>
        </mc:AlternateContent>
      </w:r>
    </w:p>
    <w:tbl>
      <w:tblPr>
        <w:tblStyle w:val="TableGrid"/>
        <w:tblpPr w:leftFromText="180" w:rightFromText="180" w:vertAnchor="text" w:horzAnchor="margin" w:tblpY="-59"/>
        <w:tblW w:w="10201" w:type="dxa"/>
        <w:tblBorders>
          <w:left w:val="none" w:sz="0" w:space="0" w:color="auto"/>
          <w:right w:val="none" w:sz="0" w:space="0" w:color="auto"/>
        </w:tblBorders>
        <w:tblLayout w:type="fixed"/>
        <w:tblLook w:val="04A0" w:firstRow="1" w:lastRow="0" w:firstColumn="1" w:lastColumn="0" w:noHBand="0" w:noVBand="1"/>
      </w:tblPr>
      <w:tblGrid>
        <w:gridCol w:w="3397"/>
        <w:gridCol w:w="1134"/>
        <w:gridCol w:w="1276"/>
        <w:gridCol w:w="1701"/>
        <w:gridCol w:w="1417"/>
        <w:gridCol w:w="1276"/>
      </w:tblGrid>
      <w:tr w:rsidR="00E25246" w:rsidRPr="00A2572D" w14:paraId="6496C214" w14:textId="77777777" w:rsidTr="00D75A19">
        <w:tc>
          <w:tcPr>
            <w:tcW w:w="3397" w:type="dxa"/>
            <w:vMerge w:val="restart"/>
          </w:tcPr>
          <w:p w14:paraId="0F23E80C" w14:textId="77777777" w:rsidR="00E25246" w:rsidRPr="00A2572D" w:rsidRDefault="00E25246" w:rsidP="00D75A19">
            <w:pPr>
              <w:jc w:val="center"/>
              <w:rPr>
                <w:rFonts w:ascii="Arial" w:hAnsi="Arial" w:cs="Arial"/>
                <w:sz w:val="20"/>
                <w:szCs w:val="20"/>
              </w:rPr>
            </w:pPr>
          </w:p>
          <w:p w14:paraId="6F89D372"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Behaviour of fish</w:t>
            </w:r>
          </w:p>
        </w:tc>
        <w:tc>
          <w:tcPr>
            <w:tcW w:w="6804" w:type="dxa"/>
            <w:gridSpan w:val="5"/>
          </w:tcPr>
          <w:p w14:paraId="1581BA5F"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Behavioural changes over time at different concentrations (96-hour toxicity test)</w:t>
            </w:r>
          </w:p>
          <w:p w14:paraId="2CD78F07" w14:textId="77777777" w:rsidR="00E25246" w:rsidRPr="00A2572D" w:rsidRDefault="00E25246" w:rsidP="00D75A19">
            <w:pPr>
              <w:jc w:val="center"/>
              <w:rPr>
                <w:rFonts w:ascii="Arial" w:hAnsi="Arial" w:cs="Arial"/>
                <w:sz w:val="20"/>
                <w:szCs w:val="20"/>
              </w:rPr>
            </w:pPr>
          </w:p>
        </w:tc>
      </w:tr>
      <w:tr w:rsidR="00E25246" w:rsidRPr="00A2572D" w14:paraId="5A5D0D4E" w14:textId="77777777" w:rsidTr="00D75A19">
        <w:trPr>
          <w:trHeight w:val="58"/>
        </w:trPr>
        <w:tc>
          <w:tcPr>
            <w:tcW w:w="3397" w:type="dxa"/>
            <w:vMerge/>
          </w:tcPr>
          <w:p w14:paraId="06A05E7F" w14:textId="77777777" w:rsidR="00E25246" w:rsidRPr="00A2572D" w:rsidRDefault="00E25246" w:rsidP="00D75A19">
            <w:pPr>
              <w:jc w:val="center"/>
              <w:rPr>
                <w:rFonts w:ascii="Arial" w:hAnsi="Arial" w:cs="Arial"/>
                <w:sz w:val="20"/>
                <w:szCs w:val="20"/>
              </w:rPr>
            </w:pPr>
          </w:p>
        </w:tc>
        <w:tc>
          <w:tcPr>
            <w:tcW w:w="1134" w:type="dxa"/>
          </w:tcPr>
          <w:p w14:paraId="5155F0D2"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0 ppb</w:t>
            </w:r>
          </w:p>
        </w:tc>
        <w:tc>
          <w:tcPr>
            <w:tcW w:w="1276" w:type="dxa"/>
          </w:tcPr>
          <w:p w14:paraId="69049B74"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2 ppb</w:t>
            </w:r>
          </w:p>
        </w:tc>
        <w:tc>
          <w:tcPr>
            <w:tcW w:w="1701" w:type="dxa"/>
          </w:tcPr>
          <w:p w14:paraId="70CC91F2"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5 ppb</w:t>
            </w:r>
          </w:p>
        </w:tc>
        <w:tc>
          <w:tcPr>
            <w:tcW w:w="1417" w:type="dxa"/>
          </w:tcPr>
          <w:p w14:paraId="7307E4D3"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10 ppb</w:t>
            </w:r>
          </w:p>
        </w:tc>
        <w:tc>
          <w:tcPr>
            <w:tcW w:w="1276" w:type="dxa"/>
          </w:tcPr>
          <w:p w14:paraId="10E272DC"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15 ppb</w:t>
            </w:r>
          </w:p>
        </w:tc>
      </w:tr>
      <w:tr w:rsidR="00E25246" w:rsidRPr="00A2572D" w14:paraId="5B9634D1" w14:textId="77777777" w:rsidTr="00D75A19">
        <w:tc>
          <w:tcPr>
            <w:tcW w:w="3397" w:type="dxa"/>
          </w:tcPr>
          <w:p w14:paraId="3ED449B2"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Erratic and darting movements</w:t>
            </w:r>
          </w:p>
        </w:tc>
        <w:tc>
          <w:tcPr>
            <w:tcW w:w="1134" w:type="dxa"/>
          </w:tcPr>
          <w:p w14:paraId="711BFBC4"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w:t>
            </w:r>
          </w:p>
        </w:tc>
        <w:tc>
          <w:tcPr>
            <w:tcW w:w="1276" w:type="dxa"/>
          </w:tcPr>
          <w:p w14:paraId="599680B1"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1hr</w:t>
            </w:r>
          </w:p>
        </w:tc>
        <w:tc>
          <w:tcPr>
            <w:tcW w:w="1701" w:type="dxa"/>
          </w:tcPr>
          <w:p w14:paraId="7DD3F51E"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1hr</w:t>
            </w:r>
          </w:p>
        </w:tc>
        <w:tc>
          <w:tcPr>
            <w:tcW w:w="1417" w:type="dxa"/>
          </w:tcPr>
          <w:p w14:paraId="476F728A"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&lt;1hr</w:t>
            </w:r>
          </w:p>
        </w:tc>
        <w:tc>
          <w:tcPr>
            <w:tcW w:w="1276" w:type="dxa"/>
          </w:tcPr>
          <w:p w14:paraId="1989EEAD"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&lt;30min</w:t>
            </w:r>
          </w:p>
        </w:tc>
      </w:tr>
      <w:tr w:rsidR="00E25246" w:rsidRPr="00A2572D" w14:paraId="788F8AEA" w14:textId="77777777" w:rsidTr="00D75A19">
        <w:tc>
          <w:tcPr>
            <w:tcW w:w="3397" w:type="dxa"/>
          </w:tcPr>
          <w:p w14:paraId="2C752B31" w14:textId="77777777" w:rsidR="00E25246" w:rsidRPr="00A2572D" w:rsidRDefault="00E25246" w:rsidP="00D75A19">
            <w:pPr>
              <w:jc w:val="center"/>
              <w:rPr>
                <w:rFonts w:ascii="Arial" w:hAnsi="Arial" w:cs="Arial"/>
                <w:sz w:val="20"/>
                <w:szCs w:val="20"/>
              </w:rPr>
            </w:pPr>
            <w:r w:rsidRPr="00A2572D">
              <w:rPr>
                <w:rFonts w:ascii="Arial" w:hAnsi="Arial" w:cs="Arial"/>
                <w:bCs/>
                <w:sz w:val="20"/>
                <w:szCs w:val="20"/>
              </w:rPr>
              <w:t>Increased opercular movement</w:t>
            </w:r>
          </w:p>
        </w:tc>
        <w:tc>
          <w:tcPr>
            <w:tcW w:w="1134" w:type="dxa"/>
          </w:tcPr>
          <w:p w14:paraId="2606B48B"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w:t>
            </w:r>
          </w:p>
        </w:tc>
        <w:tc>
          <w:tcPr>
            <w:tcW w:w="1276" w:type="dxa"/>
          </w:tcPr>
          <w:p w14:paraId="6A4905BF"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24hr</w:t>
            </w:r>
          </w:p>
        </w:tc>
        <w:tc>
          <w:tcPr>
            <w:tcW w:w="1701" w:type="dxa"/>
          </w:tcPr>
          <w:p w14:paraId="0E6E54A5"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12hr</w:t>
            </w:r>
          </w:p>
        </w:tc>
        <w:tc>
          <w:tcPr>
            <w:tcW w:w="1417" w:type="dxa"/>
          </w:tcPr>
          <w:p w14:paraId="39B1F2C4"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&lt;1hr</w:t>
            </w:r>
          </w:p>
        </w:tc>
        <w:tc>
          <w:tcPr>
            <w:tcW w:w="1276" w:type="dxa"/>
          </w:tcPr>
          <w:p w14:paraId="7ABB2536"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&lt;30min</w:t>
            </w:r>
          </w:p>
        </w:tc>
      </w:tr>
      <w:tr w:rsidR="00E25246" w:rsidRPr="00A2572D" w14:paraId="0D21218B" w14:textId="77777777" w:rsidTr="00D75A19">
        <w:tc>
          <w:tcPr>
            <w:tcW w:w="3397" w:type="dxa"/>
          </w:tcPr>
          <w:p w14:paraId="35D12E6A"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Loss of balance</w:t>
            </w:r>
          </w:p>
        </w:tc>
        <w:tc>
          <w:tcPr>
            <w:tcW w:w="1134" w:type="dxa"/>
          </w:tcPr>
          <w:p w14:paraId="34EE78A4"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w:t>
            </w:r>
          </w:p>
        </w:tc>
        <w:tc>
          <w:tcPr>
            <w:tcW w:w="1276" w:type="dxa"/>
          </w:tcPr>
          <w:p w14:paraId="3B970724"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72hr</w:t>
            </w:r>
          </w:p>
        </w:tc>
        <w:tc>
          <w:tcPr>
            <w:tcW w:w="1701" w:type="dxa"/>
          </w:tcPr>
          <w:p w14:paraId="2BF9C892"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24hr</w:t>
            </w:r>
          </w:p>
        </w:tc>
        <w:tc>
          <w:tcPr>
            <w:tcW w:w="1417" w:type="dxa"/>
          </w:tcPr>
          <w:p w14:paraId="2890505F"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&lt;1hr</w:t>
            </w:r>
          </w:p>
        </w:tc>
        <w:tc>
          <w:tcPr>
            <w:tcW w:w="1276" w:type="dxa"/>
          </w:tcPr>
          <w:p w14:paraId="4368235B"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&lt;30min</w:t>
            </w:r>
          </w:p>
        </w:tc>
      </w:tr>
      <w:tr w:rsidR="00E25246" w:rsidRPr="00A2572D" w14:paraId="7C39BEE4" w14:textId="77777777" w:rsidTr="00D75A19">
        <w:tc>
          <w:tcPr>
            <w:tcW w:w="3397" w:type="dxa"/>
          </w:tcPr>
          <w:p w14:paraId="4B108FE9"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Gasping</w:t>
            </w:r>
          </w:p>
        </w:tc>
        <w:tc>
          <w:tcPr>
            <w:tcW w:w="1134" w:type="dxa"/>
          </w:tcPr>
          <w:p w14:paraId="556DC33F"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w:t>
            </w:r>
          </w:p>
        </w:tc>
        <w:tc>
          <w:tcPr>
            <w:tcW w:w="1276" w:type="dxa"/>
          </w:tcPr>
          <w:p w14:paraId="6EE82D69"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12hr</w:t>
            </w:r>
          </w:p>
        </w:tc>
        <w:tc>
          <w:tcPr>
            <w:tcW w:w="1701" w:type="dxa"/>
          </w:tcPr>
          <w:p w14:paraId="5C231A11"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12hr</w:t>
            </w:r>
          </w:p>
        </w:tc>
        <w:tc>
          <w:tcPr>
            <w:tcW w:w="1417" w:type="dxa"/>
          </w:tcPr>
          <w:p w14:paraId="49ABE102"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&lt;1hr</w:t>
            </w:r>
          </w:p>
        </w:tc>
        <w:tc>
          <w:tcPr>
            <w:tcW w:w="1276" w:type="dxa"/>
          </w:tcPr>
          <w:p w14:paraId="61E3D39B"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&lt;30min</w:t>
            </w:r>
          </w:p>
        </w:tc>
      </w:tr>
      <w:tr w:rsidR="00E25246" w:rsidRPr="00A2572D" w14:paraId="2D7D07AE" w14:textId="77777777" w:rsidTr="00D75A19">
        <w:tc>
          <w:tcPr>
            <w:tcW w:w="3397" w:type="dxa"/>
          </w:tcPr>
          <w:p w14:paraId="4E5D2C02"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Migration to the bottom</w:t>
            </w:r>
          </w:p>
        </w:tc>
        <w:tc>
          <w:tcPr>
            <w:tcW w:w="1134" w:type="dxa"/>
          </w:tcPr>
          <w:p w14:paraId="676E3A3E"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w:t>
            </w:r>
          </w:p>
        </w:tc>
        <w:tc>
          <w:tcPr>
            <w:tcW w:w="1276" w:type="dxa"/>
          </w:tcPr>
          <w:p w14:paraId="0ABD3D7C"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48hr</w:t>
            </w:r>
          </w:p>
        </w:tc>
        <w:tc>
          <w:tcPr>
            <w:tcW w:w="1701" w:type="dxa"/>
          </w:tcPr>
          <w:p w14:paraId="18EC732C"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24hr</w:t>
            </w:r>
          </w:p>
        </w:tc>
        <w:tc>
          <w:tcPr>
            <w:tcW w:w="1417" w:type="dxa"/>
          </w:tcPr>
          <w:p w14:paraId="420B3082"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&lt;1hr</w:t>
            </w:r>
          </w:p>
        </w:tc>
        <w:tc>
          <w:tcPr>
            <w:tcW w:w="1276" w:type="dxa"/>
          </w:tcPr>
          <w:p w14:paraId="4250B6AE"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&lt;30min</w:t>
            </w:r>
          </w:p>
        </w:tc>
      </w:tr>
      <w:tr w:rsidR="00E25246" w:rsidRPr="00A2572D" w14:paraId="18A60323" w14:textId="77777777" w:rsidTr="00D75A19">
        <w:tc>
          <w:tcPr>
            <w:tcW w:w="3397" w:type="dxa"/>
          </w:tcPr>
          <w:p w14:paraId="309C6937"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Lethargy</w:t>
            </w:r>
          </w:p>
        </w:tc>
        <w:tc>
          <w:tcPr>
            <w:tcW w:w="1134" w:type="dxa"/>
          </w:tcPr>
          <w:p w14:paraId="7B7D35FF"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w:t>
            </w:r>
          </w:p>
        </w:tc>
        <w:tc>
          <w:tcPr>
            <w:tcW w:w="1276" w:type="dxa"/>
          </w:tcPr>
          <w:p w14:paraId="0D8D81BC"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48hr</w:t>
            </w:r>
          </w:p>
        </w:tc>
        <w:tc>
          <w:tcPr>
            <w:tcW w:w="1701" w:type="dxa"/>
          </w:tcPr>
          <w:p w14:paraId="08B6B3C9"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12hr</w:t>
            </w:r>
          </w:p>
        </w:tc>
        <w:tc>
          <w:tcPr>
            <w:tcW w:w="1417" w:type="dxa"/>
          </w:tcPr>
          <w:p w14:paraId="641BD91E"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&lt;1hr</w:t>
            </w:r>
          </w:p>
        </w:tc>
        <w:tc>
          <w:tcPr>
            <w:tcW w:w="1276" w:type="dxa"/>
          </w:tcPr>
          <w:p w14:paraId="1B654F75" w14:textId="77777777" w:rsidR="00E25246" w:rsidRPr="00A2572D" w:rsidRDefault="00E25246" w:rsidP="00D75A19">
            <w:pPr>
              <w:jc w:val="center"/>
              <w:rPr>
                <w:rFonts w:ascii="Arial" w:hAnsi="Arial" w:cs="Arial"/>
                <w:sz w:val="20"/>
                <w:szCs w:val="20"/>
              </w:rPr>
            </w:pPr>
            <w:r w:rsidRPr="00A2572D">
              <w:rPr>
                <w:rFonts w:ascii="Arial" w:hAnsi="Arial" w:cs="Arial"/>
                <w:sz w:val="20"/>
                <w:szCs w:val="20"/>
              </w:rPr>
              <w:t>&lt;30min</w:t>
            </w:r>
          </w:p>
        </w:tc>
      </w:tr>
    </w:tbl>
    <w:p w14:paraId="2830450C" w14:textId="00A60168" w:rsidR="00E25246" w:rsidRPr="00A2572D" w:rsidRDefault="00E25246" w:rsidP="00E25246">
      <w:pPr>
        <w:jc w:val="both"/>
        <w:rPr>
          <w:rFonts w:ascii="Arial" w:hAnsi="Arial" w:cs="Arial"/>
          <w:b/>
          <w:bCs/>
          <w:sz w:val="20"/>
          <w:szCs w:val="20"/>
        </w:rPr>
      </w:pPr>
    </w:p>
    <w:p w14:paraId="5ED5B4E0" w14:textId="77777777" w:rsidR="00E25246" w:rsidRPr="00A2572D" w:rsidRDefault="00E25246" w:rsidP="00E25246">
      <w:pPr>
        <w:jc w:val="both"/>
        <w:rPr>
          <w:rFonts w:ascii="Arial" w:hAnsi="Arial" w:cs="Arial"/>
          <w:b/>
          <w:bCs/>
          <w:sz w:val="20"/>
          <w:szCs w:val="20"/>
        </w:rPr>
      </w:pPr>
      <w:r w:rsidRPr="00A2572D">
        <w:rPr>
          <w:rFonts w:ascii="Arial" w:hAnsi="Arial" w:cs="Arial"/>
          <w:b/>
          <w:bCs/>
          <w:sz w:val="20"/>
          <w:szCs w:val="20"/>
        </w:rPr>
        <w:t>3.3 Chronic Toxicity Test</w:t>
      </w:r>
    </w:p>
    <w:p w14:paraId="6768384E" w14:textId="0D303A14" w:rsidR="00E25246" w:rsidRDefault="00E25246" w:rsidP="00E25246">
      <w:pPr>
        <w:jc w:val="both"/>
        <w:rPr>
          <w:rFonts w:ascii="Arial" w:hAnsi="Arial" w:cs="Arial"/>
          <w:sz w:val="20"/>
          <w:szCs w:val="20"/>
        </w:rPr>
      </w:pPr>
      <w:r w:rsidRPr="00A2572D">
        <w:rPr>
          <w:rFonts w:ascii="Arial" w:hAnsi="Arial" w:cs="Arial"/>
          <w:sz w:val="20"/>
          <w:szCs w:val="20"/>
        </w:rPr>
        <w:t xml:space="preserve"> Fish were exposed to sub-lethal concentrations of CYP at 1/40</w:t>
      </w:r>
      <w:r w:rsidRPr="00A2572D">
        <w:rPr>
          <w:rFonts w:ascii="Arial" w:hAnsi="Arial" w:cs="Arial"/>
          <w:sz w:val="20"/>
          <w:szCs w:val="20"/>
          <w:vertAlign w:val="superscript"/>
        </w:rPr>
        <w:t xml:space="preserve">th </w:t>
      </w:r>
      <w:r w:rsidRPr="00A2572D">
        <w:rPr>
          <w:rFonts w:ascii="Arial" w:hAnsi="Arial" w:cs="Arial"/>
          <w:sz w:val="20"/>
          <w:szCs w:val="20"/>
        </w:rPr>
        <w:t>(0.1 ppb), 1/80</w:t>
      </w:r>
      <w:r w:rsidRPr="00A2572D">
        <w:rPr>
          <w:rFonts w:ascii="Arial" w:hAnsi="Arial" w:cs="Arial"/>
          <w:sz w:val="20"/>
          <w:szCs w:val="20"/>
          <w:vertAlign w:val="superscript"/>
        </w:rPr>
        <w:t xml:space="preserve">th </w:t>
      </w:r>
      <w:r w:rsidRPr="00A2572D">
        <w:rPr>
          <w:rFonts w:ascii="Arial" w:hAnsi="Arial" w:cs="Arial"/>
          <w:sz w:val="20"/>
          <w:szCs w:val="20"/>
        </w:rPr>
        <w:t>(0.05) ppb, and 1/160</w:t>
      </w:r>
      <w:r w:rsidRPr="00A2572D">
        <w:rPr>
          <w:rFonts w:ascii="Arial" w:hAnsi="Arial" w:cs="Arial"/>
          <w:sz w:val="20"/>
          <w:szCs w:val="20"/>
          <w:vertAlign w:val="superscript"/>
        </w:rPr>
        <w:t>th</w:t>
      </w:r>
      <w:r w:rsidRPr="00A2572D">
        <w:rPr>
          <w:rFonts w:ascii="Arial" w:hAnsi="Arial" w:cs="Arial"/>
          <w:sz w:val="20"/>
          <w:szCs w:val="20"/>
        </w:rPr>
        <w:t xml:space="preserve"> (0.025ppb) of the LC</w:t>
      </w:r>
      <w:r w:rsidRPr="00A2572D">
        <w:rPr>
          <w:rFonts w:ascii="Arial" w:hAnsi="Arial" w:cs="Arial"/>
          <w:sz w:val="20"/>
          <w:szCs w:val="20"/>
          <w:vertAlign w:val="subscript"/>
        </w:rPr>
        <w:t>50</w:t>
      </w:r>
      <w:r w:rsidRPr="00A2572D">
        <w:rPr>
          <w:rFonts w:ascii="Arial" w:hAnsi="Arial" w:cs="Arial"/>
          <w:sz w:val="20"/>
          <w:szCs w:val="20"/>
        </w:rPr>
        <w:t xml:space="preserve">, along with a control group without chemical exposure. </w:t>
      </w:r>
    </w:p>
    <w:p w14:paraId="67DF7936" w14:textId="77777777" w:rsidR="00A2572D" w:rsidRPr="00A2572D" w:rsidRDefault="00A2572D" w:rsidP="00E25246">
      <w:pPr>
        <w:jc w:val="both"/>
        <w:rPr>
          <w:rFonts w:ascii="Arial" w:hAnsi="Arial" w:cs="Arial"/>
          <w:color w:val="FF0000"/>
          <w:sz w:val="20"/>
          <w:szCs w:val="20"/>
        </w:rPr>
      </w:pPr>
    </w:p>
    <w:tbl>
      <w:tblPr>
        <w:tblStyle w:val="TableGrid"/>
        <w:tblpPr w:leftFromText="180" w:rightFromText="180" w:vertAnchor="text" w:horzAnchor="margin" w:tblpY="1966"/>
        <w:tblW w:w="9111" w:type="dxa"/>
        <w:tblLook w:val="04A0" w:firstRow="1" w:lastRow="0" w:firstColumn="1" w:lastColumn="0" w:noHBand="0" w:noVBand="1"/>
      </w:tblPr>
      <w:tblGrid>
        <w:gridCol w:w="2019"/>
        <w:gridCol w:w="1798"/>
        <w:gridCol w:w="1782"/>
        <w:gridCol w:w="1771"/>
        <w:gridCol w:w="1741"/>
      </w:tblGrid>
      <w:tr w:rsidR="00396931" w:rsidRPr="00A2572D" w14:paraId="5F9A8C49" w14:textId="77777777" w:rsidTr="00396931">
        <w:trPr>
          <w:trHeight w:val="229"/>
        </w:trPr>
        <w:tc>
          <w:tcPr>
            <w:tcW w:w="2019" w:type="dxa"/>
            <w:tcBorders>
              <w:left w:val="nil"/>
              <w:bottom w:val="nil"/>
            </w:tcBorders>
          </w:tcPr>
          <w:p w14:paraId="1E50975D" w14:textId="77777777" w:rsidR="00396931" w:rsidRPr="00A2572D" w:rsidRDefault="00396931" w:rsidP="00396931">
            <w:pPr>
              <w:jc w:val="center"/>
              <w:rPr>
                <w:rFonts w:ascii="Arial" w:hAnsi="Arial" w:cs="Arial"/>
                <w:sz w:val="20"/>
                <w:szCs w:val="20"/>
              </w:rPr>
            </w:pPr>
            <w:r w:rsidRPr="00A2572D">
              <w:rPr>
                <w:rFonts w:ascii="Arial" w:hAnsi="Arial" w:cs="Arial"/>
                <w:sz w:val="20"/>
                <w:szCs w:val="20"/>
              </w:rPr>
              <w:t>Parameters</w:t>
            </w:r>
          </w:p>
        </w:tc>
        <w:tc>
          <w:tcPr>
            <w:tcW w:w="7092" w:type="dxa"/>
            <w:gridSpan w:val="4"/>
            <w:tcBorders>
              <w:right w:val="nil"/>
            </w:tcBorders>
          </w:tcPr>
          <w:p w14:paraId="14CB8ADA" w14:textId="77777777" w:rsidR="00396931" w:rsidRPr="00A2572D" w:rsidRDefault="00396931" w:rsidP="00396931">
            <w:pPr>
              <w:jc w:val="center"/>
              <w:rPr>
                <w:rFonts w:ascii="Arial" w:hAnsi="Arial" w:cs="Arial"/>
                <w:sz w:val="20"/>
                <w:szCs w:val="20"/>
              </w:rPr>
            </w:pPr>
            <w:r w:rsidRPr="00A2572D">
              <w:rPr>
                <w:rFonts w:ascii="Arial" w:hAnsi="Arial" w:cs="Arial"/>
                <w:sz w:val="20"/>
                <w:szCs w:val="20"/>
              </w:rPr>
              <w:t>Treatment</w:t>
            </w:r>
          </w:p>
        </w:tc>
      </w:tr>
      <w:tr w:rsidR="00396931" w:rsidRPr="00A2572D" w14:paraId="7961B0FB" w14:textId="77777777" w:rsidTr="00396931">
        <w:trPr>
          <w:trHeight w:val="350"/>
        </w:trPr>
        <w:tc>
          <w:tcPr>
            <w:tcW w:w="2019" w:type="dxa"/>
            <w:tcBorders>
              <w:top w:val="nil"/>
              <w:left w:val="nil"/>
            </w:tcBorders>
          </w:tcPr>
          <w:p w14:paraId="4704A41C" w14:textId="77777777" w:rsidR="00396931" w:rsidRPr="00A2572D" w:rsidRDefault="00396931" w:rsidP="00396931">
            <w:pPr>
              <w:jc w:val="center"/>
              <w:rPr>
                <w:rFonts w:ascii="Arial" w:hAnsi="Arial" w:cs="Arial"/>
                <w:sz w:val="20"/>
                <w:szCs w:val="20"/>
              </w:rPr>
            </w:pPr>
          </w:p>
        </w:tc>
        <w:tc>
          <w:tcPr>
            <w:tcW w:w="1798" w:type="dxa"/>
          </w:tcPr>
          <w:p w14:paraId="1818ACFA" w14:textId="77777777" w:rsidR="00396931" w:rsidRPr="00A2572D" w:rsidRDefault="00396931" w:rsidP="00396931">
            <w:pPr>
              <w:jc w:val="center"/>
              <w:rPr>
                <w:rFonts w:ascii="Arial" w:hAnsi="Arial" w:cs="Arial"/>
                <w:sz w:val="20"/>
                <w:szCs w:val="20"/>
              </w:rPr>
            </w:pPr>
            <w:r w:rsidRPr="00A2572D">
              <w:rPr>
                <w:rFonts w:ascii="Arial" w:hAnsi="Arial" w:cs="Arial"/>
                <w:sz w:val="20"/>
                <w:szCs w:val="20"/>
              </w:rPr>
              <w:t>Control(0ppb)</w:t>
            </w:r>
          </w:p>
        </w:tc>
        <w:tc>
          <w:tcPr>
            <w:tcW w:w="1782" w:type="dxa"/>
          </w:tcPr>
          <w:p w14:paraId="05B0AE64" w14:textId="77777777" w:rsidR="00396931" w:rsidRPr="00A2572D" w:rsidRDefault="00396931" w:rsidP="00396931">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1</w:t>
            </w:r>
            <w:r w:rsidRPr="00A2572D">
              <w:rPr>
                <w:rFonts w:ascii="Arial" w:hAnsi="Arial" w:cs="Arial"/>
                <w:sz w:val="20"/>
                <w:szCs w:val="20"/>
              </w:rPr>
              <w:t>(0.025ppb)</w:t>
            </w:r>
          </w:p>
        </w:tc>
        <w:tc>
          <w:tcPr>
            <w:tcW w:w="1771" w:type="dxa"/>
          </w:tcPr>
          <w:p w14:paraId="661EF550" w14:textId="77777777" w:rsidR="00396931" w:rsidRPr="00A2572D" w:rsidRDefault="00396931" w:rsidP="00396931">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2</w:t>
            </w:r>
            <w:r w:rsidRPr="00A2572D">
              <w:rPr>
                <w:rFonts w:ascii="Arial" w:hAnsi="Arial" w:cs="Arial"/>
                <w:sz w:val="20"/>
                <w:szCs w:val="20"/>
              </w:rPr>
              <w:t>(0.05ppb)</w:t>
            </w:r>
          </w:p>
        </w:tc>
        <w:tc>
          <w:tcPr>
            <w:tcW w:w="1741" w:type="dxa"/>
            <w:tcBorders>
              <w:right w:val="nil"/>
            </w:tcBorders>
          </w:tcPr>
          <w:p w14:paraId="4CB5E6BD" w14:textId="77777777" w:rsidR="00396931" w:rsidRPr="00A2572D" w:rsidRDefault="00396931" w:rsidP="00396931">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3</w:t>
            </w:r>
            <w:r w:rsidRPr="00A2572D">
              <w:rPr>
                <w:rFonts w:ascii="Arial" w:hAnsi="Arial" w:cs="Arial"/>
                <w:sz w:val="20"/>
                <w:szCs w:val="20"/>
              </w:rPr>
              <w:t>(0.1ppb)</w:t>
            </w:r>
          </w:p>
        </w:tc>
      </w:tr>
      <w:tr w:rsidR="00396931" w:rsidRPr="00A2572D" w14:paraId="49BBC280" w14:textId="77777777" w:rsidTr="00396931">
        <w:trPr>
          <w:trHeight w:val="229"/>
        </w:trPr>
        <w:tc>
          <w:tcPr>
            <w:tcW w:w="2019" w:type="dxa"/>
            <w:tcBorders>
              <w:left w:val="nil"/>
            </w:tcBorders>
          </w:tcPr>
          <w:p w14:paraId="33CF8299" w14:textId="77777777" w:rsidR="00396931" w:rsidRPr="00A2572D" w:rsidRDefault="00396931" w:rsidP="00396931">
            <w:pPr>
              <w:jc w:val="center"/>
              <w:rPr>
                <w:rFonts w:ascii="Arial" w:hAnsi="Arial" w:cs="Arial"/>
                <w:i/>
                <w:iCs/>
                <w:sz w:val="20"/>
                <w:szCs w:val="20"/>
              </w:rPr>
            </w:pPr>
            <w:r w:rsidRPr="00A2572D">
              <w:rPr>
                <w:rFonts w:ascii="Arial" w:hAnsi="Arial" w:cs="Arial"/>
                <w:sz w:val="20"/>
                <w:szCs w:val="20"/>
              </w:rPr>
              <w:t>Hb(g/dL)</w:t>
            </w:r>
          </w:p>
        </w:tc>
        <w:tc>
          <w:tcPr>
            <w:tcW w:w="1798" w:type="dxa"/>
          </w:tcPr>
          <w:p w14:paraId="3AD1F356"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8.2±0.11</w:t>
            </w:r>
            <w:r w:rsidRPr="00A2572D">
              <w:rPr>
                <w:rFonts w:ascii="Arial" w:hAnsi="Arial" w:cs="Arial"/>
                <w:sz w:val="20"/>
                <w:szCs w:val="20"/>
                <w:vertAlign w:val="superscript"/>
              </w:rPr>
              <w:t>d</w:t>
            </w:r>
          </w:p>
        </w:tc>
        <w:tc>
          <w:tcPr>
            <w:tcW w:w="1782" w:type="dxa"/>
          </w:tcPr>
          <w:p w14:paraId="2370F639"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7.6±0.11</w:t>
            </w:r>
            <w:r w:rsidRPr="00A2572D">
              <w:rPr>
                <w:rFonts w:ascii="Arial" w:hAnsi="Arial" w:cs="Arial"/>
                <w:sz w:val="20"/>
                <w:szCs w:val="20"/>
                <w:vertAlign w:val="superscript"/>
              </w:rPr>
              <w:t>c</w:t>
            </w:r>
          </w:p>
        </w:tc>
        <w:tc>
          <w:tcPr>
            <w:tcW w:w="1771" w:type="dxa"/>
          </w:tcPr>
          <w:p w14:paraId="3FA2A33A"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5.1±0.11</w:t>
            </w:r>
            <w:r w:rsidRPr="00A2572D">
              <w:rPr>
                <w:rFonts w:ascii="Arial" w:hAnsi="Arial" w:cs="Arial"/>
                <w:sz w:val="20"/>
                <w:szCs w:val="20"/>
                <w:vertAlign w:val="superscript"/>
              </w:rPr>
              <w:t>b</w:t>
            </w:r>
          </w:p>
        </w:tc>
        <w:tc>
          <w:tcPr>
            <w:tcW w:w="1741" w:type="dxa"/>
            <w:tcBorders>
              <w:right w:val="nil"/>
            </w:tcBorders>
          </w:tcPr>
          <w:p w14:paraId="5D5CBC97"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4.6±0.11</w:t>
            </w:r>
            <w:r w:rsidRPr="00A2572D">
              <w:rPr>
                <w:rFonts w:ascii="Arial" w:hAnsi="Arial" w:cs="Arial"/>
                <w:sz w:val="20"/>
                <w:szCs w:val="20"/>
                <w:vertAlign w:val="superscript"/>
              </w:rPr>
              <w:t>a</w:t>
            </w:r>
          </w:p>
        </w:tc>
      </w:tr>
      <w:tr w:rsidR="00396931" w:rsidRPr="00A2572D" w14:paraId="168A06FB" w14:textId="77777777" w:rsidTr="00396931">
        <w:trPr>
          <w:trHeight w:val="219"/>
        </w:trPr>
        <w:tc>
          <w:tcPr>
            <w:tcW w:w="2019" w:type="dxa"/>
            <w:tcBorders>
              <w:left w:val="nil"/>
            </w:tcBorders>
          </w:tcPr>
          <w:p w14:paraId="43217394" w14:textId="77777777" w:rsidR="00396931" w:rsidRPr="00A2572D" w:rsidRDefault="00396931" w:rsidP="00396931">
            <w:pPr>
              <w:jc w:val="center"/>
              <w:rPr>
                <w:rFonts w:ascii="Arial" w:hAnsi="Arial" w:cs="Arial"/>
                <w:i/>
                <w:iCs/>
                <w:sz w:val="20"/>
                <w:szCs w:val="20"/>
              </w:rPr>
            </w:pPr>
            <w:r w:rsidRPr="00A2572D">
              <w:rPr>
                <w:rFonts w:ascii="Arial" w:hAnsi="Arial" w:cs="Arial"/>
                <w:sz w:val="20"/>
                <w:szCs w:val="20"/>
              </w:rPr>
              <w:t>RBC(10</w:t>
            </w:r>
            <w:r w:rsidRPr="00A2572D">
              <w:rPr>
                <w:rFonts w:ascii="Arial" w:hAnsi="Arial" w:cs="Arial"/>
                <w:sz w:val="20"/>
                <w:szCs w:val="20"/>
                <w:vertAlign w:val="superscript"/>
              </w:rPr>
              <w:t>12</w:t>
            </w:r>
            <w:r w:rsidRPr="00A2572D">
              <w:rPr>
                <w:rFonts w:ascii="Arial" w:hAnsi="Arial" w:cs="Arial"/>
                <w:sz w:val="20"/>
                <w:szCs w:val="20"/>
              </w:rPr>
              <w:t>/L)</w:t>
            </w:r>
          </w:p>
        </w:tc>
        <w:tc>
          <w:tcPr>
            <w:tcW w:w="1798" w:type="dxa"/>
          </w:tcPr>
          <w:p w14:paraId="755BCEC0"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2.26±0.15</w:t>
            </w:r>
            <w:r w:rsidRPr="00A2572D">
              <w:rPr>
                <w:rFonts w:ascii="Arial" w:hAnsi="Arial" w:cs="Arial"/>
                <w:sz w:val="20"/>
                <w:szCs w:val="20"/>
                <w:vertAlign w:val="superscript"/>
              </w:rPr>
              <w:t>c</w:t>
            </w:r>
          </w:p>
        </w:tc>
        <w:tc>
          <w:tcPr>
            <w:tcW w:w="1782" w:type="dxa"/>
          </w:tcPr>
          <w:p w14:paraId="5E17A1B8"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2.16±0.01</w:t>
            </w:r>
            <w:r w:rsidRPr="00A2572D">
              <w:rPr>
                <w:rFonts w:ascii="Arial" w:hAnsi="Arial" w:cs="Arial"/>
                <w:sz w:val="20"/>
                <w:szCs w:val="20"/>
                <w:vertAlign w:val="superscript"/>
              </w:rPr>
              <w:t>b</w:t>
            </w:r>
          </w:p>
        </w:tc>
        <w:tc>
          <w:tcPr>
            <w:tcW w:w="1771" w:type="dxa"/>
          </w:tcPr>
          <w:p w14:paraId="4BA4075B" w14:textId="77777777" w:rsidR="00396931" w:rsidRPr="00A2572D" w:rsidRDefault="00396931" w:rsidP="00396931">
            <w:pPr>
              <w:jc w:val="center"/>
              <w:rPr>
                <w:rFonts w:ascii="Arial" w:hAnsi="Arial" w:cs="Arial"/>
                <w:i/>
                <w:iCs/>
                <w:sz w:val="20"/>
                <w:szCs w:val="20"/>
              </w:rPr>
            </w:pPr>
            <w:r w:rsidRPr="00A2572D">
              <w:rPr>
                <w:rFonts w:ascii="Arial" w:hAnsi="Arial" w:cs="Arial"/>
                <w:sz w:val="20"/>
                <w:szCs w:val="20"/>
              </w:rPr>
              <w:t>1.89±0.01</w:t>
            </w:r>
            <w:r w:rsidRPr="00A2572D">
              <w:rPr>
                <w:rFonts w:ascii="Arial" w:hAnsi="Arial" w:cs="Arial"/>
                <w:sz w:val="20"/>
                <w:szCs w:val="20"/>
                <w:vertAlign w:val="superscript"/>
              </w:rPr>
              <w:t>a</w:t>
            </w:r>
          </w:p>
        </w:tc>
        <w:tc>
          <w:tcPr>
            <w:tcW w:w="1741" w:type="dxa"/>
            <w:tcBorders>
              <w:right w:val="nil"/>
            </w:tcBorders>
          </w:tcPr>
          <w:p w14:paraId="6EBAFD08"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1.75± 0.01</w:t>
            </w:r>
            <w:r w:rsidRPr="00A2572D">
              <w:rPr>
                <w:rFonts w:ascii="Arial" w:hAnsi="Arial" w:cs="Arial"/>
                <w:sz w:val="20"/>
                <w:szCs w:val="20"/>
                <w:vertAlign w:val="superscript"/>
              </w:rPr>
              <w:t>a</w:t>
            </w:r>
          </w:p>
        </w:tc>
      </w:tr>
      <w:tr w:rsidR="00396931" w:rsidRPr="00A2572D" w14:paraId="343D1E55" w14:textId="77777777" w:rsidTr="00396931">
        <w:trPr>
          <w:trHeight w:val="229"/>
        </w:trPr>
        <w:tc>
          <w:tcPr>
            <w:tcW w:w="2019" w:type="dxa"/>
            <w:tcBorders>
              <w:left w:val="nil"/>
            </w:tcBorders>
          </w:tcPr>
          <w:p w14:paraId="483A9463" w14:textId="77777777" w:rsidR="00396931" w:rsidRPr="00A2572D" w:rsidRDefault="00396931" w:rsidP="00396931">
            <w:pPr>
              <w:jc w:val="center"/>
              <w:rPr>
                <w:rFonts w:ascii="Arial" w:hAnsi="Arial" w:cs="Arial"/>
                <w:i/>
                <w:iCs/>
                <w:sz w:val="20"/>
                <w:szCs w:val="20"/>
              </w:rPr>
            </w:pPr>
            <w:r w:rsidRPr="00A2572D">
              <w:rPr>
                <w:rFonts w:ascii="Arial" w:hAnsi="Arial" w:cs="Arial"/>
                <w:sz w:val="20"/>
                <w:szCs w:val="20"/>
              </w:rPr>
              <w:t>WBC (10</w:t>
            </w:r>
            <w:r w:rsidRPr="00A2572D">
              <w:rPr>
                <w:rFonts w:ascii="Arial" w:hAnsi="Arial" w:cs="Arial"/>
                <w:sz w:val="20"/>
                <w:szCs w:val="20"/>
                <w:vertAlign w:val="superscript"/>
              </w:rPr>
              <w:t>4</w:t>
            </w:r>
            <w:r w:rsidRPr="00A2572D">
              <w:rPr>
                <w:rFonts w:ascii="Arial" w:hAnsi="Arial" w:cs="Arial"/>
                <w:sz w:val="20"/>
                <w:szCs w:val="20"/>
              </w:rPr>
              <w:t>/mm</w:t>
            </w:r>
            <w:r w:rsidRPr="00A2572D">
              <w:rPr>
                <w:rFonts w:ascii="Arial" w:hAnsi="Arial" w:cs="Arial"/>
                <w:sz w:val="20"/>
                <w:szCs w:val="20"/>
                <w:vertAlign w:val="superscript"/>
              </w:rPr>
              <w:t>-3</w:t>
            </w:r>
            <w:r w:rsidRPr="00A2572D">
              <w:rPr>
                <w:rFonts w:ascii="Arial" w:hAnsi="Arial" w:cs="Arial"/>
                <w:sz w:val="20"/>
                <w:szCs w:val="20"/>
              </w:rPr>
              <w:t>)</w:t>
            </w:r>
          </w:p>
        </w:tc>
        <w:tc>
          <w:tcPr>
            <w:tcW w:w="1798" w:type="dxa"/>
          </w:tcPr>
          <w:p w14:paraId="0A5B8591"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12.94±0.01</w:t>
            </w:r>
            <w:r w:rsidRPr="00A2572D">
              <w:rPr>
                <w:rFonts w:ascii="Arial" w:hAnsi="Arial" w:cs="Arial"/>
                <w:sz w:val="20"/>
                <w:szCs w:val="20"/>
                <w:vertAlign w:val="superscript"/>
              </w:rPr>
              <w:t>a</w:t>
            </w:r>
          </w:p>
        </w:tc>
        <w:tc>
          <w:tcPr>
            <w:tcW w:w="1782" w:type="dxa"/>
          </w:tcPr>
          <w:p w14:paraId="741FB8DB"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13.48±0.01</w:t>
            </w:r>
            <w:r w:rsidRPr="00A2572D">
              <w:rPr>
                <w:rFonts w:ascii="Arial" w:hAnsi="Arial" w:cs="Arial"/>
                <w:sz w:val="20"/>
                <w:szCs w:val="20"/>
                <w:vertAlign w:val="superscript"/>
              </w:rPr>
              <w:t>b</w:t>
            </w:r>
          </w:p>
        </w:tc>
        <w:tc>
          <w:tcPr>
            <w:tcW w:w="1771" w:type="dxa"/>
          </w:tcPr>
          <w:p w14:paraId="000397B5"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14.68±0.01</w:t>
            </w:r>
            <w:r w:rsidRPr="00A2572D">
              <w:rPr>
                <w:rFonts w:ascii="Arial" w:hAnsi="Arial" w:cs="Arial"/>
                <w:sz w:val="20"/>
                <w:szCs w:val="20"/>
                <w:vertAlign w:val="superscript"/>
              </w:rPr>
              <w:t>c</w:t>
            </w:r>
          </w:p>
        </w:tc>
        <w:tc>
          <w:tcPr>
            <w:tcW w:w="1741" w:type="dxa"/>
            <w:tcBorders>
              <w:right w:val="nil"/>
            </w:tcBorders>
          </w:tcPr>
          <w:p w14:paraId="24DFAEAE"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20.24±0.01</w:t>
            </w:r>
            <w:r w:rsidRPr="00A2572D">
              <w:rPr>
                <w:rFonts w:ascii="Arial" w:hAnsi="Arial" w:cs="Arial"/>
                <w:sz w:val="20"/>
                <w:szCs w:val="20"/>
                <w:vertAlign w:val="superscript"/>
              </w:rPr>
              <w:t>d</w:t>
            </w:r>
          </w:p>
        </w:tc>
      </w:tr>
      <w:tr w:rsidR="00396931" w:rsidRPr="00A2572D" w14:paraId="1EC227F8" w14:textId="77777777" w:rsidTr="00396931">
        <w:trPr>
          <w:trHeight w:val="229"/>
        </w:trPr>
        <w:tc>
          <w:tcPr>
            <w:tcW w:w="2019" w:type="dxa"/>
            <w:tcBorders>
              <w:left w:val="nil"/>
            </w:tcBorders>
          </w:tcPr>
          <w:p w14:paraId="27C1715E" w14:textId="77777777" w:rsidR="00396931" w:rsidRPr="00A2572D" w:rsidRDefault="00396931" w:rsidP="00396931">
            <w:pPr>
              <w:jc w:val="center"/>
              <w:rPr>
                <w:rFonts w:ascii="Arial" w:hAnsi="Arial" w:cs="Arial"/>
                <w:i/>
                <w:iCs/>
                <w:sz w:val="20"/>
                <w:szCs w:val="20"/>
              </w:rPr>
            </w:pPr>
            <w:proofErr w:type="gramStart"/>
            <w:r w:rsidRPr="00A2572D">
              <w:rPr>
                <w:rFonts w:ascii="Arial" w:hAnsi="Arial" w:cs="Arial"/>
                <w:sz w:val="20"/>
                <w:szCs w:val="20"/>
              </w:rPr>
              <w:t>PCV(</w:t>
            </w:r>
            <w:proofErr w:type="gramEnd"/>
            <w:r w:rsidRPr="00A2572D">
              <w:rPr>
                <w:rFonts w:ascii="Arial" w:hAnsi="Arial" w:cs="Arial"/>
                <w:sz w:val="20"/>
                <w:szCs w:val="20"/>
              </w:rPr>
              <w:t>%)</w:t>
            </w:r>
          </w:p>
        </w:tc>
        <w:tc>
          <w:tcPr>
            <w:tcW w:w="1798" w:type="dxa"/>
          </w:tcPr>
          <w:p w14:paraId="4326F41C"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36.33±0.19</w:t>
            </w:r>
            <w:r w:rsidRPr="00A2572D">
              <w:rPr>
                <w:rFonts w:ascii="Arial" w:hAnsi="Arial" w:cs="Arial"/>
                <w:sz w:val="20"/>
                <w:szCs w:val="20"/>
                <w:vertAlign w:val="superscript"/>
              </w:rPr>
              <w:t>d</w:t>
            </w:r>
          </w:p>
        </w:tc>
        <w:tc>
          <w:tcPr>
            <w:tcW w:w="1782" w:type="dxa"/>
          </w:tcPr>
          <w:p w14:paraId="486FA6E8"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35.6±0.11</w:t>
            </w:r>
            <w:r w:rsidRPr="00A2572D">
              <w:rPr>
                <w:rFonts w:ascii="Arial" w:hAnsi="Arial" w:cs="Arial"/>
                <w:sz w:val="20"/>
                <w:szCs w:val="20"/>
                <w:vertAlign w:val="superscript"/>
              </w:rPr>
              <w:t>c</w:t>
            </w:r>
          </w:p>
        </w:tc>
        <w:tc>
          <w:tcPr>
            <w:tcW w:w="1771" w:type="dxa"/>
          </w:tcPr>
          <w:p w14:paraId="7E62F482"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25.9±0.11</w:t>
            </w:r>
            <w:r w:rsidRPr="00A2572D">
              <w:rPr>
                <w:rFonts w:ascii="Arial" w:hAnsi="Arial" w:cs="Arial"/>
                <w:sz w:val="20"/>
                <w:szCs w:val="20"/>
                <w:vertAlign w:val="superscript"/>
              </w:rPr>
              <w:t>b</w:t>
            </w:r>
          </w:p>
        </w:tc>
        <w:tc>
          <w:tcPr>
            <w:tcW w:w="1741" w:type="dxa"/>
            <w:tcBorders>
              <w:right w:val="nil"/>
            </w:tcBorders>
          </w:tcPr>
          <w:p w14:paraId="354B2473" w14:textId="77777777" w:rsidR="00396931" w:rsidRPr="00A2572D" w:rsidRDefault="00396931" w:rsidP="00396931">
            <w:pPr>
              <w:jc w:val="center"/>
              <w:rPr>
                <w:rFonts w:ascii="Arial" w:hAnsi="Arial" w:cs="Arial"/>
                <w:i/>
                <w:iCs/>
                <w:sz w:val="20"/>
                <w:szCs w:val="20"/>
                <w:vertAlign w:val="superscript"/>
              </w:rPr>
            </w:pPr>
            <w:r w:rsidRPr="00A2572D">
              <w:rPr>
                <w:rFonts w:ascii="Arial" w:hAnsi="Arial" w:cs="Arial"/>
                <w:sz w:val="20"/>
                <w:szCs w:val="20"/>
              </w:rPr>
              <w:t>24.4±0.11</w:t>
            </w:r>
            <w:r w:rsidRPr="00A2572D">
              <w:rPr>
                <w:rFonts w:ascii="Arial" w:hAnsi="Arial" w:cs="Arial"/>
                <w:sz w:val="20"/>
                <w:szCs w:val="20"/>
                <w:vertAlign w:val="superscript"/>
              </w:rPr>
              <w:t>a</w:t>
            </w:r>
          </w:p>
        </w:tc>
      </w:tr>
      <w:tr w:rsidR="00396931" w:rsidRPr="00A2572D" w14:paraId="61E6F547" w14:textId="77777777" w:rsidTr="00396931">
        <w:trPr>
          <w:trHeight w:val="229"/>
        </w:trPr>
        <w:tc>
          <w:tcPr>
            <w:tcW w:w="2019" w:type="dxa"/>
            <w:tcBorders>
              <w:left w:val="nil"/>
            </w:tcBorders>
          </w:tcPr>
          <w:p w14:paraId="198426EB" w14:textId="77777777" w:rsidR="00396931" w:rsidRPr="00A2572D" w:rsidRDefault="00396931" w:rsidP="00396931">
            <w:pPr>
              <w:jc w:val="center"/>
              <w:rPr>
                <w:rFonts w:ascii="Arial" w:hAnsi="Arial" w:cs="Arial"/>
                <w:i/>
                <w:iCs/>
                <w:sz w:val="20"/>
                <w:szCs w:val="20"/>
              </w:rPr>
            </w:pPr>
            <w:r w:rsidRPr="00A2572D">
              <w:rPr>
                <w:rFonts w:ascii="Arial" w:hAnsi="Arial" w:cs="Arial"/>
                <w:sz w:val="20"/>
                <w:szCs w:val="20"/>
              </w:rPr>
              <w:t>MCV(</w:t>
            </w:r>
            <w:proofErr w:type="spellStart"/>
            <w:r w:rsidRPr="00A2572D">
              <w:rPr>
                <w:rFonts w:ascii="Arial" w:hAnsi="Arial" w:cs="Arial"/>
                <w:sz w:val="20"/>
                <w:szCs w:val="20"/>
              </w:rPr>
              <w:t>fl</w:t>
            </w:r>
            <w:proofErr w:type="spellEnd"/>
            <w:r w:rsidRPr="00A2572D">
              <w:rPr>
                <w:rFonts w:ascii="Arial" w:hAnsi="Arial" w:cs="Arial"/>
                <w:sz w:val="20"/>
                <w:szCs w:val="20"/>
              </w:rPr>
              <w:t>)</w:t>
            </w:r>
          </w:p>
        </w:tc>
        <w:tc>
          <w:tcPr>
            <w:tcW w:w="1798" w:type="dxa"/>
          </w:tcPr>
          <w:p w14:paraId="7DD5C655"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160.7±0.11</w:t>
            </w:r>
            <w:r w:rsidRPr="00A2572D">
              <w:rPr>
                <w:rFonts w:ascii="Arial" w:hAnsi="Arial" w:cs="Arial"/>
                <w:sz w:val="20"/>
                <w:szCs w:val="20"/>
                <w:vertAlign w:val="superscript"/>
              </w:rPr>
              <w:t>d</w:t>
            </w:r>
          </w:p>
        </w:tc>
        <w:tc>
          <w:tcPr>
            <w:tcW w:w="1782" w:type="dxa"/>
          </w:tcPr>
          <w:p w14:paraId="0D26973B"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164.81±0.11</w:t>
            </w:r>
            <w:r w:rsidRPr="00A2572D">
              <w:rPr>
                <w:rFonts w:ascii="Arial" w:hAnsi="Arial" w:cs="Arial"/>
                <w:sz w:val="20"/>
                <w:szCs w:val="20"/>
                <w:vertAlign w:val="superscript"/>
              </w:rPr>
              <w:t>c</w:t>
            </w:r>
          </w:p>
        </w:tc>
        <w:tc>
          <w:tcPr>
            <w:tcW w:w="1771" w:type="dxa"/>
          </w:tcPr>
          <w:p w14:paraId="1C845893"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137.03±0.11</w:t>
            </w:r>
            <w:r w:rsidRPr="00A2572D">
              <w:rPr>
                <w:rFonts w:ascii="Arial" w:hAnsi="Arial" w:cs="Arial"/>
                <w:sz w:val="20"/>
                <w:szCs w:val="20"/>
                <w:vertAlign w:val="superscript"/>
              </w:rPr>
              <w:t>b</w:t>
            </w:r>
          </w:p>
        </w:tc>
        <w:tc>
          <w:tcPr>
            <w:tcW w:w="1741" w:type="dxa"/>
            <w:tcBorders>
              <w:right w:val="nil"/>
            </w:tcBorders>
          </w:tcPr>
          <w:p w14:paraId="1C46C457"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139.42±0.11</w:t>
            </w:r>
            <w:r w:rsidRPr="00A2572D">
              <w:rPr>
                <w:rFonts w:ascii="Arial" w:hAnsi="Arial" w:cs="Arial"/>
                <w:sz w:val="20"/>
                <w:szCs w:val="20"/>
                <w:vertAlign w:val="superscript"/>
              </w:rPr>
              <w:t>a</w:t>
            </w:r>
          </w:p>
        </w:tc>
      </w:tr>
      <w:tr w:rsidR="00396931" w:rsidRPr="00A2572D" w14:paraId="4B00FC26" w14:textId="77777777" w:rsidTr="00396931">
        <w:trPr>
          <w:trHeight w:val="229"/>
        </w:trPr>
        <w:tc>
          <w:tcPr>
            <w:tcW w:w="2019" w:type="dxa"/>
            <w:tcBorders>
              <w:left w:val="nil"/>
            </w:tcBorders>
          </w:tcPr>
          <w:p w14:paraId="745C7D0E" w14:textId="77777777" w:rsidR="00396931" w:rsidRPr="00A2572D" w:rsidRDefault="00396931" w:rsidP="00396931">
            <w:pPr>
              <w:jc w:val="center"/>
              <w:rPr>
                <w:rFonts w:ascii="Arial" w:hAnsi="Arial" w:cs="Arial"/>
                <w:sz w:val="20"/>
                <w:szCs w:val="20"/>
              </w:rPr>
            </w:pPr>
            <w:r w:rsidRPr="00A2572D">
              <w:rPr>
                <w:rFonts w:ascii="Arial" w:hAnsi="Arial" w:cs="Arial"/>
                <w:sz w:val="20"/>
                <w:szCs w:val="20"/>
              </w:rPr>
              <w:t>MCH(</w:t>
            </w:r>
            <w:proofErr w:type="spellStart"/>
            <w:r w:rsidRPr="00A2572D">
              <w:rPr>
                <w:rFonts w:ascii="Arial" w:hAnsi="Arial" w:cs="Arial"/>
                <w:sz w:val="20"/>
                <w:szCs w:val="20"/>
              </w:rPr>
              <w:t>pg</w:t>
            </w:r>
            <w:proofErr w:type="spellEnd"/>
            <w:r w:rsidRPr="00A2572D">
              <w:rPr>
                <w:rFonts w:ascii="Arial" w:hAnsi="Arial" w:cs="Arial"/>
                <w:sz w:val="20"/>
                <w:szCs w:val="20"/>
              </w:rPr>
              <w:t>)</w:t>
            </w:r>
          </w:p>
        </w:tc>
        <w:tc>
          <w:tcPr>
            <w:tcW w:w="1798" w:type="dxa"/>
          </w:tcPr>
          <w:p w14:paraId="1B36813E"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36.28±0.01</w:t>
            </w:r>
            <w:r w:rsidRPr="00A2572D">
              <w:rPr>
                <w:rFonts w:ascii="Arial" w:hAnsi="Arial" w:cs="Arial"/>
                <w:sz w:val="20"/>
                <w:szCs w:val="20"/>
                <w:vertAlign w:val="superscript"/>
              </w:rPr>
              <w:t>d</w:t>
            </w:r>
          </w:p>
        </w:tc>
        <w:tc>
          <w:tcPr>
            <w:tcW w:w="1782" w:type="dxa"/>
          </w:tcPr>
          <w:p w14:paraId="1508E471"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35.18±0.11</w:t>
            </w:r>
            <w:r w:rsidRPr="00A2572D">
              <w:rPr>
                <w:rFonts w:ascii="Arial" w:hAnsi="Arial" w:cs="Arial"/>
                <w:sz w:val="20"/>
                <w:szCs w:val="20"/>
                <w:vertAlign w:val="superscript"/>
              </w:rPr>
              <w:t>c</w:t>
            </w:r>
          </w:p>
        </w:tc>
        <w:tc>
          <w:tcPr>
            <w:tcW w:w="1771" w:type="dxa"/>
          </w:tcPr>
          <w:p w14:paraId="11309061"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26.98±0.01</w:t>
            </w:r>
            <w:r w:rsidRPr="00A2572D">
              <w:rPr>
                <w:rFonts w:ascii="Arial" w:hAnsi="Arial" w:cs="Arial"/>
                <w:sz w:val="20"/>
                <w:szCs w:val="20"/>
                <w:vertAlign w:val="superscript"/>
              </w:rPr>
              <w:t>b</w:t>
            </w:r>
          </w:p>
        </w:tc>
        <w:tc>
          <w:tcPr>
            <w:tcW w:w="1741" w:type="dxa"/>
            <w:tcBorders>
              <w:right w:val="nil"/>
            </w:tcBorders>
          </w:tcPr>
          <w:p w14:paraId="0F1F9E1A"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26.28±0.01</w:t>
            </w:r>
            <w:r w:rsidRPr="00A2572D">
              <w:rPr>
                <w:rFonts w:ascii="Arial" w:hAnsi="Arial" w:cs="Arial"/>
                <w:sz w:val="20"/>
                <w:szCs w:val="20"/>
                <w:vertAlign w:val="superscript"/>
              </w:rPr>
              <w:t>a</w:t>
            </w:r>
          </w:p>
        </w:tc>
      </w:tr>
      <w:tr w:rsidR="00396931" w:rsidRPr="00A2572D" w14:paraId="04A7E795" w14:textId="77777777" w:rsidTr="00396931">
        <w:trPr>
          <w:trHeight w:val="219"/>
        </w:trPr>
        <w:tc>
          <w:tcPr>
            <w:tcW w:w="2019" w:type="dxa"/>
            <w:tcBorders>
              <w:left w:val="nil"/>
            </w:tcBorders>
          </w:tcPr>
          <w:p w14:paraId="7FD61A30" w14:textId="77777777" w:rsidR="00396931" w:rsidRPr="00A2572D" w:rsidRDefault="00396931" w:rsidP="00396931">
            <w:pPr>
              <w:jc w:val="center"/>
              <w:rPr>
                <w:rFonts w:ascii="Arial" w:hAnsi="Arial" w:cs="Arial"/>
                <w:sz w:val="20"/>
                <w:szCs w:val="20"/>
              </w:rPr>
            </w:pPr>
            <w:r w:rsidRPr="00A2572D">
              <w:rPr>
                <w:rFonts w:ascii="Arial" w:hAnsi="Arial" w:cs="Arial"/>
                <w:sz w:val="20"/>
                <w:szCs w:val="20"/>
              </w:rPr>
              <w:t>MCHC(g/dl)</w:t>
            </w:r>
          </w:p>
        </w:tc>
        <w:tc>
          <w:tcPr>
            <w:tcW w:w="1798" w:type="dxa"/>
          </w:tcPr>
          <w:p w14:paraId="53B7A237"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22.5±0.11</w:t>
            </w:r>
            <w:r w:rsidRPr="00A2572D">
              <w:rPr>
                <w:rFonts w:ascii="Arial" w:hAnsi="Arial" w:cs="Arial"/>
                <w:sz w:val="20"/>
                <w:szCs w:val="20"/>
                <w:vertAlign w:val="superscript"/>
              </w:rPr>
              <w:t>d</w:t>
            </w:r>
          </w:p>
        </w:tc>
        <w:tc>
          <w:tcPr>
            <w:tcW w:w="1782" w:type="dxa"/>
          </w:tcPr>
          <w:p w14:paraId="46D6FEB5"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21.3±0.11</w:t>
            </w:r>
            <w:r w:rsidRPr="00A2572D">
              <w:rPr>
                <w:rFonts w:ascii="Arial" w:hAnsi="Arial" w:cs="Arial"/>
                <w:sz w:val="20"/>
                <w:szCs w:val="20"/>
                <w:vertAlign w:val="superscript"/>
              </w:rPr>
              <w:t>c</w:t>
            </w:r>
          </w:p>
        </w:tc>
        <w:tc>
          <w:tcPr>
            <w:tcW w:w="1771" w:type="dxa"/>
          </w:tcPr>
          <w:p w14:paraId="40F640B8"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19.69±0.11</w:t>
            </w:r>
            <w:r w:rsidRPr="00A2572D">
              <w:rPr>
                <w:rFonts w:ascii="Arial" w:hAnsi="Arial" w:cs="Arial"/>
                <w:sz w:val="20"/>
                <w:szCs w:val="20"/>
                <w:vertAlign w:val="superscript"/>
              </w:rPr>
              <w:t>b</w:t>
            </w:r>
          </w:p>
        </w:tc>
        <w:tc>
          <w:tcPr>
            <w:tcW w:w="1741" w:type="dxa"/>
            <w:tcBorders>
              <w:right w:val="nil"/>
            </w:tcBorders>
          </w:tcPr>
          <w:p w14:paraId="421D99F3" w14:textId="77777777" w:rsidR="00396931" w:rsidRPr="00A2572D" w:rsidRDefault="00396931" w:rsidP="00396931">
            <w:pPr>
              <w:jc w:val="center"/>
              <w:rPr>
                <w:rFonts w:ascii="Arial" w:hAnsi="Arial" w:cs="Arial"/>
                <w:sz w:val="20"/>
                <w:szCs w:val="20"/>
                <w:vertAlign w:val="superscript"/>
              </w:rPr>
            </w:pPr>
            <w:r w:rsidRPr="00A2572D">
              <w:rPr>
                <w:rFonts w:ascii="Arial" w:hAnsi="Arial" w:cs="Arial"/>
                <w:sz w:val="20"/>
                <w:szCs w:val="20"/>
              </w:rPr>
              <w:t>18.85±0.11</w:t>
            </w:r>
            <w:r w:rsidRPr="00A2572D">
              <w:rPr>
                <w:rFonts w:ascii="Arial" w:hAnsi="Arial" w:cs="Arial"/>
                <w:sz w:val="20"/>
                <w:szCs w:val="20"/>
                <w:vertAlign w:val="superscript"/>
              </w:rPr>
              <w:t>a</w:t>
            </w:r>
          </w:p>
        </w:tc>
      </w:tr>
    </w:tbl>
    <w:p w14:paraId="69B7164E" w14:textId="6802F0DB" w:rsidR="006B1860" w:rsidRPr="00A2572D" w:rsidRDefault="006B1860" w:rsidP="006B1860">
      <w:pPr>
        <w:jc w:val="center"/>
        <w:rPr>
          <w:rFonts w:ascii="Arial" w:hAnsi="Arial" w:cs="Arial"/>
          <w:sz w:val="20"/>
          <w:szCs w:val="20"/>
        </w:rPr>
      </w:pPr>
      <w:r w:rsidRPr="00A2572D">
        <w:rPr>
          <w:rFonts w:ascii="Arial" w:hAnsi="Arial" w:cs="Arial"/>
          <w:sz w:val="20"/>
          <w:szCs w:val="20"/>
        </w:rPr>
        <w:t xml:space="preserve">Table2. Effect of CYP on haematological parameters of </w:t>
      </w:r>
      <w:r w:rsidRPr="00A2572D">
        <w:rPr>
          <w:rFonts w:ascii="Arial" w:hAnsi="Arial" w:cs="Arial"/>
          <w:i/>
          <w:iCs/>
          <w:sz w:val="20"/>
          <w:szCs w:val="20"/>
        </w:rPr>
        <w:t>L. rohita</w:t>
      </w:r>
    </w:p>
    <w:p w14:paraId="7F5C6C1F" w14:textId="77777777" w:rsidR="006B1860" w:rsidRPr="00A2572D" w:rsidRDefault="006B1860" w:rsidP="006B1860">
      <w:pPr>
        <w:jc w:val="center"/>
        <w:rPr>
          <w:rFonts w:ascii="Arial" w:hAnsi="Arial" w:cs="Arial"/>
          <w:sz w:val="20"/>
          <w:szCs w:val="20"/>
        </w:rPr>
      </w:pPr>
    </w:p>
    <w:p w14:paraId="2444F150" w14:textId="77777777" w:rsidR="00E25246" w:rsidRPr="00A2572D" w:rsidRDefault="00E25246" w:rsidP="00E25246">
      <w:pPr>
        <w:jc w:val="both"/>
        <w:rPr>
          <w:rFonts w:ascii="Arial" w:hAnsi="Arial" w:cs="Arial"/>
          <w:b/>
          <w:szCs w:val="20"/>
        </w:rPr>
      </w:pPr>
      <w:r w:rsidRPr="00A2572D">
        <w:rPr>
          <w:rFonts w:ascii="Arial" w:hAnsi="Arial" w:cs="Arial"/>
          <w:b/>
          <w:szCs w:val="20"/>
        </w:rPr>
        <w:t>Effects on haematological parameters</w:t>
      </w:r>
    </w:p>
    <w:tbl>
      <w:tblPr>
        <w:tblStyle w:val="TableGrid"/>
        <w:tblpPr w:leftFromText="180" w:rightFromText="180" w:vertAnchor="page" w:horzAnchor="margin" w:tblpY="3016"/>
        <w:tblW w:w="0" w:type="auto"/>
        <w:tblBorders>
          <w:left w:val="none" w:sz="0" w:space="0" w:color="auto"/>
          <w:right w:val="none" w:sz="0" w:space="0" w:color="auto"/>
        </w:tblBorders>
        <w:tblLayout w:type="fixed"/>
        <w:tblLook w:val="04A0" w:firstRow="1" w:lastRow="0" w:firstColumn="1" w:lastColumn="0" w:noHBand="0" w:noVBand="1"/>
      </w:tblPr>
      <w:tblGrid>
        <w:gridCol w:w="2127"/>
        <w:gridCol w:w="1696"/>
        <w:gridCol w:w="1643"/>
        <w:gridCol w:w="1777"/>
        <w:gridCol w:w="1773"/>
      </w:tblGrid>
      <w:tr w:rsidR="00A2572D" w:rsidRPr="00A2572D" w14:paraId="6CBDBC2D" w14:textId="77777777" w:rsidTr="00A2572D">
        <w:trPr>
          <w:trHeight w:val="416"/>
        </w:trPr>
        <w:tc>
          <w:tcPr>
            <w:tcW w:w="2127" w:type="dxa"/>
            <w:vMerge w:val="restart"/>
          </w:tcPr>
          <w:p w14:paraId="7659B408" w14:textId="77777777" w:rsidR="00A2572D" w:rsidRPr="00A2572D" w:rsidRDefault="00A2572D" w:rsidP="00A2572D">
            <w:pPr>
              <w:jc w:val="center"/>
              <w:rPr>
                <w:rFonts w:ascii="Arial" w:hAnsi="Arial" w:cs="Arial"/>
                <w:sz w:val="20"/>
                <w:szCs w:val="20"/>
              </w:rPr>
            </w:pPr>
          </w:p>
          <w:p w14:paraId="6A5C83B3"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Parameters</w:t>
            </w:r>
          </w:p>
        </w:tc>
        <w:tc>
          <w:tcPr>
            <w:tcW w:w="6889" w:type="dxa"/>
            <w:gridSpan w:val="4"/>
          </w:tcPr>
          <w:p w14:paraId="7A356056"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Treatment</w:t>
            </w:r>
          </w:p>
        </w:tc>
      </w:tr>
      <w:tr w:rsidR="00A2572D" w:rsidRPr="00A2572D" w14:paraId="3F25C6C4" w14:textId="77777777" w:rsidTr="00A2572D">
        <w:trPr>
          <w:trHeight w:val="558"/>
        </w:trPr>
        <w:tc>
          <w:tcPr>
            <w:tcW w:w="2127" w:type="dxa"/>
            <w:vMerge/>
          </w:tcPr>
          <w:p w14:paraId="45E8EAA1" w14:textId="77777777" w:rsidR="00A2572D" w:rsidRPr="00A2572D" w:rsidRDefault="00A2572D" w:rsidP="00A2572D">
            <w:pPr>
              <w:jc w:val="center"/>
              <w:rPr>
                <w:rFonts w:ascii="Arial" w:hAnsi="Arial" w:cs="Arial"/>
                <w:sz w:val="20"/>
                <w:szCs w:val="20"/>
              </w:rPr>
            </w:pPr>
          </w:p>
        </w:tc>
        <w:tc>
          <w:tcPr>
            <w:tcW w:w="1696" w:type="dxa"/>
          </w:tcPr>
          <w:p w14:paraId="137E0C11"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Control(0ppb)</w:t>
            </w:r>
          </w:p>
        </w:tc>
        <w:tc>
          <w:tcPr>
            <w:tcW w:w="1643" w:type="dxa"/>
          </w:tcPr>
          <w:p w14:paraId="65A19907"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1</w:t>
            </w:r>
            <w:r w:rsidRPr="00A2572D">
              <w:rPr>
                <w:rFonts w:ascii="Arial" w:hAnsi="Arial" w:cs="Arial"/>
                <w:sz w:val="20"/>
                <w:szCs w:val="20"/>
              </w:rPr>
              <w:t>(0.025ppb)</w:t>
            </w:r>
          </w:p>
        </w:tc>
        <w:tc>
          <w:tcPr>
            <w:tcW w:w="1777" w:type="dxa"/>
          </w:tcPr>
          <w:p w14:paraId="03788BDF"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2</w:t>
            </w:r>
            <w:r w:rsidRPr="00A2572D">
              <w:rPr>
                <w:rFonts w:ascii="Arial" w:hAnsi="Arial" w:cs="Arial"/>
                <w:sz w:val="20"/>
                <w:szCs w:val="20"/>
              </w:rPr>
              <w:t>(0.05ppb)</w:t>
            </w:r>
          </w:p>
        </w:tc>
        <w:tc>
          <w:tcPr>
            <w:tcW w:w="1773" w:type="dxa"/>
          </w:tcPr>
          <w:p w14:paraId="429A93D2"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3</w:t>
            </w:r>
            <w:r w:rsidRPr="00A2572D">
              <w:rPr>
                <w:rFonts w:ascii="Arial" w:hAnsi="Arial" w:cs="Arial"/>
                <w:sz w:val="20"/>
                <w:szCs w:val="20"/>
              </w:rPr>
              <w:t>(0.1ppb)</w:t>
            </w:r>
          </w:p>
        </w:tc>
      </w:tr>
      <w:tr w:rsidR="00A2572D" w:rsidRPr="00A2572D" w14:paraId="77D28894" w14:textId="77777777" w:rsidTr="00A2572D">
        <w:trPr>
          <w:trHeight w:val="419"/>
        </w:trPr>
        <w:tc>
          <w:tcPr>
            <w:tcW w:w="2127" w:type="dxa"/>
          </w:tcPr>
          <w:p w14:paraId="27472120"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Protein (µg mL</w:t>
            </w:r>
            <w:r w:rsidRPr="00A2572D">
              <w:rPr>
                <w:rFonts w:ascii="Arial" w:hAnsi="Arial" w:cs="Arial"/>
                <w:sz w:val="20"/>
                <w:szCs w:val="20"/>
                <w:vertAlign w:val="superscript"/>
              </w:rPr>
              <w:t>-1</w:t>
            </w:r>
            <w:r w:rsidRPr="00A2572D">
              <w:rPr>
                <w:rFonts w:ascii="Arial" w:hAnsi="Arial" w:cs="Arial"/>
                <w:sz w:val="20"/>
                <w:szCs w:val="20"/>
              </w:rPr>
              <w:t>)</w:t>
            </w:r>
          </w:p>
        </w:tc>
        <w:tc>
          <w:tcPr>
            <w:tcW w:w="1696" w:type="dxa"/>
          </w:tcPr>
          <w:p w14:paraId="6ECE8CE2"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2.52 ± 0.11</w:t>
            </w:r>
            <w:r w:rsidRPr="00A2572D">
              <w:rPr>
                <w:rFonts w:ascii="Arial" w:hAnsi="Arial" w:cs="Arial"/>
                <w:sz w:val="20"/>
                <w:szCs w:val="20"/>
                <w:vertAlign w:val="superscript"/>
              </w:rPr>
              <w:t>d</w:t>
            </w:r>
          </w:p>
        </w:tc>
        <w:tc>
          <w:tcPr>
            <w:tcW w:w="1643" w:type="dxa"/>
          </w:tcPr>
          <w:p w14:paraId="04FFA627"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2.35 ± 0.01</w:t>
            </w:r>
            <w:r w:rsidRPr="00A2572D">
              <w:rPr>
                <w:rFonts w:ascii="Arial" w:hAnsi="Arial" w:cs="Arial"/>
                <w:sz w:val="20"/>
                <w:szCs w:val="20"/>
                <w:vertAlign w:val="superscript"/>
              </w:rPr>
              <w:t>c</w:t>
            </w:r>
          </w:p>
        </w:tc>
        <w:tc>
          <w:tcPr>
            <w:tcW w:w="1777" w:type="dxa"/>
          </w:tcPr>
          <w:p w14:paraId="5E95D6CB"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1.98± 0.01</w:t>
            </w:r>
            <w:r w:rsidRPr="00A2572D">
              <w:rPr>
                <w:rFonts w:ascii="Arial" w:hAnsi="Arial" w:cs="Arial"/>
                <w:sz w:val="20"/>
                <w:szCs w:val="20"/>
                <w:vertAlign w:val="superscript"/>
              </w:rPr>
              <w:t>b</w:t>
            </w:r>
          </w:p>
        </w:tc>
        <w:tc>
          <w:tcPr>
            <w:tcW w:w="1773" w:type="dxa"/>
          </w:tcPr>
          <w:p w14:paraId="355E2587"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1.66 ± 0.01</w:t>
            </w:r>
            <w:r w:rsidRPr="00A2572D">
              <w:rPr>
                <w:rFonts w:ascii="Arial" w:hAnsi="Arial" w:cs="Arial"/>
                <w:sz w:val="20"/>
                <w:szCs w:val="20"/>
                <w:vertAlign w:val="superscript"/>
              </w:rPr>
              <w:t>a</w:t>
            </w:r>
          </w:p>
        </w:tc>
      </w:tr>
      <w:tr w:rsidR="00A2572D" w:rsidRPr="00A2572D" w14:paraId="617EC0E0" w14:textId="77777777" w:rsidTr="00A2572D">
        <w:tc>
          <w:tcPr>
            <w:tcW w:w="2127" w:type="dxa"/>
          </w:tcPr>
          <w:p w14:paraId="62CE7C1E"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Albumin (µg mL</w:t>
            </w:r>
            <w:r w:rsidRPr="00A2572D">
              <w:rPr>
                <w:rFonts w:ascii="Arial" w:hAnsi="Arial" w:cs="Arial"/>
                <w:sz w:val="20"/>
                <w:szCs w:val="20"/>
                <w:vertAlign w:val="superscript"/>
              </w:rPr>
              <w:t>-1</w:t>
            </w:r>
            <w:r w:rsidRPr="00A2572D">
              <w:rPr>
                <w:rFonts w:ascii="Arial" w:hAnsi="Arial" w:cs="Arial"/>
                <w:sz w:val="20"/>
                <w:szCs w:val="20"/>
              </w:rPr>
              <w:t>)</w:t>
            </w:r>
          </w:p>
        </w:tc>
        <w:tc>
          <w:tcPr>
            <w:tcW w:w="1696" w:type="dxa"/>
          </w:tcPr>
          <w:p w14:paraId="267C6963"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1.37 ± 0.01</w:t>
            </w:r>
            <w:r w:rsidRPr="00A2572D">
              <w:rPr>
                <w:rFonts w:ascii="Arial" w:hAnsi="Arial" w:cs="Arial"/>
                <w:sz w:val="20"/>
                <w:szCs w:val="20"/>
                <w:vertAlign w:val="superscript"/>
              </w:rPr>
              <w:t>d</w:t>
            </w:r>
          </w:p>
        </w:tc>
        <w:tc>
          <w:tcPr>
            <w:tcW w:w="1643" w:type="dxa"/>
          </w:tcPr>
          <w:p w14:paraId="0DE3B051"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1.28 ± 0.01</w:t>
            </w:r>
            <w:r w:rsidRPr="00A2572D">
              <w:rPr>
                <w:rFonts w:ascii="Arial" w:hAnsi="Arial" w:cs="Arial"/>
                <w:sz w:val="20"/>
                <w:szCs w:val="20"/>
                <w:vertAlign w:val="superscript"/>
              </w:rPr>
              <w:t>c</w:t>
            </w:r>
          </w:p>
        </w:tc>
        <w:tc>
          <w:tcPr>
            <w:tcW w:w="1777" w:type="dxa"/>
          </w:tcPr>
          <w:p w14:paraId="72EFD37D"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1.15 ± 0.01</w:t>
            </w:r>
            <w:r w:rsidRPr="00A2572D">
              <w:rPr>
                <w:rFonts w:ascii="Arial" w:hAnsi="Arial" w:cs="Arial"/>
                <w:sz w:val="20"/>
                <w:szCs w:val="20"/>
                <w:vertAlign w:val="superscript"/>
              </w:rPr>
              <w:t>b</w:t>
            </w:r>
          </w:p>
        </w:tc>
        <w:tc>
          <w:tcPr>
            <w:tcW w:w="1773" w:type="dxa"/>
          </w:tcPr>
          <w:p w14:paraId="759147DC"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0.98 ± 0.01</w:t>
            </w:r>
            <w:r w:rsidRPr="00A2572D">
              <w:rPr>
                <w:rFonts w:ascii="Arial" w:hAnsi="Arial" w:cs="Arial"/>
                <w:sz w:val="20"/>
                <w:szCs w:val="20"/>
                <w:vertAlign w:val="superscript"/>
              </w:rPr>
              <w:t>a</w:t>
            </w:r>
          </w:p>
        </w:tc>
      </w:tr>
      <w:tr w:rsidR="00A2572D" w:rsidRPr="00A2572D" w14:paraId="6B55D4A4" w14:textId="77777777" w:rsidTr="00A2572D">
        <w:tc>
          <w:tcPr>
            <w:tcW w:w="2127" w:type="dxa"/>
          </w:tcPr>
          <w:p w14:paraId="56BA3840"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Globulin (µg mL</w:t>
            </w:r>
            <w:r w:rsidRPr="00A2572D">
              <w:rPr>
                <w:rFonts w:ascii="Arial" w:hAnsi="Arial" w:cs="Arial"/>
                <w:sz w:val="20"/>
                <w:szCs w:val="20"/>
                <w:vertAlign w:val="superscript"/>
              </w:rPr>
              <w:t>-1</w:t>
            </w:r>
            <w:r w:rsidRPr="00A2572D">
              <w:rPr>
                <w:rFonts w:ascii="Arial" w:hAnsi="Arial" w:cs="Arial"/>
                <w:sz w:val="20"/>
                <w:szCs w:val="20"/>
              </w:rPr>
              <w:t>)</w:t>
            </w:r>
          </w:p>
        </w:tc>
        <w:tc>
          <w:tcPr>
            <w:tcW w:w="1696" w:type="dxa"/>
          </w:tcPr>
          <w:p w14:paraId="410CD826"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1.15 ± 0.01</w:t>
            </w:r>
            <w:r w:rsidRPr="00A2572D">
              <w:rPr>
                <w:rFonts w:ascii="Arial" w:hAnsi="Arial" w:cs="Arial"/>
                <w:sz w:val="20"/>
                <w:szCs w:val="20"/>
                <w:vertAlign w:val="superscript"/>
              </w:rPr>
              <w:t>d</w:t>
            </w:r>
          </w:p>
        </w:tc>
        <w:tc>
          <w:tcPr>
            <w:tcW w:w="1643" w:type="dxa"/>
          </w:tcPr>
          <w:p w14:paraId="24CD0F09"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1.07±0.01</w:t>
            </w:r>
            <w:r w:rsidRPr="00A2572D">
              <w:rPr>
                <w:rFonts w:ascii="Arial" w:hAnsi="Arial" w:cs="Arial"/>
                <w:sz w:val="20"/>
                <w:szCs w:val="20"/>
                <w:vertAlign w:val="superscript"/>
              </w:rPr>
              <w:t>c</w:t>
            </w:r>
          </w:p>
        </w:tc>
        <w:tc>
          <w:tcPr>
            <w:tcW w:w="1777" w:type="dxa"/>
          </w:tcPr>
          <w:p w14:paraId="69C68EF4"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0.83 ± 0.01</w:t>
            </w:r>
            <w:r w:rsidRPr="00A2572D">
              <w:rPr>
                <w:rFonts w:ascii="Arial" w:hAnsi="Arial" w:cs="Arial"/>
                <w:sz w:val="20"/>
                <w:szCs w:val="20"/>
                <w:vertAlign w:val="superscript"/>
              </w:rPr>
              <w:t>b</w:t>
            </w:r>
          </w:p>
        </w:tc>
        <w:tc>
          <w:tcPr>
            <w:tcW w:w="1773" w:type="dxa"/>
          </w:tcPr>
          <w:p w14:paraId="016719CF"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0.68 ± 0.01</w:t>
            </w:r>
            <w:r w:rsidRPr="00A2572D">
              <w:rPr>
                <w:rFonts w:ascii="Arial" w:hAnsi="Arial" w:cs="Arial"/>
                <w:sz w:val="20"/>
                <w:szCs w:val="20"/>
                <w:vertAlign w:val="superscript"/>
              </w:rPr>
              <w:t>a</w:t>
            </w:r>
          </w:p>
        </w:tc>
      </w:tr>
      <w:tr w:rsidR="00A2572D" w:rsidRPr="00A2572D" w14:paraId="41DC33F6" w14:textId="77777777" w:rsidTr="00A2572D">
        <w:trPr>
          <w:trHeight w:val="455"/>
        </w:trPr>
        <w:tc>
          <w:tcPr>
            <w:tcW w:w="2127" w:type="dxa"/>
          </w:tcPr>
          <w:p w14:paraId="56CB8B7E" w14:textId="77777777" w:rsidR="00A2572D" w:rsidRPr="00A2572D" w:rsidRDefault="00A2572D" w:rsidP="00A2572D">
            <w:pPr>
              <w:jc w:val="center"/>
              <w:rPr>
                <w:rFonts w:ascii="Arial" w:hAnsi="Arial" w:cs="Arial"/>
                <w:sz w:val="20"/>
                <w:szCs w:val="20"/>
              </w:rPr>
            </w:pPr>
            <w:r w:rsidRPr="00A2572D">
              <w:rPr>
                <w:rFonts w:ascii="Arial" w:hAnsi="Arial" w:cs="Arial"/>
                <w:sz w:val="20"/>
                <w:szCs w:val="20"/>
              </w:rPr>
              <w:t>A:G (µg mL</w:t>
            </w:r>
            <w:r w:rsidRPr="00A2572D">
              <w:rPr>
                <w:rFonts w:ascii="Arial" w:hAnsi="Arial" w:cs="Arial"/>
                <w:sz w:val="20"/>
                <w:szCs w:val="20"/>
                <w:vertAlign w:val="superscript"/>
              </w:rPr>
              <w:t>-1</w:t>
            </w:r>
            <w:r w:rsidRPr="00A2572D">
              <w:rPr>
                <w:rFonts w:ascii="Arial" w:hAnsi="Arial" w:cs="Arial"/>
                <w:sz w:val="20"/>
                <w:szCs w:val="20"/>
              </w:rPr>
              <w:t>)</w:t>
            </w:r>
          </w:p>
        </w:tc>
        <w:tc>
          <w:tcPr>
            <w:tcW w:w="1696" w:type="dxa"/>
          </w:tcPr>
          <w:p w14:paraId="59B34600"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1.19 ± 0.01</w:t>
            </w:r>
            <w:r w:rsidRPr="00A2572D">
              <w:rPr>
                <w:rFonts w:ascii="Arial" w:hAnsi="Arial" w:cs="Arial"/>
                <w:sz w:val="20"/>
                <w:szCs w:val="20"/>
                <w:vertAlign w:val="superscript"/>
              </w:rPr>
              <w:t>b</w:t>
            </w:r>
          </w:p>
        </w:tc>
        <w:tc>
          <w:tcPr>
            <w:tcW w:w="1643" w:type="dxa"/>
          </w:tcPr>
          <w:p w14:paraId="4D91570D"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1.20 ± 0.01</w:t>
            </w:r>
            <w:r w:rsidRPr="00A2572D">
              <w:rPr>
                <w:rFonts w:ascii="Arial" w:hAnsi="Arial" w:cs="Arial"/>
                <w:sz w:val="20"/>
                <w:szCs w:val="20"/>
                <w:vertAlign w:val="superscript"/>
              </w:rPr>
              <w:t>b</w:t>
            </w:r>
          </w:p>
        </w:tc>
        <w:tc>
          <w:tcPr>
            <w:tcW w:w="1777" w:type="dxa"/>
          </w:tcPr>
          <w:p w14:paraId="5BC55A86"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1.38 ± 0.01</w:t>
            </w:r>
            <w:r w:rsidRPr="00A2572D">
              <w:rPr>
                <w:rFonts w:ascii="Arial" w:hAnsi="Arial" w:cs="Arial"/>
                <w:sz w:val="20"/>
                <w:szCs w:val="20"/>
                <w:vertAlign w:val="superscript"/>
              </w:rPr>
              <w:t>a</w:t>
            </w:r>
          </w:p>
        </w:tc>
        <w:tc>
          <w:tcPr>
            <w:tcW w:w="1773" w:type="dxa"/>
          </w:tcPr>
          <w:p w14:paraId="3D2EA77D"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1.44 ± 0.01</w:t>
            </w:r>
            <w:r w:rsidRPr="00A2572D">
              <w:rPr>
                <w:rFonts w:ascii="Arial" w:hAnsi="Arial" w:cs="Arial"/>
                <w:sz w:val="20"/>
                <w:szCs w:val="20"/>
                <w:vertAlign w:val="superscript"/>
              </w:rPr>
              <w:t>c</w:t>
            </w:r>
          </w:p>
        </w:tc>
      </w:tr>
      <w:tr w:rsidR="00A2572D" w:rsidRPr="00A2572D" w14:paraId="167E352B" w14:textId="77777777" w:rsidTr="00A2572D">
        <w:trPr>
          <w:trHeight w:val="228"/>
        </w:trPr>
        <w:tc>
          <w:tcPr>
            <w:tcW w:w="2127" w:type="dxa"/>
          </w:tcPr>
          <w:p w14:paraId="37C23E22" w14:textId="77777777" w:rsidR="00A2572D" w:rsidRPr="00A2572D" w:rsidRDefault="00A2572D" w:rsidP="00A2572D">
            <w:pPr>
              <w:rPr>
                <w:rFonts w:ascii="Arial" w:hAnsi="Arial" w:cs="Arial"/>
                <w:sz w:val="20"/>
                <w:szCs w:val="20"/>
              </w:rPr>
            </w:pPr>
            <w:r w:rsidRPr="00A2572D">
              <w:rPr>
                <w:rFonts w:ascii="Arial" w:hAnsi="Arial" w:cs="Arial"/>
                <w:sz w:val="20"/>
                <w:szCs w:val="20"/>
              </w:rPr>
              <w:t>Glucose(mg 100 mL</w:t>
            </w:r>
            <w:r w:rsidRPr="00A2572D">
              <w:rPr>
                <w:rFonts w:ascii="Arial" w:hAnsi="Arial" w:cs="Arial"/>
                <w:sz w:val="20"/>
                <w:szCs w:val="20"/>
                <w:vertAlign w:val="superscript"/>
              </w:rPr>
              <w:t>-1</w:t>
            </w:r>
            <w:r w:rsidRPr="00A2572D">
              <w:rPr>
                <w:rFonts w:ascii="Arial" w:hAnsi="Arial" w:cs="Arial"/>
                <w:sz w:val="20"/>
                <w:szCs w:val="20"/>
              </w:rPr>
              <w:t>)</w:t>
            </w:r>
          </w:p>
        </w:tc>
        <w:tc>
          <w:tcPr>
            <w:tcW w:w="1696" w:type="dxa"/>
          </w:tcPr>
          <w:p w14:paraId="31D6690E"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70.8 ± 0.11</w:t>
            </w:r>
            <w:r w:rsidRPr="00A2572D">
              <w:rPr>
                <w:rFonts w:ascii="Arial" w:hAnsi="Arial" w:cs="Arial"/>
                <w:sz w:val="20"/>
                <w:szCs w:val="20"/>
                <w:vertAlign w:val="superscript"/>
              </w:rPr>
              <w:t>a</w:t>
            </w:r>
          </w:p>
        </w:tc>
        <w:tc>
          <w:tcPr>
            <w:tcW w:w="1643" w:type="dxa"/>
          </w:tcPr>
          <w:p w14:paraId="09891B9A"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94.6 ± 0.11</w:t>
            </w:r>
            <w:r w:rsidRPr="00A2572D">
              <w:rPr>
                <w:rFonts w:ascii="Arial" w:hAnsi="Arial" w:cs="Arial"/>
                <w:sz w:val="20"/>
                <w:szCs w:val="20"/>
                <w:vertAlign w:val="superscript"/>
              </w:rPr>
              <w:t>b</w:t>
            </w:r>
          </w:p>
        </w:tc>
        <w:tc>
          <w:tcPr>
            <w:tcW w:w="1777" w:type="dxa"/>
          </w:tcPr>
          <w:p w14:paraId="6BF48A6E"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100.5 ± 0.11</w:t>
            </w:r>
            <w:r w:rsidRPr="00A2572D">
              <w:rPr>
                <w:rFonts w:ascii="Arial" w:hAnsi="Arial" w:cs="Arial"/>
                <w:sz w:val="20"/>
                <w:szCs w:val="20"/>
                <w:vertAlign w:val="superscript"/>
              </w:rPr>
              <w:t>c</w:t>
            </w:r>
          </w:p>
        </w:tc>
        <w:tc>
          <w:tcPr>
            <w:tcW w:w="1773" w:type="dxa"/>
          </w:tcPr>
          <w:p w14:paraId="1F6F939A" w14:textId="77777777" w:rsidR="00A2572D" w:rsidRPr="00A2572D" w:rsidRDefault="00A2572D" w:rsidP="00A2572D">
            <w:pPr>
              <w:jc w:val="center"/>
              <w:rPr>
                <w:rFonts w:ascii="Arial" w:hAnsi="Arial" w:cs="Arial"/>
                <w:sz w:val="20"/>
                <w:szCs w:val="20"/>
                <w:vertAlign w:val="superscript"/>
              </w:rPr>
            </w:pPr>
            <w:r w:rsidRPr="00A2572D">
              <w:rPr>
                <w:rFonts w:ascii="Arial" w:hAnsi="Arial" w:cs="Arial"/>
                <w:sz w:val="20"/>
                <w:szCs w:val="20"/>
              </w:rPr>
              <w:t>110.5 ± 0.11</w:t>
            </w:r>
            <w:r w:rsidRPr="00A2572D">
              <w:rPr>
                <w:rFonts w:ascii="Arial" w:hAnsi="Arial" w:cs="Arial"/>
                <w:sz w:val="20"/>
                <w:szCs w:val="20"/>
                <w:vertAlign w:val="superscript"/>
              </w:rPr>
              <w:t>d</w:t>
            </w:r>
          </w:p>
        </w:tc>
      </w:tr>
    </w:tbl>
    <w:p w14:paraId="4167636D" w14:textId="77777777" w:rsidR="00A2572D" w:rsidRDefault="00A2572D" w:rsidP="006B1860">
      <w:pPr>
        <w:jc w:val="center"/>
        <w:rPr>
          <w:rFonts w:ascii="Arial" w:hAnsi="Arial" w:cs="Arial"/>
          <w:sz w:val="20"/>
          <w:szCs w:val="20"/>
        </w:rPr>
      </w:pPr>
    </w:p>
    <w:p w14:paraId="492F02EE" w14:textId="77777777" w:rsidR="006B1860" w:rsidRPr="00A2572D" w:rsidRDefault="006B1860" w:rsidP="006B1860">
      <w:pPr>
        <w:jc w:val="center"/>
        <w:rPr>
          <w:rFonts w:ascii="Arial" w:hAnsi="Arial" w:cs="Arial"/>
          <w:sz w:val="20"/>
          <w:szCs w:val="20"/>
        </w:rPr>
      </w:pPr>
      <w:r w:rsidRPr="00A2572D">
        <w:rPr>
          <w:rFonts w:ascii="Arial" w:hAnsi="Arial" w:cs="Arial"/>
          <w:sz w:val="20"/>
          <w:szCs w:val="20"/>
        </w:rPr>
        <w:t xml:space="preserve">Table3. Effect of CYP on biochemical parameters of </w:t>
      </w:r>
      <w:r w:rsidRPr="00A2572D">
        <w:rPr>
          <w:rFonts w:ascii="Arial" w:hAnsi="Arial" w:cs="Arial"/>
          <w:i/>
          <w:iCs/>
          <w:sz w:val="20"/>
          <w:szCs w:val="20"/>
        </w:rPr>
        <w:t>L. rohita</w:t>
      </w:r>
    </w:p>
    <w:p w14:paraId="695E0688" w14:textId="77777777" w:rsidR="006B1860" w:rsidRPr="00A2572D" w:rsidRDefault="006B1860" w:rsidP="00E25246">
      <w:pPr>
        <w:jc w:val="both"/>
        <w:rPr>
          <w:rFonts w:ascii="Arial" w:hAnsi="Arial" w:cs="Arial"/>
          <w:sz w:val="20"/>
          <w:szCs w:val="20"/>
        </w:rPr>
      </w:pPr>
    </w:p>
    <w:p w14:paraId="4316E05A" w14:textId="77777777" w:rsidR="006B1860" w:rsidRPr="00A2572D" w:rsidRDefault="006B1860" w:rsidP="00E25246">
      <w:pPr>
        <w:jc w:val="both"/>
        <w:rPr>
          <w:rFonts w:ascii="Arial" w:hAnsi="Arial" w:cs="Arial"/>
          <w:sz w:val="20"/>
          <w:szCs w:val="20"/>
        </w:rPr>
      </w:pPr>
    </w:p>
    <w:p w14:paraId="0CCFA17A" w14:textId="2A6AF4C3" w:rsidR="00E25246" w:rsidRPr="00A2572D" w:rsidRDefault="00E25246" w:rsidP="00E25246">
      <w:pPr>
        <w:jc w:val="both"/>
        <w:rPr>
          <w:rFonts w:ascii="Arial" w:hAnsi="Arial" w:cs="Arial"/>
          <w:sz w:val="20"/>
          <w:szCs w:val="20"/>
        </w:rPr>
      </w:pPr>
      <w:r w:rsidRPr="00A2572D">
        <w:rPr>
          <w:rFonts w:ascii="Arial" w:hAnsi="Arial" w:cs="Arial"/>
          <w:sz w:val="20"/>
          <w:szCs w:val="20"/>
        </w:rPr>
        <w:t>As the concentration of CYP increased, there was a significant (p&lt;0.05) decrease in RBC, PCV, Hb, MCV, MCH, and MCHC. Whereas, WBC count showed a significant increase with rising CYP concentrations. Changes in haematological parameters induced by CYP exposure are presented in Table 1.</w:t>
      </w:r>
    </w:p>
    <w:p w14:paraId="14728576" w14:textId="4FBA6CFD" w:rsidR="00E25246" w:rsidRPr="00A2572D" w:rsidRDefault="00E25246" w:rsidP="00E25246">
      <w:pPr>
        <w:jc w:val="both"/>
        <w:rPr>
          <w:rFonts w:ascii="Arial" w:hAnsi="Arial" w:cs="Arial"/>
          <w:sz w:val="20"/>
          <w:szCs w:val="20"/>
        </w:rPr>
      </w:pPr>
    </w:p>
    <w:p w14:paraId="0876C5EE" w14:textId="77777777" w:rsidR="00E25246" w:rsidRPr="00A2572D" w:rsidRDefault="00E25246" w:rsidP="00E25246">
      <w:pPr>
        <w:jc w:val="both"/>
        <w:rPr>
          <w:rFonts w:ascii="Arial" w:hAnsi="Arial" w:cs="Arial"/>
          <w:sz w:val="20"/>
          <w:szCs w:val="20"/>
        </w:rPr>
      </w:pPr>
      <w:r w:rsidRPr="00A2572D">
        <w:rPr>
          <w:rFonts w:ascii="Arial" w:hAnsi="Arial" w:cs="Arial"/>
          <w:sz w:val="20"/>
          <w:szCs w:val="20"/>
        </w:rPr>
        <w:t xml:space="preserve">Long-term exposure to CYP induced significant alterations in the biochemical parameters of </w:t>
      </w:r>
      <w:r w:rsidRPr="00A2572D">
        <w:rPr>
          <w:rFonts w:ascii="Arial" w:hAnsi="Arial" w:cs="Arial"/>
          <w:i/>
          <w:iCs/>
          <w:sz w:val="20"/>
          <w:szCs w:val="20"/>
        </w:rPr>
        <w:t>L. rohita</w:t>
      </w:r>
      <w:r w:rsidRPr="00A2572D">
        <w:rPr>
          <w:rFonts w:ascii="Arial" w:hAnsi="Arial" w:cs="Arial"/>
          <w:sz w:val="20"/>
          <w:szCs w:val="20"/>
        </w:rPr>
        <w:t>, total protein, albumin and globulin ratio levels decreased as the dose increased, while glucose levels and albumin-globulin ratio rose accordingly as shown in (Table</w:t>
      </w:r>
      <w:proofErr w:type="gramStart"/>
      <w:r w:rsidRPr="00A2572D">
        <w:rPr>
          <w:rFonts w:ascii="Arial" w:hAnsi="Arial" w:cs="Arial"/>
          <w:sz w:val="20"/>
          <w:szCs w:val="20"/>
        </w:rPr>
        <w:t>2.)..</w:t>
      </w:r>
      <w:proofErr w:type="gramEnd"/>
    </w:p>
    <w:p w14:paraId="02E03273" w14:textId="0F4B88EE" w:rsidR="00954B3D" w:rsidRPr="00A2572D" w:rsidRDefault="00E25246" w:rsidP="00E25246">
      <w:pPr>
        <w:jc w:val="both"/>
        <w:rPr>
          <w:rFonts w:ascii="Arial" w:hAnsi="Arial" w:cs="Arial"/>
          <w:noProof/>
          <w:sz w:val="20"/>
          <w:szCs w:val="20"/>
        </w:rPr>
      </w:pPr>
      <w:r w:rsidRPr="00A2572D">
        <w:rPr>
          <w:rFonts w:ascii="Arial" w:hAnsi="Arial" w:cs="Arial"/>
          <w:noProof/>
          <w:sz w:val="20"/>
          <w:szCs w:val="20"/>
        </w:rPr>
        <w:t xml:space="preserve"> </w:t>
      </w:r>
    </w:p>
    <w:p w14:paraId="1B12D3CF" w14:textId="77777777" w:rsidR="00E25246" w:rsidRPr="00A2572D" w:rsidRDefault="00E25246" w:rsidP="00E25246">
      <w:pPr>
        <w:jc w:val="both"/>
        <w:rPr>
          <w:rFonts w:ascii="Arial" w:hAnsi="Arial" w:cs="Arial"/>
          <w:noProof/>
          <w:szCs w:val="20"/>
        </w:rPr>
      </w:pPr>
      <w:r w:rsidRPr="00A2572D">
        <w:rPr>
          <w:rFonts w:ascii="Arial" w:hAnsi="Arial" w:cs="Arial"/>
          <w:b/>
          <w:bCs/>
          <w:szCs w:val="20"/>
        </w:rPr>
        <w:t xml:space="preserve">4. DISCUSSION </w:t>
      </w:r>
    </w:p>
    <w:p w14:paraId="3C5461C6" w14:textId="77777777" w:rsidR="00E25246" w:rsidRPr="00A2572D" w:rsidRDefault="00E25246" w:rsidP="00E25246">
      <w:pPr>
        <w:jc w:val="both"/>
        <w:rPr>
          <w:rFonts w:ascii="Arial" w:hAnsi="Arial" w:cs="Arial"/>
          <w:b/>
          <w:sz w:val="20"/>
          <w:szCs w:val="20"/>
        </w:rPr>
      </w:pPr>
      <w:r w:rsidRPr="00A2572D">
        <w:rPr>
          <w:rFonts w:ascii="Arial" w:hAnsi="Arial" w:cs="Arial"/>
          <w:sz w:val="20"/>
          <w:szCs w:val="20"/>
        </w:rPr>
        <w:t>In this study, the median lethal concentration 96 hrs-LC</w:t>
      </w:r>
      <w:r w:rsidRPr="00A2572D">
        <w:rPr>
          <w:rFonts w:ascii="Arial" w:hAnsi="Arial" w:cs="Arial"/>
          <w:sz w:val="20"/>
          <w:szCs w:val="20"/>
          <w:vertAlign w:val="subscript"/>
        </w:rPr>
        <w:t>50</w:t>
      </w:r>
      <w:r w:rsidRPr="00A2572D">
        <w:rPr>
          <w:rFonts w:ascii="Arial" w:hAnsi="Arial" w:cs="Arial"/>
          <w:sz w:val="20"/>
          <w:szCs w:val="20"/>
        </w:rPr>
        <w:t xml:space="preserve"> of CYP was found to be 4.996 ppb which is the statistically derived concentration of a toxicant that expected to be lethal to 50% of a test population, based on a probabilistic model.</w:t>
      </w:r>
      <w:r w:rsidRPr="00A2572D">
        <w:rPr>
          <w:rFonts w:ascii="Arial" w:hAnsi="Arial" w:cs="Arial"/>
          <w:color w:val="222222"/>
          <w:sz w:val="20"/>
          <w:szCs w:val="20"/>
          <w:shd w:val="clear" w:color="auto" w:fill="FFFFFF"/>
        </w:rPr>
        <w:t xml:space="preserve"> </w:t>
      </w:r>
      <w:r w:rsidRPr="00A2572D">
        <w:rPr>
          <w:rFonts w:ascii="Arial" w:hAnsi="Arial" w:cs="Arial"/>
          <w:sz w:val="20"/>
          <w:szCs w:val="20"/>
        </w:rPr>
        <w:t xml:space="preserve"> However, it varies from species to species 27.07 </w:t>
      </w:r>
      <w:proofErr w:type="spellStart"/>
      <w:r w:rsidRPr="00A2572D">
        <w:rPr>
          <w:rFonts w:ascii="Arial" w:hAnsi="Arial" w:cs="Arial"/>
          <w:sz w:val="20"/>
          <w:szCs w:val="20"/>
        </w:rPr>
        <w:t>μg</w:t>
      </w:r>
      <w:proofErr w:type="spellEnd"/>
      <w:r w:rsidRPr="00A2572D">
        <w:rPr>
          <w:rFonts w:ascii="Arial" w:hAnsi="Arial" w:cs="Arial"/>
          <w:sz w:val="20"/>
          <w:szCs w:val="20"/>
        </w:rPr>
        <w:t xml:space="preserve">/L on the guppy </w:t>
      </w:r>
      <w:r w:rsidRPr="00A2572D">
        <w:rPr>
          <w:rFonts w:ascii="Arial" w:hAnsi="Arial" w:cs="Arial"/>
          <w:b/>
          <w:bCs/>
          <w:sz w:val="20"/>
          <w:szCs w:val="20"/>
        </w:rPr>
        <w:t xml:space="preserve">(Salako </w:t>
      </w:r>
      <w:r w:rsidRPr="00A2572D">
        <w:rPr>
          <w:rFonts w:ascii="Arial" w:hAnsi="Arial" w:cs="Arial"/>
          <w:b/>
          <w:bCs/>
          <w:i/>
          <w:iCs/>
          <w:sz w:val="20"/>
          <w:szCs w:val="20"/>
        </w:rPr>
        <w:t>et al.,</w:t>
      </w:r>
      <w:r w:rsidRPr="00A2572D">
        <w:rPr>
          <w:rFonts w:ascii="Arial" w:hAnsi="Arial" w:cs="Arial"/>
          <w:b/>
          <w:bCs/>
          <w:sz w:val="20"/>
          <w:szCs w:val="20"/>
        </w:rPr>
        <w:t xml:space="preserve"> 2020</w:t>
      </w:r>
      <w:r w:rsidRPr="00A2572D">
        <w:rPr>
          <w:rFonts w:ascii="Arial" w:hAnsi="Arial" w:cs="Arial"/>
          <w:sz w:val="20"/>
          <w:szCs w:val="20"/>
        </w:rPr>
        <w:t xml:space="preserve">) and 3.14 </w:t>
      </w:r>
      <w:proofErr w:type="spellStart"/>
      <w:r w:rsidRPr="00A2572D">
        <w:rPr>
          <w:rFonts w:ascii="Arial" w:hAnsi="Arial" w:cs="Arial"/>
          <w:sz w:val="20"/>
          <w:szCs w:val="20"/>
        </w:rPr>
        <w:t>μg</w:t>
      </w:r>
      <w:proofErr w:type="spellEnd"/>
      <w:r w:rsidRPr="00A2572D">
        <w:rPr>
          <w:rFonts w:ascii="Arial" w:hAnsi="Arial" w:cs="Arial"/>
          <w:sz w:val="20"/>
          <w:szCs w:val="20"/>
        </w:rPr>
        <w:t xml:space="preserve">/L on rainbow trout </w:t>
      </w:r>
      <w:r w:rsidRPr="00A2572D">
        <w:rPr>
          <w:rFonts w:ascii="Arial" w:hAnsi="Arial" w:cs="Arial"/>
          <w:b/>
          <w:bCs/>
          <w:sz w:val="20"/>
          <w:szCs w:val="20"/>
        </w:rPr>
        <w:t>(</w:t>
      </w:r>
      <w:proofErr w:type="spellStart"/>
      <w:r w:rsidRPr="00A2572D">
        <w:rPr>
          <w:rFonts w:ascii="Arial" w:hAnsi="Arial" w:cs="Arial"/>
          <w:b/>
          <w:bCs/>
          <w:sz w:val="20"/>
          <w:szCs w:val="20"/>
        </w:rPr>
        <w:t>Valisek</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,2006) </w:t>
      </w:r>
      <w:r w:rsidRPr="00A2572D">
        <w:rPr>
          <w:rFonts w:ascii="Arial" w:hAnsi="Arial" w:cs="Arial"/>
          <w:sz w:val="20"/>
          <w:szCs w:val="20"/>
        </w:rPr>
        <w:t>exposed to CYP. The acute toxicity test revealed that fish mortality is significantly correlated with the concentration of CYP. Fish mortality rates increased directly with CYP concentrations. Similar relation was reported by (</w:t>
      </w:r>
      <w:r w:rsidRPr="00A2572D">
        <w:rPr>
          <w:rFonts w:ascii="Arial" w:hAnsi="Arial" w:cs="Arial"/>
          <w:b/>
          <w:bCs/>
          <w:sz w:val="20"/>
          <w:szCs w:val="20"/>
        </w:rPr>
        <w:t xml:space="preserve">Asadullah </w:t>
      </w:r>
      <w:r w:rsidRPr="00A2572D">
        <w:rPr>
          <w:rFonts w:ascii="Arial" w:hAnsi="Arial" w:cs="Arial"/>
          <w:b/>
          <w:bCs/>
          <w:i/>
          <w:iCs/>
          <w:sz w:val="20"/>
          <w:szCs w:val="20"/>
        </w:rPr>
        <w:t>et al</w:t>
      </w:r>
      <w:r w:rsidRPr="00A2572D">
        <w:rPr>
          <w:rFonts w:ascii="Arial" w:hAnsi="Arial" w:cs="Arial"/>
          <w:b/>
          <w:bCs/>
          <w:sz w:val="20"/>
          <w:szCs w:val="20"/>
        </w:rPr>
        <w:t xml:space="preserve">., 2010; Dawar </w:t>
      </w:r>
      <w:r w:rsidRPr="00A2572D">
        <w:rPr>
          <w:rFonts w:ascii="Arial" w:hAnsi="Arial" w:cs="Arial"/>
          <w:b/>
          <w:bCs/>
          <w:i/>
          <w:iCs/>
          <w:sz w:val="20"/>
          <w:szCs w:val="20"/>
        </w:rPr>
        <w:t>et al</w:t>
      </w:r>
      <w:r w:rsidRPr="00A2572D">
        <w:rPr>
          <w:rFonts w:ascii="Arial" w:hAnsi="Arial" w:cs="Arial"/>
          <w:b/>
          <w:bCs/>
          <w:sz w:val="20"/>
          <w:szCs w:val="20"/>
        </w:rPr>
        <w:t xml:space="preserve">., 2016; Vali </w:t>
      </w:r>
      <w:r w:rsidRPr="00A2572D">
        <w:rPr>
          <w:rFonts w:ascii="Arial" w:hAnsi="Arial" w:cs="Arial"/>
          <w:b/>
          <w:bCs/>
          <w:i/>
          <w:iCs/>
          <w:sz w:val="20"/>
          <w:szCs w:val="20"/>
        </w:rPr>
        <w:t>et al.,</w:t>
      </w:r>
      <w:r w:rsidRPr="00A2572D">
        <w:rPr>
          <w:rFonts w:ascii="Arial" w:hAnsi="Arial" w:cs="Arial"/>
          <w:b/>
          <w:bCs/>
          <w:sz w:val="20"/>
          <w:szCs w:val="20"/>
        </w:rPr>
        <w:t xml:space="preserve"> 2022) </w:t>
      </w:r>
      <w:r w:rsidRPr="00A2572D">
        <w:rPr>
          <w:rFonts w:ascii="Arial" w:hAnsi="Arial" w:cs="Arial"/>
          <w:sz w:val="20"/>
          <w:szCs w:val="20"/>
        </w:rPr>
        <w:t>exposed to insecticide.</w:t>
      </w:r>
      <w:r w:rsidRPr="00A2572D">
        <w:rPr>
          <w:rFonts w:ascii="Arial" w:hAnsi="Arial" w:cs="Arial"/>
          <w:bCs/>
          <w:color w:val="FF0000"/>
          <w:sz w:val="20"/>
          <w:szCs w:val="20"/>
        </w:rPr>
        <w:t xml:space="preserve"> </w:t>
      </w:r>
    </w:p>
    <w:p w14:paraId="0C37BDE7" w14:textId="77777777" w:rsidR="00E25246" w:rsidRPr="00A2572D" w:rsidRDefault="00E25246" w:rsidP="00E25246">
      <w:pPr>
        <w:jc w:val="both"/>
        <w:rPr>
          <w:rFonts w:ascii="Arial" w:hAnsi="Arial" w:cs="Arial"/>
          <w:b/>
          <w:bCs/>
          <w:sz w:val="20"/>
          <w:szCs w:val="20"/>
        </w:rPr>
      </w:pPr>
      <w:r w:rsidRPr="00A2572D">
        <w:rPr>
          <w:rFonts w:ascii="Arial" w:hAnsi="Arial" w:cs="Arial"/>
          <w:sz w:val="20"/>
          <w:szCs w:val="20"/>
        </w:rPr>
        <w:t xml:space="preserve">Fish are able to uptake and retain different xenobiotics dissolved in water via active or passive processes and changes in the behaviour of fish indicates the deterioration of water quality </w:t>
      </w:r>
      <w:r w:rsidRPr="00A2572D">
        <w:rPr>
          <w:rFonts w:ascii="Arial" w:hAnsi="Arial" w:cs="Arial"/>
          <w:b/>
          <w:bCs/>
          <w:sz w:val="20"/>
          <w:szCs w:val="20"/>
        </w:rPr>
        <w:t xml:space="preserve">(Sharma </w:t>
      </w:r>
      <w:r w:rsidRPr="00A2572D">
        <w:rPr>
          <w:rFonts w:ascii="Arial" w:hAnsi="Arial" w:cs="Arial"/>
          <w:b/>
          <w:bCs/>
          <w:i/>
          <w:iCs/>
          <w:sz w:val="20"/>
          <w:szCs w:val="20"/>
        </w:rPr>
        <w:t>et al.,</w:t>
      </w:r>
      <w:r w:rsidRPr="00A2572D">
        <w:rPr>
          <w:rFonts w:ascii="Arial" w:hAnsi="Arial" w:cs="Arial"/>
          <w:b/>
          <w:bCs/>
          <w:sz w:val="20"/>
          <w:szCs w:val="20"/>
        </w:rPr>
        <w:t xml:space="preserve"> 2019).</w:t>
      </w:r>
      <w:r w:rsidRPr="00A2572D">
        <w:rPr>
          <w:rFonts w:ascii="Arial" w:hAnsi="Arial" w:cs="Arial"/>
          <w:sz w:val="20"/>
          <w:szCs w:val="20"/>
        </w:rPr>
        <w:t xml:space="preserve">In this study, after few minutes of exposure to CYP, fish behaviour shifted from normal to abnormal, exhibiting signs of distress, including loss of equilibrium, increased opercular movement, mucous secretion, muscle spasms, and erratic swimming patterns, such as swimming upwards and gulping for air. Eventually, the fish became lethargic, sank to the bottom, and died. Similar findings of the behavioural responses to pesticides have been reported by </w:t>
      </w:r>
      <w:proofErr w:type="spellStart"/>
      <w:r w:rsidRPr="00A2572D">
        <w:rPr>
          <w:rFonts w:ascii="Arial" w:hAnsi="Arial" w:cs="Arial"/>
          <w:b/>
          <w:bCs/>
          <w:sz w:val="20"/>
          <w:szCs w:val="20"/>
        </w:rPr>
        <w:t>Velisek</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(2006), Majumder </w:t>
      </w:r>
      <w:r w:rsidRPr="00A2572D">
        <w:rPr>
          <w:rFonts w:ascii="Arial" w:hAnsi="Arial" w:cs="Arial"/>
          <w:b/>
          <w:bCs/>
          <w:i/>
          <w:iCs/>
          <w:sz w:val="20"/>
          <w:szCs w:val="20"/>
        </w:rPr>
        <w:t>et al.,</w:t>
      </w:r>
      <w:r w:rsidRPr="00A2572D">
        <w:rPr>
          <w:rFonts w:ascii="Arial" w:hAnsi="Arial" w:cs="Arial"/>
          <w:b/>
          <w:bCs/>
          <w:sz w:val="20"/>
          <w:szCs w:val="20"/>
        </w:rPr>
        <w:t xml:space="preserve"> (2017) </w:t>
      </w:r>
      <w:r w:rsidRPr="00A2572D">
        <w:rPr>
          <w:rFonts w:ascii="Arial" w:hAnsi="Arial" w:cs="Arial"/>
          <w:sz w:val="20"/>
          <w:szCs w:val="20"/>
        </w:rPr>
        <w:t xml:space="preserve">and </w:t>
      </w:r>
      <w:r w:rsidRPr="00A2572D">
        <w:rPr>
          <w:rFonts w:ascii="Arial" w:hAnsi="Arial" w:cs="Arial"/>
          <w:b/>
          <w:bCs/>
          <w:sz w:val="20"/>
          <w:szCs w:val="20"/>
        </w:rPr>
        <w:t xml:space="preserve">Ghost </w:t>
      </w:r>
      <w:r w:rsidRPr="00A2572D">
        <w:rPr>
          <w:rFonts w:ascii="Arial" w:hAnsi="Arial" w:cs="Arial"/>
          <w:b/>
          <w:bCs/>
          <w:i/>
          <w:iCs/>
          <w:sz w:val="20"/>
          <w:szCs w:val="20"/>
        </w:rPr>
        <w:t>et al.,</w:t>
      </w:r>
      <w:r w:rsidRPr="00A2572D">
        <w:rPr>
          <w:rFonts w:ascii="Arial" w:hAnsi="Arial" w:cs="Arial"/>
          <w:b/>
          <w:bCs/>
          <w:sz w:val="20"/>
          <w:szCs w:val="20"/>
        </w:rPr>
        <w:t xml:space="preserve"> (2022)</w:t>
      </w:r>
      <w:r w:rsidRPr="00A2572D">
        <w:rPr>
          <w:rFonts w:ascii="Arial" w:hAnsi="Arial" w:cs="Arial"/>
          <w:i/>
          <w:iCs/>
          <w:sz w:val="20"/>
          <w:szCs w:val="20"/>
        </w:rPr>
        <w:t xml:space="preserve">. </w:t>
      </w:r>
      <w:r w:rsidRPr="00A2572D">
        <w:rPr>
          <w:rFonts w:ascii="Arial" w:hAnsi="Arial" w:cs="Arial"/>
          <w:sz w:val="20"/>
          <w:szCs w:val="20"/>
        </w:rPr>
        <w:t xml:space="preserve">The increase in surfacing and gulping of air from surface water after toxicant exposure could be an attempt of the animal to escape from the toxicant and to avoid breathing in the contaminated water </w:t>
      </w:r>
      <w:r w:rsidRPr="00A2572D">
        <w:rPr>
          <w:rFonts w:ascii="Arial" w:hAnsi="Arial" w:cs="Arial"/>
          <w:b/>
          <w:bCs/>
          <w:sz w:val="20"/>
          <w:szCs w:val="20"/>
        </w:rPr>
        <w:t xml:space="preserve">(Sharma </w:t>
      </w:r>
      <w:r w:rsidRPr="00A2572D">
        <w:rPr>
          <w:rFonts w:ascii="Arial" w:hAnsi="Arial" w:cs="Arial"/>
          <w:b/>
          <w:bCs/>
          <w:i/>
          <w:iCs/>
          <w:sz w:val="20"/>
          <w:szCs w:val="20"/>
        </w:rPr>
        <w:t>et al.,</w:t>
      </w:r>
      <w:r w:rsidRPr="00A2572D">
        <w:rPr>
          <w:rFonts w:ascii="Arial" w:hAnsi="Arial" w:cs="Arial"/>
          <w:b/>
          <w:bCs/>
          <w:sz w:val="20"/>
          <w:szCs w:val="20"/>
        </w:rPr>
        <w:t xml:space="preserve"> 2019). </w:t>
      </w:r>
      <w:r w:rsidRPr="00A2572D">
        <w:rPr>
          <w:rFonts w:ascii="Arial" w:hAnsi="Arial" w:cs="Arial"/>
          <w:sz w:val="20"/>
          <w:szCs w:val="20"/>
        </w:rPr>
        <w:t>Pesticides can have devastating effects on fish populations by interfering with acetylcholine esterase (</w:t>
      </w:r>
      <w:proofErr w:type="spellStart"/>
      <w:r w:rsidRPr="00A2572D">
        <w:rPr>
          <w:rFonts w:ascii="Arial" w:hAnsi="Arial" w:cs="Arial"/>
          <w:sz w:val="20"/>
          <w:szCs w:val="20"/>
        </w:rPr>
        <w:t>AChE</w:t>
      </w:r>
      <w:proofErr w:type="spellEnd"/>
      <w:r w:rsidRPr="00A2572D">
        <w:rPr>
          <w:rFonts w:ascii="Arial" w:hAnsi="Arial" w:cs="Arial"/>
          <w:sz w:val="20"/>
          <w:szCs w:val="20"/>
        </w:rPr>
        <w:t xml:space="preserve">) activity, a crucial enzyme responsible for regulating nerve function, leading to impaired nerve transmission, accumulation of acetylcholine in tissues, and disruption of normal behavioural patterns, this inhibition was reported in </w:t>
      </w:r>
      <w:r w:rsidRPr="00A2572D">
        <w:rPr>
          <w:rFonts w:ascii="Arial" w:hAnsi="Arial" w:cs="Arial"/>
          <w:i/>
          <w:iCs/>
          <w:sz w:val="20"/>
          <w:szCs w:val="20"/>
        </w:rPr>
        <w:t xml:space="preserve">P. reticulata </w:t>
      </w:r>
      <w:r w:rsidRPr="00A2572D">
        <w:rPr>
          <w:rFonts w:ascii="Arial" w:hAnsi="Arial" w:cs="Arial"/>
          <w:sz w:val="20"/>
          <w:szCs w:val="20"/>
        </w:rPr>
        <w:t xml:space="preserve">and </w:t>
      </w:r>
      <w:r w:rsidRPr="00A2572D">
        <w:rPr>
          <w:rFonts w:ascii="Arial" w:hAnsi="Arial" w:cs="Arial"/>
          <w:i/>
          <w:iCs/>
          <w:sz w:val="20"/>
          <w:szCs w:val="20"/>
        </w:rPr>
        <w:t xml:space="preserve">L. </w:t>
      </w:r>
      <w:proofErr w:type="spellStart"/>
      <w:r w:rsidRPr="00A2572D">
        <w:rPr>
          <w:rFonts w:ascii="Arial" w:hAnsi="Arial" w:cs="Arial"/>
          <w:i/>
          <w:iCs/>
          <w:sz w:val="20"/>
          <w:szCs w:val="20"/>
        </w:rPr>
        <w:t>rohita</w:t>
      </w:r>
      <w:proofErr w:type="spellEnd"/>
      <w:r w:rsidRPr="00A2572D">
        <w:rPr>
          <w:rFonts w:ascii="Arial" w:hAnsi="Arial" w:cs="Arial"/>
          <w:sz w:val="20"/>
          <w:szCs w:val="20"/>
        </w:rPr>
        <w:t xml:space="preserve"> exposed to pyrethroid insecticides. </w:t>
      </w:r>
      <w:r w:rsidRPr="00A2572D">
        <w:rPr>
          <w:rFonts w:ascii="Arial" w:hAnsi="Arial" w:cs="Arial"/>
          <w:b/>
          <w:bCs/>
          <w:sz w:val="20"/>
          <w:szCs w:val="20"/>
        </w:rPr>
        <w:t>(</w:t>
      </w:r>
      <w:proofErr w:type="spellStart"/>
      <w:r w:rsidRPr="00A2572D">
        <w:rPr>
          <w:rFonts w:ascii="Arial" w:hAnsi="Arial" w:cs="Arial"/>
          <w:b/>
          <w:bCs/>
          <w:sz w:val="20"/>
          <w:szCs w:val="20"/>
        </w:rPr>
        <w:t>Sharbidre</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2011) </w:t>
      </w:r>
      <w:r w:rsidRPr="00A2572D">
        <w:rPr>
          <w:rFonts w:ascii="Arial" w:hAnsi="Arial" w:cs="Arial"/>
          <w:sz w:val="20"/>
          <w:szCs w:val="20"/>
        </w:rPr>
        <w:t>(</w:t>
      </w:r>
      <w:proofErr w:type="spellStart"/>
      <w:r w:rsidRPr="00A2572D">
        <w:rPr>
          <w:rFonts w:ascii="Arial" w:hAnsi="Arial" w:cs="Arial"/>
          <w:b/>
          <w:bCs/>
          <w:sz w:val="20"/>
          <w:szCs w:val="20"/>
        </w:rPr>
        <w:t>Marigoudar</w:t>
      </w:r>
      <w:proofErr w:type="spellEnd"/>
      <w:r w:rsidRPr="00A2572D">
        <w:rPr>
          <w:rFonts w:ascii="Arial" w:hAnsi="Arial" w:cs="Arial"/>
          <w:b/>
          <w:bCs/>
          <w:sz w:val="20"/>
          <w:szCs w:val="20"/>
        </w:rPr>
        <w:t xml:space="preserve"> </w:t>
      </w:r>
      <w:r w:rsidRPr="00A2572D">
        <w:rPr>
          <w:rFonts w:ascii="Arial" w:hAnsi="Arial" w:cs="Arial"/>
          <w:b/>
          <w:bCs/>
          <w:i/>
          <w:iCs/>
          <w:sz w:val="20"/>
          <w:szCs w:val="20"/>
        </w:rPr>
        <w:t xml:space="preserve">et al., </w:t>
      </w:r>
      <w:r w:rsidRPr="00A2572D">
        <w:rPr>
          <w:rFonts w:ascii="Arial" w:hAnsi="Arial" w:cs="Arial"/>
          <w:b/>
          <w:bCs/>
          <w:sz w:val="20"/>
          <w:szCs w:val="20"/>
        </w:rPr>
        <w:t>2009</w:t>
      </w:r>
      <w:r w:rsidRPr="00A2572D">
        <w:rPr>
          <w:rFonts w:ascii="Arial" w:hAnsi="Arial" w:cs="Arial"/>
          <w:sz w:val="20"/>
          <w:szCs w:val="20"/>
        </w:rPr>
        <w:t xml:space="preserve">). Fish exposed to environmental stress may secrete mucus in large quantities to cover the </w:t>
      </w:r>
      <w:r w:rsidRPr="00A2572D">
        <w:rPr>
          <w:rFonts w:ascii="Arial" w:hAnsi="Arial" w:cs="Arial"/>
          <w:sz w:val="20"/>
          <w:szCs w:val="20"/>
        </w:rPr>
        <w:lastRenderedPageBreak/>
        <w:t xml:space="preserve">body, especially the gills trying to eliminate the toxin’s irritating effects </w:t>
      </w:r>
      <w:r w:rsidRPr="00A2572D">
        <w:rPr>
          <w:rFonts w:ascii="Arial" w:hAnsi="Arial" w:cs="Arial"/>
          <w:b/>
          <w:bCs/>
          <w:sz w:val="20"/>
          <w:szCs w:val="20"/>
        </w:rPr>
        <w:t xml:space="preserve">(Vali </w:t>
      </w:r>
      <w:r w:rsidRPr="00A2572D">
        <w:rPr>
          <w:rFonts w:ascii="Arial" w:hAnsi="Arial" w:cs="Arial"/>
          <w:b/>
          <w:bCs/>
          <w:i/>
          <w:iCs/>
          <w:sz w:val="20"/>
          <w:szCs w:val="20"/>
        </w:rPr>
        <w:t>et al.,</w:t>
      </w:r>
      <w:r w:rsidRPr="00A2572D">
        <w:rPr>
          <w:rFonts w:ascii="Arial" w:hAnsi="Arial" w:cs="Arial"/>
          <w:b/>
          <w:bCs/>
          <w:sz w:val="20"/>
          <w:szCs w:val="20"/>
        </w:rPr>
        <w:t xml:space="preserve"> 2022).</w:t>
      </w:r>
      <w:r w:rsidRPr="00A2572D">
        <w:rPr>
          <w:rFonts w:ascii="Arial" w:hAnsi="Arial" w:cs="Arial"/>
          <w:sz w:val="20"/>
          <w:szCs w:val="20"/>
        </w:rPr>
        <w:t xml:space="preserve"> The abnormality observed may be due to the effect of pyrethroid insecticides known to open the sodium channels in neuronal membrane, affecting both Peripheral nervous system (PNS) and Central nervous system (CNS) in fish, causing hyperexcitability, causing tremors, incoordination, paralysis, extremely toxic to fish</w:t>
      </w:r>
      <w:r w:rsidRPr="00A2572D">
        <w:rPr>
          <w:rFonts w:ascii="Arial" w:hAnsi="Arial" w:cs="Arial"/>
          <w:b/>
          <w:bCs/>
          <w:sz w:val="20"/>
          <w:szCs w:val="20"/>
        </w:rPr>
        <w:t xml:space="preserve"> (Sabra </w:t>
      </w:r>
      <w:r w:rsidRPr="00A2572D">
        <w:rPr>
          <w:rFonts w:ascii="Arial" w:hAnsi="Arial" w:cs="Arial"/>
          <w:b/>
          <w:bCs/>
          <w:i/>
          <w:iCs/>
          <w:sz w:val="20"/>
          <w:szCs w:val="20"/>
        </w:rPr>
        <w:t>et al.,</w:t>
      </w:r>
      <w:r w:rsidRPr="00A2572D">
        <w:rPr>
          <w:rFonts w:ascii="Arial" w:hAnsi="Arial" w:cs="Arial"/>
          <w:b/>
          <w:bCs/>
          <w:sz w:val="20"/>
          <w:szCs w:val="20"/>
        </w:rPr>
        <w:t xml:space="preserve"> 2015).</w:t>
      </w:r>
    </w:p>
    <w:p w14:paraId="517CF9A5" w14:textId="77777777" w:rsidR="00E25246" w:rsidRPr="00A2572D" w:rsidRDefault="00E25246" w:rsidP="00E25246">
      <w:pPr>
        <w:jc w:val="both"/>
        <w:rPr>
          <w:rFonts w:ascii="Arial" w:hAnsi="Arial" w:cs="Arial"/>
          <w:b/>
          <w:bCs/>
          <w:sz w:val="20"/>
          <w:szCs w:val="20"/>
        </w:rPr>
      </w:pPr>
      <w:r w:rsidRPr="00A2572D">
        <w:rPr>
          <w:rFonts w:ascii="Arial" w:hAnsi="Arial" w:cs="Arial"/>
          <w:color w:val="000000" w:themeColor="text1"/>
          <w:sz w:val="20"/>
          <w:szCs w:val="20"/>
        </w:rPr>
        <w:t>Fish blood is a sensitive indicator of environmental pollution, showing distinct pathological changes in response to toxicity. Haematological parameters are crucial for detecting environmental stress and disease in fish and changes in haematological parameters can serve as indicators of stress in fish</w:t>
      </w:r>
      <w:r w:rsidRPr="00A2572D">
        <w:rPr>
          <w:rFonts w:ascii="Arial" w:hAnsi="Arial" w:cs="Arial"/>
          <w:b/>
          <w:bCs/>
          <w:color w:val="000000" w:themeColor="text1"/>
          <w:sz w:val="20"/>
          <w:szCs w:val="20"/>
        </w:rPr>
        <w:t xml:space="preserve"> (Talas </w:t>
      </w:r>
      <w:r w:rsidRPr="00A2572D">
        <w:rPr>
          <w:rFonts w:ascii="Arial" w:hAnsi="Arial" w:cs="Arial"/>
          <w:b/>
          <w:bCs/>
          <w:i/>
          <w:iCs/>
          <w:color w:val="000000" w:themeColor="text1"/>
          <w:sz w:val="20"/>
          <w:szCs w:val="20"/>
        </w:rPr>
        <w:t>et al</w:t>
      </w:r>
      <w:r w:rsidRPr="00A2572D">
        <w:rPr>
          <w:rFonts w:ascii="Arial" w:hAnsi="Arial" w:cs="Arial"/>
          <w:b/>
          <w:bCs/>
          <w:color w:val="000000" w:themeColor="text1"/>
          <w:sz w:val="20"/>
          <w:szCs w:val="20"/>
        </w:rPr>
        <w:t xml:space="preserve"> 2009). </w:t>
      </w:r>
      <w:r w:rsidRPr="00A2572D">
        <w:rPr>
          <w:rFonts w:ascii="Arial" w:hAnsi="Arial" w:cs="Arial"/>
          <w:color w:val="000000" w:themeColor="text1"/>
          <w:sz w:val="20"/>
          <w:szCs w:val="20"/>
        </w:rPr>
        <w:t xml:space="preserve">Upon completion of exposure to sublethal concentrations of CYP, alterations in haematological </w:t>
      </w:r>
      <w:r w:rsidRPr="00A2572D">
        <w:rPr>
          <w:rFonts w:ascii="Arial" w:hAnsi="Arial" w:cs="Arial"/>
          <w:sz w:val="20"/>
          <w:szCs w:val="20"/>
        </w:rPr>
        <w:t xml:space="preserve">parameters were observed. There was a significant increase in WBC with each increase in concentration of CYP. The increase in WBC suggests the body's attempt to enhance its protective mechanisms against stress </w:t>
      </w:r>
      <w:r w:rsidRPr="00A2572D">
        <w:rPr>
          <w:rFonts w:ascii="Arial" w:hAnsi="Arial" w:cs="Arial"/>
          <w:b/>
          <w:bCs/>
          <w:sz w:val="20"/>
          <w:szCs w:val="20"/>
        </w:rPr>
        <w:t>(</w:t>
      </w:r>
      <w:proofErr w:type="spellStart"/>
      <w:r w:rsidRPr="00A2572D">
        <w:rPr>
          <w:rFonts w:ascii="Arial" w:hAnsi="Arial" w:cs="Arial"/>
          <w:b/>
          <w:bCs/>
          <w:sz w:val="20"/>
          <w:szCs w:val="20"/>
        </w:rPr>
        <w:t>Bhanagar</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2017) </w:t>
      </w:r>
      <w:r w:rsidRPr="00A2572D">
        <w:rPr>
          <w:rFonts w:ascii="Arial" w:hAnsi="Arial" w:cs="Arial"/>
          <w:sz w:val="20"/>
          <w:szCs w:val="20"/>
        </w:rPr>
        <w:t xml:space="preserve">and likely linked to increased antibody production, facilitating improved survival and recovery rates in fish exposed to toxicants </w:t>
      </w:r>
      <w:r w:rsidRPr="00A2572D">
        <w:rPr>
          <w:rFonts w:ascii="Arial" w:hAnsi="Arial" w:cs="Arial"/>
          <w:b/>
          <w:bCs/>
          <w:sz w:val="20"/>
          <w:szCs w:val="20"/>
        </w:rPr>
        <w:t xml:space="preserve">(Joshi </w:t>
      </w:r>
      <w:r w:rsidRPr="00A2572D">
        <w:rPr>
          <w:rFonts w:ascii="Arial" w:hAnsi="Arial" w:cs="Arial"/>
          <w:b/>
          <w:bCs/>
          <w:i/>
          <w:iCs/>
          <w:sz w:val="20"/>
          <w:szCs w:val="20"/>
        </w:rPr>
        <w:t>et</w:t>
      </w:r>
      <w:r w:rsidRPr="00A2572D">
        <w:rPr>
          <w:rFonts w:ascii="Arial" w:hAnsi="Arial" w:cs="Arial"/>
          <w:b/>
          <w:bCs/>
          <w:sz w:val="20"/>
          <w:szCs w:val="20"/>
        </w:rPr>
        <w:t xml:space="preserve"> </w:t>
      </w:r>
      <w:r w:rsidRPr="00A2572D">
        <w:rPr>
          <w:rFonts w:ascii="Arial" w:hAnsi="Arial" w:cs="Arial"/>
          <w:b/>
          <w:bCs/>
          <w:i/>
          <w:iCs/>
          <w:sz w:val="20"/>
          <w:szCs w:val="20"/>
        </w:rPr>
        <w:t>al</w:t>
      </w:r>
      <w:r w:rsidRPr="00A2572D">
        <w:rPr>
          <w:rFonts w:ascii="Arial" w:hAnsi="Arial" w:cs="Arial"/>
          <w:b/>
          <w:bCs/>
          <w:sz w:val="20"/>
          <w:szCs w:val="20"/>
        </w:rPr>
        <w:t xml:space="preserve">., 2002). </w:t>
      </w:r>
      <w:r w:rsidRPr="00A2572D">
        <w:rPr>
          <w:rFonts w:ascii="Arial" w:hAnsi="Arial" w:cs="Arial"/>
          <w:sz w:val="20"/>
          <w:szCs w:val="20"/>
        </w:rPr>
        <w:t xml:space="preserve">Consistent with findings reported for </w:t>
      </w:r>
      <w:r w:rsidRPr="00A2572D">
        <w:rPr>
          <w:rFonts w:ascii="Arial" w:hAnsi="Arial" w:cs="Arial"/>
          <w:i/>
          <w:iCs/>
          <w:sz w:val="20"/>
          <w:szCs w:val="20"/>
        </w:rPr>
        <w:t xml:space="preserve">Oreochromis </w:t>
      </w:r>
      <w:proofErr w:type="spellStart"/>
      <w:r w:rsidRPr="00A2572D">
        <w:rPr>
          <w:rFonts w:ascii="Arial" w:hAnsi="Arial" w:cs="Arial"/>
          <w:i/>
          <w:iCs/>
          <w:sz w:val="20"/>
          <w:szCs w:val="20"/>
        </w:rPr>
        <w:t>niloticus</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Clarias</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gariepinus</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Channa</w:t>
      </w:r>
      <w:proofErr w:type="spellEnd"/>
      <w:r w:rsidRPr="00A2572D">
        <w:rPr>
          <w:rFonts w:ascii="Arial" w:hAnsi="Arial" w:cs="Arial"/>
          <w:i/>
          <w:iCs/>
          <w:sz w:val="20"/>
          <w:szCs w:val="20"/>
        </w:rPr>
        <w:t xml:space="preserve"> punctatus</w:t>
      </w:r>
      <w:r w:rsidRPr="00A2572D">
        <w:rPr>
          <w:rFonts w:ascii="Arial" w:hAnsi="Arial" w:cs="Arial"/>
          <w:sz w:val="20"/>
          <w:szCs w:val="20"/>
        </w:rPr>
        <w:t xml:space="preserve"> and</w:t>
      </w:r>
      <w:r w:rsidRPr="00A2572D">
        <w:rPr>
          <w:rFonts w:ascii="Arial" w:hAnsi="Arial" w:cs="Arial"/>
          <w:i/>
          <w:iCs/>
          <w:sz w:val="20"/>
          <w:szCs w:val="20"/>
        </w:rPr>
        <w:t xml:space="preserve"> </w:t>
      </w:r>
      <w:proofErr w:type="spellStart"/>
      <w:r w:rsidRPr="00A2572D">
        <w:rPr>
          <w:rFonts w:ascii="Arial" w:hAnsi="Arial" w:cs="Arial"/>
          <w:i/>
          <w:iCs/>
          <w:sz w:val="20"/>
          <w:szCs w:val="20"/>
        </w:rPr>
        <w:t>Ctenopharyngodon</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idella</w:t>
      </w:r>
      <w:proofErr w:type="spellEnd"/>
      <w:r w:rsidRPr="00A2572D">
        <w:rPr>
          <w:rFonts w:ascii="Arial" w:hAnsi="Arial" w:cs="Arial"/>
          <w:i/>
          <w:iCs/>
          <w:sz w:val="20"/>
          <w:szCs w:val="20"/>
        </w:rPr>
        <w:t xml:space="preserve">, </w:t>
      </w:r>
      <w:r w:rsidRPr="00A2572D">
        <w:rPr>
          <w:rFonts w:ascii="Arial" w:hAnsi="Arial" w:cs="Arial"/>
          <w:sz w:val="20"/>
          <w:szCs w:val="20"/>
        </w:rPr>
        <w:t xml:space="preserve">exposed to Cypermethrin </w:t>
      </w:r>
      <w:r w:rsidRPr="00A2572D">
        <w:rPr>
          <w:rFonts w:ascii="Arial" w:hAnsi="Arial" w:cs="Arial"/>
          <w:b/>
          <w:bCs/>
          <w:sz w:val="20"/>
          <w:szCs w:val="20"/>
        </w:rPr>
        <w:t xml:space="preserve">(Majumder and </w:t>
      </w:r>
      <w:proofErr w:type="spellStart"/>
      <w:r w:rsidRPr="00A2572D">
        <w:rPr>
          <w:rFonts w:ascii="Arial" w:hAnsi="Arial" w:cs="Arial"/>
          <w:b/>
          <w:bCs/>
          <w:sz w:val="20"/>
          <w:szCs w:val="20"/>
        </w:rPr>
        <w:t>Kaviraj</w:t>
      </w:r>
      <w:proofErr w:type="spellEnd"/>
      <w:r w:rsidRPr="00A2572D">
        <w:rPr>
          <w:rFonts w:ascii="Arial" w:hAnsi="Arial" w:cs="Arial"/>
          <w:b/>
          <w:bCs/>
          <w:sz w:val="20"/>
          <w:szCs w:val="20"/>
        </w:rPr>
        <w:t xml:space="preserve">, 2017; </w:t>
      </w:r>
      <w:proofErr w:type="spellStart"/>
      <w:r w:rsidRPr="00A2572D">
        <w:rPr>
          <w:rFonts w:ascii="Arial" w:hAnsi="Arial" w:cs="Arial"/>
          <w:b/>
          <w:bCs/>
          <w:sz w:val="20"/>
          <w:szCs w:val="20"/>
        </w:rPr>
        <w:t>Amaeze</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2020; Ghosh </w:t>
      </w:r>
      <w:r w:rsidRPr="00A2572D">
        <w:rPr>
          <w:rFonts w:ascii="Arial" w:hAnsi="Arial" w:cs="Arial"/>
          <w:b/>
          <w:bCs/>
          <w:i/>
          <w:iCs/>
          <w:sz w:val="20"/>
          <w:szCs w:val="20"/>
        </w:rPr>
        <w:t>et al</w:t>
      </w:r>
      <w:r w:rsidRPr="00A2572D">
        <w:rPr>
          <w:rFonts w:ascii="Arial" w:hAnsi="Arial" w:cs="Arial"/>
          <w:b/>
          <w:bCs/>
          <w:sz w:val="20"/>
          <w:szCs w:val="20"/>
        </w:rPr>
        <w:t xml:space="preserve">., 2022; Ulla </w:t>
      </w:r>
      <w:r w:rsidRPr="00A2572D">
        <w:rPr>
          <w:rFonts w:ascii="Arial" w:hAnsi="Arial" w:cs="Arial"/>
          <w:b/>
          <w:bCs/>
          <w:i/>
          <w:iCs/>
          <w:sz w:val="20"/>
          <w:szCs w:val="20"/>
        </w:rPr>
        <w:t>et al</w:t>
      </w:r>
      <w:r w:rsidRPr="00A2572D">
        <w:rPr>
          <w:rFonts w:ascii="Arial" w:hAnsi="Arial" w:cs="Arial"/>
          <w:b/>
          <w:bCs/>
          <w:sz w:val="20"/>
          <w:szCs w:val="20"/>
        </w:rPr>
        <w:t xml:space="preserve">., 2022). </w:t>
      </w:r>
      <w:r w:rsidRPr="00A2572D">
        <w:rPr>
          <w:rFonts w:ascii="Arial" w:hAnsi="Arial" w:cs="Arial"/>
          <w:sz w:val="20"/>
          <w:szCs w:val="20"/>
        </w:rPr>
        <w:t xml:space="preserve">In our present study significant decline was observed in RBC, Hb, PCV, MCV, MCH, and MCHC values with increasing concentrations of CYP which is similar to the observations made by </w:t>
      </w:r>
      <w:r w:rsidRPr="00A2572D">
        <w:rPr>
          <w:rFonts w:ascii="Arial" w:hAnsi="Arial" w:cs="Arial"/>
          <w:b/>
          <w:bCs/>
          <w:sz w:val="20"/>
          <w:szCs w:val="20"/>
        </w:rPr>
        <w:t xml:space="preserve">(Jasmin </w:t>
      </w:r>
      <w:r w:rsidRPr="00A2572D">
        <w:rPr>
          <w:rFonts w:ascii="Arial" w:hAnsi="Arial" w:cs="Arial"/>
          <w:b/>
          <w:bCs/>
          <w:i/>
          <w:iCs/>
          <w:sz w:val="20"/>
          <w:szCs w:val="20"/>
        </w:rPr>
        <w:t>et al</w:t>
      </w:r>
      <w:r w:rsidRPr="00A2572D">
        <w:rPr>
          <w:rFonts w:ascii="Arial" w:hAnsi="Arial" w:cs="Arial"/>
          <w:b/>
          <w:bCs/>
          <w:sz w:val="20"/>
          <w:szCs w:val="20"/>
        </w:rPr>
        <w:t xml:space="preserve">., 2018; Akhtar </w:t>
      </w:r>
      <w:r w:rsidRPr="00A2572D">
        <w:rPr>
          <w:rFonts w:ascii="Arial" w:hAnsi="Arial" w:cs="Arial"/>
          <w:b/>
          <w:bCs/>
          <w:i/>
          <w:iCs/>
          <w:sz w:val="20"/>
          <w:szCs w:val="20"/>
        </w:rPr>
        <w:t>et al</w:t>
      </w:r>
      <w:r w:rsidRPr="00A2572D">
        <w:rPr>
          <w:rFonts w:ascii="Arial" w:hAnsi="Arial" w:cs="Arial"/>
          <w:b/>
          <w:bCs/>
          <w:sz w:val="20"/>
          <w:szCs w:val="20"/>
        </w:rPr>
        <w:t xml:space="preserve">., 2021; Shahi </w:t>
      </w:r>
      <w:r w:rsidRPr="00A2572D">
        <w:rPr>
          <w:rFonts w:ascii="Arial" w:hAnsi="Arial" w:cs="Arial"/>
          <w:b/>
          <w:bCs/>
          <w:i/>
          <w:iCs/>
          <w:sz w:val="20"/>
          <w:szCs w:val="20"/>
        </w:rPr>
        <w:t>et al</w:t>
      </w:r>
      <w:r w:rsidRPr="00A2572D">
        <w:rPr>
          <w:rFonts w:ascii="Arial" w:hAnsi="Arial" w:cs="Arial"/>
          <w:b/>
          <w:bCs/>
          <w:sz w:val="20"/>
          <w:szCs w:val="20"/>
        </w:rPr>
        <w:t xml:space="preserve">., 2013) </w:t>
      </w:r>
      <w:r w:rsidRPr="00A2572D">
        <w:rPr>
          <w:rFonts w:ascii="Arial" w:hAnsi="Arial" w:cs="Arial"/>
          <w:sz w:val="20"/>
          <w:szCs w:val="20"/>
        </w:rPr>
        <w:t xml:space="preserve">fish exposed to difenoconazole, cypermethrin and </w:t>
      </w:r>
      <w:proofErr w:type="spellStart"/>
      <w:r w:rsidRPr="00A2572D">
        <w:rPr>
          <w:rFonts w:ascii="Arial" w:hAnsi="Arial" w:cs="Arial"/>
          <w:sz w:val="20"/>
          <w:szCs w:val="20"/>
        </w:rPr>
        <w:t>furadan</w:t>
      </w:r>
      <w:proofErr w:type="spellEnd"/>
      <w:r w:rsidRPr="00A2572D">
        <w:rPr>
          <w:rFonts w:ascii="Arial" w:hAnsi="Arial" w:cs="Arial"/>
          <w:sz w:val="20"/>
          <w:szCs w:val="20"/>
        </w:rPr>
        <w:t xml:space="preserve"> pesticides</w:t>
      </w:r>
      <w:r w:rsidRPr="00A2572D">
        <w:rPr>
          <w:rFonts w:ascii="Arial" w:hAnsi="Arial" w:cs="Arial"/>
          <w:b/>
          <w:bCs/>
          <w:sz w:val="20"/>
          <w:szCs w:val="20"/>
        </w:rPr>
        <w:t>.</w:t>
      </w:r>
      <w:r w:rsidRPr="00A2572D">
        <w:rPr>
          <w:rFonts w:ascii="Arial" w:hAnsi="Arial" w:cs="Arial"/>
          <w:sz w:val="20"/>
          <w:szCs w:val="20"/>
        </w:rPr>
        <w:t xml:space="preserve"> The reduction of total RBC, Hb, and PCV levels in fish under pesticidal stress reflect an anaemic condition, potentially caused by the inhibition of erythropoiesis or the destruction of erythrocytes (red blood cells) due to the excessive generation of reactive oxygen species (ROS) in response to pesticide toxicity </w:t>
      </w:r>
      <w:r w:rsidRPr="00A2572D">
        <w:rPr>
          <w:rFonts w:ascii="Arial" w:hAnsi="Arial" w:cs="Arial"/>
          <w:b/>
          <w:bCs/>
          <w:sz w:val="20"/>
          <w:szCs w:val="20"/>
        </w:rPr>
        <w:t xml:space="preserve">(Sinha </w:t>
      </w:r>
      <w:r w:rsidRPr="00A2572D">
        <w:rPr>
          <w:rFonts w:ascii="Arial" w:hAnsi="Arial" w:cs="Arial"/>
          <w:b/>
          <w:bCs/>
          <w:i/>
          <w:iCs/>
          <w:sz w:val="20"/>
          <w:szCs w:val="20"/>
        </w:rPr>
        <w:t>et al</w:t>
      </w:r>
      <w:r w:rsidRPr="00A2572D">
        <w:rPr>
          <w:rFonts w:ascii="Arial" w:hAnsi="Arial" w:cs="Arial"/>
          <w:b/>
          <w:bCs/>
          <w:sz w:val="20"/>
          <w:szCs w:val="20"/>
        </w:rPr>
        <w:t xml:space="preserve">., 2022). </w:t>
      </w:r>
      <w:r w:rsidRPr="00A2572D">
        <w:rPr>
          <w:rFonts w:ascii="Arial" w:hAnsi="Arial" w:cs="Arial"/>
          <w:sz w:val="20"/>
          <w:szCs w:val="20"/>
        </w:rPr>
        <w:t>The</w:t>
      </w:r>
      <w:r w:rsidRPr="00A2572D">
        <w:rPr>
          <w:rFonts w:ascii="Arial" w:hAnsi="Arial" w:cs="Arial"/>
          <w:b/>
          <w:bCs/>
          <w:sz w:val="20"/>
          <w:szCs w:val="20"/>
        </w:rPr>
        <w:t xml:space="preserve"> </w:t>
      </w:r>
      <w:r w:rsidRPr="00A2572D">
        <w:rPr>
          <w:rFonts w:ascii="Arial" w:hAnsi="Arial" w:cs="Arial"/>
          <w:sz w:val="20"/>
          <w:szCs w:val="20"/>
        </w:rPr>
        <w:t>haemoglobin content decrease in fish may be caused by either destruction or impaired synthesis</w:t>
      </w:r>
      <w:r w:rsidRPr="00A2572D">
        <w:rPr>
          <w:rFonts w:ascii="Arial" w:hAnsi="Arial" w:cs="Arial"/>
          <w:b/>
          <w:bCs/>
          <w:sz w:val="20"/>
          <w:szCs w:val="20"/>
        </w:rPr>
        <w:t xml:space="preserve"> (Vani </w:t>
      </w:r>
      <w:r w:rsidRPr="00A2572D">
        <w:rPr>
          <w:rFonts w:ascii="Arial" w:hAnsi="Arial" w:cs="Arial"/>
          <w:b/>
          <w:bCs/>
          <w:i/>
          <w:iCs/>
          <w:sz w:val="20"/>
          <w:szCs w:val="20"/>
        </w:rPr>
        <w:t>et al.,</w:t>
      </w:r>
      <w:r w:rsidRPr="00A2572D">
        <w:rPr>
          <w:rFonts w:ascii="Arial" w:hAnsi="Arial" w:cs="Arial"/>
          <w:b/>
          <w:bCs/>
          <w:sz w:val="20"/>
          <w:szCs w:val="20"/>
        </w:rPr>
        <w:t xml:space="preserve"> 2012). </w:t>
      </w:r>
      <w:r w:rsidRPr="00A2572D">
        <w:rPr>
          <w:rFonts w:ascii="Arial" w:hAnsi="Arial" w:cs="Arial"/>
          <w:sz w:val="20"/>
          <w:szCs w:val="20"/>
        </w:rPr>
        <w:t xml:space="preserve">Other haematological parameters, namely mean corpuscular volume (MCV), mean corpuscular haemoglobin (MCH), and mean corpuscular haemoglobin concentration (MCHC), were comparatively lower than those in the control group. The changes observed in these indices were directly correlated with alterations in packed cell volume (PCV), haemoglobin (Hb) concentration, and red blood cell count. In line with the observations of other researchers </w:t>
      </w:r>
      <w:r w:rsidRPr="00A2572D">
        <w:rPr>
          <w:rFonts w:ascii="Arial" w:hAnsi="Arial" w:cs="Arial"/>
          <w:b/>
          <w:bCs/>
          <w:sz w:val="20"/>
          <w:szCs w:val="20"/>
        </w:rPr>
        <w:t xml:space="preserve">(David </w:t>
      </w:r>
      <w:r w:rsidRPr="00A2572D">
        <w:rPr>
          <w:rFonts w:ascii="Arial" w:hAnsi="Arial" w:cs="Arial"/>
          <w:b/>
          <w:bCs/>
          <w:i/>
          <w:iCs/>
          <w:sz w:val="20"/>
          <w:szCs w:val="20"/>
        </w:rPr>
        <w:t>et al</w:t>
      </w:r>
      <w:r w:rsidRPr="00A2572D">
        <w:rPr>
          <w:rFonts w:ascii="Arial" w:hAnsi="Arial" w:cs="Arial"/>
          <w:b/>
          <w:bCs/>
          <w:sz w:val="20"/>
          <w:szCs w:val="20"/>
        </w:rPr>
        <w:t xml:space="preserve">., 2015; Jasmin </w:t>
      </w:r>
      <w:r w:rsidRPr="00A2572D">
        <w:rPr>
          <w:rFonts w:ascii="Arial" w:hAnsi="Arial" w:cs="Arial"/>
          <w:b/>
          <w:bCs/>
          <w:i/>
          <w:iCs/>
          <w:sz w:val="20"/>
          <w:szCs w:val="20"/>
        </w:rPr>
        <w:t>et al</w:t>
      </w:r>
      <w:r w:rsidRPr="00A2572D">
        <w:rPr>
          <w:rFonts w:ascii="Arial" w:hAnsi="Arial" w:cs="Arial"/>
          <w:b/>
          <w:bCs/>
          <w:sz w:val="20"/>
          <w:szCs w:val="20"/>
        </w:rPr>
        <w:t>., 2015)</w:t>
      </w:r>
    </w:p>
    <w:p w14:paraId="116C9445" w14:textId="386BEC9C" w:rsidR="00E25246" w:rsidRPr="00A2572D" w:rsidRDefault="00E25246" w:rsidP="00E25246">
      <w:pPr>
        <w:jc w:val="both"/>
        <w:rPr>
          <w:rFonts w:ascii="Arial" w:hAnsi="Arial" w:cs="Arial"/>
          <w:b/>
          <w:bCs/>
          <w:sz w:val="20"/>
          <w:szCs w:val="20"/>
        </w:rPr>
      </w:pPr>
      <w:r w:rsidRPr="00A2572D">
        <w:rPr>
          <w:rFonts w:ascii="Arial" w:hAnsi="Arial" w:cs="Arial"/>
          <w:sz w:val="20"/>
          <w:szCs w:val="20"/>
        </w:rPr>
        <w:t xml:space="preserve">Biochemical parameters serve as stress indicators, reflecting the physiological responses of fish to environmental stressors, including pesticides and other pollutants. Several researchers have reported significant dose-dependent alterations in biochemical blood parameters due to insecticide exposure in various fish species. These changes include increased glucose levels and decreased total protein, albumin, and globulin, as observed in </w:t>
      </w:r>
      <w:r w:rsidRPr="00A2572D">
        <w:rPr>
          <w:rFonts w:ascii="Arial" w:hAnsi="Arial" w:cs="Arial"/>
          <w:i/>
          <w:iCs/>
          <w:sz w:val="20"/>
          <w:szCs w:val="20"/>
        </w:rPr>
        <w:t>C. carpio</w:t>
      </w:r>
      <w:r w:rsidRPr="00A2572D">
        <w:rPr>
          <w:rFonts w:ascii="Arial" w:hAnsi="Arial" w:cs="Arial"/>
          <w:sz w:val="20"/>
          <w:szCs w:val="20"/>
        </w:rPr>
        <w:t xml:space="preserve"> </w:t>
      </w:r>
      <w:r w:rsidRPr="00A2572D">
        <w:rPr>
          <w:rFonts w:ascii="Arial" w:hAnsi="Arial" w:cs="Arial"/>
          <w:b/>
          <w:bCs/>
          <w:sz w:val="20"/>
          <w:szCs w:val="20"/>
        </w:rPr>
        <w:t xml:space="preserve">(Bhanu </w:t>
      </w:r>
      <w:r w:rsidRPr="00A2572D">
        <w:rPr>
          <w:rFonts w:ascii="Arial" w:hAnsi="Arial" w:cs="Arial"/>
          <w:b/>
          <w:bCs/>
          <w:i/>
          <w:iCs/>
          <w:sz w:val="20"/>
          <w:szCs w:val="20"/>
        </w:rPr>
        <w:t>et al.</w:t>
      </w:r>
      <w:r w:rsidRPr="00A2572D">
        <w:rPr>
          <w:rFonts w:ascii="Arial" w:hAnsi="Arial" w:cs="Arial"/>
          <w:b/>
          <w:bCs/>
          <w:sz w:val="20"/>
          <w:szCs w:val="20"/>
        </w:rPr>
        <w:t>, 2015),</w:t>
      </w:r>
      <w:r w:rsidRPr="00A2572D">
        <w:rPr>
          <w:rFonts w:ascii="Arial" w:hAnsi="Arial" w:cs="Arial"/>
          <w:sz w:val="20"/>
          <w:szCs w:val="20"/>
        </w:rPr>
        <w:t xml:space="preserve"> </w:t>
      </w:r>
      <w:r w:rsidRPr="00A2572D">
        <w:rPr>
          <w:rFonts w:ascii="Arial" w:hAnsi="Arial" w:cs="Arial"/>
          <w:i/>
          <w:iCs/>
          <w:sz w:val="20"/>
          <w:szCs w:val="20"/>
        </w:rPr>
        <w:t xml:space="preserve">C. </w:t>
      </w:r>
      <w:proofErr w:type="spellStart"/>
      <w:r w:rsidRPr="00A2572D">
        <w:rPr>
          <w:rFonts w:ascii="Arial" w:hAnsi="Arial" w:cs="Arial"/>
          <w:i/>
          <w:iCs/>
          <w:sz w:val="20"/>
          <w:szCs w:val="20"/>
        </w:rPr>
        <w:t>mrigala</w:t>
      </w:r>
      <w:proofErr w:type="spellEnd"/>
      <w:r w:rsidRPr="00A2572D">
        <w:rPr>
          <w:rFonts w:ascii="Arial" w:hAnsi="Arial" w:cs="Arial"/>
          <w:sz w:val="20"/>
          <w:szCs w:val="20"/>
        </w:rPr>
        <w:t xml:space="preserve"> </w:t>
      </w:r>
      <w:r w:rsidRPr="00A2572D">
        <w:rPr>
          <w:rFonts w:ascii="Arial" w:hAnsi="Arial" w:cs="Arial"/>
          <w:b/>
          <w:bCs/>
          <w:sz w:val="20"/>
          <w:szCs w:val="20"/>
        </w:rPr>
        <w:t xml:space="preserve">(Bhatnagar </w:t>
      </w:r>
      <w:r w:rsidRPr="00A2572D">
        <w:rPr>
          <w:rFonts w:ascii="Arial" w:hAnsi="Arial" w:cs="Arial"/>
          <w:b/>
          <w:bCs/>
          <w:i/>
          <w:iCs/>
          <w:sz w:val="20"/>
          <w:szCs w:val="20"/>
        </w:rPr>
        <w:t>et al</w:t>
      </w:r>
      <w:r w:rsidRPr="00A2572D">
        <w:rPr>
          <w:rFonts w:ascii="Arial" w:hAnsi="Arial" w:cs="Arial"/>
          <w:b/>
          <w:bCs/>
          <w:sz w:val="20"/>
          <w:szCs w:val="20"/>
        </w:rPr>
        <w:t>., 2017</w:t>
      </w:r>
      <w:r w:rsidRPr="00A2572D">
        <w:rPr>
          <w:rFonts w:ascii="Arial" w:hAnsi="Arial" w:cs="Arial"/>
          <w:sz w:val="20"/>
          <w:szCs w:val="20"/>
        </w:rPr>
        <w:t xml:space="preserve">), and </w:t>
      </w:r>
      <w:r w:rsidRPr="00A2572D">
        <w:rPr>
          <w:rFonts w:ascii="Arial" w:hAnsi="Arial" w:cs="Arial"/>
          <w:i/>
          <w:iCs/>
          <w:sz w:val="20"/>
          <w:szCs w:val="20"/>
        </w:rPr>
        <w:t xml:space="preserve">P. </w:t>
      </w:r>
      <w:proofErr w:type="spellStart"/>
      <w:r w:rsidRPr="00A2572D">
        <w:rPr>
          <w:rFonts w:ascii="Arial" w:hAnsi="Arial" w:cs="Arial"/>
          <w:i/>
          <w:iCs/>
          <w:sz w:val="20"/>
          <w:szCs w:val="20"/>
        </w:rPr>
        <w:t>hypophthalmus</w:t>
      </w:r>
      <w:proofErr w:type="spellEnd"/>
      <w:r w:rsidRPr="00A2572D">
        <w:rPr>
          <w:rFonts w:ascii="Arial" w:hAnsi="Arial" w:cs="Arial"/>
          <w:sz w:val="20"/>
          <w:szCs w:val="20"/>
        </w:rPr>
        <w:t xml:space="preserve"> </w:t>
      </w:r>
      <w:r w:rsidRPr="00A2572D">
        <w:rPr>
          <w:rFonts w:ascii="Arial" w:hAnsi="Arial" w:cs="Arial"/>
          <w:b/>
          <w:bCs/>
          <w:sz w:val="20"/>
          <w:szCs w:val="20"/>
        </w:rPr>
        <w:t>(</w:t>
      </w:r>
      <w:proofErr w:type="spellStart"/>
      <w:r w:rsidRPr="00A2572D">
        <w:rPr>
          <w:rFonts w:ascii="Arial" w:hAnsi="Arial" w:cs="Arial"/>
          <w:b/>
          <w:bCs/>
          <w:sz w:val="20"/>
          <w:szCs w:val="20"/>
        </w:rPr>
        <w:t>Chhaba</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2024)</w:t>
      </w:r>
      <w:r w:rsidRPr="00A2572D">
        <w:rPr>
          <w:rFonts w:ascii="Arial" w:hAnsi="Arial" w:cs="Arial"/>
          <w:sz w:val="20"/>
          <w:szCs w:val="20"/>
        </w:rPr>
        <w:t xml:space="preserve">. These findings support the biochemical changes observed in our study. The significant increase in glucose levels may be a consequence of stress-induced gluconeogenesis, a metabolic adaptation to meet the elevated energy demands imposed by physiological stress </w:t>
      </w:r>
      <w:r w:rsidRPr="00A2572D">
        <w:rPr>
          <w:rFonts w:ascii="Arial" w:hAnsi="Arial" w:cs="Arial"/>
          <w:b/>
          <w:bCs/>
          <w:sz w:val="20"/>
          <w:szCs w:val="20"/>
        </w:rPr>
        <w:t xml:space="preserve">(Ramesh </w:t>
      </w:r>
      <w:r w:rsidRPr="00A2572D">
        <w:rPr>
          <w:rFonts w:ascii="Arial" w:hAnsi="Arial" w:cs="Arial"/>
          <w:b/>
          <w:bCs/>
          <w:i/>
          <w:iCs/>
          <w:sz w:val="20"/>
          <w:szCs w:val="20"/>
        </w:rPr>
        <w:t>et al</w:t>
      </w:r>
      <w:r w:rsidRPr="00A2572D">
        <w:rPr>
          <w:rFonts w:ascii="Arial" w:hAnsi="Arial" w:cs="Arial"/>
          <w:b/>
          <w:bCs/>
          <w:sz w:val="20"/>
          <w:szCs w:val="20"/>
        </w:rPr>
        <w:t>., 2018).</w:t>
      </w:r>
      <w:r w:rsidRPr="00A2572D">
        <w:rPr>
          <w:rFonts w:ascii="Arial" w:hAnsi="Arial" w:cs="Arial"/>
          <w:sz w:val="20"/>
          <w:szCs w:val="20"/>
        </w:rPr>
        <w:t xml:space="preserve"> The decrease in protein levels, albumin and globulin may be due to increased energy demands under stress, which trigger enhanced protein catabolism. This process enables fish to generate the necessary energy required for physiological adjustments, helping them cope with the adverse effects of environmental stressors </w:t>
      </w:r>
      <w:r w:rsidRPr="00A2572D">
        <w:rPr>
          <w:rFonts w:ascii="Arial" w:hAnsi="Arial" w:cs="Arial"/>
          <w:b/>
          <w:bCs/>
          <w:sz w:val="20"/>
          <w:szCs w:val="20"/>
        </w:rPr>
        <w:t>(</w:t>
      </w:r>
      <w:proofErr w:type="spellStart"/>
      <w:r w:rsidRPr="00A2572D">
        <w:rPr>
          <w:rFonts w:ascii="Arial" w:hAnsi="Arial" w:cs="Arial"/>
          <w:b/>
          <w:bCs/>
          <w:sz w:val="20"/>
          <w:szCs w:val="20"/>
        </w:rPr>
        <w:t>Nagaraju</w:t>
      </w:r>
      <w:proofErr w:type="spellEnd"/>
      <w:r w:rsidRPr="00A2572D">
        <w:rPr>
          <w:rFonts w:ascii="Arial" w:hAnsi="Arial" w:cs="Arial"/>
          <w:b/>
          <w:bCs/>
          <w:sz w:val="20"/>
          <w:szCs w:val="20"/>
        </w:rPr>
        <w:t xml:space="preserve"> and </w:t>
      </w:r>
      <w:proofErr w:type="spellStart"/>
      <w:r w:rsidRPr="00A2572D">
        <w:rPr>
          <w:rFonts w:ascii="Arial" w:hAnsi="Arial" w:cs="Arial"/>
          <w:b/>
          <w:bCs/>
          <w:sz w:val="20"/>
          <w:szCs w:val="20"/>
        </w:rPr>
        <w:t>Rathnamma</w:t>
      </w:r>
      <w:proofErr w:type="spellEnd"/>
      <w:r w:rsidRPr="00A2572D">
        <w:rPr>
          <w:rFonts w:ascii="Arial" w:hAnsi="Arial" w:cs="Arial"/>
          <w:b/>
          <w:bCs/>
          <w:sz w:val="20"/>
          <w:szCs w:val="20"/>
        </w:rPr>
        <w:t xml:space="preserve">, 2013) (Bhatnagar </w:t>
      </w:r>
      <w:r w:rsidRPr="00A2572D">
        <w:rPr>
          <w:rFonts w:ascii="Arial" w:hAnsi="Arial" w:cs="Arial"/>
          <w:b/>
          <w:bCs/>
          <w:i/>
          <w:iCs/>
          <w:sz w:val="20"/>
          <w:szCs w:val="20"/>
        </w:rPr>
        <w:t>et al</w:t>
      </w:r>
      <w:r w:rsidRPr="00A2572D">
        <w:rPr>
          <w:rFonts w:ascii="Arial" w:hAnsi="Arial" w:cs="Arial"/>
          <w:b/>
          <w:bCs/>
          <w:sz w:val="20"/>
          <w:szCs w:val="20"/>
        </w:rPr>
        <w:t xml:space="preserve">., 2017). Vani </w:t>
      </w:r>
      <w:r w:rsidRPr="00A2572D">
        <w:rPr>
          <w:rFonts w:ascii="Arial" w:hAnsi="Arial" w:cs="Arial"/>
          <w:b/>
          <w:bCs/>
          <w:i/>
          <w:iCs/>
          <w:sz w:val="20"/>
          <w:szCs w:val="20"/>
        </w:rPr>
        <w:t>et al</w:t>
      </w:r>
      <w:r w:rsidRPr="00A2572D">
        <w:rPr>
          <w:rFonts w:ascii="Arial" w:hAnsi="Arial" w:cs="Arial"/>
          <w:b/>
          <w:bCs/>
          <w:sz w:val="20"/>
          <w:szCs w:val="20"/>
        </w:rPr>
        <w:t xml:space="preserve">. (2011) and Vani </w:t>
      </w:r>
      <w:r w:rsidRPr="00A2572D">
        <w:rPr>
          <w:rFonts w:ascii="Arial" w:hAnsi="Arial" w:cs="Arial"/>
          <w:b/>
          <w:bCs/>
          <w:i/>
          <w:iCs/>
          <w:sz w:val="20"/>
          <w:szCs w:val="20"/>
        </w:rPr>
        <w:t xml:space="preserve">et al. </w:t>
      </w:r>
      <w:r w:rsidRPr="00A2572D">
        <w:rPr>
          <w:rFonts w:ascii="Arial" w:hAnsi="Arial" w:cs="Arial"/>
          <w:b/>
          <w:bCs/>
          <w:sz w:val="20"/>
          <w:szCs w:val="20"/>
        </w:rPr>
        <w:t>(2012)</w:t>
      </w:r>
      <w:r w:rsidRPr="00A2572D">
        <w:rPr>
          <w:rFonts w:ascii="Arial" w:hAnsi="Arial" w:cs="Arial"/>
          <w:sz w:val="20"/>
          <w:szCs w:val="20"/>
        </w:rPr>
        <w:t xml:space="preserve"> reported a significant reduction in albumin, globulin, and the albumin-globulin ratio in </w:t>
      </w:r>
      <w:proofErr w:type="spellStart"/>
      <w:r w:rsidRPr="00A2572D">
        <w:rPr>
          <w:rFonts w:ascii="Arial" w:hAnsi="Arial" w:cs="Arial"/>
          <w:i/>
          <w:iCs/>
          <w:sz w:val="20"/>
          <w:szCs w:val="20"/>
        </w:rPr>
        <w:t>Labeo</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catla</w:t>
      </w:r>
      <w:proofErr w:type="spellEnd"/>
      <w:r w:rsidRPr="00A2572D">
        <w:rPr>
          <w:rFonts w:ascii="Arial" w:hAnsi="Arial" w:cs="Arial"/>
          <w:i/>
          <w:iCs/>
          <w:sz w:val="20"/>
          <w:szCs w:val="20"/>
        </w:rPr>
        <w:t xml:space="preserve"> </w:t>
      </w:r>
      <w:r w:rsidRPr="00A2572D">
        <w:rPr>
          <w:rFonts w:ascii="Arial" w:hAnsi="Arial" w:cs="Arial"/>
          <w:sz w:val="20"/>
          <w:szCs w:val="20"/>
        </w:rPr>
        <w:t xml:space="preserve">exposed to the pyrethroid insecticides deltamethrin and CYP. The decrease in albumin and globulin can be due to the decreased synthesis in the hepatocytes or of liver dysfunction </w:t>
      </w:r>
      <w:r w:rsidRPr="00A2572D">
        <w:rPr>
          <w:rFonts w:ascii="Arial" w:hAnsi="Arial" w:cs="Arial"/>
          <w:b/>
          <w:bCs/>
          <w:sz w:val="20"/>
          <w:szCs w:val="20"/>
        </w:rPr>
        <w:t xml:space="preserve">(Bhanu </w:t>
      </w:r>
      <w:r w:rsidRPr="00A2572D">
        <w:rPr>
          <w:rFonts w:ascii="Arial" w:hAnsi="Arial" w:cs="Arial"/>
          <w:b/>
          <w:bCs/>
          <w:i/>
          <w:iCs/>
          <w:sz w:val="20"/>
          <w:szCs w:val="20"/>
        </w:rPr>
        <w:t>et al.</w:t>
      </w:r>
      <w:r w:rsidRPr="00A2572D">
        <w:rPr>
          <w:rFonts w:ascii="Arial" w:hAnsi="Arial" w:cs="Arial"/>
          <w:b/>
          <w:bCs/>
          <w:sz w:val="20"/>
          <w:szCs w:val="20"/>
        </w:rPr>
        <w:t>, 2015).</w:t>
      </w:r>
    </w:p>
    <w:p w14:paraId="0D80E58C" w14:textId="67566051" w:rsidR="00E25246" w:rsidRPr="00A2572D" w:rsidRDefault="00E25246" w:rsidP="00E25246">
      <w:pPr>
        <w:jc w:val="both"/>
        <w:rPr>
          <w:rFonts w:ascii="Arial" w:hAnsi="Arial" w:cs="Arial"/>
          <w:b/>
          <w:bCs/>
          <w:szCs w:val="20"/>
        </w:rPr>
      </w:pPr>
      <w:r w:rsidRPr="00A2572D">
        <w:rPr>
          <w:rFonts w:ascii="Arial" w:hAnsi="Arial" w:cs="Arial"/>
          <w:b/>
          <w:bCs/>
          <w:szCs w:val="20"/>
        </w:rPr>
        <w:t xml:space="preserve">CONCLUSION </w:t>
      </w:r>
    </w:p>
    <w:p w14:paraId="24F2F478" w14:textId="77777777" w:rsidR="00E25246" w:rsidRPr="00A2572D" w:rsidRDefault="00E25246" w:rsidP="00E25246">
      <w:pPr>
        <w:jc w:val="both"/>
        <w:rPr>
          <w:rFonts w:ascii="Arial" w:hAnsi="Arial" w:cs="Arial"/>
          <w:sz w:val="20"/>
          <w:szCs w:val="20"/>
        </w:rPr>
      </w:pPr>
      <w:r w:rsidRPr="00A2572D">
        <w:rPr>
          <w:rFonts w:ascii="Arial" w:hAnsi="Arial" w:cs="Arial"/>
          <w:sz w:val="20"/>
          <w:szCs w:val="20"/>
        </w:rPr>
        <w:t xml:space="preserve">The study revealed that small amounts of CYP are highly toxic to </w:t>
      </w:r>
      <w:r w:rsidRPr="00A2572D">
        <w:rPr>
          <w:rFonts w:ascii="Arial" w:hAnsi="Arial" w:cs="Arial"/>
          <w:i/>
          <w:iCs/>
          <w:sz w:val="20"/>
          <w:szCs w:val="20"/>
        </w:rPr>
        <w:t>L. rohita</w:t>
      </w:r>
      <w:r w:rsidRPr="00A2572D">
        <w:rPr>
          <w:rFonts w:ascii="Arial" w:hAnsi="Arial" w:cs="Arial"/>
          <w:sz w:val="20"/>
          <w:szCs w:val="20"/>
        </w:rPr>
        <w:t xml:space="preserve"> fingerlings, causing significant </w:t>
      </w:r>
      <w:proofErr w:type="spellStart"/>
      <w:r w:rsidRPr="00A2572D">
        <w:rPr>
          <w:rFonts w:ascii="Arial" w:hAnsi="Arial" w:cs="Arial"/>
          <w:sz w:val="20"/>
          <w:szCs w:val="20"/>
        </w:rPr>
        <w:t>behavioral</w:t>
      </w:r>
      <w:proofErr w:type="spellEnd"/>
      <w:r w:rsidRPr="00A2572D">
        <w:rPr>
          <w:rFonts w:ascii="Arial" w:hAnsi="Arial" w:cs="Arial"/>
          <w:sz w:val="20"/>
          <w:szCs w:val="20"/>
        </w:rPr>
        <w:t xml:space="preserve"> disruptions, </w:t>
      </w:r>
      <w:proofErr w:type="spellStart"/>
      <w:r w:rsidRPr="00A2572D">
        <w:rPr>
          <w:rFonts w:ascii="Arial" w:hAnsi="Arial" w:cs="Arial"/>
          <w:sz w:val="20"/>
          <w:szCs w:val="20"/>
        </w:rPr>
        <w:t>hematological</w:t>
      </w:r>
      <w:proofErr w:type="spellEnd"/>
      <w:r w:rsidRPr="00A2572D">
        <w:rPr>
          <w:rFonts w:ascii="Arial" w:hAnsi="Arial" w:cs="Arial"/>
          <w:sz w:val="20"/>
          <w:szCs w:val="20"/>
        </w:rPr>
        <w:t xml:space="preserve"> alterations, and biochemical imbalances. The exposure showed a dose-dependent effect, leading to a decrease in red blood cell count, </w:t>
      </w:r>
      <w:proofErr w:type="spellStart"/>
      <w:r w:rsidRPr="00A2572D">
        <w:rPr>
          <w:rFonts w:ascii="Arial" w:hAnsi="Arial" w:cs="Arial"/>
          <w:sz w:val="20"/>
          <w:szCs w:val="20"/>
        </w:rPr>
        <w:t>hemoglobin</w:t>
      </w:r>
      <w:proofErr w:type="spellEnd"/>
      <w:r w:rsidRPr="00A2572D">
        <w:rPr>
          <w:rFonts w:ascii="Arial" w:hAnsi="Arial" w:cs="Arial"/>
          <w:sz w:val="20"/>
          <w:szCs w:val="20"/>
        </w:rPr>
        <w:t xml:space="preserve"> (Hb), packed cell volume (PCV), mean corpuscular volume (MCV), mean corpuscular </w:t>
      </w:r>
      <w:proofErr w:type="spellStart"/>
      <w:r w:rsidRPr="00A2572D">
        <w:rPr>
          <w:rFonts w:ascii="Arial" w:hAnsi="Arial" w:cs="Arial"/>
          <w:sz w:val="20"/>
          <w:szCs w:val="20"/>
        </w:rPr>
        <w:t>hemoglobin</w:t>
      </w:r>
      <w:proofErr w:type="spellEnd"/>
      <w:r w:rsidRPr="00A2572D">
        <w:rPr>
          <w:rFonts w:ascii="Arial" w:hAnsi="Arial" w:cs="Arial"/>
          <w:sz w:val="20"/>
          <w:szCs w:val="20"/>
        </w:rPr>
        <w:t xml:space="preserve"> (MCH), mean corpuscular </w:t>
      </w:r>
      <w:proofErr w:type="spellStart"/>
      <w:r w:rsidRPr="00A2572D">
        <w:rPr>
          <w:rFonts w:ascii="Arial" w:hAnsi="Arial" w:cs="Arial"/>
          <w:sz w:val="20"/>
          <w:szCs w:val="20"/>
        </w:rPr>
        <w:t>hemoglobin</w:t>
      </w:r>
      <w:proofErr w:type="spellEnd"/>
      <w:r w:rsidRPr="00A2572D">
        <w:rPr>
          <w:rFonts w:ascii="Arial" w:hAnsi="Arial" w:cs="Arial"/>
          <w:sz w:val="20"/>
          <w:szCs w:val="20"/>
        </w:rPr>
        <w:t xml:space="preserve"> concentration (MCHC), total protein, albumin, and globulin levels, while white blood cell (WBC) count and glucose levels increased, indicating severe </w:t>
      </w:r>
      <w:r w:rsidRPr="00A2572D">
        <w:rPr>
          <w:rFonts w:ascii="Arial" w:hAnsi="Arial" w:cs="Arial"/>
          <w:sz w:val="20"/>
          <w:szCs w:val="20"/>
        </w:rPr>
        <w:lastRenderedPageBreak/>
        <w:t>physiological distress. These findings emphasize the need for strict regulations on CYP use in and around water bodies to prevent fish mortality and disruptions of aquaculture production.</w:t>
      </w:r>
    </w:p>
    <w:p w14:paraId="1022E58A" w14:textId="77777777" w:rsidR="00557F51" w:rsidRPr="00A2572D" w:rsidRDefault="00557F51" w:rsidP="00E25246">
      <w:pPr>
        <w:jc w:val="both"/>
        <w:rPr>
          <w:rFonts w:ascii="Arial" w:hAnsi="Arial" w:cs="Arial"/>
          <w:sz w:val="20"/>
          <w:szCs w:val="20"/>
        </w:rPr>
      </w:pPr>
      <w:bookmarkStart w:id="1" w:name="_GoBack"/>
      <w:bookmarkEnd w:id="1"/>
    </w:p>
    <w:p w14:paraId="1E173722" w14:textId="77777777" w:rsidR="00E25246" w:rsidRPr="00A2572D" w:rsidRDefault="00E25246" w:rsidP="00E25246">
      <w:pPr>
        <w:jc w:val="both"/>
        <w:rPr>
          <w:rFonts w:ascii="Arial" w:hAnsi="Arial" w:cs="Arial"/>
          <w:b/>
          <w:bCs/>
          <w:szCs w:val="20"/>
        </w:rPr>
      </w:pPr>
      <w:r w:rsidRPr="00A2572D">
        <w:rPr>
          <w:rFonts w:ascii="Arial" w:hAnsi="Arial" w:cs="Arial"/>
          <w:b/>
          <w:bCs/>
          <w:szCs w:val="20"/>
        </w:rPr>
        <w:t>REFERENCES</w:t>
      </w:r>
    </w:p>
    <w:p w14:paraId="7BAAE5EB" w14:textId="77777777" w:rsidR="00E25246" w:rsidRPr="00A2572D" w:rsidRDefault="00E25246" w:rsidP="00E25246">
      <w:pPr>
        <w:jc w:val="both"/>
        <w:rPr>
          <w:rFonts w:ascii="Arial" w:hAnsi="Arial" w:cs="Arial"/>
          <w:b/>
          <w:bCs/>
          <w:sz w:val="20"/>
          <w:szCs w:val="20"/>
        </w:rPr>
      </w:pPr>
    </w:p>
    <w:p w14:paraId="66436F04" w14:textId="77777777" w:rsidR="00E25246" w:rsidRPr="00A2572D" w:rsidRDefault="00E25246" w:rsidP="00E25246">
      <w:pPr>
        <w:tabs>
          <w:tab w:val="left" w:pos="360"/>
        </w:tabs>
        <w:spacing w:before="120" w:after="120" w:line="360" w:lineRule="auto"/>
        <w:jc w:val="both"/>
        <w:rPr>
          <w:rFonts w:ascii="Arial" w:hAnsi="Arial" w:cs="Arial"/>
          <w:bCs/>
          <w:sz w:val="20"/>
          <w:szCs w:val="20"/>
        </w:rPr>
      </w:pPr>
      <w:r w:rsidRPr="00A2572D">
        <w:rPr>
          <w:rFonts w:ascii="Arial" w:hAnsi="Arial" w:cs="Arial"/>
          <w:b/>
          <w:sz w:val="20"/>
          <w:szCs w:val="20"/>
        </w:rPr>
        <w:t xml:space="preserve">Akhtar, N., Khan, M. F., Tabassum, S., Ahmad, M. S., &amp; Badshah, K. D. (2021). </w:t>
      </w:r>
      <w:r w:rsidRPr="00A2572D">
        <w:rPr>
          <w:rFonts w:ascii="Arial" w:hAnsi="Arial" w:cs="Arial"/>
          <w:bCs/>
          <w:sz w:val="20"/>
          <w:szCs w:val="20"/>
        </w:rPr>
        <w:t xml:space="preserve">Effects of cypermethrin on the </w:t>
      </w:r>
      <w:proofErr w:type="spellStart"/>
      <w:r w:rsidRPr="00A2572D">
        <w:rPr>
          <w:rFonts w:ascii="Arial" w:hAnsi="Arial" w:cs="Arial"/>
          <w:bCs/>
          <w:sz w:val="20"/>
          <w:szCs w:val="20"/>
        </w:rPr>
        <w:t>hematological</w:t>
      </w:r>
      <w:proofErr w:type="spellEnd"/>
      <w:r w:rsidRPr="00A2572D">
        <w:rPr>
          <w:rFonts w:ascii="Arial" w:hAnsi="Arial" w:cs="Arial"/>
          <w:bCs/>
          <w:sz w:val="20"/>
          <w:szCs w:val="20"/>
        </w:rPr>
        <w:t xml:space="preserve"> parameters, biochemical components of blood and histopathological changes in different organs of </w:t>
      </w:r>
      <w:proofErr w:type="spellStart"/>
      <w:r w:rsidRPr="00A2572D">
        <w:rPr>
          <w:rFonts w:ascii="Arial" w:hAnsi="Arial" w:cs="Arial"/>
          <w:bCs/>
          <w:sz w:val="20"/>
          <w:szCs w:val="20"/>
        </w:rPr>
        <w:t>chirruh</w:t>
      </w:r>
      <w:proofErr w:type="spellEnd"/>
      <w:r w:rsidRPr="00A2572D">
        <w:rPr>
          <w:rFonts w:ascii="Arial" w:hAnsi="Arial" w:cs="Arial"/>
          <w:bCs/>
          <w:sz w:val="20"/>
          <w:szCs w:val="20"/>
        </w:rPr>
        <w:t xml:space="preserve"> snow trout (</w:t>
      </w:r>
      <w:proofErr w:type="spellStart"/>
      <w:r w:rsidRPr="00A2572D">
        <w:rPr>
          <w:rFonts w:ascii="Arial" w:hAnsi="Arial" w:cs="Arial"/>
          <w:bCs/>
          <w:i/>
          <w:iCs/>
          <w:sz w:val="20"/>
          <w:szCs w:val="20"/>
        </w:rPr>
        <w:t>Schizothorax</w:t>
      </w:r>
      <w:proofErr w:type="spellEnd"/>
      <w:r w:rsidRPr="00A2572D">
        <w:rPr>
          <w:rFonts w:ascii="Arial" w:hAnsi="Arial" w:cs="Arial"/>
          <w:bCs/>
          <w:i/>
          <w:iCs/>
          <w:sz w:val="20"/>
          <w:szCs w:val="20"/>
        </w:rPr>
        <w:t xml:space="preserve"> </w:t>
      </w:r>
      <w:proofErr w:type="spellStart"/>
      <w:r w:rsidRPr="00A2572D">
        <w:rPr>
          <w:rFonts w:ascii="Arial" w:hAnsi="Arial" w:cs="Arial"/>
          <w:bCs/>
          <w:i/>
          <w:iCs/>
          <w:sz w:val="20"/>
          <w:szCs w:val="20"/>
        </w:rPr>
        <w:t>esocinus</w:t>
      </w:r>
      <w:proofErr w:type="spellEnd"/>
      <w:r w:rsidRPr="00A2572D">
        <w:rPr>
          <w:rFonts w:ascii="Arial" w:hAnsi="Arial" w:cs="Arial"/>
          <w:bCs/>
          <w:sz w:val="20"/>
          <w:szCs w:val="20"/>
        </w:rPr>
        <w:t>). </w:t>
      </w:r>
      <w:r w:rsidRPr="00A2572D">
        <w:rPr>
          <w:rFonts w:ascii="Arial" w:hAnsi="Arial" w:cs="Arial"/>
          <w:bCs/>
          <w:i/>
          <w:iCs/>
          <w:sz w:val="20"/>
          <w:szCs w:val="20"/>
        </w:rPr>
        <w:t>Pakistan journal of zoology</w:t>
      </w:r>
      <w:r w:rsidRPr="00A2572D">
        <w:rPr>
          <w:rFonts w:ascii="Arial" w:hAnsi="Arial" w:cs="Arial"/>
          <w:bCs/>
          <w:sz w:val="20"/>
          <w:szCs w:val="20"/>
        </w:rPr>
        <w:t>, 53(3), 943.</w:t>
      </w:r>
    </w:p>
    <w:p w14:paraId="4406D607" w14:textId="77777777" w:rsidR="00E25246" w:rsidRPr="00A2572D" w:rsidRDefault="00E25246" w:rsidP="00E25246">
      <w:pPr>
        <w:tabs>
          <w:tab w:val="left" w:pos="360"/>
        </w:tabs>
        <w:spacing w:before="120" w:after="120" w:line="360" w:lineRule="auto"/>
        <w:jc w:val="both"/>
        <w:rPr>
          <w:rFonts w:ascii="Arial" w:hAnsi="Arial" w:cs="Arial"/>
          <w:bCs/>
          <w:sz w:val="20"/>
          <w:szCs w:val="20"/>
        </w:rPr>
      </w:pPr>
      <w:proofErr w:type="spellStart"/>
      <w:r w:rsidRPr="00A2572D">
        <w:rPr>
          <w:rFonts w:ascii="Arial" w:hAnsi="Arial" w:cs="Arial"/>
          <w:b/>
          <w:sz w:val="20"/>
          <w:szCs w:val="20"/>
        </w:rPr>
        <w:t>Amaeze</w:t>
      </w:r>
      <w:proofErr w:type="spellEnd"/>
      <w:r w:rsidRPr="00A2572D">
        <w:rPr>
          <w:rFonts w:ascii="Arial" w:hAnsi="Arial" w:cs="Arial"/>
          <w:b/>
          <w:sz w:val="20"/>
          <w:szCs w:val="20"/>
        </w:rPr>
        <w:t xml:space="preserve">, N. H., Komolafe, B. O., Salako, A. F., </w:t>
      </w:r>
      <w:proofErr w:type="spellStart"/>
      <w:r w:rsidRPr="00A2572D">
        <w:rPr>
          <w:rFonts w:ascii="Arial" w:hAnsi="Arial" w:cs="Arial"/>
          <w:b/>
          <w:sz w:val="20"/>
          <w:szCs w:val="20"/>
        </w:rPr>
        <w:t>Akagha</w:t>
      </w:r>
      <w:proofErr w:type="spellEnd"/>
      <w:r w:rsidRPr="00A2572D">
        <w:rPr>
          <w:rFonts w:ascii="Arial" w:hAnsi="Arial" w:cs="Arial"/>
          <w:b/>
          <w:sz w:val="20"/>
          <w:szCs w:val="20"/>
        </w:rPr>
        <w:t xml:space="preserve">, K. K., Briggs, T. M. D., </w:t>
      </w:r>
      <w:proofErr w:type="spellStart"/>
      <w:r w:rsidRPr="00A2572D">
        <w:rPr>
          <w:rFonts w:ascii="Arial" w:hAnsi="Arial" w:cs="Arial"/>
          <w:b/>
          <w:sz w:val="20"/>
          <w:szCs w:val="20"/>
        </w:rPr>
        <w:t>Olatinwo</w:t>
      </w:r>
      <w:proofErr w:type="spellEnd"/>
      <w:r w:rsidRPr="00A2572D">
        <w:rPr>
          <w:rFonts w:ascii="Arial" w:hAnsi="Arial" w:cs="Arial"/>
          <w:b/>
          <w:sz w:val="20"/>
          <w:szCs w:val="20"/>
        </w:rPr>
        <w:t>, O. O., &amp; Femi, M. A. (2020)</w:t>
      </w:r>
      <w:r w:rsidRPr="00A2572D">
        <w:rPr>
          <w:rFonts w:ascii="Arial" w:hAnsi="Arial" w:cs="Arial"/>
          <w:bCs/>
          <w:sz w:val="20"/>
          <w:szCs w:val="20"/>
        </w:rPr>
        <w:t xml:space="preserve">. Comparative assessment of the acute toxicity, haematological and genotoxic effects of ten commonly used pesticides on the African Catfish, </w:t>
      </w:r>
      <w:proofErr w:type="spellStart"/>
      <w:r w:rsidRPr="00A2572D">
        <w:rPr>
          <w:rFonts w:ascii="Arial" w:hAnsi="Arial" w:cs="Arial"/>
          <w:bCs/>
          <w:i/>
          <w:iCs/>
          <w:sz w:val="20"/>
          <w:szCs w:val="20"/>
        </w:rPr>
        <w:t>Clarias</w:t>
      </w:r>
      <w:proofErr w:type="spellEnd"/>
      <w:r w:rsidRPr="00A2572D">
        <w:rPr>
          <w:rFonts w:ascii="Arial" w:hAnsi="Arial" w:cs="Arial"/>
          <w:bCs/>
          <w:i/>
          <w:iCs/>
          <w:sz w:val="20"/>
          <w:szCs w:val="20"/>
        </w:rPr>
        <w:t xml:space="preserve"> </w:t>
      </w:r>
      <w:proofErr w:type="spellStart"/>
      <w:r w:rsidRPr="00A2572D">
        <w:rPr>
          <w:rFonts w:ascii="Arial" w:hAnsi="Arial" w:cs="Arial"/>
          <w:bCs/>
          <w:i/>
          <w:iCs/>
          <w:sz w:val="20"/>
          <w:szCs w:val="20"/>
        </w:rPr>
        <w:t>gariepinus</w:t>
      </w:r>
      <w:proofErr w:type="spellEnd"/>
      <w:r w:rsidRPr="00A2572D">
        <w:rPr>
          <w:rFonts w:ascii="Arial" w:hAnsi="Arial" w:cs="Arial"/>
          <w:bCs/>
          <w:sz w:val="20"/>
          <w:szCs w:val="20"/>
        </w:rPr>
        <w:t xml:space="preserve"> Burchell 1822</w:t>
      </w:r>
      <w:r w:rsidRPr="00A2572D">
        <w:rPr>
          <w:rFonts w:ascii="Arial" w:hAnsi="Arial" w:cs="Arial"/>
          <w:b/>
          <w:sz w:val="20"/>
          <w:szCs w:val="20"/>
        </w:rPr>
        <w:t>. </w:t>
      </w:r>
      <w:proofErr w:type="spellStart"/>
      <w:r w:rsidRPr="00A2572D">
        <w:rPr>
          <w:rFonts w:ascii="Arial" w:hAnsi="Arial" w:cs="Arial"/>
          <w:bCs/>
          <w:i/>
          <w:iCs/>
          <w:sz w:val="20"/>
          <w:szCs w:val="20"/>
        </w:rPr>
        <w:t>Heliyon</w:t>
      </w:r>
      <w:proofErr w:type="spellEnd"/>
      <w:r w:rsidRPr="00A2572D">
        <w:rPr>
          <w:rFonts w:ascii="Arial" w:hAnsi="Arial" w:cs="Arial"/>
          <w:bCs/>
          <w:sz w:val="20"/>
          <w:szCs w:val="20"/>
        </w:rPr>
        <w:t xml:space="preserve">, 6(8). </w:t>
      </w:r>
    </w:p>
    <w:p w14:paraId="554DA1C2" w14:textId="77777777" w:rsidR="00E25246" w:rsidRPr="00A2572D" w:rsidRDefault="00E25246" w:rsidP="00E25246">
      <w:pPr>
        <w:tabs>
          <w:tab w:val="left" w:pos="360"/>
        </w:tabs>
        <w:spacing w:before="120" w:after="120" w:line="360" w:lineRule="auto"/>
        <w:jc w:val="both"/>
        <w:rPr>
          <w:rFonts w:ascii="Arial" w:hAnsi="Arial" w:cs="Arial"/>
          <w:b/>
          <w:sz w:val="20"/>
          <w:szCs w:val="20"/>
        </w:rPr>
      </w:pPr>
      <w:r w:rsidRPr="00A2572D">
        <w:rPr>
          <w:rFonts w:ascii="Arial" w:hAnsi="Arial" w:cs="Arial"/>
          <w:b/>
          <w:sz w:val="20"/>
          <w:szCs w:val="20"/>
        </w:rPr>
        <w:t xml:space="preserve">Anonymous. (2024). </w:t>
      </w:r>
      <w:r w:rsidRPr="00A2572D">
        <w:rPr>
          <w:rFonts w:ascii="Arial" w:hAnsi="Arial" w:cs="Arial"/>
          <w:sz w:val="20"/>
          <w:szCs w:val="20"/>
        </w:rPr>
        <w:t xml:space="preserve">Government of India Ministry of Agriculture &amp; Farmers Welfare. </w:t>
      </w:r>
      <w:hyperlink r:id="rId10" w:history="1">
        <w:r w:rsidRPr="00A2572D">
          <w:rPr>
            <w:rStyle w:val="Hyperlink"/>
            <w:rFonts w:ascii="Arial" w:hAnsi="Arial" w:cs="Arial"/>
            <w:sz w:val="20"/>
            <w:szCs w:val="20"/>
          </w:rPr>
          <w:t>Major Uses of Pesticides | Directorate of Plant Protection, Quarantine &amp; Storage | GOI (</w:t>
        </w:r>
        <w:r w:rsidRPr="00A2572D">
          <w:rPr>
            <w:rStyle w:val="Hyperlink"/>
            <w:rFonts w:ascii="Arial" w:hAnsi="Arial" w:cs="Arial"/>
            <w:i/>
            <w:iCs/>
            <w:sz w:val="20"/>
            <w:szCs w:val="20"/>
          </w:rPr>
          <w:t>ppqs.gov.in</w:t>
        </w:r>
        <w:r w:rsidRPr="00A2572D">
          <w:rPr>
            <w:rStyle w:val="Hyperlink"/>
            <w:rFonts w:ascii="Arial" w:hAnsi="Arial" w:cs="Arial"/>
            <w:sz w:val="20"/>
            <w:szCs w:val="20"/>
          </w:rPr>
          <w:t>)</w:t>
        </w:r>
      </w:hyperlink>
      <w:r w:rsidRPr="00A2572D">
        <w:rPr>
          <w:rFonts w:ascii="Arial" w:hAnsi="Arial" w:cs="Arial"/>
          <w:b/>
          <w:sz w:val="20"/>
          <w:szCs w:val="20"/>
        </w:rPr>
        <w:t>.</w:t>
      </w:r>
    </w:p>
    <w:p w14:paraId="1E4379CD" w14:textId="77777777" w:rsidR="00E25246" w:rsidRPr="00A2572D" w:rsidRDefault="00E25246" w:rsidP="00E25246">
      <w:pPr>
        <w:tabs>
          <w:tab w:val="left" w:pos="360"/>
        </w:tabs>
        <w:spacing w:before="120" w:after="120" w:line="360" w:lineRule="auto"/>
        <w:jc w:val="both"/>
        <w:rPr>
          <w:rFonts w:ascii="Arial" w:hAnsi="Arial" w:cs="Arial"/>
          <w:b/>
          <w:sz w:val="20"/>
          <w:szCs w:val="20"/>
        </w:rPr>
      </w:pPr>
      <w:r w:rsidRPr="00A2572D">
        <w:rPr>
          <w:rFonts w:ascii="Arial" w:hAnsi="Arial" w:cs="Arial"/>
          <w:b/>
          <w:sz w:val="20"/>
          <w:szCs w:val="20"/>
        </w:rPr>
        <w:t xml:space="preserve">Asadullah, S., Ahmed, M. S., Roy, D., Sultana, Z., &amp; </w:t>
      </w:r>
      <w:proofErr w:type="spellStart"/>
      <w:r w:rsidRPr="00A2572D">
        <w:rPr>
          <w:rFonts w:ascii="Arial" w:hAnsi="Arial" w:cs="Arial"/>
          <w:b/>
          <w:sz w:val="20"/>
          <w:szCs w:val="20"/>
        </w:rPr>
        <w:t>Sarower</w:t>
      </w:r>
      <w:proofErr w:type="spellEnd"/>
      <w:r w:rsidRPr="00A2572D">
        <w:rPr>
          <w:rFonts w:ascii="Arial" w:hAnsi="Arial" w:cs="Arial"/>
          <w:b/>
          <w:sz w:val="20"/>
          <w:szCs w:val="20"/>
        </w:rPr>
        <w:t>, M. G. (2010</w:t>
      </w:r>
      <w:r w:rsidRPr="00A2572D">
        <w:rPr>
          <w:rFonts w:ascii="Arial" w:hAnsi="Arial" w:cs="Arial"/>
          <w:bCs/>
          <w:sz w:val="20"/>
          <w:szCs w:val="20"/>
        </w:rPr>
        <w:t xml:space="preserve">). Effect of agricultural pesticide (Cypermethrin) on </w:t>
      </w:r>
      <w:r w:rsidRPr="00A2572D">
        <w:rPr>
          <w:rFonts w:ascii="Arial" w:hAnsi="Arial" w:cs="Arial"/>
          <w:bCs/>
          <w:i/>
          <w:iCs/>
          <w:sz w:val="20"/>
          <w:szCs w:val="20"/>
        </w:rPr>
        <w:t>L. rohita</w:t>
      </w:r>
      <w:r w:rsidRPr="00A2572D">
        <w:rPr>
          <w:rFonts w:ascii="Arial" w:hAnsi="Arial" w:cs="Arial"/>
          <w:bCs/>
          <w:sz w:val="20"/>
          <w:szCs w:val="20"/>
        </w:rPr>
        <w:t>. </w:t>
      </w:r>
      <w:r w:rsidRPr="00A2572D">
        <w:rPr>
          <w:rFonts w:ascii="Arial" w:hAnsi="Arial" w:cs="Arial"/>
          <w:bCs/>
          <w:i/>
          <w:iCs/>
          <w:sz w:val="20"/>
          <w:szCs w:val="20"/>
        </w:rPr>
        <w:t>Khulna University Studies</w:t>
      </w:r>
      <w:r w:rsidRPr="00A2572D">
        <w:rPr>
          <w:rFonts w:ascii="Arial" w:hAnsi="Arial" w:cs="Arial"/>
          <w:bCs/>
          <w:sz w:val="20"/>
          <w:szCs w:val="20"/>
        </w:rPr>
        <w:t>, 89-98</w:t>
      </w:r>
    </w:p>
    <w:p w14:paraId="1DA47DA6" w14:textId="77777777" w:rsidR="00E25246" w:rsidRPr="00A2572D" w:rsidRDefault="00E25246" w:rsidP="00E25246">
      <w:pPr>
        <w:tabs>
          <w:tab w:val="left" w:pos="360"/>
        </w:tabs>
        <w:spacing w:before="120" w:after="120" w:line="360" w:lineRule="auto"/>
        <w:jc w:val="both"/>
        <w:rPr>
          <w:rFonts w:ascii="Arial" w:hAnsi="Arial" w:cs="Arial"/>
          <w:bCs/>
          <w:sz w:val="20"/>
          <w:szCs w:val="20"/>
        </w:rPr>
      </w:pPr>
      <w:r w:rsidRPr="00A2572D">
        <w:rPr>
          <w:rFonts w:ascii="Arial" w:hAnsi="Arial" w:cs="Arial"/>
          <w:b/>
          <w:sz w:val="20"/>
          <w:szCs w:val="20"/>
        </w:rPr>
        <w:t>Bhanu, A. P., &amp; Deepak, M. (2015</w:t>
      </w:r>
      <w:r w:rsidRPr="00A2572D">
        <w:rPr>
          <w:rFonts w:ascii="Arial" w:hAnsi="Arial" w:cs="Arial"/>
          <w:bCs/>
          <w:sz w:val="20"/>
          <w:szCs w:val="20"/>
        </w:rPr>
        <w:t xml:space="preserve">). Impact of cypermethrin on biochemical aspects of clinical importance in the blood of freshwater fish </w:t>
      </w:r>
      <w:r w:rsidRPr="00A2572D">
        <w:rPr>
          <w:rFonts w:ascii="Arial" w:hAnsi="Arial" w:cs="Arial"/>
          <w:bCs/>
          <w:i/>
          <w:iCs/>
          <w:sz w:val="20"/>
          <w:szCs w:val="20"/>
        </w:rPr>
        <w:t>C. carpio</w:t>
      </w:r>
      <w:r w:rsidRPr="00A2572D">
        <w:rPr>
          <w:rFonts w:ascii="Arial" w:hAnsi="Arial" w:cs="Arial"/>
          <w:bCs/>
          <w:sz w:val="20"/>
          <w:szCs w:val="20"/>
        </w:rPr>
        <w:t>. </w:t>
      </w:r>
      <w:r w:rsidRPr="00A2572D">
        <w:rPr>
          <w:rFonts w:ascii="Arial" w:hAnsi="Arial" w:cs="Arial"/>
          <w:bCs/>
          <w:i/>
          <w:iCs/>
          <w:sz w:val="20"/>
          <w:szCs w:val="20"/>
        </w:rPr>
        <w:t xml:space="preserve">J. </w:t>
      </w:r>
      <w:proofErr w:type="spellStart"/>
      <w:r w:rsidRPr="00A2572D">
        <w:rPr>
          <w:rFonts w:ascii="Arial" w:hAnsi="Arial" w:cs="Arial"/>
          <w:bCs/>
          <w:i/>
          <w:iCs/>
          <w:sz w:val="20"/>
          <w:szCs w:val="20"/>
        </w:rPr>
        <w:t>Entomol</w:t>
      </w:r>
      <w:proofErr w:type="spellEnd"/>
      <w:r w:rsidRPr="00A2572D">
        <w:rPr>
          <w:rFonts w:ascii="Arial" w:hAnsi="Arial" w:cs="Arial"/>
          <w:bCs/>
          <w:i/>
          <w:iCs/>
          <w:sz w:val="20"/>
          <w:szCs w:val="20"/>
        </w:rPr>
        <w:t>. Zool. Stud</w:t>
      </w:r>
      <w:r w:rsidRPr="00A2572D">
        <w:rPr>
          <w:rFonts w:ascii="Arial" w:hAnsi="Arial" w:cs="Arial"/>
          <w:bCs/>
          <w:sz w:val="20"/>
          <w:szCs w:val="20"/>
        </w:rPr>
        <w:t>, 3(1), 126-128.</w:t>
      </w:r>
    </w:p>
    <w:p w14:paraId="4A750A6B" w14:textId="77777777" w:rsidR="00E25246" w:rsidRPr="00A2572D" w:rsidRDefault="00E25246" w:rsidP="00E25246">
      <w:pPr>
        <w:tabs>
          <w:tab w:val="left" w:pos="360"/>
        </w:tabs>
        <w:spacing w:before="120" w:after="120" w:line="360" w:lineRule="auto"/>
        <w:jc w:val="both"/>
        <w:rPr>
          <w:rFonts w:ascii="Arial" w:hAnsi="Arial" w:cs="Arial"/>
          <w:bCs/>
          <w:sz w:val="20"/>
          <w:szCs w:val="20"/>
        </w:rPr>
      </w:pPr>
      <w:r w:rsidRPr="00A2572D">
        <w:rPr>
          <w:rFonts w:ascii="Arial" w:hAnsi="Arial" w:cs="Arial"/>
          <w:b/>
          <w:bCs/>
          <w:color w:val="222222"/>
          <w:sz w:val="20"/>
          <w:szCs w:val="20"/>
          <w:shd w:val="clear" w:color="auto" w:fill="FFFFFF"/>
        </w:rPr>
        <w:t>Bhatnagar, A., Cheema, N., and Yadav, A. S. (2017).</w:t>
      </w:r>
      <w:r w:rsidRPr="00A2572D">
        <w:rPr>
          <w:rFonts w:ascii="Arial" w:hAnsi="Arial" w:cs="Arial"/>
          <w:color w:val="222222"/>
          <w:sz w:val="20"/>
          <w:szCs w:val="20"/>
          <w:shd w:val="clear" w:color="auto" w:fill="FFFFFF"/>
        </w:rPr>
        <w:t xml:space="preserve"> Alterations in haematological and biochemical profile of freshwater fish, </w:t>
      </w:r>
      <w:r w:rsidRPr="00A2572D">
        <w:rPr>
          <w:rFonts w:ascii="Arial" w:hAnsi="Arial" w:cs="Arial"/>
          <w:i/>
          <w:iCs/>
          <w:color w:val="222222"/>
          <w:sz w:val="20"/>
          <w:szCs w:val="20"/>
          <w:shd w:val="clear" w:color="auto" w:fill="FFFFFF"/>
        </w:rPr>
        <w:t xml:space="preserve">C. </w:t>
      </w:r>
      <w:proofErr w:type="spellStart"/>
      <w:r w:rsidRPr="00A2572D">
        <w:rPr>
          <w:rFonts w:ascii="Arial" w:hAnsi="Arial" w:cs="Arial"/>
          <w:i/>
          <w:iCs/>
          <w:color w:val="222222"/>
          <w:sz w:val="20"/>
          <w:szCs w:val="20"/>
          <w:shd w:val="clear" w:color="auto" w:fill="FFFFFF"/>
        </w:rPr>
        <w:t>mrigala</w:t>
      </w:r>
      <w:proofErr w:type="spellEnd"/>
      <w:r w:rsidRPr="00A2572D">
        <w:rPr>
          <w:rFonts w:ascii="Arial" w:hAnsi="Arial" w:cs="Arial"/>
          <w:color w:val="222222"/>
          <w:sz w:val="20"/>
          <w:szCs w:val="20"/>
          <w:shd w:val="clear" w:color="auto" w:fill="FFFFFF"/>
        </w:rPr>
        <w:t xml:space="preserve"> (Hamilton) exposed to sub-lethal concentrations of chlorpyrifos. </w:t>
      </w:r>
      <w:r w:rsidRPr="00A2572D">
        <w:rPr>
          <w:rFonts w:ascii="Arial" w:hAnsi="Arial" w:cs="Arial"/>
          <w:i/>
          <w:iCs/>
          <w:color w:val="222222"/>
          <w:sz w:val="20"/>
          <w:szCs w:val="20"/>
          <w:shd w:val="clear" w:color="auto" w:fill="FFFFFF"/>
        </w:rPr>
        <w:t>Nature Environment and Pollution Technology</w:t>
      </w:r>
      <w:r w:rsidRPr="00A2572D">
        <w:rPr>
          <w:rFonts w:ascii="Arial" w:hAnsi="Arial" w:cs="Arial"/>
          <w:color w:val="222222"/>
          <w:sz w:val="20"/>
          <w:szCs w:val="20"/>
          <w:shd w:val="clear" w:color="auto" w:fill="FFFFFF"/>
        </w:rPr>
        <w:t>, 16(4), 1189-1194.</w:t>
      </w:r>
    </w:p>
    <w:p w14:paraId="071D7ECB" w14:textId="77777777" w:rsidR="00E25246" w:rsidRPr="00A2572D" w:rsidRDefault="00E25246" w:rsidP="00E25246">
      <w:pPr>
        <w:jc w:val="both"/>
        <w:rPr>
          <w:rFonts w:ascii="Arial" w:hAnsi="Arial" w:cs="Arial"/>
          <w:sz w:val="20"/>
          <w:szCs w:val="20"/>
        </w:rPr>
      </w:pPr>
      <w:proofErr w:type="spellStart"/>
      <w:r w:rsidRPr="00A2572D">
        <w:rPr>
          <w:rFonts w:ascii="Arial" w:hAnsi="Arial" w:cs="Arial"/>
          <w:b/>
          <w:bCs/>
          <w:sz w:val="20"/>
          <w:szCs w:val="20"/>
        </w:rPr>
        <w:t>Chhaba</w:t>
      </w:r>
      <w:proofErr w:type="spellEnd"/>
      <w:r w:rsidRPr="00A2572D">
        <w:rPr>
          <w:rFonts w:ascii="Arial" w:hAnsi="Arial" w:cs="Arial"/>
          <w:b/>
          <w:bCs/>
          <w:sz w:val="20"/>
          <w:szCs w:val="20"/>
        </w:rPr>
        <w:t xml:space="preserve">, B., </w:t>
      </w:r>
      <w:proofErr w:type="spellStart"/>
      <w:r w:rsidRPr="00A2572D">
        <w:rPr>
          <w:rFonts w:ascii="Arial" w:hAnsi="Arial" w:cs="Arial"/>
          <w:b/>
          <w:bCs/>
          <w:sz w:val="20"/>
          <w:szCs w:val="20"/>
        </w:rPr>
        <w:t>Dhamagaye</w:t>
      </w:r>
      <w:proofErr w:type="spellEnd"/>
      <w:r w:rsidRPr="00A2572D">
        <w:rPr>
          <w:rFonts w:ascii="Arial" w:hAnsi="Arial" w:cs="Arial"/>
          <w:b/>
          <w:bCs/>
          <w:sz w:val="20"/>
          <w:szCs w:val="20"/>
        </w:rPr>
        <w:t xml:space="preserve">, H. B., </w:t>
      </w:r>
      <w:proofErr w:type="spellStart"/>
      <w:r w:rsidRPr="00A2572D">
        <w:rPr>
          <w:rFonts w:ascii="Arial" w:hAnsi="Arial" w:cs="Arial"/>
          <w:b/>
          <w:bCs/>
          <w:sz w:val="20"/>
          <w:szCs w:val="20"/>
        </w:rPr>
        <w:t>Pawase</w:t>
      </w:r>
      <w:proofErr w:type="spellEnd"/>
      <w:r w:rsidRPr="00A2572D">
        <w:rPr>
          <w:rFonts w:ascii="Arial" w:hAnsi="Arial" w:cs="Arial"/>
          <w:b/>
          <w:bCs/>
          <w:sz w:val="20"/>
          <w:szCs w:val="20"/>
        </w:rPr>
        <w:t xml:space="preserve">, A. S., </w:t>
      </w:r>
      <w:proofErr w:type="spellStart"/>
      <w:r w:rsidRPr="00A2572D">
        <w:rPr>
          <w:rFonts w:ascii="Arial" w:hAnsi="Arial" w:cs="Arial"/>
          <w:b/>
          <w:bCs/>
          <w:sz w:val="20"/>
          <w:szCs w:val="20"/>
        </w:rPr>
        <w:t>Sapkale</w:t>
      </w:r>
      <w:proofErr w:type="spellEnd"/>
      <w:r w:rsidRPr="00A2572D">
        <w:rPr>
          <w:rFonts w:ascii="Arial" w:hAnsi="Arial" w:cs="Arial"/>
          <w:b/>
          <w:bCs/>
          <w:sz w:val="20"/>
          <w:szCs w:val="20"/>
        </w:rPr>
        <w:t xml:space="preserve">, P. H., Chavan, B. R., Meshram, S. J., and Goud, E. A. (2024). </w:t>
      </w:r>
      <w:r w:rsidRPr="00A2572D">
        <w:rPr>
          <w:rFonts w:ascii="Arial" w:hAnsi="Arial" w:cs="Arial"/>
          <w:sz w:val="20"/>
          <w:szCs w:val="20"/>
        </w:rPr>
        <w:t xml:space="preserve">The Short-term Exposure Effect of Chlorpyrifos (20% EC) on Haematological, Biochemical and Histopathological Response of Striped Catfish </w:t>
      </w:r>
      <w:r w:rsidRPr="00A2572D">
        <w:rPr>
          <w:rFonts w:ascii="Arial" w:hAnsi="Arial" w:cs="Arial"/>
          <w:i/>
          <w:iCs/>
          <w:sz w:val="20"/>
          <w:szCs w:val="20"/>
        </w:rPr>
        <w:t>P</w:t>
      </w:r>
      <w:r w:rsidRPr="00A2572D">
        <w:rPr>
          <w:rFonts w:ascii="Arial" w:hAnsi="Arial" w:cs="Arial"/>
          <w:color w:val="111111"/>
          <w:sz w:val="20"/>
          <w:szCs w:val="20"/>
          <w:shd w:val="clear" w:color="auto" w:fill="FFFFFF"/>
        </w:rPr>
        <w:t xml:space="preserve"> </w:t>
      </w:r>
      <w:proofErr w:type="spellStart"/>
      <w:r w:rsidRPr="00A2572D">
        <w:rPr>
          <w:rFonts w:ascii="Arial" w:hAnsi="Arial" w:cs="Arial"/>
          <w:i/>
          <w:iCs/>
          <w:sz w:val="20"/>
          <w:szCs w:val="20"/>
        </w:rPr>
        <w:t>Pangasianodon</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hypophthalmus</w:t>
      </w:r>
      <w:proofErr w:type="spellEnd"/>
      <w:r w:rsidRPr="00A2572D">
        <w:rPr>
          <w:rFonts w:ascii="Arial" w:hAnsi="Arial" w:cs="Arial"/>
          <w:sz w:val="20"/>
          <w:szCs w:val="20"/>
        </w:rPr>
        <w:t>. </w:t>
      </w:r>
      <w:r w:rsidRPr="00A2572D">
        <w:rPr>
          <w:rFonts w:ascii="Arial" w:hAnsi="Arial" w:cs="Arial"/>
          <w:i/>
          <w:iCs/>
          <w:sz w:val="20"/>
          <w:szCs w:val="20"/>
        </w:rPr>
        <w:t>Turkish Journal of Fisheries and Aquatic Sciences</w:t>
      </w:r>
      <w:r w:rsidRPr="00A2572D">
        <w:rPr>
          <w:rFonts w:ascii="Arial" w:hAnsi="Arial" w:cs="Arial"/>
          <w:sz w:val="20"/>
          <w:szCs w:val="20"/>
        </w:rPr>
        <w:t>, 24(10)</w:t>
      </w:r>
    </w:p>
    <w:p w14:paraId="1195F602"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Dacie, J. V. &amp; Lewis, S. M. (1991).</w:t>
      </w:r>
      <w:r w:rsidRPr="00A2572D">
        <w:rPr>
          <w:rFonts w:ascii="Arial" w:hAnsi="Arial" w:cs="Arial"/>
          <w:sz w:val="20"/>
          <w:szCs w:val="20"/>
        </w:rPr>
        <w:t xml:space="preserve"> Practical Haematology. </w:t>
      </w:r>
      <w:proofErr w:type="spellStart"/>
      <w:proofErr w:type="gramStart"/>
      <w:r w:rsidRPr="00A2572D">
        <w:rPr>
          <w:rFonts w:ascii="Arial" w:hAnsi="Arial" w:cs="Arial"/>
          <w:i/>
          <w:iCs/>
          <w:sz w:val="20"/>
          <w:szCs w:val="20"/>
        </w:rPr>
        <w:t>Edinburgh:Churchill</w:t>
      </w:r>
      <w:proofErr w:type="spellEnd"/>
      <w:proofErr w:type="gramEnd"/>
      <w:r w:rsidRPr="00A2572D">
        <w:rPr>
          <w:rFonts w:ascii="Arial" w:hAnsi="Arial" w:cs="Arial"/>
          <w:i/>
          <w:iCs/>
          <w:sz w:val="20"/>
          <w:szCs w:val="20"/>
        </w:rPr>
        <w:t xml:space="preserve"> Livingstone. </w:t>
      </w:r>
    </w:p>
    <w:p w14:paraId="410B7069"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David, M., Sangeetha, J., Shrinivas, J., Harish, E. R., and Naik, V. R. (2015).</w:t>
      </w:r>
      <w:r w:rsidRPr="00A2572D">
        <w:rPr>
          <w:rFonts w:ascii="Arial" w:hAnsi="Arial" w:cs="Arial"/>
          <w:sz w:val="20"/>
          <w:szCs w:val="20"/>
        </w:rPr>
        <w:t xml:space="preserve"> Effects of deltamethrin on haematological indices of Indian major carp, </w:t>
      </w:r>
      <w:r w:rsidRPr="00A2572D">
        <w:rPr>
          <w:rFonts w:ascii="Arial" w:hAnsi="Arial" w:cs="Arial"/>
          <w:i/>
          <w:iCs/>
          <w:sz w:val="20"/>
          <w:szCs w:val="20"/>
        </w:rPr>
        <w:t xml:space="preserve">C. </w:t>
      </w:r>
      <w:proofErr w:type="spellStart"/>
      <w:r w:rsidRPr="00A2572D">
        <w:rPr>
          <w:rFonts w:ascii="Arial" w:hAnsi="Arial" w:cs="Arial"/>
          <w:i/>
          <w:iCs/>
          <w:sz w:val="20"/>
          <w:szCs w:val="20"/>
        </w:rPr>
        <w:t>mrigala</w:t>
      </w:r>
      <w:proofErr w:type="spellEnd"/>
      <w:r w:rsidRPr="00A2572D">
        <w:rPr>
          <w:rFonts w:ascii="Arial" w:hAnsi="Arial" w:cs="Arial"/>
          <w:sz w:val="20"/>
          <w:szCs w:val="20"/>
        </w:rPr>
        <w:t xml:space="preserve"> (Hamilton). </w:t>
      </w:r>
      <w:r w:rsidRPr="00A2572D">
        <w:rPr>
          <w:rFonts w:ascii="Arial" w:hAnsi="Arial" w:cs="Arial"/>
          <w:i/>
          <w:iCs/>
          <w:sz w:val="20"/>
          <w:szCs w:val="20"/>
        </w:rPr>
        <w:t xml:space="preserve">Int. J. Pure Appl. </w:t>
      </w:r>
      <w:proofErr w:type="spellStart"/>
      <w:r w:rsidRPr="00A2572D">
        <w:rPr>
          <w:rFonts w:ascii="Arial" w:hAnsi="Arial" w:cs="Arial"/>
          <w:i/>
          <w:iCs/>
          <w:sz w:val="20"/>
          <w:szCs w:val="20"/>
        </w:rPr>
        <w:t>Zool</w:t>
      </w:r>
      <w:proofErr w:type="spellEnd"/>
      <w:r w:rsidRPr="00A2572D">
        <w:rPr>
          <w:rFonts w:ascii="Arial" w:hAnsi="Arial" w:cs="Arial"/>
          <w:sz w:val="20"/>
          <w:szCs w:val="20"/>
        </w:rPr>
        <w:t>, 3(1), 37-43.</w:t>
      </w:r>
    </w:p>
    <w:p w14:paraId="6EE44322"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Dawar, F. U., Zuberi, A., Azizullah, A., &amp; Khattak, M. N. K. (2016).</w:t>
      </w:r>
      <w:r w:rsidRPr="00A2572D">
        <w:rPr>
          <w:rFonts w:ascii="Arial" w:hAnsi="Arial" w:cs="Arial"/>
          <w:sz w:val="20"/>
          <w:szCs w:val="20"/>
        </w:rPr>
        <w:t xml:space="preserve"> Effects of cypermethrin on survival, morphological and biochemical aspects of rohu (</w:t>
      </w:r>
      <w:r w:rsidRPr="00A2572D">
        <w:rPr>
          <w:rFonts w:ascii="Arial" w:hAnsi="Arial" w:cs="Arial"/>
          <w:i/>
          <w:iCs/>
          <w:sz w:val="20"/>
          <w:szCs w:val="20"/>
        </w:rPr>
        <w:t>L. rohita</w:t>
      </w:r>
      <w:r w:rsidRPr="00A2572D">
        <w:rPr>
          <w:rFonts w:ascii="Arial" w:hAnsi="Arial" w:cs="Arial"/>
          <w:sz w:val="20"/>
          <w:szCs w:val="20"/>
        </w:rPr>
        <w:t>) during early development. </w:t>
      </w:r>
      <w:r w:rsidRPr="00A2572D">
        <w:rPr>
          <w:rFonts w:ascii="Arial" w:hAnsi="Arial" w:cs="Arial"/>
          <w:i/>
          <w:iCs/>
          <w:sz w:val="20"/>
          <w:szCs w:val="20"/>
        </w:rPr>
        <w:t>Chemosphere</w:t>
      </w:r>
      <w:r w:rsidRPr="00A2572D">
        <w:rPr>
          <w:rFonts w:ascii="Arial" w:hAnsi="Arial" w:cs="Arial"/>
          <w:sz w:val="20"/>
          <w:szCs w:val="20"/>
        </w:rPr>
        <w:t>, 144, 697-705.</w:t>
      </w:r>
    </w:p>
    <w:p w14:paraId="45F06B22"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FAO. (2024). </w:t>
      </w:r>
      <w:r w:rsidRPr="00A2572D">
        <w:rPr>
          <w:rFonts w:ascii="Arial" w:hAnsi="Arial" w:cs="Arial"/>
          <w:sz w:val="20"/>
          <w:szCs w:val="20"/>
        </w:rPr>
        <w:t>Food and Agriculture Organisation</w:t>
      </w:r>
      <w:r w:rsidRPr="00A2572D">
        <w:rPr>
          <w:rFonts w:ascii="Arial" w:hAnsi="Arial" w:cs="Arial"/>
          <w:i/>
          <w:iCs/>
          <w:sz w:val="20"/>
          <w:szCs w:val="20"/>
        </w:rPr>
        <w:t>. The State of World Fisheries and Aquaculture 2024 – Blue Transformation in action</w:t>
      </w:r>
      <w:r w:rsidRPr="00A2572D">
        <w:rPr>
          <w:rFonts w:ascii="Arial" w:hAnsi="Arial" w:cs="Arial"/>
          <w:sz w:val="20"/>
          <w:szCs w:val="20"/>
        </w:rPr>
        <w:t xml:space="preserve">. Rome. </w:t>
      </w:r>
      <w:hyperlink r:id="rId11" w:history="1">
        <w:r w:rsidRPr="00A2572D">
          <w:rPr>
            <w:rStyle w:val="Hyperlink"/>
            <w:rFonts w:ascii="Arial" w:hAnsi="Arial" w:cs="Arial"/>
            <w:sz w:val="20"/>
            <w:szCs w:val="20"/>
          </w:rPr>
          <w:t>https://doi.org/10.4060/cd0683en</w:t>
        </w:r>
      </w:hyperlink>
    </w:p>
    <w:p w14:paraId="334AD3E4" w14:textId="77777777" w:rsidR="00E25246" w:rsidRPr="00A2572D" w:rsidRDefault="00E25246" w:rsidP="00E25246">
      <w:pPr>
        <w:jc w:val="both"/>
        <w:rPr>
          <w:rFonts w:ascii="Arial" w:hAnsi="Arial" w:cs="Arial"/>
          <w:color w:val="0D0D0D"/>
          <w:sz w:val="20"/>
          <w:szCs w:val="20"/>
        </w:rPr>
      </w:pPr>
      <w:r w:rsidRPr="00A2572D">
        <w:rPr>
          <w:rFonts w:ascii="Arial" w:hAnsi="Arial" w:cs="Arial"/>
          <w:b/>
          <w:color w:val="0D0D0D"/>
          <w:sz w:val="20"/>
          <w:szCs w:val="20"/>
        </w:rPr>
        <w:t xml:space="preserve">Folin, O., &amp; Wu, H. (1920). </w:t>
      </w:r>
      <w:r w:rsidRPr="00A2572D">
        <w:rPr>
          <w:rFonts w:ascii="Arial" w:hAnsi="Arial" w:cs="Arial"/>
          <w:bCs/>
          <w:color w:val="0D0D0D"/>
          <w:sz w:val="20"/>
          <w:szCs w:val="20"/>
        </w:rPr>
        <w:t>A system of blood analysis: supplement I. A simplified and improved method for determination of sugar. </w:t>
      </w:r>
      <w:r w:rsidRPr="00A2572D">
        <w:rPr>
          <w:rFonts w:ascii="Arial" w:hAnsi="Arial" w:cs="Arial"/>
          <w:bCs/>
          <w:i/>
          <w:iCs/>
          <w:color w:val="0D0D0D"/>
          <w:sz w:val="20"/>
          <w:szCs w:val="20"/>
        </w:rPr>
        <w:t>Journal of Biological Chemistry</w:t>
      </w:r>
      <w:r w:rsidRPr="00A2572D">
        <w:rPr>
          <w:rFonts w:ascii="Arial" w:hAnsi="Arial" w:cs="Arial"/>
          <w:bCs/>
          <w:color w:val="0D0D0D"/>
          <w:sz w:val="20"/>
          <w:szCs w:val="20"/>
        </w:rPr>
        <w:t>, 41(3), 367-374.</w:t>
      </w:r>
    </w:p>
    <w:p w14:paraId="58AF91D1"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Jasmin, J., Rahman, M. M., &amp; Rahman, M. M. (2018).</w:t>
      </w:r>
      <w:r w:rsidRPr="00A2572D">
        <w:rPr>
          <w:rFonts w:ascii="Arial" w:hAnsi="Arial" w:cs="Arial"/>
          <w:sz w:val="20"/>
          <w:szCs w:val="20"/>
        </w:rPr>
        <w:t xml:space="preserve"> Haematological changes in L. rohita (H.) due to exposure of pesticides, </w:t>
      </w:r>
      <w:bookmarkStart w:id="2" w:name="_Hlk192595521"/>
      <w:r w:rsidRPr="00A2572D">
        <w:rPr>
          <w:rFonts w:ascii="Arial" w:hAnsi="Arial" w:cs="Arial"/>
          <w:sz w:val="20"/>
          <w:szCs w:val="20"/>
        </w:rPr>
        <w:t>difenoconazole</w:t>
      </w:r>
      <w:bookmarkEnd w:id="2"/>
      <w:r w:rsidRPr="00A2572D">
        <w:rPr>
          <w:rFonts w:ascii="Arial" w:hAnsi="Arial" w:cs="Arial"/>
          <w:sz w:val="20"/>
          <w:szCs w:val="20"/>
        </w:rPr>
        <w:t xml:space="preserve"> and thiamethoxam. </w:t>
      </w:r>
      <w:r w:rsidRPr="00A2572D">
        <w:rPr>
          <w:rFonts w:ascii="Arial" w:hAnsi="Arial" w:cs="Arial"/>
          <w:i/>
          <w:iCs/>
          <w:sz w:val="20"/>
          <w:szCs w:val="20"/>
        </w:rPr>
        <w:t xml:space="preserve">Int J </w:t>
      </w:r>
      <w:proofErr w:type="spellStart"/>
      <w:r w:rsidRPr="00A2572D">
        <w:rPr>
          <w:rFonts w:ascii="Arial" w:hAnsi="Arial" w:cs="Arial"/>
          <w:i/>
          <w:iCs/>
          <w:sz w:val="20"/>
          <w:szCs w:val="20"/>
        </w:rPr>
        <w:t>Contemp</w:t>
      </w:r>
      <w:proofErr w:type="spellEnd"/>
      <w:r w:rsidRPr="00A2572D">
        <w:rPr>
          <w:rFonts w:ascii="Arial" w:hAnsi="Arial" w:cs="Arial"/>
          <w:i/>
          <w:iCs/>
          <w:sz w:val="20"/>
          <w:szCs w:val="20"/>
        </w:rPr>
        <w:t xml:space="preserve"> Res Rev</w:t>
      </w:r>
      <w:r w:rsidRPr="00A2572D">
        <w:rPr>
          <w:rFonts w:ascii="Arial" w:hAnsi="Arial" w:cs="Arial"/>
          <w:sz w:val="20"/>
          <w:szCs w:val="20"/>
        </w:rPr>
        <w:t>, 9(1), 20199-20205.</w:t>
      </w:r>
    </w:p>
    <w:p w14:paraId="6279DD69"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lastRenderedPageBreak/>
        <w:t xml:space="preserve">Joshi, P., Harish, D., &amp; Bose, M. (2002). Effect of lindane and malathion exposure to certain blood parameters in a fresh water teleost fish </w:t>
      </w:r>
      <w:r w:rsidRPr="00A2572D">
        <w:rPr>
          <w:rFonts w:ascii="Arial" w:hAnsi="Arial" w:cs="Arial"/>
          <w:b/>
          <w:bCs/>
          <w:i/>
          <w:iCs/>
          <w:sz w:val="20"/>
          <w:szCs w:val="20"/>
        </w:rPr>
        <w:t xml:space="preserve">C. </w:t>
      </w:r>
      <w:proofErr w:type="spellStart"/>
      <w:r w:rsidRPr="00A2572D">
        <w:rPr>
          <w:rFonts w:ascii="Arial" w:hAnsi="Arial" w:cs="Arial"/>
          <w:b/>
          <w:bCs/>
          <w:i/>
          <w:iCs/>
          <w:sz w:val="20"/>
          <w:szCs w:val="20"/>
        </w:rPr>
        <w:t>batrachus</w:t>
      </w:r>
      <w:proofErr w:type="spellEnd"/>
      <w:r w:rsidRPr="00A2572D">
        <w:rPr>
          <w:rFonts w:ascii="Arial" w:hAnsi="Arial" w:cs="Arial"/>
          <w:sz w:val="20"/>
          <w:szCs w:val="20"/>
        </w:rPr>
        <w:t>. </w:t>
      </w:r>
      <w:r w:rsidRPr="00A2572D">
        <w:rPr>
          <w:rFonts w:ascii="Arial" w:hAnsi="Arial" w:cs="Arial"/>
          <w:i/>
          <w:iCs/>
          <w:sz w:val="20"/>
          <w:szCs w:val="20"/>
        </w:rPr>
        <w:t>Pollution Research</w:t>
      </w:r>
      <w:r w:rsidRPr="00A2572D">
        <w:rPr>
          <w:rFonts w:ascii="Arial" w:hAnsi="Arial" w:cs="Arial"/>
          <w:sz w:val="20"/>
          <w:szCs w:val="20"/>
        </w:rPr>
        <w:t>, 21(1), 55-57. Poll. Res. 21, 55-57.</w:t>
      </w:r>
    </w:p>
    <w:p w14:paraId="782FE0DB"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Ghosh, P., Das, E., &amp; Ghosh, A. (2022).</w:t>
      </w:r>
      <w:r w:rsidRPr="00A2572D">
        <w:rPr>
          <w:rFonts w:ascii="Arial" w:hAnsi="Arial" w:cs="Arial"/>
          <w:sz w:val="20"/>
          <w:szCs w:val="20"/>
        </w:rPr>
        <w:t xml:space="preserve"> Evaluation of haematological and behavioural changes in </w:t>
      </w:r>
      <w:r w:rsidRPr="00A2572D">
        <w:rPr>
          <w:rFonts w:ascii="Arial" w:hAnsi="Arial" w:cs="Arial"/>
          <w:i/>
          <w:iCs/>
          <w:sz w:val="20"/>
          <w:szCs w:val="20"/>
        </w:rPr>
        <w:t>C. punctatus</w:t>
      </w:r>
      <w:r w:rsidRPr="00A2572D">
        <w:rPr>
          <w:rFonts w:ascii="Arial" w:hAnsi="Arial" w:cs="Arial"/>
          <w:sz w:val="20"/>
          <w:szCs w:val="20"/>
        </w:rPr>
        <w:t xml:space="preserve"> (Bloch) on short-term exposure to a commercial-grade synthetic pyrethroid pesticide.  </w:t>
      </w:r>
      <w:r w:rsidRPr="00A2572D">
        <w:rPr>
          <w:rFonts w:ascii="Arial" w:hAnsi="Arial" w:cs="Arial"/>
          <w:i/>
          <w:iCs/>
          <w:sz w:val="20"/>
          <w:szCs w:val="20"/>
        </w:rPr>
        <w:t xml:space="preserve">Journal of Experimental Biology and Agricultural Sciences. </w:t>
      </w:r>
      <w:r w:rsidRPr="00A2572D">
        <w:rPr>
          <w:rFonts w:ascii="Arial" w:hAnsi="Arial" w:cs="Arial"/>
          <w:sz w:val="20"/>
          <w:szCs w:val="20"/>
        </w:rPr>
        <w:t>97-103.</w:t>
      </w:r>
    </w:p>
    <w:p w14:paraId="5FD217FC"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GOI. (2020).</w:t>
      </w:r>
      <w:r w:rsidRPr="00A2572D">
        <w:rPr>
          <w:rFonts w:ascii="Arial" w:hAnsi="Arial" w:cs="Arial"/>
          <w:sz w:val="20"/>
          <w:szCs w:val="20"/>
        </w:rPr>
        <w:t xml:space="preserve"> Statistical Database | Directorate of Plant Protection, Quarantine &amp; Storage | GOI</w:t>
      </w:r>
    </w:p>
    <w:p w14:paraId="19EF0414"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Gupta, A. K., Pandey, P., and Srivastava, S. (2007).</w:t>
      </w:r>
      <w:r w:rsidRPr="00A2572D">
        <w:rPr>
          <w:rFonts w:ascii="Arial" w:hAnsi="Arial" w:cs="Arial"/>
          <w:sz w:val="20"/>
          <w:szCs w:val="20"/>
        </w:rPr>
        <w:t xml:space="preserve"> Effect of pesticides on biological and haematological parameters in the fish, </w:t>
      </w:r>
      <w:r w:rsidRPr="00A2572D">
        <w:rPr>
          <w:rFonts w:ascii="Arial" w:hAnsi="Arial" w:cs="Arial"/>
          <w:i/>
          <w:iCs/>
          <w:sz w:val="20"/>
          <w:szCs w:val="20"/>
        </w:rPr>
        <w:t>Channa striatus. Nature environment and pollution technology</w:t>
      </w:r>
      <w:r w:rsidRPr="00A2572D">
        <w:rPr>
          <w:rFonts w:ascii="Arial" w:hAnsi="Arial" w:cs="Arial"/>
          <w:sz w:val="20"/>
          <w:szCs w:val="20"/>
        </w:rPr>
        <w:t>, 6(4), 677.</w:t>
      </w:r>
    </w:p>
    <w:p w14:paraId="017C2B77" w14:textId="77777777" w:rsidR="00E25246" w:rsidRPr="00A2572D" w:rsidRDefault="00E25246" w:rsidP="00E25246">
      <w:pPr>
        <w:tabs>
          <w:tab w:val="left" w:pos="360"/>
        </w:tabs>
        <w:spacing w:before="120" w:after="120" w:line="360" w:lineRule="auto"/>
        <w:jc w:val="both"/>
        <w:rPr>
          <w:rFonts w:ascii="Arial" w:hAnsi="Arial" w:cs="Arial"/>
          <w:b/>
          <w:bCs/>
          <w:sz w:val="20"/>
          <w:szCs w:val="20"/>
        </w:rPr>
      </w:pPr>
      <w:proofErr w:type="spellStart"/>
      <w:r w:rsidRPr="00A2572D">
        <w:rPr>
          <w:rFonts w:ascii="Arial" w:hAnsi="Arial" w:cs="Arial"/>
          <w:b/>
          <w:bCs/>
          <w:sz w:val="20"/>
          <w:szCs w:val="20"/>
        </w:rPr>
        <w:t>Kadiru</w:t>
      </w:r>
      <w:proofErr w:type="spellEnd"/>
      <w:r w:rsidRPr="00A2572D">
        <w:rPr>
          <w:rFonts w:ascii="Arial" w:hAnsi="Arial" w:cs="Arial"/>
          <w:b/>
          <w:bCs/>
          <w:sz w:val="20"/>
          <w:szCs w:val="20"/>
        </w:rPr>
        <w:t xml:space="preserve">, S., Patil, S., &amp; D’Souza, R. (2022). </w:t>
      </w:r>
      <w:r w:rsidRPr="00A2572D">
        <w:rPr>
          <w:rFonts w:ascii="Arial" w:hAnsi="Arial" w:cs="Arial"/>
          <w:sz w:val="20"/>
          <w:szCs w:val="20"/>
        </w:rPr>
        <w:t>Effect of pesticide toxicity in aquatic environments: A recent review. </w:t>
      </w:r>
      <w:r w:rsidRPr="00A2572D">
        <w:rPr>
          <w:rFonts w:ascii="Arial" w:hAnsi="Arial" w:cs="Arial"/>
          <w:i/>
          <w:iCs/>
          <w:sz w:val="20"/>
          <w:szCs w:val="20"/>
        </w:rPr>
        <w:t xml:space="preserve">Int J Fish </w:t>
      </w:r>
      <w:proofErr w:type="spellStart"/>
      <w:r w:rsidRPr="00A2572D">
        <w:rPr>
          <w:rFonts w:ascii="Arial" w:hAnsi="Arial" w:cs="Arial"/>
          <w:i/>
          <w:iCs/>
          <w:sz w:val="20"/>
          <w:szCs w:val="20"/>
        </w:rPr>
        <w:t>Aquat</w:t>
      </w:r>
      <w:proofErr w:type="spellEnd"/>
      <w:r w:rsidRPr="00A2572D">
        <w:rPr>
          <w:rFonts w:ascii="Arial" w:hAnsi="Arial" w:cs="Arial"/>
          <w:i/>
          <w:iCs/>
          <w:sz w:val="20"/>
          <w:szCs w:val="20"/>
        </w:rPr>
        <w:t xml:space="preserve"> Stud</w:t>
      </w:r>
      <w:r w:rsidRPr="00A2572D">
        <w:rPr>
          <w:rFonts w:ascii="Arial" w:hAnsi="Arial" w:cs="Arial"/>
          <w:sz w:val="20"/>
          <w:szCs w:val="20"/>
        </w:rPr>
        <w:t>, 10, 113-118.</w:t>
      </w:r>
    </w:p>
    <w:p w14:paraId="139C308D" w14:textId="77777777" w:rsidR="00E25246" w:rsidRPr="00A2572D" w:rsidRDefault="00E25246" w:rsidP="00E25246">
      <w:pPr>
        <w:tabs>
          <w:tab w:val="left" w:pos="360"/>
        </w:tabs>
        <w:spacing w:before="120" w:after="120" w:line="360" w:lineRule="auto"/>
        <w:jc w:val="both"/>
        <w:rPr>
          <w:rFonts w:ascii="Arial" w:hAnsi="Arial" w:cs="Arial"/>
          <w:b/>
          <w:sz w:val="20"/>
          <w:szCs w:val="20"/>
        </w:rPr>
      </w:pPr>
      <w:r w:rsidRPr="00A2572D">
        <w:rPr>
          <w:rFonts w:ascii="Arial" w:hAnsi="Arial" w:cs="Arial"/>
          <w:b/>
          <w:sz w:val="20"/>
          <w:szCs w:val="20"/>
        </w:rPr>
        <w:t xml:space="preserve">Kaviraj, A., and Gupta, A. (2014). </w:t>
      </w:r>
      <w:r w:rsidRPr="00A2572D">
        <w:rPr>
          <w:rFonts w:ascii="Arial" w:hAnsi="Arial" w:cs="Arial"/>
          <w:bCs/>
          <w:sz w:val="20"/>
          <w:szCs w:val="20"/>
        </w:rPr>
        <w:t>Biomarkers of type II synthetic pyrethroid pesticides in freshwater fish. </w:t>
      </w:r>
      <w:r w:rsidRPr="00A2572D">
        <w:rPr>
          <w:rFonts w:ascii="Arial" w:hAnsi="Arial" w:cs="Arial"/>
          <w:bCs/>
          <w:i/>
          <w:iCs/>
          <w:sz w:val="20"/>
          <w:szCs w:val="20"/>
        </w:rPr>
        <w:t>BioMed research international</w:t>
      </w:r>
      <w:r w:rsidRPr="00A2572D">
        <w:rPr>
          <w:rFonts w:ascii="Arial" w:hAnsi="Arial" w:cs="Arial"/>
          <w:bCs/>
          <w:sz w:val="20"/>
          <w:szCs w:val="20"/>
        </w:rPr>
        <w:t>, 2014(1), 928063.</w:t>
      </w:r>
    </w:p>
    <w:p w14:paraId="69FF4D2A"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Khatun, M. A., Rahman, M. M., and Islam, M. S. (2014).</w:t>
      </w:r>
      <w:r w:rsidRPr="00A2572D">
        <w:rPr>
          <w:rFonts w:ascii="Arial" w:hAnsi="Arial" w:cs="Arial"/>
          <w:sz w:val="20"/>
          <w:szCs w:val="20"/>
        </w:rPr>
        <w:t xml:space="preserve"> Effects of cypermethrin and diazinon on haematology of </w:t>
      </w:r>
      <w:r w:rsidRPr="00A2572D">
        <w:rPr>
          <w:rFonts w:ascii="Arial" w:hAnsi="Arial" w:cs="Arial"/>
          <w:i/>
          <w:iCs/>
          <w:sz w:val="20"/>
          <w:szCs w:val="20"/>
        </w:rPr>
        <w:t xml:space="preserve">L. rohita </w:t>
      </w:r>
      <w:r w:rsidRPr="00A2572D">
        <w:rPr>
          <w:rFonts w:ascii="Arial" w:hAnsi="Arial" w:cs="Arial"/>
          <w:sz w:val="20"/>
          <w:szCs w:val="20"/>
        </w:rPr>
        <w:t>(H.). </w:t>
      </w:r>
      <w:r w:rsidRPr="00A2572D">
        <w:rPr>
          <w:rFonts w:ascii="Arial" w:hAnsi="Arial" w:cs="Arial"/>
          <w:i/>
          <w:iCs/>
          <w:sz w:val="20"/>
          <w:szCs w:val="20"/>
        </w:rPr>
        <w:t>International Journal of Development and Research</w:t>
      </w:r>
      <w:r w:rsidRPr="00A2572D">
        <w:rPr>
          <w:rFonts w:ascii="Arial" w:hAnsi="Arial" w:cs="Arial"/>
          <w:sz w:val="20"/>
          <w:szCs w:val="20"/>
        </w:rPr>
        <w:t>, 4, 953-957.</w:t>
      </w:r>
    </w:p>
    <w:p w14:paraId="02403597" w14:textId="77777777" w:rsidR="00E25246" w:rsidRPr="00A2572D" w:rsidRDefault="00E25246" w:rsidP="00E25246">
      <w:pPr>
        <w:jc w:val="both"/>
        <w:rPr>
          <w:rFonts w:ascii="Arial" w:hAnsi="Arial" w:cs="Arial"/>
          <w:b/>
          <w:bCs/>
          <w:sz w:val="20"/>
          <w:szCs w:val="20"/>
        </w:rPr>
      </w:pPr>
      <w:r w:rsidRPr="00A2572D">
        <w:rPr>
          <w:rFonts w:ascii="Arial" w:hAnsi="Arial" w:cs="Arial"/>
          <w:b/>
          <w:bCs/>
          <w:sz w:val="20"/>
          <w:szCs w:val="20"/>
        </w:rPr>
        <w:t xml:space="preserve">Kingsley, G. R. (1939). </w:t>
      </w:r>
      <w:r w:rsidRPr="00A2572D">
        <w:rPr>
          <w:rFonts w:ascii="Arial" w:hAnsi="Arial" w:cs="Arial"/>
          <w:sz w:val="20"/>
          <w:szCs w:val="20"/>
        </w:rPr>
        <w:t xml:space="preserve">The determination of serum total protein, albumin, and globulin by the biuret reaction. </w:t>
      </w:r>
      <w:r w:rsidRPr="00A2572D">
        <w:rPr>
          <w:rFonts w:ascii="Arial" w:hAnsi="Arial" w:cs="Arial"/>
          <w:i/>
          <w:iCs/>
          <w:sz w:val="20"/>
          <w:szCs w:val="20"/>
        </w:rPr>
        <w:t>Journal of Biological Chemistry</w:t>
      </w:r>
      <w:r w:rsidRPr="00A2572D">
        <w:rPr>
          <w:rFonts w:ascii="Arial" w:hAnsi="Arial" w:cs="Arial"/>
          <w:sz w:val="20"/>
          <w:szCs w:val="20"/>
        </w:rPr>
        <w:t>, 131(1), 197–200</w:t>
      </w:r>
      <w:r w:rsidRPr="00A2572D">
        <w:rPr>
          <w:rFonts w:ascii="Arial" w:hAnsi="Arial" w:cs="Arial"/>
          <w:color w:val="222222"/>
          <w:sz w:val="20"/>
          <w:szCs w:val="20"/>
          <w:shd w:val="clear" w:color="auto" w:fill="FFFFFF"/>
        </w:rPr>
        <w:t>.</w:t>
      </w:r>
    </w:p>
    <w:p w14:paraId="74549E3F"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López-López, E., and </w:t>
      </w:r>
      <w:proofErr w:type="spellStart"/>
      <w:r w:rsidRPr="00A2572D">
        <w:rPr>
          <w:rFonts w:ascii="Arial" w:hAnsi="Arial" w:cs="Arial"/>
          <w:b/>
          <w:bCs/>
          <w:sz w:val="20"/>
          <w:szCs w:val="20"/>
        </w:rPr>
        <w:t>Sedeño</w:t>
      </w:r>
      <w:proofErr w:type="spellEnd"/>
      <w:r w:rsidRPr="00A2572D">
        <w:rPr>
          <w:rFonts w:ascii="Arial" w:hAnsi="Arial" w:cs="Arial"/>
          <w:b/>
          <w:bCs/>
          <w:sz w:val="20"/>
          <w:szCs w:val="20"/>
        </w:rPr>
        <w:t>-Díaz, J. E. (2015</w:t>
      </w:r>
      <w:r w:rsidRPr="00A2572D">
        <w:rPr>
          <w:rFonts w:ascii="Arial" w:hAnsi="Arial" w:cs="Arial"/>
          <w:sz w:val="20"/>
          <w:szCs w:val="20"/>
        </w:rPr>
        <w:t>). Biological indicators of water quality: The role of fish and macroinvertebrates as indicators of water quality. </w:t>
      </w:r>
      <w:r w:rsidRPr="00A2572D">
        <w:rPr>
          <w:rFonts w:ascii="Arial" w:hAnsi="Arial" w:cs="Arial"/>
          <w:i/>
          <w:iCs/>
          <w:sz w:val="20"/>
          <w:szCs w:val="20"/>
        </w:rPr>
        <w:t>Environmental indicators</w:t>
      </w:r>
      <w:r w:rsidRPr="00A2572D">
        <w:rPr>
          <w:rFonts w:ascii="Arial" w:hAnsi="Arial" w:cs="Arial"/>
          <w:sz w:val="20"/>
          <w:szCs w:val="20"/>
        </w:rPr>
        <w:t>, 643-661.</w:t>
      </w:r>
    </w:p>
    <w:p w14:paraId="6D47C029" w14:textId="77777777" w:rsidR="00E25246" w:rsidRPr="00A2572D" w:rsidRDefault="00E25246" w:rsidP="00E25246">
      <w:pPr>
        <w:jc w:val="both"/>
        <w:rPr>
          <w:rFonts w:ascii="Arial" w:hAnsi="Arial" w:cs="Arial"/>
          <w:color w:val="0D0D0D"/>
          <w:sz w:val="20"/>
          <w:szCs w:val="20"/>
        </w:rPr>
      </w:pPr>
      <w:r w:rsidRPr="00A2572D">
        <w:rPr>
          <w:rFonts w:ascii="Arial" w:hAnsi="Arial" w:cs="Arial"/>
          <w:b/>
          <w:color w:val="0D0D0D"/>
          <w:sz w:val="20"/>
          <w:szCs w:val="20"/>
        </w:rPr>
        <w:t>Lowry, O.H., Rosenberg, N.J., Farr, A.L. and Randal, R.J. (1951)</w:t>
      </w:r>
      <w:r w:rsidRPr="00A2572D">
        <w:rPr>
          <w:rFonts w:ascii="Arial" w:hAnsi="Arial" w:cs="Arial"/>
          <w:bCs/>
          <w:color w:val="0D0D0D"/>
          <w:sz w:val="20"/>
          <w:szCs w:val="20"/>
        </w:rPr>
        <w:t xml:space="preserve">. Protein measurement with </w:t>
      </w:r>
      <w:proofErr w:type="spellStart"/>
      <w:r w:rsidRPr="00A2572D">
        <w:rPr>
          <w:rFonts w:ascii="Arial" w:hAnsi="Arial" w:cs="Arial"/>
          <w:bCs/>
          <w:color w:val="0D0D0D"/>
          <w:sz w:val="20"/>
          <w:szCs w:val="20"/>
        </w:rPr>
        <w:t>folin</w:t>
      </w:r>
      <w:proofErr w:type="spellEnd"/>
      <w:r w:rsidRPr="00A2572D">
        <w:rPr>
          <w:rFonts w:ascii="Arial" w:hAnsi="Arial" w:cs="Arial"/>
          <w:bCs/>
          <w:color w:val="0D0D0D"/>
          <w:sz w:val="20"/>
          <w:szCs w:val="20"/>
        </w:rPr>
        <w:t xml:space="preserve"> phenol reagent. </w:t>
      </w:r>
      <w:r w:rsidRPr="00A2572D">
        <w:rPr>
          <w:rFonts w:ascii="Arial" w:hAnsi="Arial" w:cs="Arial"/>
          <w:bCs/>
          <w:i/>
          <w:iCs/>
          <w:color w:val="0D0D0D"/>
          <w:sz w:val="20"/>
          <w:szCs w:val="20"/>
        </w:rPr>
        <w:t>Journal of bio chemistry</w:t>
      </w:r>
      <w:r w:rsidRPr="00A2572D">
        <w:rPr>
          <w:rFonts w:ascii="Arial" w:hAnsi="Arial" w:cs="Arial"/>
          <w:bCs/>
          <w:color w:val="0D0D0D"/>
          <w:sz w:val="20"/>
          <w:szCs w:val="20"/>
        </w:rPr>
        <w:t>, 193: 265-75</w:t>
      </w:r>
    </w:p>
    <w:p w14:paraId="74A3DD9A"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Majumder, R., and Kaviraj, A. (2017). </w:t>
      </w:r>
      <w:r w:rsidRPr="00A2572D">
        <w:rPr>
          <w:rFonts w:ascii="Arial" w:hAnsi="Arial" w:cs="Arial"/>
          <w:sz w:val="20"/>
          <w:szCs w:val="20"/>
        </w:rPr>
        <w:t xml:space="preserve">Cypermethrin induced stress and changes in growth of freshwater fish </w:t>
      </w:r>
      <w:r w:rsidRPr="00A2572D">
        <w:rPr>
          <w:rFonts w:ascii="Arial" w:hAnsi="Arial" w:cs="Arial"/>
          <w:i/>
          <w:iCs/>
          <w:sz w:val="20"/>
          <w:szCs w:val="20"/>
        </w:rPr>
        <w:t>Oreochromis niloticus. International Aquatic Research</w:t>
      </w:r>
      <w:r w:rsidRPr="00A2572D">
        <w:rPr>
          <w:rFonts w:ascii="Arial" w:hAnsi="Arial" w:cs="Arial"/>
          <w:sz w:val="20"/>
          <w:szCs w:val="20"/>
        </w:rPr>
        <w:t>, 9, 117-128.</w:t>
      </w:r>
    </w:p>
    <w:p w14:paraId="4D794EC3" w14:textId="77777777" w:rsidR="00E25246" w:rsidRPr="00A2572D" w:rsidRDefault="00E25246" w:rsidP="00E25246">
      <w:pPr>
        <w:jc w:val="both"/>
        <w:rPr>
          <w:rFonts w:ascii="Arial" w:hAnsi="Arial" w:cs="Arial"/>
          <w:sz w:val="20"/>
          <w:szCs w:val="20"/>
        </w:rPr>
      </w:pPr>
      <w:bookmarkStart w:id="3" w:name="_Hlk192170451"/>
      <w:proofErr w:type="spellStart"/>
      <w:r w:rsidRPr="00A2572D">
        <w:rPr>
          <w:rFonts w:ascii="Arial" w:hAnsi="Arial" w:cs="Arial"/>
          <w:b/>
          <w:bCs/>
          <w:sz w:val="20"/>
          <w:szCs w:val="20"/>
        </w:rPr>
        <w:t>Marigoudar</w:t>
      </w:r>
      <w:bookmarkEnd w:id="3"/>
      <w:proofErr w:type="spellEnd"/>
      <w:r w:rsidRPr="00A2572D">
        <w:rPr>
          <w:rFonts w:ascii="Arial" w:hAnsi="Arial" w:cs="Arial"/>
          <w:b/>
          <w:bCs/>
          <w:sz w:val="20"/>
          <w:szCs w:val="20"/>
        </w:rPr>
        <w:t>, S. R., Ahmed, R. N., &amp; David, M. (2009).</w:t>
      </w:r>
      <w:r w:rsidRPr="00A2572D">
        <w:rPr>
          <w:rFonts w:ascii="Arial" w:hAnsi="Arial" w:cs="Arial"/>
          <w:sz w:val="20"/>
          <w:szCs w:val="20"/>
        </w:rPr>
        <w:t xml:space="preserve"> Cypermethrin induced: in vivo inhibition of the acetylcholinesterase activity in functionally different tissues of the freshwater teleost</w:t>
      </w:r>
      <w:r w:rsidRPr="00A2572D">
        <w:rPr>
          <w:rFonts w:ascii="Arial" w:hAnsi="Arial" w:cs="Arial"/>
          <w:i/>
          <w:iCs/>
          <w:sz w:val="20"/>
          <w:szCs w:val="20"/>
        </w:rPr>
        <w:t>, L. rohita</w:t>
      </w:r>
      <w:r w:rsidRPr="00A2572D">
        <w:rPr>
          <w:rFonts w:ascii="Arial" w:hAnsi="Arial" w:cs="Arial"/>
          <w:sz w:val="20"/>
          <w:szCs w:val="20"/>
        </w:rPr>
        <w:t xml:space="preserve"> (Hamilton). </w:t>
      </w:r>
      <w:r w:rsidRPr="00A2572D">
        <w:rPr>
          <w:rFonts w:ascii="Arial" w:hAnsi="Arial" w:cs="Arial"/>
          <w:i/>
          <w:iCs/>
          <w:sz w:val="20"/>
          <w:szCs w:val="20"/>
        </w:rPr>
        <w:t>Toxicological and Environ Chemistry</w:t>
      </w:r>
      <w:r w:rsidRPr="00A2572D">
        <w:rPr>
          <w:rFonts w:ascii="Arial" w:hAnsi="Arial" w:cs="Arial"/>
          <w:sz w:val="20"/>
          <w:szCs w:val="20"/>
        </w:rPr>
        <w:t>, 91(6), 1175-1182.</w:t>
      </w:r>
    </w:p>
    <w:p w14:paraId="41CF6562"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 Maurya, P. K., Malik, D. S., and Sharma, A. (2019).</w:t>
      </w:r>
      <w:r w:rsidRPr="00A2572D">
        <w:rPr>
          <w:rFonts w:ascii="Arial" w:hAnsi="Arial" w:cs="Arial"/>
          <w:sz w:val="20"/>
          <w:szCs w:val="20"/>
        </w:rPr>
        <w:t xml:space="preserve"> Impacts of pesticide application on aquatic environments and fish diversity. </w:t>
      </w:r>
      <w:r w:rsidRPr="00A2572D">
        <w:rPr>
          <w:rFonts w:ascii="Arial" w:hAnsi="Arial" w:cs="Arial"/>
          <w:i/>
          <w:iCs/>
          <w:sz w:val="20"/>
          <w:szCs w:val="20"/>
        </w:rPr>
        <w:t>Contaminants in agriculture and environment: health risks and remediation</w:t>
      </w:r>
      <w:r w:rsidRPr="00A2572D">
        <w:rPr>
          <w:rFonts w:ascii="Arial" w:hAnsi="Arial" w:cs="Arial"/>
          <w:sz w:val="20"/>
          <w:szCs w:val="20"/>
        </w:rPr>
        <w:t>, 1, 111.</w:t>
      </w:r>
    </w:p>
    <w:p w14:paraId="4C713293"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Nagaraju, B., &amp; </w:t>
      </w:r>
      <w:proofErr w:type="spellStart"/>
      <w:r w:rsidRPr="00A2572D">
        <w:rPr>
          <w:rFonts w:ascii="Arial" w:hAnsi="Arial" w:cs="Arial"/>
          <w:b/>
          <w:bCs/>
          <w:sz w:val="20"/>
          <w:szCs w:val="20"/>
        </w:rPr>
        <w:t>Rathnamma</w:t>
      </w:r>
      <w:proofErr w:type="spellEnd"/>
      <w:r w:rsidRPr="00A2572D">
        <w:rPr>
          <w:rFonts w:ascii="Arial" w:hAnsi="Arial" w:cs="Arial"/>
          <w:b/>
          <w:bCs/>
          <w:sz w:val="20"/>
          <w:szCs w:val="20"/>
        </w:rPr>
        <w:t>, V. (2013)</w:t>
      </w:r>
      <w:r w:rsidRPr="00A2572D">
        <w:rPr>
          <w:rFonts w:ascii="Arial" w:hAnsi="Arial" w:cs="Arial"/>
          <w:sz w:val="20"/>
          <w:szCs w:val="20"/>
        </w:rPr>
        <w:t xml:space="preserve">. Effect of </w:t>
      </w:r>
      <w:proofErr w:type="spellStart"/>
      <w:r w:rsidRPr="00A2572D">
        <w:rPr>
          <w:rFonts w:ascii="Arial" w:hAnsi="Arial" w:cs="Arial"/>
          <w:sz w:val="20"/>
          <w:szCs w:val="20"/>
        </w:rPr>
        <w:t>profenofos</w:t>
      </w:r>
      <w:proofErr w:type="spellEnd"/>
      <w:r w:rsidRPr="00A2572D">
        <w:rPr>
          <w:rFonts w:ascii="Arial" w:hAnsi="Arial" w:cs="Arial"/>
          <w:sz w:val="20"/>
          <w:szCs w:val="20"/>
        </w:rPr>
        <w:t xml:space="preserve"> an organophosphate on protein levels in some tissues of fresh water fish </w:t>
      </w:r>
      <w:r w:rsidRPr="00A2572D">
        <w:rPr>
          <w:rFonts w:ascii="Arial" w:hAnsi="Arial" w:cs="Arial"/>
          <w:i/>
          <w:iCs/>
          <w:sz w:val="20"/>
          <w:szCs w:val="20"/>
        </w:rPr>
        <w:t>L. rohita</w:t>
      </w:r>
      <w:r w:rsidRPr="00A2572D">
        <w:rPr>
          <w:rFonts w:ascii="Arial" w:hAnsi="Arial" w:cs="Arial"/>
          <w:sz w:val="20"/>
          <w:szCs w:val="20"/>
        </w:rPr>
        <w:t xml:space="preserve"> (Hamilton). </w:t>
      </w:r>
      <w:r w:rsidRPr="00A2572D">
        <w:rPr>
          <w:rFonts w:ascii="Arial" w:hAnsi="Arial" w:cs="Arial"/>
          <w:i/>
          <w:iCs/>
          <w:sz w:val="20"/>
          <w:szCs w:val="20"/>
        </w:rPr>
        <w:t>International Journal of Pharmacy and Pharmaceutical Sciences</w:t>
      </w:r>
      <w:r w:rsidRPr="00A2572D">
        <w:rPr>
          <w:rFonts w:ascii="Arial" w:hAnsi="Arial" w:cs="Arial"/>
          <w:sz w:val="20"/>
          <w:szCs w:val="20"/>
        </w:rPr>
        <w:t>, </w:t>
      </w:r>
      <w:r w:rsidRPr="00A2572D">
        <w:rPr>
          <w:rFonts w:ascii="Arial" w:hAnsi="Arial" w:cs="Arial"/>
          <w:i/>
          <w:iCs/>
          <w:sz w:val="20"/>
          <w:szCs w:val="20"/>
        </w:rPr>
        <w:t>5</w:t>
      </w:r>
      <w:r w:rsidRPr="00A2572D">
        <w:rPr>
          <w:rFonts w:ascii="Arial" w:hAnsi="Arial" w:cs="Arial"/>
          <w:sz w:val="20"/>
          <w:szCs w:val="20"/>
        </w:rPr>
        <w:t>(1), 276-279.</w:t>
      </w:r>
    </w:p>
    <w:p w14:paraId="2DAE004E" w14:textId="77777777" w:rsidR="00E25246" w:rsidRPr="00A2572D" w:rsidRDefault="00E25246" w:rsidP="00E25246">
      <w:pPr>
        <w:tabs>
          <w:tab w:val="left" w:pos="360"/>
        </w:tabs>
        <w:spacing w:before="120" w:after="120" w:line="360" w:lineRule="auto"/>
        <w:jc w:val="both"/>
        <w:rPr>
          <w:rFonts w:ascii="Arial" w:hAnsi="Arial" w:cs="Arial"/>
          <w:color w:val="222222"/>
          <w:sz w:val="20"/>
          <w:szCs w:val="20"/>
          <w:shd w:val="clear" w:color="auto" w:fill="FFFFFF"/>
        </w:rPr>
      </w:pPr>
      <w:r w:rsidRPr="00A2572D">
        <w:rPr>
          <w:rFonts w:ascii="Arial" w:hAnsi="Arial" w:cs="Arial"/>
          <w:b/>
          <w:bCs/>
          <w:color w:val="222222"/>
          <w:sz w:val="20"/>
          <w:szCs w:val="20"/>
          <w:shd w:val="clear" w:color="auto" w:fill="FFFFFF"/>
        </w:rPr>
        <w:t xml:space="preserve">Pandey, R. K., Singh, R. N., Singh, S., Singh, N. N., and Das, V. K. (2009). </w:t>
      </w:r>
      <w:r w:rsidRPr="00A2572D">
        <w:rPr>
          <w:rFonts w:ascii="Arial" w:hAnsi="Arial" w:cs="Arial"/>
          <w:color w:val="222222"/>
          <w:sz w:val="20"/>
          <w:szCs w:val="20"/>
          <w:shd w:val="clear" w:color="auto" w:fill="FFFFFF"/>
        </w:rPr>
        <w:t xml:space="preserve">Acute toxicity bioassay of dimethoate on freshwater airbreathing catfish, </w:t>
      </w:r>
      <w:proofErr w:type="spellStart"/>
      <w:r w:rsidRPr="00A2572D">
        <w:rPr>
          <w:rFonts w:ascii="Arial" w:hAnsi="Arial" w:cs="Arial"/>
          <w:i/>
          <w:iCs/>
          <w:color w:val="222222"/>
          <w:sz w:val="20"/>
          <w:szCs w:val="20"/>
          <w:shd w:val="clear" w:color="auto" w:fill="FFFFFF"/>
        </w:rPr>
        <w:t>Heteropneustes</w:t>
      </w:r>
      <w:proofErr w:type="spellEnd"/>
      <w:r w:rsidRPr="00A2572D">
        <w:rPr>
          <w:rFonts w:ascii="Arial" w:hAnsi="Arial" w:cs="Arial"/>
          <w:i/>
          <w:iCs/>
          <w:color w:val="222222"/>
          <w:sz w:val="20"/>
          <w:szCs w:val="20"/>
          <w:shd w:val="clear" w:color="auto" w:fill="FFFFFF"/>
        </w:rPr>
        <w:t xml:space="preserve"> </w:t>
      </w:r>
      <w:proofErr w:type="spellStart"/>
      <w:r w:rsidRPr="00A2572D">
        <w:rPr>
          <w:rFonts w:ascii="Arial" w:hAnsi="Arial" w:cs="Arial"/>
          <w:i/>
          <w:iCs/>
          <w:color w:val="222222"/>
          <w:sz w:val="20"/>
          <w:szCs w:val="20"/>
          <w:shd w:val="clear" w:color="auto" w:fill="FFFFFF"/>
        </w:rPr>
        <w:t>fossilis</w:t>
      </w:r>
      <w:proofErr w:type="spellEnd"/>
      <w:r w:rsidRPr="00A2572D">
        <w:rPr>
          <w:rFonts w:ascii="Arial" w:hAnsi="Arial" w:cs="Arial"/>
          <w:color w:val="222222"/>
          <w:sz w:val="20"/>
          <w:szCs w:val="20"/>
          <w:shd w:val="clear" w:color="auto" w:fill="FFFFFF"/>
        </w:rPr>
        <w:t xml:space="preserve"> (Bloch). </w:t>
      </w:r>
      <w:r w:rsidRPr="00A2572D">
        <w:rPr>
          <w:rFonts w:ascii="Arial" w:hAnsi="Arial" w:cs="Arial"/>
          <w:i/>
          <w:iCs/>
          <w:color w:val="222222"/>
          <w:sz w:val="20"/>
          <w:szCs w:val="20"/>
          <w:shd w:val="clear" w:color="auto" w:fill="FFFFFF"/>
        </w:rPr>
        <w:t>Journal of Environmental Biology</w:t>
      </w:r>
      <w:r w:rsidRPr="00A2572D">
        <w:rPr>
          <w:rFonts w:ascii="Arial" w:hAnsi="Arial" w:cs="Arial"/>
          <w:color w:val="222222"/>
          <w:sz w:val="20"/>
          <w:szCs w:val="20"/>
          <w:shd w:val="clear" w:color="auto" w:fill="FFFFFF"/>
        </w:rPr>
        <w:t>, 30(3), 437-440.</w:t>
      </w:r>
    </w:p>
    <w:p w14:paraId="074E6E15" w14:textId="77777777" w:rsidR="00E25246" w:rsidRPr="00A2572D" w:rsidRDefault="00E25246" w:rsidP="00E25246">
      <w:pPr>
        <w:tabs>
          <w:tab w:val="left" w:pos="360"/>
        </w:tabs>
        <w:spacing w:before="120" w:after="120" w:line="360" w:lineRule="auto"/>
        <w:jc w:val="both"/>
        <w:rPr>
          <w:rFonts w:ascii="Arial" w:hAnsi="Arial" w:cs="Arial"/>
          <w:color w:val="222222"/>
          <w:sz w:val="20"/>
          <w:szCs w:val="20"/>
          <w:shd w:val="clear" w:color="auto" w:fill="FFFFFF"/>
        </w:rPr>
      </w:pPr>
      <w:r w:rsidRPr="00A2572D">
        <w:rPr>
          <w:rFonts w:ascii="Arial" w:hAnsi="Arial" w:cs="Arial"/>
          <w:b/>
          <w:bCs/>
          <w:color w:val="222222"/>
          <w:sz w:val="20"/>
          <w:szCs w:val="20"/>
          <w:shd w:val="clear" w:color="auto" w:fill="FFFFFF"/>
        </w:rPr>
        <w:t>Ramesh, M., &amp; Saravanan, M. (2008).</w:t>
      </w:r>
      <w:r w:rsidRPr="00A2572D">
        <w:rPr>
          <w:rFonts w:ascii="Arial" w:hAnsi="Arial" w:cs="Arial"/>
          <w:color w:val="222222"/>
          <w:sz w:val="20"/>
          <w:szCs w:val="20"/>
          <w:shd w:val="clear" w:color="auto" w:fill="FFFFFF"/>
        </w:rPr>
        <w:t xml:space="preserve"> Haematological and biochemical responses in a freshwater fish </w:t>
      </w:r>
      <w:r w:rsidRPr="00A2572D">
        <w:rPr>
          <w:rFonts w:ascii="Arial" w:hAnsi="Arial" w:cs="Arial"/>
          <w:i/>
          <w:iCs/>
          <w:color w:val="222222"/>
          <w:sz w:val="20"/>
          <w:szCs w:val="20"/>
          <w:shd w:val="clear" w:color="auto" w:fill="FFFFFF"/>
        </w:rPr>
        <w:t>C. carpio</w:t>
      </w:r>
      <w:r w:rsidRPr="00A2572D">
        <w:rPr>
          <w:rFonts w:ascii="Arial" w:hAnsi="Arial" w:cs="Arial"/>
          <w:color w:val="222222"/>
          <w:sz w:val="20"/>
          <w:szCs w:val="20"/>
          <w:shd w:val="clear" w:color="auto" w:fill="FFFFFF"/>
        </w:rPr>
        <w:t xml:space="preserve"> exposed to chlorpyrifos. </w:t>
      </w:r>
      <w:r w:rsidRPr="00A2572D">
        <w:rPr>
          <w:rFonts w:ascii="Arial" w:hAnsi="Arial" w:cs="Arial"/>
          <w:i/>
          <w:iCs/>
          <w:color w:val="222222"/>
          <w:sz w:val="20"/>
          <w:szCs w:val="20"/>
          <w:shd w:val="clear" w:color="auto" w:fill="FFFFFF"/>
        </w:rPr>
        <w:t>International journal of integrative biology</w:t>
      </w:r>
      <w:r w:rsidRPr="00A2572D">
        <w:rPr>
          <w:rFonts w:ascii="Arial" w:hAnsi="Arial" w:cs="Arial"/>
          <w:color w:val="222222"/>
          <w:sz w:val="20"/>
          <w:szCs w:val="20"/>
          <w:shd w:val="clear" w:color="auto" w:fill="FFFFFF"/>
        </w:rPr>
        <w:t>, </w:t>
      </w:r>
      <w:r w:rsidRPr="00A2572D">
        <w:rPr>
          <w:rFonts w:ascii="Arial" w:hAnsi="Arial" w:cs="Arial"/>
          <w:i/>
          <w:iCs/>
          <w:color w:val="222222"/>
          <w:sz w:val="20"/>
          <w:szCs w:val="20"/>
          <w:shd w:val="clear" w:color="auto" w:fill="FFFFFF"/>
        </w:rPr>
        <w:t>3</w:t>
      </w:r>
      <w:r w:rsidRPr="00A2572D">
        <w:rPr>
          <w:rFonts w:ascii="Arial" w:hAnsi="Arial" w:cs="Arial"/>
          <w:color w:val="222222"/>
          <w:sz w:val="20"/>
          <w:szCs w:val="20"/>
          <w:shd w:val="clear" w:color="auto" w:fill="FFFFFF"/>
        </w:rPr>
        <w:t>(1), 80-83.</w:t>
      </w:r>
    </w:p>
    <w:p w14:paraId="66E1C284" w14:textId="77777777" w:rsidR="00E25246" w:rsidRPr="00A2572D" w:rsidRDefault="00E25246" w:rsidP="00E25246">
      <w:pPr>
        <w:tabs>
          <w:tab w:val="left" w:pos="360"/>
        </w:tabs>
        <w:spacing w:before="120" w:after="120" w:line="360" w:lineRule="auto"/>
        <w:jc w:val="both"/>
        <w:rPr>
          <w:rFonts w:ascii="Arial" w:hAnsi="Arial" w:cs="Arial"/>
          <w:color w:val="222222"/>
          <w:sz w:val="20"/>
          <w:szCs w:val="20"/>
          <w:shd w:val="clear" w:color="auto" w:fill="FFFFFF"/>
        </w:rPr>
      </w:pPr>
      <w:r w:rsidRPr="00A2572D">
        <w:rPr>
          <w:rFonts w:ascii="Arial" w:hAnsi="Arial" w:cs="Arial"/>
          <w:b/>
          <w:bCs/>
          <w:color w:val="222222"/>
          <w:sz w:val="20"/>
          <w:szCs w:val="20"/>
          <w:shd w:val="clear" w:color="auto" w:fill="FFFFFF"/>
        </w:rPr>
        <w:t>Sabra, F. S., &amp; Mehana, E. S. E. D. (2015).</w:t>
      </w:r>
      <w:r w:rsidRPr="00A2572D">
        <w:rPr>
          <w:rFonts w:ascii="Arial" w:hAnsi="Arial" w:cs="Arial"/>
          <w:color w:val="222222"/>
          <w:sz w:val="20"/>
          <w:szCs w:val="20"/>
          <w:shd w:val="clear" w:color="auto" w:fill="FFFFFF"/>
        </w:rPr>
        <w:t xml:space="preserve"> Pesticides toxicity in fish with particular reference to insecticides. </w:t>
      </w:r>
      <w:r w:rsidRPr="00A2572D">
        <w:rPr>
          <w:rFonts w:ascii="Arial" w:hAnsi="Arial" w:cs="Arial"/>
          <w:i/>
          <w:iCs/>
          <w:color w:val="222222"/>
          <w:sz w:val="20"/>
          <w:szCs w:val="20"/>
          <w:shd w:val="clear" w:color="auto" w:fill="FFFFFF"/>
        </w:rPr>
        <w:t>Asian Journal of Agriculture and Food Sciences</w:t>
      </w:r>
      <w:r w:rsidRPr="00A2572D">
        <w:rPr>
          <w:rFonts w:ascii="Arial" w:hAnsi="Arial" w:cs="Arial"/>
          <w:color w:val="222222"/>
          <w:sz w:val="20"/>
          <w:szCs w:val="20"/>
          <w:shd w:val="clear" w:color="auto" w:fill="FFFFFF"/>
        </w:rPr>
        <w:t>, 3(1).</w:t>
      </w:r>
    </w:p>
    <w:p w14:paraId="7DF02634" w14:textId="77777777" w:rsidR="00E25246" w:rsidRPr="00A2572D" w:rsidRDefault="00E25246" w:rsidP="00E25246">
      <w:pPr>
        <w:tabs>
          <w:tab w:val="left" w:pos="360"/>
        </w:tabs>
        <w:spacing w:before="120" w:after="120" w:line="360" w:lineRule="auto"/>
        <w:jc w:val="both"/>
        <w:rPr>
          <w:rFonts w:ascii="Arial" w:hAnsi="Arial" w:cs="Arial"/>
          <w:color w:val="222222"/>
          <w:sz w:val="20"/>
          <w:szCs w:val="20"/>
          <w:shd w:val="clear" w:color="auto" w:fill="FFFFFF"/>
        </w:rPr>
      </w:pPr>
      <w:r w:rsidRPr="00A2572D">
        <w:rPr>
          <w:rFonts w:ascii="Arial" w:hAnsi="Arial" w:cs="Arial"/>
          <w:b/>
          <w:bCs/>
          <w:color w:val="222222"/>
          <w:sz w:val="20"/>
          <w:szCs w:val="20"/>
          <w:shd w:val="clear" w:color="auto" w:fill="FFFFFF"/>
        </w:rPr>
        <w:lastRenderedPageBreak/>
        <w:t xml:space="preserve">Salako, A. F., </w:t>
      </w:r>
      <w:proofErr w:type="spellStart"/>
      <w:r w:rsidRPr="00A2572D">
        <w:rPr>
          <w:rFonts w:ascii="Arial" w:hAnsi="Arial" w:cs="Arial"/>
          <w:b/>
          <w:bCs/>
          <w:color w:val="222222"/>
          <w:sz w:val="20"/>
          <w:szCs w:val="20"/>
          <w:shd w:val="clear" w:color="auto" w:fill="FFFFFF"/>
        </w:rPr>
        <w:t>Amaeze</w:t>
      </w:r>
      <w:proofErr w:type="spellEnd"/>
      <w:r w:rsidRPr="00A2572D">
        <w:rPr>
          <w:rFonts w:ascii="Arial" w:hAnsi="Arial" w:cs="Arial"/>
          <w:b/>
          <w:bCs/>
          <w:color w:val="222222"/>
          <w:sz w:val="20"/>
          <w:szCs w:val="20"/>
          <w:shd w:val="clear" w:color="auto" w:fill="FFFFFF"/>
        </w:rPr>
        <w:t xml:space="preserve">, N. H., </w:t>
      </w:r>
      <w:proofErr w:type="spellStart"/>
      <w:r w:rsidRPr="00A2572D">
        <w:rPr>
          <w:rFonts w:ascii="Arial" w:hAnsi="Arial" w:cs="Arial"/>
          <w:b/>
          <w:bCs/>
          <w:color w:val="222222"/>
          <w:sz w:val="20"/>
          <w:szCs w:val="20"/>
          <w:shd w:val="clear" w:color="auto" w:fill="FFFFFF"/>
        </w:rPr>
        <w:t>Shobajo</w:t>
      </w:r>
      <w:proofErr w:type="spellEnd"/>
      <w:r w:rsidRPr="00A2572D">
        <w:rPr>
          <w:rFonts w:ascii="Arial" w:hAnsi="Arial" w:cs="Arial"/>
          <w:b/>
          <w:bCs/>
          <w:color w:val="222222"/>
          <w:sz w:val="20"/>
          <w:szCs w:val="20"/>
          <w:shd w:val="clear" w:color="auto" w:fill="FFFFFF"/>
        </w:rPr>
        <w:t xml:space="preserve">, H. M., &amp; </w:t>
      </w:r>
      <w:proofErr w:type="spellStart"/>
      <w:r w:rsidRPr="00A2572D">
        <w:rPr>
          <w:rFonts w:ascii="Arial" w:hAnsi="Arial" w:cs="Arial"/>
          <w:b/>
          <w:bCs/>
          <w:color w:val="222222"/>
          <w:sz w:val="20"/>
          <w:szCs w:val="20"/>
          <w:shd w:val="clear" w:color="auto" w:fill="FFFFFF"/>
        </w:rPr>
        <w:t>Osuala</w:t>
      </w:r>
      <w:proofErr w:type="spellEnd"/>
      <w:r w:rsidRPr="00A2572D">
        <w:rPr>
          <w:rFonts w:ascii="Arial" w:hAnsi="Arial" w:cs="Arial"/>
          <w:b/>
          <w:bCs/>
          <w:color w:val="222222"/>
          <w:sz w:val="20"/>
          <w:szCs w:val="20"/>
          <w:shd w:val="clear" w:color="auto" w:fill="FFFFFF"/>
        </w:rPr>
        <w:t>, F. I. (2020).</w:t>
      </w:r>
      <w:r w:rsidRPr="00A2572D">
        <w:rPr>
          <w:rFonts w:ascii="Arial" w:hAnsi="Arial" w:cs="Arial"/>
          <w:color w:val="222222"/>
          <w:sz w:val="20"/>
          <w:szCs w:val="20"/>
          <w:shd w:val="clear" w:color="auto" w:fill="FFFFFF"/>
        </w:rPr>
        <w:t xml:space="preserve"> Comparative acute toxicity of three pyrethroids (Deltamethrin, cypermethrin and lambda-cyhalothrin) on guppy fish (</w:t>
      </w:r>
      <w:r w:rsidRPr="00A2572D">
        <w:rPr>
          <w:rFonts w:ascii="Arial" w:hAnsi="Arial" w:cs="Arial"/>
          <w:i/>
          <w:iCs/>
          <w:color w:val="222222"/>
          <w:sz w:val="20"/>
          <w:szCs w:val="20"/>
          <w:shd w:val="clear" w:color="auto" w:fill="FFFFFF"/>
        </w:rPr>
        <w:t xml:space="preserve">P. reticulata </w:t>
      </w:r>
      <w:r w:rsidRPr="00A2572D">
        <w:rPr>
          <w:rFonts w:ascii="Arial" w:hAnsi="Arial" w:cs="Arial"/>
          <w:color w:val="222222"/>
          <w:sz w:val="20"/>
          <w:szCs w:val="20"/>
          <w:shd w:val="clear" w:color="auto" w:fill="FFFFFF"/>
        </w:rPr>
        <w:t>peters, 1859). </w:t>
      </w:r>
      <w:r w:rsidRPr="00A2572D">
        <w:rPr>
          <w:rFonts w:ascii="Arial" w:hAnsi="Arial" w:cs="Arial"/>
          <w:i/>
          <w:iCs/>
          <w:color w:val="222222"/>
          <w:sz w:val="20"/>
          <w:szCs w:val="20"/>
          <w:shd w:val="clear" w:color="auto" w:fill="FFFFFF"/>
        </w:rPr>
        <w:t>Scientific African</w:t>
      </w:r>
      <w:r w:rsidRPr="00A2572D">
        <w:rPr>
          <w:rFonts w:ascii="Arial" w:hAnsi="Arial" w:cs="Arial"/>
          <w:color w:val="222222"/>
          <w:sz w:val="20"/>
          <w:szCs w:val="20"/>
          <w:shd w:val="clear" w:color="auto" w:fill="FFFFFF"/>
        </w:rPr>
        <w:t>, 9, e00504.</w:t>
      </w:r>
    </w:p>
    <w:p w14:paraId="00F69A72"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Shahi, J., Chauhan, S., &amp; Singh, A. (2013).</w:t>
      </w:r>
      <w:r w:rsidRPr="00A2572D">
        <w:rPr>
          <w:rFonts w:ascii="Arial" w:hAnsi="Arial" w:cs="Arial"/>
          <w:sz w:val="20"/>
          <w:szCs w:val="20"/>
        </w:rPr>
        <w:t xml:space="preserve"> Comparative study on the haematological effect of synthetic and plant origin pesticides on fish </w:t>
      </w:r>
      <w:r w:rsidRPr="00A2572D">
        <w:rPr>
          <w:rFonts w:ascii="Arial" w:hAnsi="Arial" w:cs="Arial"/>
          <w:i/>
          <w:iCs/>
          <w:sz w:val="20"/>
          <w:szCs w:val="20"/>
        </w:rPr>
        <w:t>C. punctatus.</w:t>
      </w:r>
    </w:p>
    <w:p w14:paraId="0F8FBD24" w14:textId="77777777" w:rsidR="00E25246" w:rsidRPr="00A2572D" w:rsidRDefault="00E25246" w:rsidP="00E25246">
      <w:pPr>
        <w:jc w:val="both"/>
        <w:rPr>
          <w:rFonts w:ascii="Arial" w:hAnsi="Arial" w:cs="Arial"/>
          <w:sz w:val="20"/>
          <w:szCs w:val="20"/>
        </w:rPr>
      </w:pPr>
      <w:proofErr w:type="spellStart"/>
      <w:r w:rsidRPr="00A2572D">
        <w:rPr>
          <w:rFonts w:ascii="Arial" w:hAnsi="Arial" w:cs="Arial"/>
          <w:b/>
          <w:bCs/>
          <w:sz w:val="20"/>
          <w:szCs w:val="20"/>
        </w:rPr>
        <w:t>Sharbidre</w:t>
      </w:r>
      <w:proofErr w:type="spellEnd"/>
      <w:r w:rsidRPr="00A2572D">
        <w:rPr>
          <w:rFonts w:ascii="Arial" w:hAnsi="Arial" w:cs="Arial"/>
          <w:b/>
          <w:bCs/>
          <w:sz w:val="20"/>
          <w:szCs w:val="20"/>
        </w:rPr>
        <w:t xml:space="preserve">, A. A., </w:t>
      </w:r>
      <w:proofErr w:type="spellStart"/>
      <w:r w:rsidRPr="00A2572D">
        <w:rPr>
          <w:rFonts w:ascii="Arial" w:hAnsi="Arial" w:cs="Arial"/>
          <w:b/>
          <w:bCs/>
          <w:sz w:val="20"/>
          <w:szCs w:val="20"/>
        </w:rPr>
        <w:t>Metkari</w:t>
      </w:r>
      <w:proofErr w:type="spellEnd"/>
      <w:r w:rsidRPr="00A2572D">
        <w:rPr>
          <w:rFonts w:ascii="Arial" w:hAnsi="Arial" w:cs="Arial"/>
          <w:b/>
          <w:bCs/>
          <w:sz w:val="20"/>
          <w:szCs w:val="20"/>
        </w:rPr>
        <w:t xml:space="preserve">, V., &amp; Ka </w:t>
      </w:r>
      <w:proofErr w:type="spellStart"/>
      <w:r w:rsidRPr="00A2572D">
        <w:rPr>
          <w:rFonts w:ascii="Arial" w:hAnsi="Arial" w:cs="Arial"/>
          <w:b/>
          <w:bCs/>
          <w:sz w:val="20"/>
          <w:szCs w:val="20"/>
        </w:rPr>
        <w:t>Patode</w:t>
      </w:r>
      <w:proofErr w:type="spellEnd"/>
      <w:r w:rsidRPr="00A2572D">
        <w:rPr>
          <w:rFonts w:ascii="Arial" w:hAnsi="Arial" w:cs="Arial"/>
          <w:b/>
          <w:bCs/>
          <w:sz w:val="20"/>
          <w:szCs w:val="20"/>
        </w:rPr>
        <w:t>, P. (2011)</w:t>
      </w:r>
      <w:r w:rsidRPr="00A2572D">
        <w:rPr>
          <w:rFonts w:ascii="Arial" w:hAnsi="Arial" w:cs="Arial"/>
          <w:sz w:val="20"/>
          <w:szCs w:val="20"/>
        </w:rPr>
        <w:t>. Effect of diazinon on acetylcholinesterase activity and lipid. </w:t>
      </w:r>
      <w:r w:rsidRPr="00A2572D">
        <w:rPr>
          <w:rFonts w:ascii="Arial" w:hAnsi="Arial" w:cs="Arial"/>
          <w:i/>
          <w:iCs/>
          <w:sz w:val="20"/>
          <w:szCs w:val="20"/>
        </w:rPr>
        <w:t xml:space="preserve">Res. J. Environ. </w:t>
      </w:r>
      <w:proofErr w:type="spellStart"/>
      <w:r w:rsidRPr="00A2572D">
        <w:rPr>
          <w:rFonts w:ascii="Arial" w:hAnsi="Arial" w:cs="Arial"/>
          <w:i/>
          <w:iCs/>
          <w:sz w:val="20"/>
          <w:szCs w:val="20"/>
        </w:rPr>
        <w:t>Toxicol</w:t>
      </w:r>
      <w:proofErr w:type="spellEnd"/>
      <w:r w:rsidRPr="00A2572D">
        <w:rPr>
          <w:rFonts w:ascii="Arial" w:hAnsi="Arial" w:cs="Arial"/>
          <w:sz w:val="20"/>
          <w:szCs w:val="20"/>
        </w:rPr>
        <w:t>, </w:t>
      </w:r>
      <w:r w:rsidRPr="00A2572D">
        <w:rPr>
          <w:rFonts w:ascii="Arial" w:hAnsi="Arial" w:cs="Arial"/>
          <w:i/>
          <w:iCs/>
          <w:sz w:val="20"/>
          <w:szCs w:val="20"/>
        </w:rPr>
        <w:t>5</w:t>
      </w:r>
      <w:r w:rsidRPr="00A2572D">
        <w:rPr>
          <w:rFonts w:ascii="Arial" w:hAnsi="Arial" w:cs="Arial"/>
          <w:sz w:val="20"/>
          <w:szCs w:val="20"/>
        </w:rPr>
        <w:t>, 152-161.</w:t>
      </w:r>
    </w:p>
    <w:p w14:paraId="1857CAA0"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Sharma, M., Thakur, J., Verma, S., &amp; Sharma, P. (2019).</w:t>
      </w:r>
      <w:r w:rsidRPr="00A2572D">
        <w:rPr>
          <w:rFonts w:ascii="Arial" w:hAnsi="Arial" w:cs="Arial"/>
          <w:sz w:val="20"/>
          <w:szCs w:val="20"/>
        </w:rPr>
        <w:t xml:space="preserve"> Behavioural responses in effect to chemical stress in fish: A review. </w:t>
      </w:r>
      <w:r w:rsidRPr="00A2572D">
        <w:rPr>
          <w:rFonts w:ascii="Arial" w:hAnsi="Arial" w:cs="Arial"/>
          <w:i/>
          <w:iCs/>
          <w:sz w:val="20"/>
          <w:szCs w:val="20"/>
        </w:rPr>
        <w:t>International Journal of Fisheries and Aquatic Studies</w:t>
      </w:r>
      <w:r w:rsidRPr="00A2572D">
        <w:rPr>
          <w:rFonts w:ascii="Arial" w:hAnsi="Arial" w:cs="Arial"/>
          <w:sz w:val="20"/>
          <w:szCs w:val="20"/>
        </w:rPr>
        <w:t>, 7(1), 1-5.</w:t>
      </w:r>
    </w:p>
    <w:p w14:paraId="7B05121C"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Sinha, B. K., Gour, J. K., Singh, M. K., &amp; Nigam, A. K. (2022).</w:t>
      </w:r>
      <w:r w:rsidRPr="00A2572D">
        <w:rPr>
          <w:rFonts w:ascii="Arial" w:hAnsi="Arial" w:cs="Arial"/>
          <w:sz w:val="20"/>
          <w:szCs w:val="20"/>
        </w:rPr>
        <w:t xml:space="preserve"> Effects of pesticides on haematological parameters of fish: recent updates. </w:t>
      </w:r>
      <w:r w:rsidRPr="00A2572D">
        <w:rPr>
          <w:rFonts w:ascii="Arial" w:hAnsi="Arial" w:cs="Arial"/>
          <w:i/>
          <w:iCs/>
          <w:sz w:val="20"/>
          <w:szCs w:val="20"/>
        </w:rPr>
        <w:t>J. Sci. Res</w:t>
      </w:r>
      <w:r w:rsidRPr="00A2572D">
        <w:rPr>
          <w:rFonts w:ascii="Arial" w:hAnsi="Arial" w:cs="Arial"/>
          <w:sz w:val="20"/>
          <w:szCs w:val="20"/>
        </w:rPr>
        <w:t>, 66, 269-283.</w:t>
      </w:r>
    </w:p>
    <w:p w14:paraId="0C94A44A"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Stephenson, R. R. (1982).</w:t>
      </w:r>
      <w:r w:rsidRPr="00A2572D">
        <w:rPr>
          <w:rFonts w:ascii="Arial" w:hAnsi="Arial" w:cs="Arial"/>
          <w:sz w:val="20"/>
          <w:szCs w:val="20"/>
        </w:rPr>
        <w:t xml:space="preserve"> Aquatic toxicology of cypermethrin. I. Acute toxicity to some freshwater fish and invertebrates in laboratory tests. </w:t>
      </w:r>
      <w:r w:rsidRPr="00A2572D">
        <w:rPr>
          <w:rFonts w:ascii="Arial" w:hAnsi="Arial" w:cs="Arial"/>
          <w:i/>
          <w:iCs/>
          <w:sz w:val="20"/>
          <w:szCs w:val="20"/>
        </w:rPr>
        <w:t>Aquatic Toxicology</w:t>
      </w:r>
      <w:r w:rsidRPr="00A2572D">
        <w:rPr>
          <w:rFonts w:ascii="Arial" w:hAnsi="Arial" w:cs="Arial"/>
          <w:sz w:val="20"/>
          <w:szCs w:val="20"/>
        </w:rPr>
        <w:t>, </w:t>
      </w:r>
      <w:r w:rsidRPr="00A2572D">
        <w:rPr>
          <w:rFonts w:ascii="Arial" w:hAnsi="Arial" w:cs="Arial"/>
          <w:i/>
          <w:iCs/>
          <w:sz w:val="20"/>
          <w:szCs w:val="20"/>
        </w:rPr>
        <w:t>2</w:t>
      </w:r>
      <w:r w:rsidRPr="00A2572D">
        <w:rPr>
          <w:rFonts w:ascii="Arial" w:hAnsi="Arial" w:cs="Arial"/>
          <w:sz w:val="20"/>
          <w:szCs w:val="20"/>
        </w:rPr>
        <w:t>(3), 175-185.</w:t>
      </w:r>
    </w:p>
    <w:p w14:paraId="3D6F5A2A"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Talas, Z, S., &amp; </w:t>
      </w:r>
      <w:proofErr w:type="spellStart"/>
      <w:r w:rsidRPr="00A2572D">
        <w:rPr>
          <w:rFonts w:ascii="Arial" w:hAnsi="Arial" w:cs="Arial"/>
          <w:b/>
          <w:bCs/>
          <w:sz w:val="20"/>
          <w:szCs w:val="20"/>
        </w:rPr>
        <w:t>Gulhan</w:t>
      </w:r>
      <w:proofErr w:type="spellEnd"/>
      <w:r w:rsidRPr="00A2572D">
        <w:rPr>
          <w:rFonts w:ascii="Arial" w:hAnsi="Arial" w:cs="Arial"/>
          <w:b/>
          <w:bCs/>
          <w:sz w:val="20"/>
          <w:szCs w:val="20"/>
        </w:rPr>
        <w:t>, M, F. (2009)</w:t>
      </w:r>
      <w:r w:rsidRPr="00A2572D">
        <w:rPr>
          <w:rFonts w:ascii="Arial" w:hAnsi="Arial" w:cs="Arial"/>
          <w:sz w:val="20"/>
          <w:szCs w:val="20"/>
        </w:rPr>
        <w:t xml:space="preserve"> Effects of various propolis concentrations on biochemical and haematological parameters of rainbow trout (</w:t>
      </w:r>
      <w:r w:rsidRPr="00A2572D">
        <w:rPr>
          <w:rFonts w:ascii="Arial" w:hAnsi="Arial" w:cs="Arial"/>
          <w:i/>
          <w:iCs/>
          <w:sz w:val="20"/>
          <w:szCs w:val="20"/>
        </w:rPr>
        <w:t xml:space="preserve">Oncorhynchus mykiss). </w:t>
      </w:r>
      <w:proofErr w:type="spellStart"/>
      <w:r w:rsidRPr="00A2572D">
        <w:rPr>
          <w:rFonts w:ascii="Arial" w:hAnsi="Arial" w:cs="Arial"/>
          <w:i/>
          <w:iCs/>
          <w:sz w:val="20"/>
          <w:szCs w:val="20"/>
        </w:rPr>
        <w:t>Ecotoxicol</w:t>
      </w:r>
      <w:proofErr w:type="spellEnd"/>
      <w:r w:rsidRPr="00A2572D">
        <w:rPr>
          <w:rFonts w:ascii="Arial" w:hAnsi="Arial" w:cs="Arial"/>
          <w:i/>
          <w:iCs/>
          <w:sz w:val="20"/>
          <w:szCs w:val="20"/>
        </w:rPr>
        <w:t>. Environ. Saf</w:t>
      </w:r>
      <w:r w:rsidRPr="00A2572D">
        <w:rPr>
          <w:rFonts w:ascii="Arial" w:hAnsi="Arial" w:cs="Arial"/>
          <w:sz w:val="20"/>
          <w:szCs w:val="20"/>
        </w:rPr>
        <w:t>. 72, 1994-1998.</w:t>
      </w:r>
    </w:p>
    <w:p w14:paraId="73E2C855"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Vali, S., </w:t>
      </w:r>
      <w:proofErr w:type="spellStart"/>
      <w:r w:rsidRPr="00A2572D">
        <w:rPr>
          <w:rFonts w:ascii="Arial" w:hAnsi="Arial" w:cs="Arial"/>
          <w:b/>
          <w:bCs/>
          <w:sz w:val="20"/>
          <w:szCs w:val="20"/>
        </w:rPr>
        <w:t>Majidiyan</w:t>
      </w:r>
      <w:proofErr w:type="spellEnd"/>
      <w:r w:rsidRPr="00A2572D">
        <w:rPr>
          <w:rFonts w:ascii="Arial" w:hAnsi="Arial" w:cs="Arial"/>
          <w:b/>
          <w:bCs/>
          <w:sz w:val="20"/>
          <w:szCs w:val="20"/>
        </w:rPr>
        <w:t xml:space="preserve">, N., </w:t>
      </w:r>
      <w:proofErr w:type="spellStart"/>
      <w:r w:rsidRPr="00A2572D">
        <w:rPr>
          <w:rFonts w:ascii="Arial" w:hAnsi="Arial" w:cs="Arial"/>
          <w:b/>
          <w:bCs/>
          <w:sz w:val="20"/>
          <w:szCs w:val="20"/>
        </w:rPr>
        <w:t>Azadikhah</w:t>
      </w:r>
      <w:proofErr w:type="spellEnd"/>
      <w:r w:rsidRPr="00A2572D">
        <w:rPr>
          <w:rFonts w:ascii="Arial" w:hAnsi="Arial" w:cs="Arial"/>
          <w:b/>
          <w:bCs/>
          <w:sz w:val="20"/>
          <w:szCs w:val="20"/>
        </w:rPr>
        <w:t xml:space="preserve">, D., </w:t>
      </w:r>
      <w:proofErr w:type="spellStart"/>
      <w:r w:rsidRPr="00A2572D">
        <w:rPr>
          <w:rFonts w:ascii="Arial" w:hAnsi="Arial" w:cs="Arial"/>
          <w:b/>
          <w:bCs/>
          <w:sz w:val="20"/>
          <w:szCs w:val="20"/>
        </w:rPr>
        <w:t>Varcheh</w:t>
      </w:r>
      <w:proofErr w:type="spellEnd"/>
      <w:r w:rsidRPr="00A2572D">
        <w:rPr>
          <w:rFonts w:ascii="Arial" w:hAnsi="Arial" w:cs="Arial"/>
          <w:b/>
          <w:bCs/>
          <w:sz w:val="20"/>
          <w:szCs w:val="20"/>
        </w:rPr>
        <w:t xml:space="preserve">, M., </w:t>
      </w:r>
      <w:proofErr w:type="spellStart"/>
      <w:r w:rsidRPr="00A2572D">
        <w:rPr>
          <w:rFonts w:ascii="Arial" w:hAnsi="Arial" w:cs="Arial"/>
          <w:b/>
          <w:bCs/>
          <w:sz w:val="20"/>
          <w:szCs w:val="20"/>
        </w:rPr>
        <w:t>Tresnakova</w:t>
      </w:r>
      <w:proofErr w:type="spellEnd"/>
      <w:r w:rsidRPr="00A2572D">
        <w:rPr>
          <w:rFonts w:ascii="Arial" w:hAnsi="Arial" w:cs="Arial"/>
          <w:b/>
          <w:bCs/>
          <w:sz w:val="20"/>
          <w:szCs w:val="20"/>
        </w:rPr>
        <w:t xml:space="preserve">, N., &amp; </w:t>
      </w:r>
      <w:proofErr w:type="spellStart"/>
      <w:r w:rsidRPr="00A2572D">
        <w:rPr>
          <w:rFonts w:ascii="Arial" w:hAnsi="Arial" w:cs="Arial"/>
          <w:b/>
          <w:bCs/>
          <w:sz w:val="20"/>
          <w:szCs w:val="20"/>
        </w:rPr>
        <w:t>Faggio</w:t>
      </w:r>
      <w:proofErr w:type="spellEnd"/>
      <w:r w:rsidRPr="00A2572D">
        <w:rPr>
          <w:rFonts w:ascii="Arial" w:hAnsi="Arial" w:cs="Arial"/>
          <w:b/>
          <w:bCs/>
          <w:sz w:val="20"/>
          <w:szCs w:val="20"/>
        </w:rPr>
        <w:t>, C. (2022).</w:t>
      </w:r>
      <w:r w:rsidRPr="00A2572D">
        <w:rPr>
          <w:rFonts w:ascii="Arial" w:hAnsi="Arial" w:cs="Arial"/>
          <w:sz w:val="20"/>
          <w:szCs w:val="20"/>
        </w:rPr>
        <w:t xml:space="preserve"> Effects of Diazinon on the survival, blood parameters, gills, and liver of grass carp </w:t>
      </w:r>
      <w:r w:rsidRPr="00A2572D">
        <w:rPr>
          <w:rFonts w:ascii="Arial" w:hAnsi="Arial" w:cs="Arial"/>
          <w:i/>
          <w:iCs/>
          <w:sz w:val="20"/>
          <w:szCs w:val="20"/>
        </w:rPr>
        <w:t>(</w:t>
      </w:r>
      <w:proofErr w:type="spellStart"/>
      <w:r w:rsidRPr="00A2572D">
        <w:rPr>
          <w:rFonts w:ascii="Arial" w:hAnsi="Arial" w:cs="Arial"/>
          <w:i/>
          <w:iCs/>
          <w:sz w:val="20"/>
          <w:szCs w:val="20"/>
        </w:rPr>
        <w:t>Ctenopharyngodon</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idella</w:t>
      </w:r>
      <w:proofErr w:type="spellEnd"/>
      <w:r w:rsidRPr="00A2572D">
        <w:rPr>
          <w:rFonts w:ascii="Arial" w:hAnsi="Arial" w:cs="Arial"/>
          <w:sz w:val="20"/>
          <w:szCs w:val="20"/>
        </w:rPr>
        <w:t xml:space="preserve"> Valenciennes, 1844; Teleostei: </w:t>
      </w:r>
      <w:proofErr w:type="spellStart"/>
      <w:r w:rsidRPr="00A2572D">
        <w:rPr>
          <w:rFonts w:ascii="Arial" w:hAnsi="Arial" w:cs="Arial"/>
          <w:sz w:val="20"/>
          <w:szCs w:val="20"/>
        </w:rPr>
        <w:t>Cyprinidae</w:t>
      </w:r>
      <w:proofErr w:type="spellEnd"/>
      <w:r w:rsidRPr="00A2572D">
        <w:rPr>
          <w:rFonts w:ascii="Arial" w:hAnsi="Arial" w:cs="Arial"/>
          <w:sz w:val="20"/>
          <w:szCs w:val="20"/>
        </w:rPr>
        <w:t>). </w:t>
      </w:r>
      <w:r w:rsidRPr="00A2572D">
        <w:rPr>
          <w:rFonts w:ascii="Arial" w:hAnsi="Arial" w:cs="Arial"/>
          <w:i/>
          <w:iCs/>
          <w:sz w:val="20"/>
          <w:szCs w:val="20"/>
        </w:rPr>
        <w:t>Water</w:t>
      </w:r>
      <w:r w:rsidRPr="00A2572D">
        <w:rPr>
          <w:rFonts w:ascii="Arial" w:hAnsi="Arial" w:cs="Arial"/>
          <w:sz w:val="20"/>
          <w:szCs w:val="20"/>
        </w:rPr>
        <w:t>, 14(9), 1357.</w:t>
      </w:r>
    </w:p>
    <w:p w14:paraId="5E2C653B" w14:textId="77777777" w:rsidR="00E25246" w:rsidRPr="00A2572D" w:rsidRDefault="00E25246" w:rsidP="00E25246">
      <w:pPr>
        <w:jc w:val="both"/>
        <w:rPr>
          <w:rFonts w:ascii="Arial" w:hAnsi="Arial" w:cs="Arial"/>
          <w:sz w:val="20"/>
          <w:szCs w:val="20"/>
        </w:rPr>
      </w:pPr>
      <w:proofErr w:type="spellStart"/>
      <w:r w:rsidRPr="00A2572D">
        <w:rPr>
          <w:rFonts w:ascii="Arial" w:hAnsi="Arial" w:cs="Arial"/>
          <w:b/>
          <w:bCs/>
          <w:sz w:val="20"/>
          <w:szCs w:val="20"/>
        </w:rPr>
        <w:t>Velisek</w:t>
      </w:r>
      <w:proofErr w:type="spellEnd"/>
      <w:r w:rsidRPr="00A2572D">
        <w:rPr>
          <w:rFonts w:ascii="Arial" w:hAnsi="Arial" w:cs="Arial"/>
          <w:b/>
          <w:bCs/>
          <w:sz w:val="20"/>
          <w:szCs w:val="20"/>
        </w:rPr>
        <w:t xml:space="preserve">, J., </w:t>
      </w:r>
      <w:proofErr w:type="spellStart"/>
      <w:r w:rsidRPr="00A2572D">
        <w:rPr>
          <w:rFonts w:ascii="Arial" w:hAnsi="Arial" w:cs="Arial"/>
          <w:b/>
          <w:bCs/>
          <w:sz w:val="20"/>
          <w:szCs w:val="20"/>
        </w:rPr>
        <w:t>Wlasow</w:t>
      </w:r>
      <w:proofErr w:type="spellEnd"/>
      <w:r w:rsidRPr="00A2572D">
        <w:rPr>
          <w:rFonts w:ascii="Arial" w:hAnsi="Arial" w:cs="Arial"/>
          <w:b/>
          <w:bCs/>
          <w:sz w:val="20"/>
          <w:szCs w:val="20"/>
        </w:rPr>
        <w:t xml:space="preserve">, T., Gomulka, P., </w:t>
      </w:r>
      <w:proofErr w:type="spellStart"/>
      <w:r w:rsidRPr="00A2572D">
        <w:rPr>
          <w:rFonts w:ascii="Arial" w:hAnsi="Arial" w:cs="Arial"/>
          <w:b/>
          <w:bCs/>
          <w:sz w:val="20"/>
          <w:szCs w:val="20"/>
        </w:rPr>
        <w:t>Svobodova</w:t>
      </w:r>
      <w:proofErr w:type="spellEnd"/>
      <w:r w:rsidRPr="00A2572D">
        <w:rPr>
          <w:rFonts w:ascii="Arial" w:hAnsi="Arial" w:cs="Arial"/>
          <w:b/>
          <w:bCs/>
          <w:sz w:val="20"/>
          <w:szCs w:val="20"/>
        </w:rPr>
        <w:t xml:space="preserve">, Z., </w:t>
      </w:r>
      <w:proofErr w:type="spellStart"/>
      <w:r w:rsidRPr="00A2572D">
        <w:rPr>
          <w:rFonts w:ascii="Arial" w:hAnsi="Arial" w:cs="Arial"/>
          <w:b/>
          <w:bCs/>
          <w:sz w:val="20"/>
          <w:szCs w:val="20"/>
        </w:rPr>
        <w:t>Dobsikova</w:t>
      </w:r>
      <w:proofErr w:type="spellEnd"/>
      <w:r w:rsidRPr="00A2572D">
        <w:rPr>
          <w:rFonts w:ascii="Arial" w:hAnsi="Arial" w:cs="Arial"/>
          <w:b/>
          <w:bCs/>
          <w:sz w:val="20"/>
          <w:szCs w:val="20"/>
        </w:rPr>
        <w:t>, R., Novotny, L., &amp; Dudzik, M. (2006).</w:t>
      </w:r>
      <w:r w:rsidRPr="00A2572D">
        <w:rPr>
          <w:rFonts w:ascii="Arial" w:hAnsi="Arial" w:cs="Arial"/>
          <w:sz w:val="20"/>
          <w:szCs w:val="20"/>
        </w:rPr>
        <w:t xml:space="preserve"> Effects of cypermethrin on rainbow trout (</w:t>
      </w:r>
      <w:r w:rsidRPr="00A2572D">
        <w:rPr>
          <w:rFonts w:ascii="Arial" w:hAnsi="Arial" w:cs="Arial"/>
          <w:i/>
          <w:iCs/>
          <w:sz w:val="20"/>
          <w:szCs w:val="20"/>
        </w:rPr>
        <w:t>Oncorhynchus mykiss)</w:t>
      </w:r>
      <w:r w:rsidRPr="00A2572D">
        <w:rPr>
          <w:rFonts w:ascii="Arial" w:hAnsi="Arial" w:cs="Arial"/>
          <w:sz w:val="20"/>
          <w:szCs w:val="20"/>
        </w:rPr>
        <w:t>. </w:t>
      </w:r>
      <w:proofErr w:type="spellStart"/>
      <w:r w:rsidRPr="00A2572D">
        <w:rPr>
          <w:rFonts w:ascii="Arial" w:hAnsi="Arial" w:cs="Arial"/>
          <w:i/>
          <w:iCs/>
          <w:sz w:val="20"/>
          <w:szCs w:val="20"/>
        </w:rPr>
        <w:t>veterinarni</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medicina-praha</w:t>
      </w:r>
      <w:proofErr w:type="spellEnd"/>
      <w:r w:rsidRPr="00A2572D">
        <w:rPr>
          <w:rFonts w:ascii="Arial" w:hAnsi="Arial" w:cs="Arial"/>
          <w:i/>
          <w:iCs/>
          <w:sz w:val="20"/>
          <w:szCs w:val="20"/>
        </w:rPr>
        <w:t>-</w:t>
      </w:r>
      <w:r w:rsidRPr="00A2572D">
        <w:rPr>
          <w:rFonts w:ascii="Arial" w:hAnsi="Arial" w:cs="Arial"/>
          <w:sz w:val="20"/>
          <w:szCs w:val="20"/>
        </w:rPr>
        <w:t>, 51(10), 469.</w:t>
      </w:r>
    </w:p>
    <w:p w14:paraId="6834681D"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Vani, T., Saharan, N., Mukherjee, S. C., Ranjan, R., Kumar, R., &amp; Brahmchari, R. K. (2011). </w:t>
      </w:r>
      <w:r w:rsidRPr="00A2572D">
        <w:rPr>
          <w:rFonts w:ascii="Arial" w:hAnsi="Arial" w:cs="Arial"/>
          <w:sz w:val="20"/>
          <w:szCs w:val="20"/>
        </w:rPr>
        <w:t xml:space="preserve">Deltamethrin induced alterations of haematological and biochemical parameters in fingerlings of </w:t>
      </w:r>
      <w:r w:rsidRPr="00A2572D">
        <w:rPr>
          <w:rFonts w:ascii="Arial" w:hAnsi="Arial" w:cs="Arial"/>
          <w:i/>
          <w:iCs/>
          <w:sz w:val="20"/>
          <w:szCs w:val="20"/>
        </w:rPr>
        <w:t xml:space="preserve">L. </w:t>
      </w:r>
      <w:proofErr w:type="spellStart"/>
      <w:r w:rsidRPr="00A2572D">
        <w:rPr>
          <w:rFonts w:ascii="Arial" w:hAnsi="Arial" w:cs="Arial"/>
          <w:i/>
          <w:iCs/>
          <w:sz w:val="20"/>
          <w:szCs w:val="20"/>
        </w:rPr>
        <w:t>catla</w:t>
      </w:r>
      <w:proofErr w:type="spellEnd"/>
      <w:r w:rsidRPr="00A2572D">
        <w:rPr>
          <w:rFonts w:ascii="Arial" w:hAnsi="Arial" w:cs="Arial"/>
          <w:sz w:val="20"/>
          <w:szCs w:val="20"/>
        </w:rPr>
        <w:t xml:space="preserve"> (Ham.) and their amelioration by dietary supplement of vitamin C. </w:t>
      </w:r>
      <w:r w:rsidRPr="00A2572D">
        <w:rPr>
          <w:rFonts w:ascii="Arial" w:hAnsi="Arial" w:cs="Arial"/>
          <w:i/>
          <w:iCs/>
          <w:sz w:val="20"/>
          <w:szCs w:val="20"/>
        </w:rPr>
        <w:t>Pesticide biochemistry and physiology</w:t>
      </w:r>
      <w:r w:rsidRPr="00A2572D">
        <w:rPr>
          <w:rFonts w:ascii="Arial" w:hAnsi="Arial" w:cs="Arial"/>
          <w:sz w:val="20"/>
          <w:szCs w:val="20"/>
        </w:rPr>
        <w:t>, 101(1), 16-20.</w:t>
      </w:r>
    </w:p>
    <w:p w14:paraId="3D8B1F04"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Vani, T., Saharan, N., Roy, S. D., Ranjan, R., Pal, A. K., </w:t>
      </w:r>
      <w:proofErr w:type="spellStart"/>
      <w:r w:rsidRPr="00A2572D">
        <w:rPr>
          <w:rFonts w:ascii="Arial" w:hAnsi="Arial" w:cs="Arial"/>
          <w:b/>
          <w:bCs/>
          <w:sz w:val="20"/>
          <w:szCs w:val="20"/>
        </w:rPr>
        <w:t>Siddaiah</w:t>
      </w:r>
      <w:proofErr w:type="spellEnd"/>
      <w:r w:rsidRPr="00A2572D">
        <w:rPr>
          <w:rFonts w:ascii="Arial" w:hAnsi="Arial" w:cs="Arial"/>
          <w:b/>
          <w:bCs/>
          <w:sz w:val="20"/>
          <w:szCs w:val="20"/>
        </w:rPr>
        <w:t>, G. M., &amp; Kumar, R. (2012</w:t>
      </w:r>
      <w:r w:rsidRPr="00A2572D">
        <w:rPr>
          <w:rFonts w:ascii="Arial" w:hAnsi="Arial" w:cs="Arial"/>
          <w:sz w:val="20"/>
          <w:szCs w:val="20"/>
        </w:rPr>
        <w:t xml:space="preserve">). Alteration in haematological and biochemical parameters of </w:t>
      </w:r>
      <w:proofErr w:type="spellStart"/>
      <w:r w:rsidRPr="00A2572D">
        <w:rPr>
          <w:rFonts w:ascii="Arial" w:hAnsi="Arial" w:cs="Arial"/>
          <w:i/>
          <w:iCs/>
          <w:sz w:val="20"/>
          <w:szCs w:val="20"/>
        </w:rPr>
        <w:t>L.catla</w:t>
      </w:r>
      <w:proofErr w:type="spellEnd"/>
      <w:r w:rsidRPr="00A2572D">
        <w:rPr>
          <w:rFonts w:ascii="Arial" w:hAnsi="Arial" w:cs="Arial"/>
          <w:sz w:val="20"/>
          <w:szCs w:val="20"/>
        </w:rPr>
        <w:t xml:space="preserve"> exposed to sub-lethal concentration of CYP. </w:t>
      </w:r>
      <w:r w:rsidRPr="00A2572D">
        <w:rPr>
          <w:rFonts w:ascii="Arial" w:hAnsi="Arial" w:cs="Arial"/>
          <w:i/>
          <w:iCs/>
          <w:sz w:val="20"/>
          <w:szCs w:val="20"/>
        </w:rPr>
        <w:t>Fish physiology and biochemistry</w:t>
      </w:r>
      <w:r w:rsidRPr="00A2572D">
        <w:rPr>
          <w:rFonts w:ascii="Arial" w:hAnsi="Arial" w:cs="Arial"/>
          <w:sz w:val="20"/>
          <w:szCs w:val="20"/>
        </w:rPr>
        <w:t>, 38, 1577-1584.</w:t>
      </w:r>
    </w:p>
    <w:p w14:paraId="1D31A74F"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Verma, A. K., &amp; Prakash, S. (2014).</w:t>
      </w:r>
      <w:r w:rsidRPr="00A2572D">
        <w:rPr>
          <w:rFonts w:ascii="Arial" w:hAnsi="Arial" w:cs="Arial"/>
          <w:sz w:val="20"/>
          <w:szCs w:val="20"/>
        </w:rPr>
        <w:t xml:space="preserve"> Effect of Organophosphorus Pesticide (Chlorpyrifos) on the Haematology of </w:t>
      </w:r>
      <w:r w:rsidRPr="00A2572D">
        <w:rPr>
          <w:rFonts w:ascii="Arial" w:hAnsi="Arial" w:cs="Arial"/>
          <w:i/>
          <w:iCs/>
          <w:sz w:val="20"/>
          <w:szCs w:val="20"/>
        </w:rPr>
        <w:t xml:space="preserve">H. </w:t>
      </w:r>
      <w:proofErr w:type="spellStart"/>
      <w:r w:rsidRPr="00A2572D">
        <w:rPr>
          <w:rFonts w:ascii="Arial" w:hAnsi="Arial" w:cs="Arial"/>
          <w:i/>
          <w:iCs/>
          <w:sz w:val="20"/>
          <w:szCs w:val="20"/>
        </w:rPr>
        <w:t>fossilis</w:t>
      </w:r>
      <w:proofErr w:type="spellEnd"/>
      <w:r w:rsidRPr="00A2572D">
        <w:rPr>
          <w:rFonts w:ascii="Arial" w:hAnsi="Arial" w:cs="Arial"/>
          <w:sz w:val="20"/>
          <w:szCs w:val="20"/>
        </w:rPr>
        <w:t xml:space="preserve"> (Bloch). </w:t>
      </w:r>
      <w:r w:rsidRPr="00A2572D">
        <w:rPr>
          <w:rFonts w:ascii="Arial" w:hAnsi="Arial" w:cs="Arial"/>
          <w:i/>
          <w:iCs/>
          <w:sz w:val="20"/>
          <w:szCs w:val="20"/>
        </w:rPr>
        <w:t>SSRN</w:t>
      </w:r>
      <w:r w:rsidRPr="00A2572D">
        <w:rPr>
          <w:rFonts w:ascii="Arial" w:hAnsi="Arial" w:cs="Arial"/>
          <w:sz w:val="20"/>
          <w:szCs w:val="20"/>
        </w:rPr>
        <w:t>.  4845968.</w:t>
      </w:r>
    </w:p>
    <w:p w14:paraId="14EC46C9" w14:textId="77777777" w:rsidR="00E25246" w:rsidRPr="00A2572D" w:rsidRDefault="00E25246" w:rsidP="00E25246">
      <w:pPr>
        <w:jc w:val="both"/>
        <w:rPr>
          <w:rFonts w:ascii="Arial" w:hAnsi="Arial" w:cs="Arial"/>
          <w:sz w:val="20"/>
          <w:szCs w:val="20"/>
        </w:rPr>
      </w:pPr>
      <w:proofErr w:type="spellStart"/>
      <w:r w:rsidRPr="00A2572D">
        <w:rPr>
          <w:rFonts w:ascii="Arial" w:hAnsi="Arial" w:cs="Arial"/>
          <w:b/>
          <w:bCs/>
          <w:sz w:val="20"/>
          <w:szCs w:val="20"/>
        </w:rPr>
        <w:t>Wintrobe</w:t>
      </w:r>
      <w:proofErr w:type="spellEnd"/>
      <w:r w:rsidRPr="00A2572D">
        <w:rPr>
          <w:rFonts w:ascii="Arial" w:hAnsi="Arial" w:cs="Arial"/>
          <w:b/>
          <w:bCs/>
          <w:sz w:val="20"/>
          <w:szCs w:val="20"/>
        </w:rPr>
        <w:t xml:space="preserve"> M </w:t>
      </w:r>
      <w:proofErr w:type="spellStart"/>
      <w:r w:rsidRPr="00A2572D">
        <w:rPr>
          <w:rFonts w:ascii="Arial" w:hAnsi="Arial" w:cs="Arial"/>
          <w:b/>
          <w:bCs/>
          <w:sz w:val="20"/>
          <w:szCs w:val="20"/>
        </w:rPr>
        <w:t>M</w:t>
      </w:r>
      <w:proofErr w:type="spellEnd"/>
      <w:r w:rsidRPr="00A2572D">
        <w:rPr>
          <w:rFonts w:ascii="Arial" w:hAnsi="Arial" w:cs="Arial"/>
          <w:b/>
          <w:bCs/>
          <w:sz w:val="20"/>
          <w:szCs w:val="20"/>
        </w:rPr>
        <w:t xml:space="preserve">, Richard G, Lee Boggs D R, Bithell TC, Forester J, Athens J W and </w:t>
      </w:r>
      <w:proofErr w:type="spellStart"/>
      <w:r w:rsidRPr="00A2572D">
        <w:rPr>
          <w:rFonts w:ascii="Arial" w:hAnsi="Arial" w:cs="Arial"/>
          <w:b/>
          <w:bCs/>
          <w:sz w:val="20"/>
          <w:szCs w:val="20"/>
        </w:rPr>
        <w:t>Lucons</w:t>
      </w:r>
      <w:proofErr w:type="spellEnd"/>
      <w:r w:rsidRPr="00A2572D">
        <w:rPr>
          <w:rFonts w:ascii="Arial" w:hAnsi="Arial" w:cs="Arial"/>
          <w:b/>
          <w:bCs/>
          <w:sz w:val="20"/>
          <w:szCs w:val="20"/>
        </w:rPr>
        <w:t xml:space="preserve"> J N (1981)</w:t>
      </w:r>
      <w:r w:rsidRPr="00A2572D">
        <w:rPr>
          <w:rFonts w:ascii="Arial" w:hAnsi="Arial" w:cs="Arial"/>
          <w:sz w:val="20"/>
          <w:szCs w:val="20"/>
        </w:rPr>
        <w:t xml:space="preserve"> Clinical Haematology. 8th </w:t>
      </w:r>
      <w:proofErr w:type="spellStart"/>
      <w:r w:rsidRPr="00A2572D">
        <w:rPr>
          <w:rFonts w:ascii="Arial" w:hAnsi="Arial" w:cs="Arial"/>
          <w:sz w:val="20"/>
          <w:szCs w:val="20"/>
        </w:rPr>
        <w:t>Edn</w:t>
      </w:r>
      <w:proofErr w:type="spellEnd"/>
      <w:r w:rsidRPr="00A2572D">
        <w:rPr>
          <w:rFonts w:ascii="Arial" w:hAnsi="Arial" w:cs="Arial"/>
          <w:sz w:val="20"/>
          <w:szCs w:val="20"/>
        </w:rPr>
        <w:t xml:space="preserve">. Lea and </w:t>
      </w:r>
      <w:proofErr w:type="spellStart"/>
      <w:r w:rsidRPr="00A2572D">
        <w:rPr>
          <w:rFonts w:ascii="Arial" w:hAnsi="Arial" w:cs="Arial"/>
          <w:sz w:val="20"/>
          <w:szCs w:val="20"/>
        </w:rPr>
        <w:t>Febiger</w:t>
      </w:r>
      <w:proofErr w:type="spellEnd"/>
      <w:r w:rsidRPr="00A2572D">
        <w:rPr>
          <w:rFonts w:ascii="Arial" w:hAnsi="Arial" w:cs="Arial"/>
          <w:sz w:val="20"/>
          <w:szCs w:val="20"/>
        </w:rPr>
        <w:t>, Philadelphia</w:t>
      </w:r>
    </w:p>
    <w:p w14:paraId="6145A198" w14:textId="136C93C9" w:rsidR="00C40964" w:rsidRPr="00A2572D" w:rsidRDefault="00E25246" w:rsidP="00161705">
      <w:pPr>
        <w:jc w:val="both"/>
        <w:rPr>
          <w:rFonts w:ascii="Arial" w:hAnsi="Arial" w:cs="Arial"/>
          <w:sz w:val="20"/>
          <w:szCs w:val="20"/>
        </w:rPr>
      </w:pPr>
      <w:proofErr w:type="spellStart"/>
      <w:r w:rsidRPr="00A2572D">
        <w:rPr>
          <w:rFonts w:ascii="Arial" w:hAnsi="Arial" w:cs="Arial"/>
          <w:b/>
          <w:bCs/>
          <w:sz w:val="20"/>
          <w:szCs w:val="20"/>
        </w:rPr>
        <w:t>Witeska</w:t>
      </w:r>
      <w:proofErr w:type="spellEnd"/>
      <w:r w:rsidRPr="00A2572D">
        <w:rPr>
          <w:rFonts w:ascii="Arial" w:hAnsi="Arial" w:cs="Arial"/>
          <w:b/>
          <w:bCs/>
          <w:sz w:val="20"/>
          <w:szCs w:val="20"/>
        </w:rPr>
        <w:t xml:space="preserve">, M., </w:t>
      </w:r>
      <w:proofErr w:type="spellStart"/>
      <w:r w:rsidRPr="00A2572D">
        <w:rPr>
          <w:rFonts w:ascii="Arial" w:hAnsi="Arial" w:cs="Arial"/>
          <w:b/>
          <w:bCs/>
          <w:sz w:val="20"/>
          <w:szCs w:val="20"/>
        </w:rPr>
        <w:t>Kondera</w:t>
      </w:r>
      <w:proofErr w:type="spellEnd"/>
      <w:r w:rsidRPr="00A2572D">
        <w:rPr>
          <w:rFonts w:ascii="Arial" w:hAnsi="Arial" w:cs="Arial"/>
          <w:b/>
          <w:bCs/>
          <w:sz w:val="20"/>
          <w:szCs w:val="20"/>
        </w:rPr>
        <w:t>, E., &amp; Bojarski, B. (2023</w:t>
      </w:r>
      <w:r w:rsidRPr="00A2572D">
        <w:rPr>
          <w:rFonts w:ascii="Arial" w:hAnsi="Arial" w:cs="Arial"/>
          <w:sz w:val="20"/>
          <w:szCs w:val="20"/>
        </w:rPr>
        <w:t xml:space="preserve">). </w:t>
      </w:r>
      <w:proofErr w:type="spellStart"/>
      <w:r w:rsidRPr="00A2572D">
        <w:rPr>
          <w:rFonts w:ascii="Arial" w:hAnsi="Arial" w:cs="Arial"/>
          <w:sz w:val="20"/>
          <w:szCs w:val="20"/>
        </w:rPr>
        <w:t>Hematological</w:t>
      </w:r>
      <w:proofErr w:type="spellEnd"/>
      <w:r w:rsidRPr="00A2572D">
        <w:rPr>
          <w:rFonts w:ascii="Arial" w:hAnsi="Arial" w:cs="Arial"/>
          <w:sz w:val="20"/>
          <w:szCs w:val="20"/>
        </w:rPr>
        <w:t xml:space="preserve"> and hematopoietic analysis in fish toxicology a review. </w:t>
      </w:r>
      <w:r w:rsidRPr="00A2572D">
        <w:rPr>
          <w:rFonts w:ascii="Arial" w:hAnsi="Arial" w:cs="Arial"/>
          <w:i/>
          <w:iCs/>
          <w:sz w:val="20"/>
          <w:szCs w:val="20"/>
        </w:rPr>
        <w:t>Animals</w:t>
      </w:r>
      <w:r w:rsidRPr="00A2572D">
        <w:rPr>
          <w:rFonts w:ascii="Arial" w:hAnsi="Arial" w:cs="Arial"/>
          <w:sz w:val="20"/>
          <w:szCs w:val="20"/>
        </w:rPr>
        <w:t>, 13(16), 2625.</w:t>
      </w:r>
    </w:p>
    <w:sectPr w:rsidR="00C40964" w:rsidRPr="00A2572D" w:rsidSect="00CC59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5500F" w14:textId="77777777" w:rsidR="00233530" w:rsidRDefault="00233530" w:rsidP="00512979">
      <w:pPr>
        <w:spacing w:after="0" w:line="240" w:lineRule="auto"/>
      </w:pPr>
      <w:r>
        <w:separator/>
      </w:r>
    </w:p>
  </w:endnote>
  <w:endnote w:type="continuationSeparator" w:id="0">
    <w:p w14:paraId="0EA8D2F0" w14:textId="77777777" w:rsidR="00233530" w:rsidRDefault="00233530" w:rsidP="0051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8B" w14:textId="77777777" w:rsidR="00512979" w:rsidRDefault="00512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FC64" w14:textId="77777777" w:rsidR="00512979" w:rsidRDefault="00512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DCDE7" w14:textId="77777777" w:rsidR="00512979" w:rsidRDefault="00512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BC7E3" w14:textId="77777777" w:rsidR="00233530" w:rsidRDefault="00233530" w:rsidP="00512979">
      <w:pPr>
        <w:spacing w:after="0" w:line="240" w:lineRule="auto"/>
      </w:pPr>
      <w:r>
        <w:separator/>
      </w:r>
    </w:p>
  </w:footnote>
  <w:footnote w:type="continuationSeparator" w:id="0">
    <w:p w14:paraId="702DAD79" w14:textId="77777777" w:rsidR="00233530" w:rsidRDefault="00233530" w:rsidP="00512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ABF0B" w14:textId="1A222175" w:rsidR="00512979" w:rsidRDefault="00512979">
    <w:pPr>
      <w:pStyle w:val="Header"/>
    </w:pPr>
    <w:r>
      <w:rPr>
        <w:noProof/>
      </w:rPr>
      <w:pict w14:anchorId="221BA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558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79D9" w14:textId="608AC467" w:rsidR="00512979" w:rsidRDefault="00512979">
    <w:pPr>
      <w:pStyle w:val="Header"/>
    </w:pPr>
    <w:r>
      <w:rPr>
        <w:noProof/>
      </w:rPr>
      <w:pict w14:anchorId="5F01B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558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94D0" w14:textId="7FAEBF7A" w:rsidR="00512979" w:rsidRDefault="00512979">
    <w:pPr>
      <w:pStyle w:val="Header"/>
    </w:pPr>
    <w:r>
      <w:rPr>
        <w:noProof/>
      </w:rPr>
      <w:pict w14:anchorId="78A8D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558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3DF"/>
    <w:multiLevelType w:val="hybridMultilevel"/>
    <w:tmpl w:val="9392E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A234E"/>
    <w:multiLevelType w:val="hybridMultilevel"/>
    <w:tmpl w:val="DCD806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72E2151C"/>
    <w:multiLevelType w:val="multilevel"/>
    <w:tmpl w:val="1FC8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246"/>
    <w:rsid w:val="00017CE2"/>
    <w:rsid w:val="000E686D"/>
    <w:rsid w:val="00132FE1"/>
    <w:rsid w:val="00161705"/>
    <w:rsid w:val="00233530"/>
    <w:rsid w:val="0023640B"/>
    <w:rsid w:val="00396931"/>
    <w:rsid w:val="003B406F"/>
    <w:rsid w:val="003C69F6"/>
    <w:rsid w:val="00484D9F"/>
    <w:rsid w:val="004E75A8"/>
    <w:rsid w:val="00512979"/>
    <w:rsid w:val="00514597"/>
    <w:rsid w:val="00557F51"/>
    <w:rsid w:val="006B1860"/>
    <w:rsid w:val="006B4D9E"/>
    <w:rsid w:val="00772622"/>
    <w:rsid w:val="007A2697"/>
    <w:rsid w:val="00954B3D"/>
    <w:rsid w:val="00A2572D"/>
    <w:rsid w:val="00A749F8"/>
    <w:rsid w:val="00AC7BDA"/>
    <w:rsid w:val="00BC2ECB"/>
    <w:rsid w:val="00C2601A"/>
    <w:rsid w:val="00C40964"/>
    <w:rsid w:val="00CC593A"/>
    <w:rsid w:val="00DB7665"/>
    <w:rsid w:val="00DE3453"/>
    <w:rsid w:val="00E25246"/>
    <w:rsid w:val="00E6716F"/>
    <w:rsid w:val="00EB59D4"/>
    <w:rsid w:val="00F538E8"/>
    <w:rsid w:val="00F92B70"/>
    <w:rsid w:val="00FC42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02D9F"/>
  <w15:docId w15:val="{EEE6CC9E-5CE9-49E7-84B4-C9406884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246"/>
  </w:style>
  <w:style w:type="paragraph" w:styleId="Heading1">
    <w:name w:val="heading 1"/>
    <w:basedOn w:val="Normal"/>
    <w:next w:val="Normal"/>
    <w:link w:val="Heading1Char"/>
    <w:uiPriority w:val="9"/>
    <w:qFormat/>
    <w:rsid w:val="00E252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52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52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52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52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5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2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52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52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52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52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5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246"/>
    <w:rPr>
      <w:rFonts w:eastAsiaTheme="majorEastAsia" w:cstheme="majorBidi"/>
      <w:color w:val="272727" w:themeColor="text1" w:themeTint="D8"/>
    </w:rPr>
  </w:style>
  <w:style w:type="paragraph" w:styleId="Title">
    <w:name w:val="Title"/>
    <w:basedOn w:val="Normal"/>
    <w:next w:val="Normal"/>
    <w:link w:val="TitleChar"/>
    <w:uiPriority w:val="10"/>
    <w:qFormat/>
    <w:rsid w:val="00E25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246"/>
    <w:pPr>
      <w:spacing w:before="160"/>
      <w:jc w:val="center"/>
    </w:pPr>
    <w:rPr>
      <w:i/>
      <w:iCs/>
      <w:color w:val="404040" w:themeColor="text1" w:themeTint="BF"/>
    </w:rPr>
  </w:style>
  <w:style w:type="character" w:customStyle="1" w:styleId="QuoteChar">
    <w:name w:val="Quote Char"/>
    <w:basedOn w:val="DefaultParagraphFont"/>
    <w:link w:val="Quote"/>
    <w:uiPriority w:val="29"/>
    <w:rsid w:val="00E25246"/>
    <w:rPr>
      <w:i/>
      <w:iCs/>
      <w:color w:val="404040" w:themeColor="text1" w:themeTint="BF"/>
    </w:rPr>
  </w:style>
  <w:style w:type="paragraph" w:styleId="ListParagraph">
    <w:name w:val="List Paragraph"/>
    <w:basedOn w:val="Normal"/>
    <w:uiPriority w:val="34"/>
    <w:qFormat/>
    <w:rsid w:val="00E25246"/>
    <w:pPr>
      <w:ind w:left="720"/>
      <w:contextualSpacing/>
    </w:pPr>
  </w:style>
  <w:style w:type="character" w:styleId="IntenseEmphasis">
    <w:name w:val="Intense Emphasis"/>
    <w:basedOn w:val="DefaultParagraphFont"/>
    <w:uiPriority w:val="21"/>
    <w:qFormat/>
    <w:rsid w:val="00E25246"/>
    <w:rPr>
      <w:i/>
      <w:iCs/>
      <w:color w:val="2F5496" w:themeColor="accent1" w:themeShade="BF"/>
    </w:rPr>
  </w:style>
  <w:style w:type="paragraph" w:styleId="IntenseQuote">
    <w:name w:val="Intense Quote"/>
    <w:basedOn w:val="Normal"/>
    <w:next w:val="Normal"/>
    <w:link w:val="IntenseQuoteChar"/>
    <w:uiPriority w:val="30"/>
    <w:qFormat/>
    <w:rsid w:val="00E25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5246"/>
    <w:rPr>
      <w:i/>
      <w:iCs/>
      <w:color w:val="2F5496" w:themeColor="accent1" w:themeShade="BF"/>
    </w:rPr>
  </w:style>
  <w:style w:type="character" w:styleId="IntenseReference">
    <w:name w:val="Intense Reference"/>
    <w:basedOn w:val="DefaultParagraphFont"/>
    <w:uiPriority w:val="32"/>
    <w:qFormat/>
    <w:rsid w:val="00E25246"/>
    <w:rPr>
      <w:b/>
      <w:bCs/>
      <w:smallCaps/>
      <w:color w:val="2F5496" w:themeColor="accent1" w:themeShade="BF"/>
      <w:spacing w:val="5"/>
    </w:rPr>
  </w:style>
  <w:style w:type="paragraph" w:styleId="NormalWeb">
    <w:name w:val="Normal (Web)"/>
    <w:basedOn w:val="Normal"/>
    <w:uiPriority w:val="99"/>
    <w:semiHidden/>
    <w:unhideWhenUsed/>
    <w:rsid w:val="00E25246"/>
    <w:rPr>
      <w:rFonts w:ascii="Times New Roman" w:hAnsi="Times New Roman" w:cs="Times New Roman"/>
      <w:sz w:val="24"/>
      <w:szCs w:val="24"/>
    </w:rPr>
  </w:style>
  <w:style w:type="table" w:styleId="TableGrid">
    <w:name w:val="Table Grid"/>
    <w:basedOn w:val="TableNormal"/>
    <w:uiPriority w:val="39"/>
    <w:rsid w:val="00E2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246"/>
    <w:rPr>
      <w:color w:val="0563C1" w:themeColor="hyperlink"/>
      <w:u w:val="single"/>
    </w:rPr>
  </w:style>
  <w:style w:type="character" w:customStyle="1" w:styleId="UnresolvedMention1">
    <w:name w:val="Unresolved Mention1"/>
    <w:basedOn w:val="DefaultParagraphFont"/>
    <w:uiPriority w:val="99"/>
    <w:semiHidden/>
    <w:unhideWhenUsed/>
    <w:rsid w:val="00E25246"/>
    <w:rPr>
      <w:color w:val="605E5C"/>
      <w:shd w:val="clear" w:color="auto" w:fill="E1DFDD"/>
    </w:rPr>
  </w:style>
  <w:style w:type="paragraph" w:styleId="NoSpacing">
    <w:name w:val="No Spacing"/>
    <w:uiPriority w:val="1"/>
    <w:qFormat/>
    <w:rsid w:val="00E25246"/>
    <w:pPr>
      <w:spacing w:after="0" w:line="240" w:lineRule="auto"/>
    </w:pPr>
  </w:style>
  <w:style w:type="character" w:styleId="LineNumber">
    <w:name w:val="line number"/>
    <w:basedOn w:val="DefaultParagraphFont"/>
    <w:uiPriority w:val="99"/>
    <w:semiHidden/>
    <w:unhideWhenUsed/>
    <w:rsid w:val="00A749F8"/>
  </w:style>
  <w:style w:type="character" w:styleId="UnresolvedMention">
    <w:name w:val="Unresolved Mention"/>
    <w:basedOn w:val="DefaultParagraphFont"/>
    <w:uiPriority w:val="99"/>
    <w:semiHidden/>
    <w:unhideWhenUsed/>
    <w:rsid w:val="006B4D9E"/>
    <w:rPr>
      <w:color w:val="605E5C"/>
      <w:shd w:val="clear" w:color="auto" w:fill="E1DFDD"/>
    </w:rPr>
  </w:style>
  <w:style w:type="paragraph" w:styleId="Header">
    <w:name w:val="header"/>
    <w:basedOn w:val="Normal"/>
    <w:link w:val="HeaderChar"/>
    <w:uiPriority w:val="99"/>
    <w:unhideWhenUsed/>
    <w:rsid w:val="00512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979"/>
  </w:style>
  <w:style w:type="paragraph" w:styleId="Footer">
    <w:name w:val="footer"/>
    <w:basedOn w:val="Normal"/>
    <w:link w:val="FooterChar"/>
    <w:uiPriority w:val="99"/>
    <w:unhideWhenUsed/>
    <w:rsid w:val="00512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2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060/cd068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pqs.gov.in/divisions/cib-rc/major-uses-of-pesticid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mortality</c:v>
          </c:tx>
          <c:spPr>
            <a:ln w="9525" cap="sq">
              <a:solidFill>
                <a:schemeClr val="tx1"/>
              </a:solidFill>
              <a:round/>
            </a:ln>
            <a:effectLst/>
          </c:spPr>
          <c:marker>
            <c:symbol val="circle"/>
            <c:size val="5"/>
            <c:spPr>
              <a:solidFill>
                <a:srgbClr val="C00000"/>
              </a:solidFill>
              <a:ln w="9525">
                <a:noFill/>
              </a:ln>
              <a:effectLst/>
            </c:spPr>
          </c:marker>
          <c:cat>
            <c:numRef>
              <c:f>Sheet1!$B$2:$B$6</c:f>
              <c:numCache>
                <c:formatCode>General</c:formatCode>
                <c:ptCount val="5"/>
                <c:pt idx="0">
                  <c:v>0</c:v>
                </c:pt>
                <c:pt idx="1">
                  <c:v>2</c:v>
                </c:pt>
                <c:pt idx="2">
                  <c:v>5</c:v>
                </c:pt>
                <c:pt idx="3">
                  <c:v>10</c:v>
                </c:pt>
                <c:pt idx="4">
                  <c:v>15</c:v>
                </c:pt>
              </c:numCache>
            </c:numRef>
          </c:cat>
          <c:val>
            <c:numRef>
              <c:f>Sheet1!$C$2:$C$6</c:f>
              <c:numCache>
                <c:formatCode>General</c:formatCode>
                <c:ptCount val="5"/>
                <c:pt idx="0">
                  <c:v>0</c:v>
                </c:pt>
                <c:pt idx="1">
                  <c:v>20</c:v>
                </c:pt>
                <c:pt idx="2">
                  <c:v>60</c:v>
                </c:pt>
                <c:pt idx="3">
                  <c:v>90</c:v>
                </c:pt>
                <c:pt idx="4">
                  <c:v>100</c:v>
                </c:pt>
              </c:numCache>
            </c:numRef>
          </c:val>
          <c:smooth val="0"/>
          <c:extLst>
            <c:ext xmlns:c16="http://schemas.microsoft.com/office/drawing/2014/chart" uri="{C3380CC4-5D6E-409C-BE32-E72D297353CC}">
              <c16:uniqueId val="{00000000-8ED2-449E-888A-AA1772185731}"/>
            </c:ext>
          </c:extLst>
        </c:ser>
        <c:dLbls>
          <c:showLegendKey val="0"/>
          <c:showVal val="0"/>
          <c:showCatName val="0"/>
          <c:showSerName val="0"/>
          <c:showPercent val="0"/>
          <c:showBubbleSize val="0"/>
        </c:dLbls>
        <c:marker val="1"/>
        <c:smooth val="0"/>
        <c:axId val="49597440"/>
        <c:axId val="49743360"/>
      </c:lineChart>
      <c:catAx>
        <c:axId val="49597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ppb</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43360"/>
        <c:crosses val="autoZero"/>
        <c:auto val="1"/>
        <c:lblAlgn val="ctr"/>
        <c:lblOffset val="100"/>
        <c:noMultiLvlLbl val="0"/>
      </c:catAx>
      <c:valAx>
        <c:axId val="49743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96hr Mortality</a:t>
                </a:r>
                <a:r>
                  <a:rPr lang="en-US" baseline="0"/>
                  <a:t> Rate</a:t>
                </a:r>
                <a:endParaRPr lang="en-US"/>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97440"/>
        <c:crosses val="autoZero"/>
        <c:crossBetween val="between"/>
      </c:valAx>
      <c:spPr>
        <a:noFill/>
        <a:ln>
          <a:noFill/>
        </a:ln>
        <a:effectLst/>
      </c:spPr>
    </c:plotArea>
    <c:legend>
      <c:legendPos val="b"/>
      <c:layout>
        <c:manualLayout>
          <c:xMode val="edge"/>
          <c:yMode val="edge"/>
          <c:x val="9.8410761154855683E-2"/>
          <c:y val="0.78298556430446198"/>
          <c:w val="0.18095625546806648"/>
          <c:h val="8.73848060659084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2EFC-C7F2-4FAA-AC17-759962B1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10</Pages>
  <Words>4382</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Sadawni P Varangia</dc:creator>
  <cp:keywords/>
  <dc:description/>
  <cp:lastModifiedBy>SDI 1084</cp:lastModifiedBy>
  <cp:revision>28</cp:revision>
  <dcterms:created xsi:type="dcterms:W3CDTF">2025-04-11T08:51:00Z</dcterms:created>
  <dcterms:modified xsi:type="dcterms:W3CDTF">2025-06-03T12:25:00Z</dcterms:modified>
</cp:coreProperties>
</file>