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49EA2" w14:textId="7B1B77DF" w:rsidR="00754C9A" w:rsidRPr="00613F27" w:rsidRDefault="00613F27" w:rsidP="00613F27">
      <w:pPr>
        <w:pStyle w:val="Title"/>
        <w:spacing w:after="0"/>
        <w:jc w:val="left"/>
        <w:rPr>
          <w:rFonts w:ascii="Arial" w:hAnsi="Arial" w:cs="Arial"/>
          <w:sz w:val="28"/>
          <w:szCs w:val="16"/>
          <w:u w:val="single"/>
        </w:rPr>
      </w:pPr>
      <w:bookmarkStart w:id="0" w:name="_GoBack"/>
      <w:bookmarkEnd w:id="0"/>
      <w:r w:rsidRPr="00613F27">
        <w:rPr>
          <w:rFonts w:ascii="Arial" w:hAnsi="Arial" w:cs="Arial"/>
          <w:sz w:val="28"/>
          <w:szCs w:val="16"/>
          <w:u w:val="single"/>
        </w:rPr>
        <w:t>Original Research Article</w:t>
      </w:r>
    </w:p>
    <w:p w14:paraId="61A69B98" w14:textId="77777777" w:rsidR="007401E2" w:rsidRPr="0078361F" w:rsidRDefault="007401E2" w:rsidP="007401E2">
      <w:pPr>
        <w:jc w:val="right"/>
        <w:rPr>
          <w:rFonts w:ascii="Arial" w:hAnsi="Arial" w:cs="Arial"/>
          <w:b/>
          <w:sz w:val="36"/>
          <w:szCs w:val="36"/>
          <w:lang w:eastAsia="pt-BR"/>
        </w:rPr>
      </w:pPr>
      <w:r w:rsidRPr="0078361F">
        <w:rPr>
          <w:rFonts w:ascii="Arial" w:hAnsi="Arial" w:cs="Arial"/>
          <w:b/>
          <w:sz w:val="36"/>
          <w:szCs w:val="36"/>
          <w:lang w:eastAsia="pt-BR"/>
        </w:rPr>
        <w:t>EFFECT OF ADDITION OF GREEN PROPOLIS ON MICROBIOLOGICAL AND SHEAR PROPERTIES OF IONOMER CEMENT</w:t>
      </w:r>
    </w:p>
    <w:p w14:paraId="04FA54DF" w14:textId="77777777" w:rsidR="0078361F" w:rsidRDefault="0078361F" w:rsidP="00441B6F">
      <w:pPr>
        <w:pStyle w:val="Author"/>
        <w:spacing w:line="240" w:lineRule="auto"/>
        <w:rPr>
          <w:rFonts w:ascii="Arial" w:hAnsi="Arial" w:cs="Arial"/>
        </w:rPr>
      </w:pPr>
    </w:p>
    <w:p w14:paraId="66D5A7B4" w14:textId="77777777" w:rsidR="008C37E9" w:rsidRPr="0083216F" w:rsidRDefault="008C37E9" w:rsidP="008C37E9">
      <w:pPr>
        <w:pStyle w:val="Affiliation"/>
        <w:spacing w:after="0" w:line="240" w:lineRule="auto"/>
        <w:rPr>
          <w:rFonts w:ascii="Arial" w:hAnsi="Arial" w:cs="Arial"/>
          <w:i/>
        </w:rPr>
      </w:pPr>
    </w:p>
    <w:p w14:paraId="2C186AA0" w14:textId="77777777" w:rsidR="00790ADA" w:rsidRDefault="00790ADA" w:rsidP="00441B6F">
      <w:pPr>
        <w:pStyle w:val="Affiliation"/>
        <w:spacing w:after="0" w:line="240" w:lineRule="auto"/>
        <w:jc w:val="both"/>
        <w:rPr>
          <w:rFonts w:ascii="Arial" w:hAnsi="Arial" w:cs="Arial"/>
        </w:rPr>
      </w:pPr>
    </w:p>
    <w:p w14:paraId="3FBF4E79" w14:textId="77777777" w:rsidR="002C57D2" w:rsidRPr="00FB3A86" w:rsidRDefault="002C57D2" w:rsidP="00441B6F">
      <w:pPr>
        <w:pStyle w:val="Affiliation"/>
        <w:spacing w:after="0" w:line="240" w:lineRule="auto"/>
        <w:jc w:val="both"/>
        <w:rPr>
          <w:rFonts w:ascii="Arial" w:hAnsi="Arial" w:cs="Arial"/>
        </w:rPr>
      </w:pPr>
    </w:p>
    <w:p w14:paraId="29324356" w14:textId="77777777" w:rsidR="00B01FCD" w:rsidRPr="00FB3A86" w:rsidRDefault="00D65DC5" w:rsidP="00441B6F">
      <w:pPr>
        <w:pStyle w:val="Copyright"/>
        <w:spacing w:after="0" w:line="240" w:lineRule="auto"/>
        <w:jc w:val="both"/>
        <w:rPr>
          <w:rFonts w:ascii="Arial" w:hAnsi="Arial" w:cs="Arial"/>
        </w:rPr>
        <w:sectPr w:rsidR="00B01FCD" w:rsidRPr="00FB3A86" w:rsidSect="0058160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72B836F">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084E09BF"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31154B">
        <w:rPr>
          <w:rFonts w:ascii="Arial" w:hAnsi="Arial" w:cs="Arial"/>
        </w:rPr>
        <w:t xml:space="preserve"> </w:t>
      </w:r>
    </w:p>
    <w:p w14:paraId="34D88D2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E21E722" w14:textId="77777777" w:rsidTr="001E44FE">
        <w:tc>
          <w:tcPr>
            <w:tcW w:w="9576" w:type="dxa"/>
            <w:shd w:val="clear" w:color="auto" w:fill="F2F2F2"/>
          </w:tcPr>
          <w:p w14:paraId="72ABBD73" w14:textId="77777777" w:rsidR="0031154B" w:rsidRPr="0078361F" w:rsidRDefault="00BA1B01" w:rsidP="0031154B">
            <w:pPr>
              <w:pStyle w:val="Body"/>
              <w:spacing w:after="0"/>
              <w:rPr>
                <w:rFonts w:ascii="Arial" w:hAnsi="Arial" w:cs="Arial"/>
              </w:rPr>
            </w:pPr>
            <w:r w:rsidRPr="0031154B">
              <w:rPr>
                <w:rFonts w:ascii="Arial" w:eastAsia="Calibri" w:hAnsi="Arial" w:cs="Arial"/>
                <w:b/>
              </w:rPr>
              <w:t xml:space="preserve">Aims: </w:t>
            </w:r>
            <w:r w:rsidR="0031154B" w:rsidRPr="0078361F">
              <w:rPr>
                <w:rFonts w:ascii="Arial" w:hAnsi="Arial" w:cs="Arial"/>
              </w:rPr>
              <w:t xml:space="preserve">To modify the GIC with green propolis extract to evaluate its antimicrobial and shear strength effects. </w:t>
            </w:r>
          </w:p>
          <w:p w14:paraId="418FCC07" w14:textId="77777777" w:rsidR="00BA1B01" w:rsidRPr="0031154B" w:rsidRDefault="00BA1B01" w:rsidP="0031154B">
            <w:pPr>
              <w:pStyle w:val="Body"/>
              <w:spacing w:after="0"/>
              <w:rPr>
                <w:rFonts w:ascii="Arial" w:eastAsia="Calibri" w:hAnsi="Arial" w:cs="Arial"/>
              </w:rPr>
            </w:pPr>
            <w:r w:rsidRPr="0031154B">
              <w:rPr>
                <w:rFonts w:ascii="Arial" w:eastAsia="Calibri" w:hAnsi="Arial" w:cs="Arial"/>
                <w:b/>
              </w:rPr>
              <w:t>Study design:</w:t>
            </w:r>
            <w:r w:rsidRPr="0031154B">
              <w:rPr>
                <w:rFonts w:ascii="Arial" w:eastAsia="Calibri" w:hAnsi="Arial" w:cs="Arial"/>
              </w:rPr>
              <w:t xml:space="preserve">  </w:t>
            </w:r>
            <w:r w:rsidR="0031154B" w:rsidRPr="0078361F">
              <w:rPr>
                <w:rFonts w:ascii="Arial" w:hAnsi="Arial" w:cs="Arial"/>
              </w:rPr>
              <w:t>This is an experimental, in vitro study.</w:t>
            </w:r>
          </w:p>
          <w:p w14:paraId="44930E12" w14:textId="77777777" w:rsidR="00BA1B01" w:rsidRPr="0031154B" w:rsidRDefault="00BA1B01" w:rsidP="0031154B">
            <w:pPr>
              <w:pStyle w:val="Body"/>
              <w:spacing w:after="0"/>
              <w:rPr>
                <w:rFonts w:ascii="Arial" w:eastAsia="Calibri" w:hAnsi="Arial" w:cs="Arial"/>
              </w:rPr>
            </w:pPr>
            <w:r w:rsidRPr="0031154B">
              <w:rPr>
                <w:rFonts w:ascii="Arial" w:eastAsia="Calibri" w:hAnsi="Arial" w:cs="Arial"/>
                <w:b/>
              </w:rPr>
              <w:t>Place and Duration of Study:</w:t>
            </w:r>
            <w:r w:rsidRPr="0031154B">
              <w:rPr>
                <w:rFonts w:ascii="Arial" w:eastAsia="Calibri" w:hAnsi="Arial" w:cs="Arial"/>
              </w:rPr>
              <w:t xml:space="preserve"> </w:t>
            </w:r>
            <w:r w:rsidR="0031154B" w:rsidRPr="0078361F">
              <w:rPr>
                <w:rFonts w:ascii="Arial" w:hAnsi="Arial" w:cs="Arial"/>
              </w:rPr>
              <w:t xml:space="preserve">The stages of this project were carried out at the Department of Dentistry of the Federal University of the Jequitinhonha and </w:t>
            </w:r>
            <w:proofErr w:type="spellStart"/>
            <w:r w:rsidR="0031154B" w:rsidRPr="0078361F">
              <w:rPr>
                <w:rFonts w:ascii="Arial" w:hAnsi="Arial" w:cs="Arial"/>
              </w:rPr>
              <w:t>Mucuri</w:t>
            </w:r>
            <w:proofErr w:type="spellEnd"/>
            <w:r w:rsidR="0031154B" w:rsidRPr="0078361F">
              <w:rPr>
                <w:rFonts w:ascii="Arial" w:hAnsi="Arial" w:cs="Arial"/>
              </w:rPr>
              <w:t xml:space="preserve"> Valleys, in the city of Diamantina/MG</w:t>
            </w:r>
            <w:r w:rsidR="003964F6" w:rsidRPr="0078361F">
              <w:rPr>
                <w:rFonts w:ascii="Arial" w:hAnsi="Arial" w:cs="Arial"/>
              </w:rPr>
              <w:t>, Brazil</w:t>
            </w:r>
            <w:r w:rsidR="0031154B" w:rsidRPr="0078361F">
              <w:rPr>
                <w:rFonts w:ascii="Arial" w:hAnsi="Arial" w:cs="Arial"/>
              </w:rPr>
              <w:t>.</w:t>
            </w:r>
          </w:p>
          <w:p w14:paraId="588FA719" w14:textId="77777777" w:rsidR="0031154B" w:rsidRPr="0078361F" w:rsidRDefault="00BA1B01" w:rsidP="0031154B">
            <w:pPr>
              <w:jc w:val="both"/>
              <w:rPr>
                <w:rFonts w:ascii="Arial" w:hAnsi="Arial" w:cs="Arial"/>
              </w:rPr>
            </w:pPr>
            <w:r w:rsidRPr="0031154B">
              <w:rPr>
                <w:rFonts w:ascii="Arial" w:eastAsia="Calibri" w:hAnsi="Arial" w:cs="Arial"/>
                <w:b/>
                <w:bCs/>
              </w:rPr>
              <w:t>Methodology:</w:t>
            </w:r>
            <w:r w:rsidRPr="0031154B">
              <w:rPr>
                <w:rFonts w:ascii="Arial" w:eastAsia="Calibri" w:hAnsi="Arial" w:cs="Arial"/>
              </w:rPr>
              <w:t xml:space="preserve"> </w:t>
            </w:r>
            <w:r w:rsidR="0031154B" w:rsidRPr="0078361F">
              <w:rPr>
                <w:rFonts w:ascii="Arial" w:hAnsi="Arial" w:cs="Arial"/>
              </w:rPr>
              <w:t>For the microbiological analysis, cement discs were prepared in triplicate and grouped into four groups (GIC without modification, GIC+1% propolis extract, GIC+5% propolis extract, GIC+10% propolis extract). Azithromycin at 10% was used as a positive control, and GIC without modification was used as a negative control. The discs were embedded in petri dishes containing BHI agar and dental biofilm inoculum. The plates were then placed in an oven at 36°C for 24 hours. The results obtained in the microbiological evaluation were used to define the composition of the groups for the shear tests. Three groups were formed (GIC + 5% propolis extract, GIC + 10% propolis extract and GIC without modification) and the cements were used to bond orthodontic buttons to the enamel surface (n=10 in each group). The specimens were then placed in a container with distilled water and kept at 36°C for 24 hours. The EZ-Test-Shimadzu® universal testing machine was used to perform the mechanical tests. The collected data were tabulat</w:t>
            </w:r>
            <w:r w:rsidR="003964F6" w:rsidRPr="0078361F">
              <w:rPr>
                <w:rFonts w:ascii="Arial" w:hAnsi="Arial" w:cs="Arial"/>
              </w:rPr>
              <w:t xml:space="preserve">ed in the </w:t>
            </w:r>
            <w:r w:rsidR="0031154B" w:rsidRPr="0078361F">
              <w:rPr>
                <w:rFonts w:ascii="Arial" w:hAnsi="Arial" w:cs="Arial"/>
              </w:rPr>
              <w:t>SPSS 17.0</w:t>
            </w:r>
            <w:r w:rsidR="003964F6" w:rsidRPr="0078361F">
              <w:rPr>
                <w:rFonts w:ascii="Arial" w:hAnsi="Arial" w:cs="Arial"/>
              </w:rPr>
              <w:t xml:space="preserve"> </w:t>
            </w:r>
            <w:proofErr w:type="spellStart"/>
            <w:r w:rsidR="003964F6" w:rsidRPr="0078361F">
              <w:rPr>
                <w:rFonts w:ascii="Arial" w:hAnsi="Arial" w:cs="Arial"/>
              </w:rPr>
              <w:t>sofware</w:t>
            </w:r>
            <w:proofErr w:type="spellEnd"/>
            <w:r w:rsidR="003964F6" w:rsidRPr="0078361F">
              <w:rPr>
                <w:rFonts w:ascii="Arial" w:hAnsi="Arial" w:cs="Arial"/>
              </w:rPr>
              <w:t xml:space="preserve"> for Windows</w:t>
            </w:r>
            <w:r w:rsidR="0031154B" w:rsidRPr="0078361F">
              <w:rPr>
                <w:rFonts w:ascii="Arial" w:hAnsi="Arial" w:cs="Arial"/>
              </w:rPr>
              <w:t xml:space="preserve">. </w:t>
            </w:r>
          </w:p>
          <w:p w14:paraId="1A0A4CC4" w14:textId="77777777" w:rsidR="0031154B" w:rsidRPr="0078361F" w:rsidRDefault="00BA1B01" w:rsidP="0031154B">
            <w:pPr>
              <w:pStyle w:val="Body"/>
              <w:spacing w:after="0"/>
              <w:rPr>
                <w:rFonts w:ascii="Arial" w:hAnsi="Arial" w:cs="Arial"/>
              </w:rPr>
            </w:pPr>
            <w:r w:rsidRPr="0031154B">
              <w:rPr>
                <w:rFonts w:ascii="Arial" w:eastAsia="Calibri" w:hAnsi="Arial" w:cs="Arial"/>
                <w:b/>
                <w:bCs/>
              </w:rPr>
              <w:t>Results:</w:t>
            </w:r>
            <w:r w:rsidRPr="0031154B">
              <w:rPr>
                <w:rFonts w:ascii="Arial" w:eastAsia="Calibri" w:hAnsi="Arial" w:cs="Arial"/>
              </w:rPr>
              <w:t xml:space="preserve"> </w:t>
            </w:r>
            <w:r w:rsidR="0031154B" w:rsidRPr="0078361F">
              <w:rPr>
                <w:rFonts w:ascii="Arial" w:hAnsi="Arial" w:cs="Arial"/>
              </w:rPr>
              <w:t xml:space="preserve">The results showed that the GIC modified with 5% and 10% propolis presented an inhibition zone, proportionally compatible with the positive control. Furthermore, the GIC modified with 10% propolis extract demonstrated greater shear strength when compared to the unmodified GIC. </w:t>
            </w:r>
          </w:p>
          <w:p w14:paraId="182FB726" w14:textId="77777777" w:rsidR="0031154B" w:rsidRPr="0078361F" w:rsidRDefault="00BA1B01" w:rsidP="0031154B">
            <w:pPr>
              <w:jc w:val="both"/>
              <w:rPr>
                <w:rFonts w:ascii="Arial" w:hAnsi="Arial" w:cs="Arial"/>
              </w:rPr>
            </w:pPr>
            <w:r w:rsidRPr="0031154B">
              <w:rPr>
                <w:rFonts w:ascii="Arial" w:eastAsia="Calibri" w:hAnsi="Arial" w:cs="Arial"/>
                <w:b/>
                <w:bCs/>
              </w:rPr>
              <w:t>Conclusion:</w:t>
            </w:r>
            <w:r w:rsidRPr="0031154B">
              <w:rPr>
                <w:rFonts w:ascii="Arial" w:eastAsia="Calibri" w:hAnsi="Arial" w:cs="Arial"/>
              </w:rPr>
              <w:t xml:space="preserve"> </w:t>
            </w:r>
            <w:r w:rsidR="0031154B" w:rsidRPr="0078361F">
              <w:rPr>
                <w:rFonts w:ascii="Arial" w:hAnsi="Arial" w:cs="Arial"/>
              </w:rPr>
              <w:t>The GIC modified with 10% propolis extract presents an increase in the shear strength of the cement in addition to enhanced antimicrobial effects.</w:t>
            </w:r>
          </w:p>
          <w:p w14:paraId="7991EC44" w14:textId="77777777" w:rsidR="00505F06" w:rsidRPr="00BA1B01" w:rsidRDefault="00505F06" w:rsidP="00441B6F">
            <w:pPr>
              <w:pStyle w:val="Body"/>
              <w:spacing w:after="0"/>
              <w:rPr>
                <w:rFonts w:ascii="Arial" w:eastAsia="Calibri" w:hAnsi="Arial" w:cs="Arial"/>
                <w:szCs w:val="22"/>
              </w:rPr>
            </w:pPr>
          </w:p>
        </w:tc>
      </w:tr>
    </w:tbl>
    <w:p w14:paraId="25ACFC10" w14:textId="77777777" w:rsidR="00636EB2" w:rsidRDefault="00636EB2" w:rsidP="00441B6F">
      <w:pPr>
        <w:pStyle w:val="Body"/>
        <w:spacing w:after="0"/>
        <w:rPr>
          <w:rFonts w:ascii="Arial" w:hAnsi="Arial" w:cs="Arial"/>
          <w:i/>
        </w:rPr>
      </w:pPr>
    </w:p>
    <w:p w14:paraId="784EBD43" w14:textId="77777777" w:rsidR="0031154B" w:rsidRPr="0078361F" w:rsidRDefault="00A24E7E" w:rsidP="0031154B">
      <w:pPr>
        <w:spacing w:before="360" w:after="300" w:line="360" w:lineRule="auto"/>
        <w:ind w:right="-6"/>
        <w:rPr>
          <w:rFonts w:ascii="Times New Roman" w:hAnsi="Times New Roman"/>
          <w:sz w:val="24"/>
          <w:szCs w:val="24"/>
        </w:rPr>
      </w:pPr>
      <w:r>
        <w:rPr>
          <w:rFonts w:ascii="Arial" w:hAnsi="Arial" w:cs="Arial"/>
          <w:i/>
        </w:rPr>
        <w:t xml:space="preserve">Keywords: </w:t>
      </w:r>
      <w:r w:rsidR="0031154B" w:rsidRPr="0078361F">
        <w:rPr>
          <w:rFonts w:ascii="Arial" w:hAnsi="Arial" w:cs="Arial"/>
          <w:i/>
        </w:rPr>
        <w:t>Glass ionomer cement; shear; propolis; dental biofilm.</w:t>
      </w:r>
    </w:p>
    <w:p w14:paraId="7FBFB02B" w14:textId="77777777" w:rsidR="0024282C" w:rsidRDefault="0024282C" w:rsidP="00441B6F">
      <w:pPr>
        <w:pStyle w:val="Body"/>
        <w:spacing w:after="0"/>
        <w:rPr>
          <w:rFonts w:ascii="Arial" w:hAnsi="Arial" w:cs="Arial"/>
          <w:i/>
          <w:sz w:val="18"/>
        </w:rPr>
      </w:pPr>
    </w:p>
    <w:p w14:paraId="77D65322" w14:textId="77777777" w:rsidR="00505F06" w:rsidRPr="00A24E7E" w:rsidRDefault="00505F06" w:rsidP="00441B6F">
      <w:pPr>
        <w:pStyle w:val="Body"/>
        <w:spacing w:after="0"/>
        <w:rPr>
          <w:rFonts w:ascii="Arial" w:hAnsi="Arial" w:cs="Arial"/>
          <w:i/>
        </w:rPr>
      </w:pPr>
    </w:p>
    <w:p w14:paraId="744046B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377028">
        <w:rPr>
          <w:rFonts w:ascii="Arial" w:hAnsi="Arial" w:cs="Arial"/>
        </w:rPr>
        <w:t xml:space="preserve"> </w:t>
      </w:r>
    </w:p>
    <w:p w14:paraId="60E6EFEA" w14:textId="77777777" w:rsidR="00790ADA" w:rsidRPr="00FB3A86" w:rsidRDefault="00790ADA" w:rsidP="00441B6F">
      <w:pPr>
        <w:pStyle w:val="AbstHead"/>
        <w:spacing w:after="0"/>
        <w:jc w:val="both"/>
        <w:rPr>
          <w:rFonts w:ascii="Arial" w:hAnsi="Arial" w:cs="Arial"/>
        </w:rPr>
      </w:pPr>
    </w:p>
    <w:p w14:paraId="168EDED1" w14:textId="77777777" w:rsidR="0031154B" w:rsidRDefault="0031154B" w:rsidP="00441B6F">
      <w:pPr>
        <w:pStyle w:val="Body"/>
        <w:spacing w:after="0"/>
        <w:rPr>
          <w:rFonts w:ascii="Arial" w:hAnsi="Arial" w:cs="Arial"/>
        </w:rPr>
      </w:pPr>
    </w:p>
    <w:p w14:paraId="0206C69B" w14:textId="77777777" w:rsidR="0031154B" w:rsidRPr="0078361F" w:rsidRDefault="0031154B" w:rsidP="00B767DF">
      <w:pPr>
        <w:jc w:val="both"/>
        <w:rPr>
          <w:rFonts w:ascii="Arial" w:hAnsi="Arial" w:cs="Arial"/>
        </w:rPr>
      </w:pPr>
      <w:r w:rsidRPr="0078361F">
        <w:rPr>
          <w:rFonts w:ascii="Arial" w:hAnsi="Arial" w:cs="Arial"/>
        </w:rPr>
        <w:t xml:space="preserve">Glass ionomer cement (GIC), formulated in powder-liquid form, is a dental material recognized for its biocompatibility, fluoride release capacity, and effective adhesion to dental tissues, providing good consistency and high performance in restorations and cementations </w:t>
      </w:r>
      <w:r w:rsidRPr="0078361F">
        <w:rPr>
          <w:rFonts w:ascii="Arial" w:hAnsi="Arial" w:cs="Arial"/>
        </w:rPr>
        <w:lastRenderedPageBreak/>
        <w:t xml:space="preserve">(Fricker, 2022). Over the years, GIC has been modified to improve its properties and expand its clinical applicability, resulting in conventional, metal-reinforced, high-viscosity, and resin-modified versions, each with specific advantages for </w:t>
      </w:r>
      <w:r w:rsidR="00B548A3" w:rsidRPr="0078361F">
        <w:rPr>
          <w:rFonts w:ascii="Arial" w:hAnsi="Arial" w:cs="Arial"/>
        </w:rPr>
        <w:t>different clinical needs (Sidhu, Nicholson</w:t>
      </w:r>
      <w:r w:rsidRPr="0078361F">
        <w:rPr>
          <w:rFonts w:ascii="Arial" w:hAnsi="Arial" w:cs="Arial"/>
        </w:rPr>
        <w:t xml:space="preserve">, 2016). </w:t>
      </w:r>
    </w:p>
    <w:p w14:paraId="58FDD125" w14:textId="77777777" w:rsidR="00B767DF" w:rsidRPr="0078361F" w:rsidRDefault="00B767DF" w:rsidP="00B767DF">
      <w:pPr>
        <w:jc w:val="both"/>
        <w:rPr>
          <w:rFonts w:ascii="Arial" w:hAnsi="Arial" w:cs="Arial"/>
        </w:rPr>
      </w:pPr>
    </w:p>
    <w:p w14:paraId="1C4D520F" w14:textId="77777777" w:rsidR="0031154B" w:rsidRPr="0078361F" w:rsidRDefault="0031154B" w:rsidP="00B767DF">
      <w:pPr>
        <w:jc w:val="both"/>
        <w:rPr>
          <w:rFonts w:ascii="Arial" w:hAnsi="Arial" w:cs="Arial"/>
        </w:rPr>
      </w:pPr>
      <w:r w:rsidRPr="0078361F">
        <w:rPr>
          <w:rFonts w:ascii="Arial" w:hAnsi="Arial" w:cs="Arial"/>
        </w:rPr>
        <w:t>Despite this, there are adverse characteristics in its use, such as low mechanical and abrasion resistance, reduced translucency, friability, and sensitivity to the technique, conferring specific limitations to the use of the technique (</w:t>
      </w:r>
      <w:proofErr w:type="spellStart"/>
      <w:r w:rsidRPr="0078361F">
        <w:rPr>
          <w:rFonts w:ascii="Arial" w:hAnsi="Arial" w:cs="Arial"/>
        </w:rPr>
        <w:t>Makanjuola</w:t>
      </w:r>
      <w:proofErr w:type="spellEnd"/>
      <w:r w:rsidRPr="0078361F">
        <w:rPr>
          <w:rFonts w:ascii="Arial" w:hAnsi="Arial" w:cs="Arial"/>
        </w:rPr>
        <w:t xml:space="preserve"> et al., 2023).</w:t>
      </w:r>
      <w:r w:rsidR="00377028" w:rsidRPr="0078361F">
        <w:rPr>
          <w:rFonts w:ascii="Arial" w:hAnsi="Arial" w:cs="Arial"/>
        </w:rPr>
        <w:t xml:space="preserve"> </w:t>
      </w:r>
      <w:r w:rsidRPr="0078361F">
        <w:rPr>
          <w:rFonts w:ascii="Arial" w:hAnsi="Arial" w:cs="Arial"/>
        </w:rPr>
        <w:t xml:space="preserve">Studies have investigated the incorporation of different materials into GIC to improve its properties, with emphasis on propolis, known for its antibacterial and antiviral activity due to the flavonoids, aromatic acids, and esters present (Oliveira et al., 2017; Neelima et al., 2020; Lesmana et al., 2022). Green propolis, produced by </w:t>
      </w:r>
      <w:r w:rsidRPr="0078361F">
        <w:rPr>
          <w:rFonts w:ascii="Arial" w:hAnsi="Arial" w:cs="Arial"/>
          <w:i/>
        </w:rPr>
        <w:t>Apis spp.</w:t>
      </w:r>
      <w:r w:rsidRPr="0078361F">
        <w:rPr>
          <w:rFonts w:ascii="Arial" w:hAnsi="Arial" w:cs="Arial"/>
        </w:rPr>
        <w:t xml:space="preserve"> bees from plants of the genus </w:t>
      </w:r>
      <w:r w:rsidRPr="0078361F">
        <w:rPr>
          <w:rFonts w:ascii="Arial" w:hAnsi="Arial" w:cs="Arial"/>
          <w:i/>
        </w:rPr>
        <w:t>Baccharis spp.</w:t>
      </w:r>
      <w:r w:rsidRPr="0078361F">
        <w:rPr>
          <w:rFonts w:ascii="Arial" w:hAnsi="Arial" w:cs="Arial"/>
        </w:rPr>
        <w:t xml:space="preserve"> in the Brazilian savannah (de Barros et al., 2007), has benefits in the treatment of inflammation, antioxidant, antibacterial and immunological action, in addition to aiding in the recovery of liver dysfunctions and ulcers (</w:t>
      </w:r>
      <w:r w:rsidR="004571F2" w:rsidRPr="0078361F">
        <w:rPr>
          <w:rFonts w:ascii="Arial" w:hAnsi="Arial" w:cs="Arial"/>
        </w:rPr>
        <w:t xml:space="preserve">Rocha et al., 2012; </w:t>
      </w:r>
      <w:r w:rsidRPr="0078361F">
        <w:rPr>
          <w:rFonts w:ascii="Arial" w:hAnsi="Arial" w:cs="Arial"/>
        </w:rPr>
        <w:t xml:space="preserve">de Miranda </w:t>
      </w:r>
      <w:r w:rsidR="004571F2" w:rsidRPr="0078361F">
        <w:rPr>
          <w:rFonts w:ascii="Arial" w:hAnsi="Arial" w:cs="Arial"/>
        </w:rPr>
        <w:t>et al., 2019</w:t>
      </w:r>
      <w:r w:rsidRPr="0078361F">
        <w:rPr>
          <w:rFonts w:ascii="Arial" w:hAnsi="Arial" w:cs="Arial"/>
        </w:rPr>
        <w:t>). Studies indicate that Brazilian green propolis is more effective against oral microorganisms in biofilms than European propolis, suggesting that its variable composition influences its properties (</w:t>
      </w:r>
      <w:proofErr w:type="spellStart"/>
      <w:r w:rsidRPr="0078361F">
        <w:rPr>
          <w:rFonts w:ascii="Arial" w:hAnsi="Arial" w:cs="Arial"/>
        </w:rPr>
        <w:t>Coluccia</w:t>
      </w:r>
      <w:proofErr w:type="spellEnd"/>
      <w:r w:rsidRPr="0078361F">
        <w:rPr>
          <w:rFonts w:ascii="Arial" w:hAnsi="Arial" w:cs="Arial"/>
        </w:rPr>
        <w:t xml:space="preserve"> et al., 2022). </w:t>
      </w:r>
    </w:p>
    <w:p w14:paraId="5D51DD38" w14:textId="77777777" w:rsidR="00B767DF" w:rsidRPr="0078361F" w:rsidRDefault="00B767DF" w:rsidP="00B767DF">
      <w:pPr>
        <w:jc w:val="both"/>
        <w:rPr>
          <w:rFonts w:ascii="Arial" w:hAnsi="Arial" w:cs="Arial"/>
        </w:rPr>
      </w:pPr>
    </w:p>
    <w:p w14:paraId="28A08A08" w14:textId="77777777" w:rsidR="00B767DF" w:rsidRPr="0078361F" w:rsidRDefault="0031154B" w:rsidP="00B767DF">
      <w:pPr>
        <w:jc w:val="both"/>
        <w:rPr>
          <w:rFonts w:ascii="Arial" w:hAnsi="Arial" w:cs="Arial"/>
        </w:rPr>
      </w:pPr>
      <w:r w:rsidRPr="0078361F">
        <w:rPr>
          <w:rFonts w:ascii="Arial" w:hAnsi="Arial" w:cs="Arial"/>
        </w:rPr>
        <w:t>The oral environment and clinical demands represent significant challenges for the development of new dental materials, which must be resistant and adaptable to different acidic conditions (Spatafora et al., 2024). In this context, white spot lesions, characterized by localized areas of enamel demineralization without cavitation, represent the first stage of dental caries. They have a prevalence between 10% and 49% and are common in patients undergoing orthodontic treatment due to the accumulation of bacterial plaque (</w:t>
      </w:r>
      <w:proofErr w:type="spellStart"/>
      <w:r w:rsidRPr="0078361F">
        <w:rPr>
          <w:rFonts w:ascii="Arial" w:hAnsi="Arial" w:cs="Arial"/>
        </w:rPr>
        <w:t>Selwitz</w:t>
      </w:r>
      <w:proofErr w:type="spellEnd"/>
      <w:r w:rsidRPr="0078361F">
        <w:rPr>
          <w:rFonts w:ascii="Arial" w:hAnsi="Arial" w:cs="Arial"/>
        </w:rPr>
        <w:t xml:space="preserve"> et al., 2007</w:t>
      </w:r>
      <w:r w:rsidR="00D3207F" w:rsidRPr="0078361F">
        <w:rPr>
          <w:rFonts w:ascii="Arial" w:hAnsi="Arial" w:cs="Arial"/>
        </w:rPr>
        <w:t xml:space="preserve">; Maxfield et al., </w:t>
      </w:r>
      <w:r w:rsidRPr="0078361F">
        <w:rPr>
          <w:rFonts w:ascii="Arial" w:hAnsi="Arial" w:cs="Arial"/>
        </w:rPr>
        <w:t>2012). The complexity of orthodontic accessories makes proper hygiene difficult, favoring the retention of bacterial biofilm and making certain regions more susceptible to the dental deminerali</w:t>
      </w:r>
      <w:r w:rsidR="00507BF8" w:rsidRPr="0078361F">
        <w:rPr>
          <w:rFonts w:ascii="Arial" w:hAnsi="Arial" w:cs="Arial"/>
        </w:rPr>
        <w:t xml:space="preserve">zation process (Rosenbloom; </w:t>
      </w:r>
      <w:proofErr w:type="spellStart"/>
      <w:r w:rsidR="00507BF8" w:rsidRPr="0078361F">
        <w:rPr>
          <w:rFonts w:ascii="Arial" w:hAnsi="Arial" w:cs="Arial"/>
        </w:rPr>
        <w:t>Tinanoff</w:t>
      </w:r>
      <w:proofErr w:type="spellEnd"/>
      <w:r w:rsidR="00507BF8" w:rsidRPr="0078361F">
        <w:rPr>
          <w:rFonts w:ascii="Arial" w:hAnsi="Arial" w:cs="Arial"/>
        </w:rPr>
        <w:t>,</w:t>
      </w:r>
      <w:r w:rsidR="00431E10" w:rsidRPr="0078361F">
        <w:rPr>
          <w:rFonts w:ascii="Arial" w:hAnsi="Arial" w:cs="Arial"/>
        </w:rPr>
        <w:t xml:space="preserve"> 1991</w:t>
      </w:r>
      <w:r w:rsidRPr="0078361F">
        <w:rPr>
          <w:rFonts w:ascii="Arial" w:hAnsi="Arial" w:cs="Arial"/>
        </w:rPr>
        <w:t>).</w:t>
      </w:r>
      <w:bookmarkStart w:id="1" w:name="_heading=h.6ypr8c81h3d6" w:colFirst="0" w:colLast="0"/>
      <w:bookmarkEnd w:id="1"/>
      <w:r w:rsidR="00B548A3" w:rsidRPr="0078361F">
        <w:rPr>
          <w:rFonts w:ascii="Arial" w:hAnsi="Arial" w:cs="Arial"/>
        </w:rPr>
        <w:t xml:space="preserve"> </w:t>
      </w:r>
      <w:r w:rsidRPr="0078361F">
        <w:rPr>
          <w:rFonts w:ascii="Arial" w:hAnsi="Arial" w:cs="Arial"/>
        </w:rPr>
        <w:t xml:space="preserve">In this sense, the mineral loss of the enamel modifies its optical properties, resulting in the appearance of milky-white areas that do not completely recover their original appearance. </w:t>
      </w:r>
    </w:p>
    <w:p w14:paraId="31DC22D5" w14:textId="77777777" w:rsidR="00B767DF" w:rsidRPr="0078361F" w:rsidRDefault="00B767DF" w:rsidP="00B767DF">
      <w:pPr>
        <w:jc w:val="both"/>
        <w:rPr>
          <w:rFonts w:ascii="Arial" w:hAnsi="Arial" w:cs="Arial"/>
        </w:rPr>
      </w:pPr>
    </w:p>
    <w:p w14:paraId="65311B9F" w14:textId="77777777" w:rsidR="0031154B" w:rsidRPr="0078361F" w:rsidRDefault="0031154B" w:rsidP="00B767DF">
      <w:pPr>
        <w:jc w:val="both"/>
        <w:rPr>
          <w:rFonts w:ascii="Arial" w:hAnsi="Arial" w:cs="Arial"/>
        </w:rPr>
      </w:pPr>
      <w:r w:rsidRPr="0078361F">
        <w:rPr>
          <w:rFonts w:ascii="Arial" w:hAnsi="Arial" w:cs="Arial"/>
        </w:rPr>
        <w:t>The increase in porosity prevents adequate remineralization, hindering the penetration of calcium ions, phosphate, and salivary proteins essential for this process. Consequently, the persistence of the lesions favors bacterial infiltration, intensifying the demineralization process and potentially compromising the integrity of the enamel (</w:t>
      </w:r>
      <w:proofErr w:type="spellStart"/>
      <w:r w:rsidRPr="0078361F">
        <w:rPr>
          <w:rFonts w:ascii="Arial" w:hAnsi="Arial" w:cs="Arial"/>
        </w:rPr>
        <w:t>Tufekci</w:t>
      </w:r>
      <w:proofErr w:type="spellEnd"/>
      <w:r w:rsidRPr="0078361F">
        <w:rPr>
          <w:rFonts w:ascii="Arial" w:hAnsi="Arial" w:cs="Arial"/>
        </w:rPr>
        <w:t xml:space="preserve"> et al., 2011). Studies indicate that the addition of propolis to GIC can positively alter its antibacterial properties (Neelima et al., 2020). This characteristic is particularly favorable, considering that GIC is commonly used in the cementation of orthodontic brackets and bands. Propolis, being a natural, non-toxic, low-cost compound with multiple therapeutic functions, has great potential to aid in the treatment, hygiene, and maintenance of oral health (</w:t>
      </w:r>
      <w:proofErr w:type="spellStart"/>
      <w:r w:rsidRPr="0078361F">
        <w:rPr>
          <w:rFonts w:ascii="Arial" w:hAnsi="Arial" w:cs="Arial"/>
        </w:rPr>
        <w:t>Hatunoğlu</w:t>
      </w:r>
      <w:proofErr w:type="spellEnd"/>
      <w:r w:rsidRPr="0078361F">
        <w:rPr>
          <w:rFonts w:ascii="Arial" w:hAnsi="Arial" w:cs="Arial"/>
        </w:rPr>
        <w:t xml:space="preserve"> et al., 2014; Saputra et al., 2019). Its use in dental materials could, therefore, contribute to the reduction of complications related to oral hygiene during orthodontic treatment and offer additional benefits to the oral health of patients.</w:t>
      </w:r>
    </w:p>
    <w:p w14:paraId="27FD7F3A" w14:textId="77777777" w:rsidR="00B767DF" w:rsidRPr="0078361F" w:rsidRDefault="00B767DF" w:rsidP="00B767DF">
      <w:pPr>
        <w:jc w:val="both"/>
        <w:rPr>
          <w:rFonts w:ascii="Arial" w:hAnsi="Arial" w:cs="Arial"/>
        </w:rPr>
      </w:pPr>
    </w:p>
    <w:p w14:paraId="43068D17" w14:textId="77777777" w:rsidR="0031154B" w:rsidRPr="0078361F" w:rsidRDefault="0031154B" w:rsidP="00B767DF">
      <w:pPr>
        <w:jc w:val="both"/>
        <w:rPr>
          <w:rFonts w:ascii="Arial" w:hAnsi="Arial" w:cs="Arial"/>
        </w:rPr>
      </w:pPr>
      <w:r w:rsidRPr="0078361F">
        <w:rPr>
          <w:rFonts w:ascii="Arial" w:hAnsi="Arial" w:cs="Arial"/>
        </w:rPr>
        <w:t>Considering the high prevalence of white spots associated with the use of orthodontic appliances, which compromise both the aesthetics and functionality of tooth enamel, it is essential to seek alternatives that minimize these adverse effects. Although studies on GIC with the addition of propolis suggest an increase in antimicrobial potential, others indicate that this action may be negative, with no consensus in the literature for the use of this modification (</w:t>
      </w:r>
      <w:proofErr w:type="spellStart"/>
      <w:r w:rsidRPr="0078361F">
        <w:rPr>
          <w:rFonts w:ascii="Arial" w:hAnsi="Arial" w:cs="Arial"/>
        </w:rPr>
        <w:t>Panahandeh</w:t>
      </w:r>
      <w:proofErr w:type="spellEnd"/>
      <w:r w:rsidRPr="0078361F">
        <w:rPr>
          <w:rFonts w:ascii="Arial" w:hAnsi="Arial" w:cs="Arial"/>
        </w:rPr>
        <w:t xml:space="preserve"> et al., 2021). Therefore, the objective of this study is to modify the GIC with green propolis extract and evaluate its antimicrobial effects and shear strength.</w:t>
      </w:r>
    </w:p>
    <w:p w14:paraId="6D5F8DF5" w14:textId="77777777" w:rsidR="00790ADA" w:rsidRPr="00FB3A86" w:rsidRDefault="00790ADA" w:rsidP="00441B6F">
      <w:pPr>
        <w:pStyle w:val="Body"/>
        <w:spacing w:after="0"/>
        <w:rPr>
          <w:rFonts w:ascii="Arial" w:hAnsi="Arial" w:cs="Arial"/>
        </w:rPr>
      </w:pPr>
    </w:p>
    <w:p w14:paraId="05D5F1B5" w14:textId="77777777" w:rsidR="00790ADA"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7BA67069" w14:textId="77777777" w:rsidR="00C72294" w:rsidRPr="00FB3A86" w:rsidRDefault="00C72294" w:rsidP="00441B6F">
      <w:pPr>
        <w:pStyle w:val="AbstHead"/>
        <w:spacing w:after="0"/>
        <w:jc w:val="both"/>
        <w:rPr>
          <w:rFonts w:ascii="Arial" w:hAnsi="Arial" w:cs="Arial"/>
        </w:rPr>
      </w:pPr>
    </w:p>
    <w:p w14:paraId="3B336D2C" w14:textId="77777777" w:rsidR="00C72294" w:rsidRPr="0078361F" w:rsidRDefault="00C72294" w:rsidP="00C72294">
      <w:pPr>
        <w:spacing w:line="360" w:lineRule="auto"/>
        <w:jc w:val="both"/>
        <w:rPr>
          <w:rFonts w:ascii="Arial" w:hAnsi="Arial" w:cs="Arial"/>
          <w:b/>
          <w:sz w:val="22"/>
          <w:szCs w:val="22"/>
        </w:rPr>
      </w:pPr>
      <w:r w:rsidRPr="0078361F">
        <w:rPr>
          <w:rFonts w:ascii="Arial" w:hAnsi="Arial" w:cs="Arial"/>
          <w:b/>
          <w:sz w:val="22"/>
          <w:szCs w:val="22"/>
        </w:rPr>
        <w:t>2.1 Study design and sample</w:t>
      </w:r>
    </w:p>
    <w:p w14:paraId="3EF002BB" w14:textId="77777777" w:rsidR="00C72294" w:rsidRPr="0078361F" w:rsidRDefault="001D2D4B" w:rsidP="00C72294">
      <w:pPr>
        <w:jc w:val="both"/>
        <w:rPr>
          <w:rFonts w:ascii="Arial" w:hAnsi="Arial" w:cs="Arial"/>
        </w:rPr>
      </w:pPr>
      <w:r w:rsidRPr="0078361F">
        <w:rPr>
          <w:rFonts w:ascii="Arial" w:hAnsi="Arial" w:cs="Arial"/>
        </w:rPr>
        <w:t>This is a</w:t>
      </w:r>
      <w:r w:rsidR="00C72294" w:rsidRPr="0078361F">
        <w:rPr>
          <w:rFonts w:ascii="Arial" w:hAnsi="Arial" w:cs="Arial"/>
        </w:rPr>
        <w:t xml:space="preserve">n in vitro experimental study approved by the Research Ethics Committee of the Federal University of the Jequitinhonha and </w:t>
      </w:r>
      <w:proofErr w:type="spellStart"/>
      <w:r w:rsidR="00C72294" w:rsidRPr="0078361F">
        <w:rPr>
          <w:rFonts w:ascii="Arial" w:hAnsi="Arial" w:cs="Arial"/>
        </w:rPr>
        <w:t>Mucuri</w:t>
      </w:r>
      <w:proofErr w:type="spellEnd"/>
      <w:r w:rsidR="00C72294" w:rsidRPr="0078361F">
        <w:rPr>
          <w:rFonts w:ascii="Arial" w:hAnsi="Arial" w:cs="Arial"/>
        </w:rPr>
        <w:t xml:space="preserve"> Valleys (UFVJM approval: 2,663,969)</w:t>
      </w:r>
      <w:r w:rsidRPr="0078361F">
        <w:rPr>
          <w:rFonts w:ascii="Arial" w:hAnsi="Arial" w:cs="Arial"/>
        </w:rPr>
        <w:t>.</w:t>
      </w:r>
      <w:r w:rsidR="00C72294" w:rsidRPr="0078361F">
        <w:rPr>
          <w:rFonts w:ascii="Arial" w:hAnsi="Arial" w:cs="Arial"/>
        </w:rPr>
        <w:t xml:space="preserve"> </w:t>
      </w:r>
      <w:r w:rsidRPr="0078361F">
        <w:rPr>
          <w:rFonts w:ascii="Arial" w:hAnsi="Arial" w:cs="Arial"/>
        </w:rPr>
        <w:t xml:space="preserve">It </w:t>
      </w:r>
      <w:r w:rsidR="00C72294" w:rsidRPr="0078361F">
        <w:rPr>
          <w:rFonts w:ascii="Arial" w:hAnsi="Arial" w:cs="Arial"/>
        </w:rPr>
        <w:t>was carried out to evaluate the antimicrobial action and shear resistance of a modified GIC through the addition of freeze-dried green propolis at concentrations of 5% and 10%.</w:t>
      </w:r>
    </w:p>
    <w:p w14:paraId="18A5A04B" w14:textId="77777777" w:rsidR="00C72294" w:rsidRPr="0078361F" w:rsidRDefault="00C72294" w:rsidP="00C72294">
      <w:pPr>
        <w:spacing w:line="360" w:lineRule="auto"/>
        <w:jc w:val="both"/>
        <w:rPr>
          <w:rFonts w:ascii="Arial" w:hAnsi="Arial" w:cs="Arial"/>
        </w:rPr>
      </w:pPr>
    </w:p>
    <w:p w14:paraId="2503275A" w14:textId="77777777" w:rsidR="00C72294" w:rsidRPr="0078361F" w:rsidRDefault="00C72294" w:rsidP="00C72294">
      <w:pPr>
        <w:spacing w:line="360" w:lineRule="auto"/>
        <w:jc w:val="both"/>
        <w:rPr>
          <w:rFonts w:ascii="Arial" w:hAnsi="Arial" w:cs="Arial"/>
          <w:b/>
          <w:sz w:val="22"/>
          <w:szCs w:val="22"/>
        </w:rPr>
      </w:pPr>
      <w:r w:rsidRPr="0078361F">
        <w:rPr>
          <w:rFonts w:ascii="Arial" w:hAnsi="Arial" w:cs="Arial"/>
          <w:b/>
          <w:sz w:val="22"/>
          <w:szCs w:val="22"/>
        </w:rPr>
        <w:t>2.2 Microbiological Analysis</w:t>
      </w:r>
    </w:p>
    <w:p w14:paraId="050973D4" w14:textId="77777777" w:rsidR="00C72294" w:rsidRPr="0078361F" w:rsidRDefault="00C72294" w:rsidP="00C72294">
      <w:pPr>
        <w:jc w:val="both"/>
        <w:rPr>
          <w:rFonts w:ascii="Arial" w:hAnsi="Arial" w:cs="Arial"/>
        </w:rPr>
      </w:pPr>
      <w:r w:rsidRPr="0078361F">
        <w:rPr>
          <w:rFonts w:ascii="Arial" w:hAnsi="Arial" w:cs="Arial"/>
        </w:rPr>
        <w:t>For the microbiological analysis, 9 mm diameter GIC discs (</w:t>
      </w:r>
      <w:proofErr w:type="spellStart"/>
      <w:r w:rsidRPr="0078361F">
        <w:rPr>
          <w:rFonts w:ascii="Arial" w:hAnsi="Arial" w:cs="Arial"/>
        </w:rPr>
        <w:t>Maxxion</w:t>
      </w:r>
      <w:proofErr w:type="spellEnd"/>
      <w:r w:rsidRPr="0078361F">
        <w:rPr>
          <w:rFonts w:ascii="Arial" w:hAnsi="Arial" w:cs="Arial"/>
        </w:rPr>
        <w:t xml:space="preserve"> C; FGM; Joinville/SC) were prepared in triplicate and grouped into five groups: (1) unmodified GIC (negative control); (2) GIC + 1% propolis extract; (3) GIC + 5% propolis extract; (4) GIC + 10% propolis extract; (5) GIC + 10% azithromycin (positive control). To calculate the proportion of propolis in the different concentrations, the simple rule of three was used, where the weight of the discs was considered as 100%. The amount of propolis corresponding to the desired concentration was calculated as the variable x. </w:t>
      </w:r>
    </w:p>
    <w:p w14:paraId="56AD2E1B" w14:textId="77777777" w:rsidR="00C72294" w:rsidRPr="0078361F" w:rsidRDefault="00C72294" w:rsidP="00C72294">
      <w:pPr>
        <w:jc w:val="both"/>
        <w:rPr>
          <w:rFonts w:ascii="Arial" w:hAnsi="Arial" w:cs="Arial"/>
        </w:rPr>
      </w:pPr>
    </w:p>
    <w:p w14:paraId="4CCEB473" w14:textId="77777777" w:rsidR="00C72294" w:rsidRPr="0078361F" w:rsidRDefault="00C72294" w:rsidP="00C72294">
      <w:pPr>
        <w:jc w:val="both"/>
        <w:rPr>
          <w:rFonts w:ascii="Arial" w:hAnsi="Arial" w:cs="Arial"/>
        </w:rPr>
      </w:pPr>
      <w:r w:rsidRPr="0078361F">
        <w:rPr>
          <w:rFonts w:ascii="Arial" w:hAnsi="Arial" w:cs="Arial"/>
        </w:rPr>
        <w:t>The discs were prepared using five molds obtained with condensation silicone and a hot glue stick, with dimensions of 1.1 cm in diameter by 30 cm in length, using five molds. After production, the molds were disinfected with 0.5% sodium hypochlorite, which was sprayed onto them. After 10 minutes, the molds were washed with running water and stored in a sterile container to dry.</w:t>
      </w:r>
    </w:p>
    <w:p w14:paraId="30ED762C" w14:textId="77777777" w:rsidR="00C72294" w:rsidRPr="0078361F" w:rsidRDefault="00C72294" w:rsidP="00C72294">
      <w:pPr>
        <w:spacing w:line="360" w:lineRule="auto"/>
        <w:jc w:val="both"/>
        <w:rPr>
          <w:rFonts w:ascii="Arial" w:hAnsi="Arial" w:cs="Arial"/>
        </w:rPr>
      </w:pPr>
    </w:p>
    <w:p w14:paraId="20DB3A06" w14:textId="77777777" w:rsidR="00C72294" w:rsidRPr="0078361F" w:rsidRDefault="00C72294" w:rsidP="00C72294">
      <w:pPr>
        <w:jc w:val="both"/>
        <w:rPr>
          <w:rFonts w:ascii="Arial" w:hAnsi="Arial" w:cs="Arial"/>
        </w:rPr>
      </w:pPr>
      <w:r w:rsidRPr="0078361F">
        <w:rPr>
          <w:rFonts w:ascii="Arial" w:hAnsi="Arial" w:cs="Arial"/>
        </w:rPr>
        <w:t>The GIC discs were inserted with sterile tweezers into petri dishes containing Brain Heart Infusion Broth – BHI agar (</w:t>
      </w:r>
      <w:proofErr w:type="spellStart"/>
      <w:r w:rsidRPr="0078361F">
        <w:rPr>
          <w:rFonts w:ascii="Arial" w:hAnsi="Arial" w:cs="Arial"/>
        </w:rPr>
        <w:t>Kasvi</w:t>
      </w:r>
      <w:proofErr w:type="spellEnd"/>
      <w:r w:rsidRPr="0078361F">
        <w:rPr>
          <w:rFonts w:ascii="Arial" w:hAnsi="Arial" w:cs="Arial"/>
        </w:rPr>
        <w:t xml:space="preserve">; </w:t>
      </w:r>
      <w:proofErr w:type="spellStart"/>
      <w:r w:rsidRPr="0078361F">
        <w:rPr>
          <w:rFonts w:ascii="Arial" w:hAnsi="Arial" w:cs="Arial"/>
        </w:rPr>
        <w:t>Pinhais</w:t>
      </w:r>
      <w:proofErr w:type="spellEnd"/>
      <w:r w:rsidRPr="0078361F">
        <w:rPr>
          <w:rFonts w:ascii="Arial" w:hAnsi="Arial" w:cs="Arial"/>
        </w:rPr>
        <w:t xml:space="preserve">/PR) and inoculated with dental biofilm. Subsequently, the plates were stored in an oven at 36 degrees Celsius for 24 hours. </w:t>
      </w:r>
    </w:p>
    <w:p w14:paraId="154DA8F6" w14:textId="77777777" w:rsidR="00C72294" w:rsidRPr="0078361F" w:rsidRDefault="00C72294" w:rsidP="00C72294">
      <w:pPr>
        <w:jc w:val="both"/>
        <w:rPr>
          <w:rFonts w:ascii="Arial" w:hAnsi="Arial" w:cs="Arial"/>
        </w:rPr>
      </w:pPr>
    </w:p>
    <w:p w14:paraId="5F57A25B" w14:textId="77777777" w:rsidR="00C72294" w:rsidRPr="0078361F" w:rsidRDefault="00C72294" w:rsidP="00C72294">
      <w:pPr>
        <w:jc w:val="both"/>
        <w:rPr>
          <w:rFonts w:ascii="Arial" w:hAnsi="Arial" w:cs="Arial"/>
        </w:rPr>
      </w:pPr>
      <w:r w:rsidRPr="0078361F">
        <w:rPr>
          <w:rFonts w:ascii="Arial" w:hAnsi="Arial" w:cs="Arial"/>
        </w:rPr>
        <w:t>The inhibitory activity of the extracts was determined when the halo formed had a diameter greater than or equal to the positive control, and the measurement was performed with the aid of a digital caliper (DIGIMESS® model).</w:t>
      </w:r>
    </w:p>
    <w:p w14:paraId="3FFC77B7" w14:textId="77777777" w:rsidR="00C72294" w:rsidRPr="0078361F" w:rsidRDefault="00C72294" w:rsidP="00C72294">
      <w:pPr>
        <w:spacing w:line="360" w:lineRule="auto"/>
        <w:jc w:val="both"/>
        <w:rPr>
          <w:rFonts w:ascii="Arial" w:hAnsi="Arial" w:cs="Arial"/>
        </w:rPr>
      </w:pPr>
    </w:p>
    <w:p w14:paraId="53898E95" w14:textId="77777777" w:rsidR="00C72294" w:rsidRPr="0078361F" w:rsidRDefault="00C72294" w:rsidP="00C72294">
      <w:pPr>
        <w:spacing w:line="360" w:lineRule="auto"/>
        <w:jc w:val="both"/>
        <w:rPr>
          <w:rFonts w:ascii="Arial" w:hAnsi="Arial" w:cs="Arial"/>
          <w:b/>
          <w:sz w:val="22"/>
          <w:szCs w:val="22"/>
        </w:rPr>
      </w:pPr>
      <w:r w:rsidRPr="0078361F">
        <w:rPr>
          <w:rFonts w:ascii="Arial" w:hAnsi="Arial" w:cs="Arial"/>
          <w:b/>
          <w:sz w:val="22"/>
          <w:szCs w:val="22"/>
        </w:rPr>
        <w:t>2.3 Preparation of test specimens and shear test</w:t>
      </w:r>
    </w:p>
    <w:p w14:paraId="5F2FC192" w14:textId="77777777" w:rsidR="00C72294" w:rsidRPr="0078361F" w:rsidRDefault="00C72294" w:rsidP="00C72294">
      <w:pPr>
        <w:jc w:val="both"/>
        <w:rPr>
          <w:rFonts w:ascii="Arial" w:hAnsi="Arial" w:cs="Arial"/>
        </w:rPr>
      </w:pPr>
      <w:r w:rsidRPr="0078361F">
        <w:rPr>
          <w:rFonts w:ascii="Arial" w:hAnsi="Arial" w:cs="Arial"/>
        </w:rPr>
        <w:t xml:space="preserve">For the analysis of shear strength, 30 extracted human first premolar teeth, healthy, without defects in the formation of the dental enamel or cracks or fractures in the coronal portion, were acquired from the Human Tooth Bank of UFVJM. </w:t>
      </w:r>
    </w:p>
    <w:p w14:paraId="4621D6E7" w14:textId="77777777" w:rsidR="00C72294" w:rsidRPr="0078361F" w:rsidRDefault="00C72294" w:rsidP="00C72294">
      <w:pPr>
        <w:jc w:val="both"/>
        <w:rPr>
          <w:rFonts w:ascii="Arial" w:hAnsi="Arial" w:cs="Arial"/>
        </w:rPr>
      </w:pPr>
    </w:p>
    <w:p w14:paraId="1B3E4618" w14:textId="77777777" w:rsidR="00C72294" w:rsidRPr="0078361F" w:rsidRDefault="00C72294" w:rsidP="00C72294">
      <w:pPr>
        <w:jc w:val="both"/>
        <w:rPr>
          <w:rFonts w:ascii="Arial" w:hAnsi="Arial" w:cs="Arial"/>
        </w:rPr>
      </w:pPr>
      <w:r w:rsidRPr="0078361F">
        <w:rPr>
          <w:rFonts w:ascii="Arial" w:hAnsi="Arial" w:cs="Arial"/>
        </w:rPr>
        <w:t>To perform the tests, the center of the clinical crown on the vestibular surface of all teeth was determined using a digital caliper (</w:t>
      </w:r>
      <w:proofErr w:type="spellStart"/>
      <w:r w:rsidRPr="0078361F">
        <w:rPr>
          <w:rFonts w:ascii="Arial" w:hAnsi="Arial" w:cs="Arial"/>
        </w:rPr>
        <w:t>Digimess</w:t>
      </w:r>
      <w:proofErr w:type="spellEnd"/>
      <w:r w:rsidRPr="0078361F">
        <w:rPr>
          <w:rFonts w:ascii="Arial" w:hAnsi="Arial" w:cs="Arial"/>
        </w:rPr>
        <w:t>®-200mm. São Paulo, São Paulo). The height and width of the dental crown were measured, and the center of the clinical crown of each tooth was determined at the intersection of half of the distances. Then, polyvinyl chloride (PVC) tubes with an internal diameter of 40 mm, a thickness of 2 mm, and an approximate height of 20 mm were filled with acrylic resin, followed by insertion of the tooth root into the acrylic and positioning of the crown with the aid of a set square, so that the vestibular surface was at a 90-degree angle with the base of the PVC tube. After polymerization of the acrylic resin, the test specimens were stored in containers containing distilled water in an oven at 37 °C for 72 hours</w:t>
      </w:r>
      <w:r w:rsidR="00E22676" w:rsidRPr="0078361F">
        <w:rPr>
          <w:rFonts w:ascii="Arial" w:hAnsi="Arial" w:cs="Arial"/>
        </w:rPr>
        <w:t xml:space="preserve"> (Bishara</w:t>
      </w:r>
      <w:r w:rsidR="00CA4056" w:rsidRPr="0078361F">
        <w:rPr>
          <w:rFonts w:ascii="Arial" w:hAnsi="Arial" w:cs="Arial"/>
        </w:rPr>
        <w:t xml:space="preserve"> et al.</w:t>
      </w:r>
      <w:r w:rsidR="00E22676" w:rsidRPr="0078361F">
        <w:rPr>
          <w:rFonts w:ascii="Arial" w:hAnsi="Arial" w:cs="Arial"/>
        </w:rPr>
        <w:t>, 2000</w:t>
      </w:r>
      <w:r w:rsidR="00CA4056" w:rsidRPr="0078361F">
        <w:rPr>
          <w:rFonts w:ascii="Arial" w:hAnsi="Arial" w:cs="Arial"/>
        </w:rPr>
        <w:t>;</w:t>
      </w:r>
      <w:r w:rsidR="00E22676" w:rsidRPr="0078361F">
        <w:rPr>
          <w:rFonts w:ascii="Arial" w:hAnsi="Arial" w:cs="Arial"/>
        </w:rPr>
        <w:t xml:space="preserve"> 2001).</w:t>
      </w:r>
    </w:p>
    <w:p w14:paraId="3F13C8F5" w14:textId="77777777" w:rsidR="00C72294" w:rsidRPr="0078361F" w:rsidRDefault="00C72294" w:rsidP="00C72294">
      <w:pPr>
        <w:spacing w:line="360" w:lineRule="auto"/>
        <w:jc w:val="both"/>
        <w:rPr>
          <w:rFonts w:ascii="Arial" w:hAnsi="Arial" w:cs="Arial"/>
        </w:rPr>
      </w:pPr>
    </w:p>
    <w:p w14:paraId="7511285B" w14:textId="77777777" w:rsidR="00C72294" w:rsidRPr="0078361F" w:rsidRDefault="00C72294" w:rsidP="00C72294">
      <w:pPr>
        <w:jc w:val="both"/>
        <w:rPr>
          <w:rFonts w:ascii="Arial" w:hAnsi="Arial" w:cs="Arial"/>
        </w:rPr>
      </w:pPr>
      <w:r w:rsidRPr="0078361F">
        <w:rPr>
          <w:rFonts w:ascii="Arial" w:hAnsi="Arial" w:cs="Arial"/>
        </w:rPr>
        <w:t xml:space="preserve">To perform the tests, orthodontic buttons (Morelli®, Sorocaba, São Paulo) were used, cemented with GIC, according to the manufacturer's specifications, in the center of the </w:t>
      </w:r>
      <w:r w:rsidRPr="0078361F">
        <w:rPr>
          <w:rFonts w:ascii="Arial" w:hAnsi="Arial" w:cs="Arial"/>
        </w:rPr>
        <w:lastRenderedPageBreak/>
        <w:t xml:space="preserve">clinical crown of the vestibular surfaces of the respective test specimens. The test specimens were randomly distributed into three experimental groups, each containing 10 teeth, as follows: (1) GIC without modification (negative control); (2) GIC + 5% propolis extract; (3) GIC + 10% propolis extract. </w:t>
      </w:r>
    </w:p>
    <w:p w14:paraId="2E462498" w14:textId="77777777" w:rsidR="00C72294" w:rsidRPr="0078361F" w:rsidRDefault="00C72294" w:rsidP="00C72294">
      <w:pPr>
        <w:jc w:val="both"/>
        <w:rPr>
          <w:rFonts w:ascii="Arial" w:hAnsi="Arial" w:cs="Arial"/>
        </w:rPr>
      </w:pPr>
    </w:p>
    <w:p w14:paraId="53F6A6AC" w14:textId="77777777" w:rsidR="00C72294" w:rsidRPr="0078361F" w:rsidRDefault="00C72294" w:rsidP="00C72294">
      <w:pPr>
        <w:jc w:val="both"/>
        <w:rPr>
          <w:rFonts w:ascii="Arial" w:hAnsi="Arial" w:cs="Arial"/>
        </w:rPr>
      </w:pPr>
      <w:r w:rsidRPr="0078361F">
        <w:rPr>
          <w:rFonts w:ascii="Arial" w:hAnsi="Arial" w:cs="Arial"/>
        </w:rPr>
        <w:t xml:space="preserve">To cement the button, the GIC was manipulated and applied to the entire base of the apparatus with the aid of an insertion spatula. The orthodontic button was pressed against the test specimen, and excess cement was removed with the aid of a clinical dental probe. After the cement dried, the test specimens were stored in containers with distilled water for 24 hours in an oven at 37°C until the mechanical tests were performed. To perform the mechanical tests, the universal testing machine, EZ-Test-Shimadzu®, was used with a 200 </w:t>
      </w:r>
      <w:proofErr w:type="spellStart"/>
      <w:r w:rsidRPr="0078361F">
        <w:rPr>
          <w:rFonts w:ascii="Arial" w:hAnsi="Arial" w:cs="Arial"/>
        </w:rPr>
        <w:t>kgf</w:t>
      </w:r>
      <w:proofErr w:type="spellEnd"/>
      <w:r w:rsidRPr="0078361F">
        <w:rPr>
          <w:rFonts w:ascii="Arial" w:hAnsi="Arial" w:cs="Arial"/>
        </w:rPr>
        <w:t xml:space="preserve"> (kilogram-force) load cell and a speed of 0.5 mm/min in the </w:t>
      </w:r>
      <w:proofErr w:type="spellStart"/>
      <w:r w:rsidRPr="0078361F">
        <w:rPr>
          <w:rFonts w:ascii="Arial" w:hAnsi="Arial" w:cs="Arial"/>
        </w:rPr>
        <w:t>occlusogingival</w:t>
      </w:r>
      <w:proofErr w:type="spellEnd"/>
      <w:r w:rsidRPr="0078361F">
        <w:rPr>
          <w:rFonts w:ascii="Arial" w:hAnsi="Arial" w:cs="Arial"/>
        </w:rPr>
        <w:t xml:space="preserve"> direction with an active dental chisel tip (PIGNATTA et al. 2009). The force required to detach each bracket was recorded and expressed in Newtons (N), then divided by the area of ​​the bracket base in square millimeters (mm2) to be converted to Megapascals (</w:t>
      </w:r>
      <w:proofErr w:type="spellStart"/>
      <w:r w:rsidRPr="0078361F">
        <w:rPr>
          <w:rFonts w:ascii="Arial" w:hAnsi="Arial" w:cs="Arial"/>
        </w:rPr>
        <w:t>Mpa</w:t>
      </w:r>
      <w:proofErr w:type="spellEnd"/>
      <w:r w:rsidRPr="0078361F">
        <w:rPr>
          <w:rFonts w:ascii="Arial" w:hAnsi="Arial" w:cs="Arial"/>
        </w:rPr>
        <w:t>).</w:t>
      </w:r>
    </w:p>
    <w:p w14:paraId="3864EAF4" w14:textId="77777777" w:rsidR="00C72294" w:rsidRPr="0078361F" w:rsidRDefault="00C72294" w:rsidP="00C72294">
      <w:pPr>
        <w:spacing w:line="360" w:lineRule="auto"/>
        <w:jc w:val="both"/>
        <w:rPr>
          <w:rFonts w:ascii="Arial" w:hAnsi="Arial" w:cs="Arial"/>
        </w:rPr>
      </w:pPr>
    </w:p>
    <w:p w14:paraId="12965DA6" w14:textId="77777777" w:rsidR="00C72294" w:rsidRPr="0078361F" w:rsidRDefault="00C72294" w:rsidP="00C72294">
      <w:pPr>
        <w:spacing w:line="360" w:lineRule="auto"/>
        <w:jc w:val="both"/>
        <w:rPr>
          <w:rFonts w:ascii="Arial" w:hAnsi="Arial" w:cs="Arial"/>
          <w:b/>
          <w:sz w:val="22"/>
          <w:szCs w:val="22"/>
        </w:rPr>
      </w:pPr>
      <w:r w:rsidRPr="0078361F">
        <w:rPr>
          <w:rFonts w:ascii="Arial" w:hAnsi="Arial" w:cs="Arial"/>
          <w:b/>
          <w:sz w:val="22"/>
          <w:szCs w:val="22"/>
        </w:rPr>
        <w:t>2.4 Data analysis</w:t>
      </w:r>
    </w:p>
    <w:p w14:paraId="2D9355F7" w14:textId="77777777" w:rsidR="00C72294" w:rsidRPr="0078361F" w:rsidRDefault="00C72294" w:rsidP="00C72294">
      <w:pPr>
        <w:jc w:val="both"/>
        <w:rPr>
          <w:rFonts w:ascii="Arial" w:hAnsi="Arial" w:cs="Arial"/>
        </w:rPr>
      </w:pPr>
      <w:r w:rsidRPr="0078361F">
        <w:rPr>
          <w:rFonts w:ascii="Arial" w:hAnsi="Arial" w:cs="Arial"/>
        </w:rPr>
        <w:t>The collected data were tabulated using SPSS 17.0 software for Windows. Data normality was determined using the Shapiro-Wilk normality test. The comparison between groups for the results of the shear tests was adjusted in a One-Way Analysis of Variance model and subsequently submitted to the Bonferroni Post-Hoc test for multiple comparisons. The significance level adopted in the tests was 95% (p&lt;0.05).</w:t>
      </w:r>
    </w:p>
    <w:p w14:paraId="0855A21A" w14:textId="77777777" w:rsidR="00A03B96" w:rsidRDefault="00A03B96" w:rsidP="00441B6F">
      <w:pPr>
        <w:pStyle w:val="Body"/>
        <w:spacing w:after="0"/>
        <w:rPr>
          <w:rFonts w:ascii="Arial" w:hAnsi="Arial" w:cs="Arial"/>
        </w:rPr>
      </w:pPr>
    </w:p>
    <w:p w14:paraId="583869DB" w14:textId="77777777" w:rsidR="00790ADA" w:rsidRPr="00FB3A86" w:rsidRDefault="00790ADA" w:rsidP="00441B6F">
      <w:pPr>
        <w:pStyle w:val="Body"/>
        <w:spacing w:after="0"/>
        <w:rPr>
          <w:rFonts w:ascii="Arial" w:hAnsi="Arial" w:cs="Arial"/>
        </w:rPr>
      </w:pPr>
    </w:p>
    <w:p w14:paraId="0741C90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1CAF768" w14:textId="77777777" w:rsidR="00790ADA" w:rsidRPr="00FB3A86" w:rsidRDefault="00790ADA" w:rsidP="00441B6F">
      <w:pPr>
        <w:pStyle w:val="Head1"/>
        <w:spacing w:after="0"/>
        <w:jc w:val="both"/>
        <w:rPr>
          <w:rFonts w:ascii="Arial" w:hAnsi="Arial" w:cs="Arial"/>
        </w:rPr>
      </w:pPr>
    </w:p>
    <w:p w14:paraId="6281F1AC" w14:textId="25ABFE61" w:rsidR="00143A9F" w:rsidRPr="0078361F" w:rsidRDefault="00143A9F" w:rsidP="001D2D4B">
      <w:pPr>
        <w:jc w:val="both"/>
        <w:rPr>
          <w:rFonts w:ascii="Arial" w:hAnsi="Arial" w:cs="Arial"/>
        </w:rPr>
      </w:pPr>
      <w:r w:rsidRPr="0078361F">
        <w:rPr>
          <w:rFonts w:ascii="Arial" w:hAnsi="Arial" w:cs="Arial"/>
        </w:rPr>
        <w:t>The GIC modified with propolis at concentrations of 5% and 10% presented bacterial growth inhibition halos with diameters proportional and comparable to the positive control.</w:t>
      </w:r>
    </w:p>
    <w:p w14:paraId="41F5A6E6" w14:textId="77777777" w:rsidR="00143A9F" w:rsidRPr="0078361F" w:rsidRDefault="00143A9F" w:rsidP="00143A9F">
      <w:pPr>
        <w:spacing w:line="360" w:lineRule="auto"/>
        <w:jc w:val="both"/>
        <w:rPr>
          <w:rFonts w:ascii="Arial" w:hAnsi="Arial" w:cs="Arial"/>
        </w:rPr>
      </w:pPr>
    </w:p>
    <w:p w14:paraId="0810AF82" w14:textId="77777777" w:rsidR="00143A9F" w:rsidRPr="0078361F" w:rsidRDefault="00143A9F" w:rsidP="00C01E76">
      <w:pPr>
        <w:jc w:val="both"/>
        <w:rPr>
          <w:rFonts w:ascii="Arial" w:hAnsi="Arial" w:cs="Arial"/>
        </w:rPr>
      </w:pPr>
      <w:r w:rsidRPr="0078361F">
        <w:rPr>
          <w:rFonts w:ascii="Arial" w:hAnsi="Arial" w:cs="Arial"/>
        </w:rPr>
        <w:t>The comparative analysis of the mechanical shear tests showed that the cementation group with GIC modified with 10% propolis extract presented greater shear resistance when compared to the GIC group without modification (p&lt;0.05) (Tables 1 and 2).</w:t>
      </w:r>
    </w:p>
    <w:p w14:paraId="4F32177C" w14:textId="77777777" w:rsidR="00110D75" w:rsidRPr="0078361F" w:rsidRDefault="00110D75" w:rsidP="00143A9F">
      <w:pPr>
        <w:rPr>
          <w:rFonts w:ascii="Arial" w:hAnsi="Arial" w:cs="Arial"/>
          <w:sz w:val="22"/>
          <w:szCs w:val="22"/>
        </w:rPr>
      </w:pPr>
    </w:p>
    <w:p w14:paraId="4FBBD101" w14:textId="77777777" w:rsidR="00110D75" w:rsidRPr="0078361F" w:rsidRDefault="00110D75" w:rsidP="00143A9F"/>
    <w:p w14:paraId="734DEED9" w14:textId="77777777" w:rsidR="00143A9F" w:rsidRPr="0078361F" w:rsidRDefault="00143A9F" w:rsidP="00143A9F">
      <w:pPr>
        <w:spacing w:line="360" w:lineRule="auto"/>
        <w:jc w:val="both"/>
        <w:rPr>
          <w:rFonts w:ascii="Arial" w:hAnsi="Arial" w:cs="Arial"/>
        </w:rPr>
      </w:pPr>
      <w:r w:rsidRPr="0078361F">
        <w:rPr>
          <w:rFonts w:ascii="Arial" w:hAnsi="Arial" w:cs="Arial"/>
          <w:b/>
        </w:rPr>
        <w:t>Table 1:</w:t>
      </w:r>
      <w:r w:rsidRPr="0078361F">
        <w:rPr>
          <w:rFonts w:ascii="Arial" w:hAnsi="Arial" w:cs="Arial"/>
        </w:rPr>
        <w:t xml:space="preserve"> Descriptive analysis of the </w:t>
      </w:r>
      <w:proofErr w:type="spellStart"/>
      <w:r w:rsidRPr="0078361F">
        <w:rPr>
          <w:rFonts w:ascii="Arial" w:hAnsi="Arial" w:cs="Arial"/>
        </w:rPr>
        <w:t>shear</w:t>
      </w:r>
      <w:proofErr w:type="spellEnd"/>
      <w:r w:rsidRPr="0078361F">
        <w:rPr>
          <w:rFonts w:ascii="Arial" w:hAnsi="Arial" w:cs="Arial"/>
        </w:rPr>
        <w:t xml:space="preserve"> force of the different groups analyzed.</w:t>
      </w: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268"/>
      </w:tblGrid>
      <w:tr w:rsidR="00143A9F" w:rsidRPr="008F315C" w14:paraId="326E6214" w14:textId="77777777" w:rsidTr="00433072">
        <w:trPr>
          <w:jc w:val="center"/>
        </w:trPr>
        <w:tc>
          <w:tcPr>
            <w:tcW w:w="3686" w:type="dxa"/>
          </w:tcPr>
          <w:p w14:paraId="0FD0F2B8" w14:textId="77777777" w:rsidR="00143A9F" w:rsidRPr="0078361F" w:rsidRDefault="00143A9F" w:rsidP="00433072">
            <w:pPr>
              <w:spacing w:line="360" w:lineRule="auto"/>
              <w:jc w:val="center"/>
              <w:rPr>
                <w:rFonts w:ascii="Arial" w:hAnsi="Arial" w:cs="Arial"/>
              </w:rPr>
            </w:pPr>
          </w:p>
        </w:tc>
        <w:tc>
          <w:tcPr>
            <w:tcW w:w="4678" w:type="dxa"/>
            <w:gridSpan w:val="2"/>
            <w:tcBorders>
              <w:bottom w:val="single" w:sz="4" w:space="0" w:color="000000"/>
            </w:tcBorders>
          </w:tcPr>
          <w:p w14:paraId="5DFC484C" w14:textId="77777777" w:rsidR="00143A9F" w:rsidRPr="008F315C" w:rsidRDefault="00143A9F" w:rsidP="00433072">
            <w:pPr>
              <w:spacing w:line="360" w:lineRule="auto"/>
              <w:jc w:val="center"/>
              <w:rPr>
                <w:rFonts w:ascii="Arial" w:hAnsi="Arial" w:cs="Arial"/>
                <w:b/>
                <w:bCs/>
              </w:rPr>
            </w:pPr>
            <w:r w:rsidRPr="008F315C">
              <w:rPr>
                <w:rFonts w:ascii="Arial" w:hAnsi="Arial" w:cs="Arial"/>
                <w:b/>
                <w:bCs/>
              </w:rPr>
              <w:t>MAXIMUM STRENGTH</w:t>
            </w:r>
          </w:p>
        </w:tc>
      </w:tr>
      <w:tr w:rsidR="00143A9F" w:rsidRPr="008F315C" w14:paraId="3CE08B0E" w14:textId="77777777" w:rsidTr="00433072">
        <w:trPr>
          <w:jc w:val="center"/>
        </w:trPr>
        <w:tc>
          <w:tcPr>
            <w:tcW w:w="3686" w:type="dxa"/>
          </w:tcPr>
          <w:p w14:paraId="4FB56445" w14:textId="77777777" w:rsidR="00143A9F" w:rsidRPr="008F315C" w:rsidRDefault="00143A9F" w:rsidP="00433072">
            <w:pPr>
              <w:spacing w:line="360" w:lineRule="auto"/>
              <w:jc w:val="center"/>
              <w:rPr>
                <w:rFonts w:ascii="Arial" w:hAnsi="Arial" w:cs="Arial"/>
                <w:b/>
                <w:bCs/>
              </w:rPr>
            </w:pPr>
            <w:r w:rsidRPr="008F315C">
              <w:rPr>
                <w:rFonts w:ascii="Arial" w:hAnsi="Arial" w:cs="Arial"/>
                <w:b/>
                <w:bCs/>
              </w:rPr>
              <w:t>GROUPS</w:t>
            </w:r>
          </w:p>
        </w:tc>
        <w:tc>
          <w:tcPr>
            <w:tcW w:w="2410" w:type="dxa"/>
          </w:tcPr>
          <w:p w14:paraId="7CD47E15" w14:textId="77777777" w:rsidR="00143A9F" w:rsidRPr="008F315C" w:rsidRDefault="00143A9F" w:rsidP="00433072">
            <w:pPr>
              <w:spacing w:line="360" w:lineRule="auto"/>
              <w:jc w:val="center"/>
              <w:rPr>
                <w:rFonts w:ascii="Arial" w:hAnsi="Arial" w:cs="Arial"/>
                <w:b/>
              </w:rPr>
            </w:pPr>
            <w:r w:rsidRPr="008F315C">
              <w:rPr>
                <w:rFonts w:ascii="Arial" w:hAnsi="Arial" w:cs="Arial"/>
                <w:b/>
              </w:rPr>
              <w:t>MEAN</w:t>
            </w:r>
          </w:p>
        </w:tc>
        <w:tc>
          <w:tcPr>
            <w:tcW w:w="2268" w:type="dxa"/>
          </w:tcPr>
          <w:p w14:paraId="7EF5F5B8" w14:textId="77777777" w:rsidR="00143A9F" w:rsidRPr="008F315C" w:rsidRDefault="00143A9F" w:rsidP="00433072">
            <w:pPr>
              <w:spacing w:line="360" w:lineRule="auto"/>
              <w:jc w:val="center"/>
              <w:rPr>
                <w:rFonts w:ascii="Arial" w:hAnsi="Arial" w:cs="Arial"/>
                <w:b/>
              </w:rPr>
            </w:pPr>
            <w:r w:rsidRPr="008F315C">
              <w:rPr>
                <w:rFonts w:ascii="Arial" w:hAnsi="Arial" w:cs="Arial"/>
                <w:b/>
              </w:rPr>
              <w:t>STANDARD DEVIATION</w:t>
            </w:r>
          </w:p>
        </w:tc>
      </w:tr>
      <w:tr w:rsidR="00143A9F" w:rsidRPr="008F315C" w14:paraId="3EA55C7E" w14:textId="77777777" w:rsidTr="00433072">
        <w:trPr>
          <w:jc w:val="center"/>
        </w:trPr>
        <w:tc>
          <w:tcPr>
            <w:tcW w:w="3686" w:type="dxa"/>
          </w:tcPr>
          <w:p w14:paraId="0D4371A1" w14:textId="77777777" w:rsidR="00143A9F" w:rsidRPr="008F315C" w:rsidRDefault="00143A9F" w:rsidP="00433072">
            <w:pPr>
              <w:spacing w:line="360" w:lineRule="auto"/>
              <w:rPr>
                <w:rFonts w:ascii="Arial" w:hAnsi="Arial" w:cs="Arial"/>
                <w:bCs/>
              </w:rPr>
            </w:pPr>
            <w:r w:rsidRPr="008F315C">
              <w:rPr>
                <w:rFonts w:ascii="Arial" w:hAnsi="Arial" w:cs="Arial"/>
                <w:bCs/>
              </w:rPr>
              <w:t>GIC</w:t>
            </w:r>
          </w:p>
        </w:tc>
        <w:tc>
          <w:tcPr>
            <w:tcW w:w="2410" w:type="dxa"/>
          </w:tcPr>
          <w:p w14:paraId="6F6AE349" w14:textId="77777777" w:rsidR="00143A9F" w:rsidRPr="008F315C" w:rsidRDefault="00143A9F" w:rsidP="00433072">
            <w:pPr>
              <w:spacing w:line="360" w:lineRule="auto"/>
              <w:jc w:val="center"/>
              <w:rPr>
                <w:rFonts w:ascii="Arial" w:hAnsi="Arial" w:cs="Arial"/>
              </w:rPr>
            </w:pPr>
            <w:r w:rsidRPr="008F315C">
              <w:rPr>
                <w:rFonts w:ascii="Arial" w:hAnsi="Arial" w:cs="Arial"/>
              </w:rPr>
              <w:t>1,672</w:t>
            </w:r>
          </w:p>
        </w:tc>
        <w:tc>
          <w:tcPr>
            <w:tcW w:w="2268" w:type="dxa"/>
          </w:tcPr>
          <w:p w14:paraId="729E5164" w14:textId="77777777" w:rsidR="00143A9F" w:rsidRPr="008F315C" w:rsidRDefault="00143A9F" w:rsidP="00433072">
            <w:pPr>
              <w:spacing w:line="360" w:lineRule="auto"/>
              <w:jc w:val="center"/>
              <w:rPr>
                <w:rFonts w:ascii="Arial" w:hAnsi="Arial" w:cs="Arial"/>
              </w:rPr>
            </w:pPr>
            <w:r w:rsidRPr="008F315C">
              <w:rPr>
                <w:rFonts w:ascii="Arial" w:hAnsi="Arial" w:cs="Arial"/>
              </w:rPr>
              <w:t>0,457</w:t>
            </w:r>
          </w:p>
        </w:tc>
      </w:tr>
      <w:tr w:rsidR="00143A9F" w:rsidRPr="008F315C" w14:paraId="09CF1CBB" w14:textId="77777777" w:rsidTr="00433072">
        <w:trPr>
          <w:jc w:val="center"/>
        </w:trPr>
        <w:tc>
          <w:tcPr>
            <w:tcW w:w="3686" w:type="dxa"/>
          </w:tcPr>
          <w:p w14:paraId="68DA2EA7" w14:textId="77777777" w:rsidR="00143A9F" w:rsidRPr="008F315C" w:rsidRDefault="00143A9F" w:rsidP="00433072">
            <w:pPr>
              <w:spacing w:line="360" w:lineRule="auto"/>
              <w:rPr>
                <w:rFonts w:ascii="Arial" w:hAnsi="Arial" w:cs="Arial"/>
                <w:lang w:val="pt-BR"/>
              </w:rPr>
            </w:pPr>
            <w:r w:rsidRPr="008F315C">
              <w:rPr>
                <w:rFonts w:ascii="Arial" w:hAnsi="Arial" w:cs="Arial"/>
                <w:lang w:val="pt-BR"/>
              </w:rPr>
              <w:t>GIC + 5% propolis extract</w:t>
            </w:r>
          </w:p>
        </w:tc>
        <w:tc>
          <w:tcPr>
            <w:tcW w:w="2410" w:type="dxa"/>
          </w:tcPr>
          <w:p w14:paraId="153CB78E" w14:textId="77777777" w:rsidR="00143A9F" w:rsidRPr="008F315C" w:rsidRDefault="00143A9F" w:rsidP="00433072">
            <w:pPr>
              <w:spacing w:line="360" w:lineRule="auto"/>
              <w:jc w:val="center"/>
              <w:rPr>
                <w:rFonts w:ascii="Arial" w:hAnsi="Arial" w:cs="Arial"/>
              </w:rPr>
            </w:pPr>
            <w:r w:rsidRPr="008F315C">
              <w:rPr>
                <w:rFonts w:ascii="Arial" w:hAnsi="Arial" w:cs="Arial"/>
              </w:rPr>
              <w:t>6,747</w:t>
            </w:r>
          </w:p>
        </w:tc>
        <w:tc>
          <w:tcPr>
            <w:tcW w:w="2268" w:type="dxa"/>
          </w:tcPr>
          <w:p w14:paraId="555A71DD" w14:textId="77777777" w:rsidR="00143A9F" w:rsidRPr="008F315C" w:rsidRDefault="00143A9F" w:rsidP="00433072">
            <w:pPr>
              <w:spacing w:line="360" w:lineRule="auto"/>
              <w:jc w:val="center"/>
              <w:rPr>
                <w:rFonts w:ascii="Arial" w:hAnsi="Arial" w:cs="Arial"/>
              </w:rPr>
            </w:pPr>
            <w:r w:rsidRPr="008F315C">
              <w:rPr>
                <w:rFonts w:ascii="Arial" w:hAnsi="Arial" w:cs="Arial"/>
              </w:rPr>
              <w:t>2,141</w:t>
            </w:r>
          </w:p>
        </w:tc>
      </w:tr>
      <w:tr w:rsidR="00143A9F" w:rsidRPr="008F315C" w14:paraId="49505F0E" w14:textId="77777777" w:rsidTr="00433072">
        <w:trPr>
          <w:jc w:val="center"/>
        </w:trPr>
        <w:tc>
          <w:tcPr>
            <w:tcW w:w="3686" w:type="dxa"/>
          </w:tcPr>
          <w:p w14:paraId="698DE58F" w14:textId="77777777" w:rsidR="00143A9F" w:rsidRPr="008F315C" w:rsidRDefault="00143A9F" w:rsidP="00433072">
            <w:pPr>
              <w:spacing w:line="360" w:lineRule="auto"/>
              <w:rPr>
                <w:rFonts w:ascii="Arial" w:hAnsi="Arial" w:cs="Arial"/>
                <w:lang w:val="pt-BR"/>
              </w:rPr>
            </w:pPr>
            <w:r w:rsidRPr="008F315C">
              <w:rPr>
                <w:rFonts w:ascii="Arial" w:hAnsi="Arial" w:cs="Arial"/>
                <w:lang w:val="pt-BR"/>
              </w:rPr>
              <w:t>GIC + 10% propolis extract</w:t>
            </w:r>
          </w:p>
        </w:tc>
        <w:tc>
          <w:tcPr>
            <w:tcW w:w="2410" w:type="dxa"/>
          </w:tcPr>
          <w:p w14:paraId="03AC7E90" w14:textId="77777777" w:rsidR="00143A9F" w:rsidRPr="008F315C" w:rsidRDefault="00143A9F" w:rsidP="00433072">
            <w:pPr>
              <w:spacing w:line="360" w:lineRule="auto"/>
              <w:jc w:val="center"/>
              <w:rPr>
                <w:rFonts w:ascii="Arial" w:hAnsi="Arial" w:cs="Arial"/>
              </w:rPr>
            </w:pPr>
            <w:r w:rsidRPr="008F315C">
              <w:rPr>
                <w:rFonts w:ascii="Arial" w:hAnsi="Arial" w:cs="Arial"/>
              </w:rPr>
              <w:t>7,185</w:t>
            </w:r>
          </w:p>
        </w:tc>
        <w:tc>
          <w:tcPr>
            <w:tcW w:w="2268" w:type="dxa"/>
          </w:tcPr>
          <w:p w14:paraId="0B80051A" w14:textId="77777777" w:rsidR="00143A9F" w:rsidRPr="008F315C" w:rsidRDefault="00143A9F" w:rsidP="00433072">
            <w:pPr>
              <w:spacing w:line="360" w:lineRule="auto"/>
              <w:jc w:val="center"/>
              <w:rPr>
                <w:rFonts w:ascii="Arial" w:hAnsi="Arial" w:cs="Arial"/>
              </w:rPr>
            </w:pPr>
            <w:r w:rsidRPr="008F315C">
              <w:rPr>
                <w:rFonts w:ascii="Arial" w:hAnsi="Arial" w:cs="Arial"/>
              </w:rPr>
              <w:t>1,415</w:t>
            </w:r>
          </w:p>
        </w:tc>
      </w:tr>
    </w:tbl>
    <w:p w14:paraId="2B5B8729" w14:textId="77777777" w:rsidR="00143A9F" w:rsidRPr="008F315C" w:rsidRDefault="00143A9F" w:rsidP="00143A9F">
      <w:pPr>
        <w:rPr>
          <w:rFonts w:ascii="Arial" w:hAnsi="Arial" w:cs="Arial"/>
        </w:rPr>
      </w:pPr>
    </w:p>
    <w:p w14:paraId="715CF906" w14:textId="77777777" w:rsidR="00143A9F" w:rsidRPr="008F315C" w:rsidRDefault="00143A9F" w:rsidP="00143A9F">
      <w:pPr>
        <w:rPr>
          <w:rFonts w:ascii="Arial" w:hAnsi="Arial" w:cs="Arial"/>
        </w:rPr>
      </w:pPr>
    </w:p>
    <w:p w14:paraId="16CA3FD0" w14:textId="77777777" w:rsidR="00143A9F" w:rsidRPr="0078361F" w:rsidRDefault="00143A9F" w:rsidP="00143A9F">
      <w:pPr>
        <w:spacing w:line="360" w:lineRule="auto"/>
        <w:jc w:val="both"/>
        <w:rPr>
          <w:rFonts w:ascii="Arial" w:hAnsi="Arial" w:cs="Arial"/>
          <w:color w:val="000000" w:themeColor="text1"/>
        </w:rPr>
      </w:pPr>
      <w:r w:rsidRPr="0078361F">
        <w:rPr>
          <w:rFonts w:ascii="Arial" w:hAnsi="Arial" w:cs="Arial"/>
          <w:b/>
          <w:bCs/>
          <w:color w:val="000000" w:themeColor="text1"/>
        </w:rPr>
        <w:t xml:space="preserve">Table 2: </w:t>
      </w:r>
      <w:r w:rsidRPr="0078361F">
        <w:rPr>
          <w:rFonts w:ascii="Arial" w:hAnsi="Arial" w:cs="Arial"/>
          <w:color w:val="000000" w:themeColor="text1"/>
        </w:rPr>
        <w:t>Comparative analysis of shear strength between different groups.</w:t>
      </w:r>
    </w:p>
    <w:tbl>
      <w:tblPr>
        <w:tblW w:w="938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680"/>
        <w:gridCol w:w="2778"/>
        <w:gridCol w:w="1096"/>
        <w:gridCol w:w="641"/>
        <w:gridCol w:w="1096"/>
        <w:gridCol w:w="1096"/>
      </w:tblGrid>
      <w:tr w:rsidR="00143A9F" w:rsidRPr="008F315C" w14:paraId="040B3089" w14:textId="77777777" w:rsidTr="00433072">
        <w:trPr>
          <w:trHeight w:val="275"/>
          <w:jc w:val="center"/>
        </w:trPr>
        <w:tc>
          <w:tcPr>
            <w:tcW w:w="5498" w:type="dxa"/>
            <w:gridSpan w:val="2"/>
            <w:vMerge w:val="restart"/>
            <w:shd w:val="clear" w:color="auto" w:fill="auto"/>
            <w:tcMar>
              <w:top w:w="15" w:type="dxa"/>
              <w:left w:w="70" w:type="dxa"/>
              <w:bottom w:w="0" w:type="dxa"/>
              <w:right w:w="70" w:type="dxa"/>
            </w:tcMar>
            <w:vAlign w:val="bottom"/>
            <w:hideMark/>
          </w:tcPr>
          <w:p w14:paraId="67FEBFF0" w14:textId="77777777" w:rsidR="00143A9F" w:rsidRPr="008F315C" w:rsidRDefault="00143A9F" w:rsidP="00433072">
            <w:pPr>
              <w:spacing w:line="360" w:lineRule="auto"/>
              <w:rPr>
                <w:rFonts w:ascii="Arial" w:hAnsi="Arial" w:cs="Arial"/>
                <w:b/>
                <w:color w:val="000000" w:themeColor="text1"/>
              </w:rPr>
            </w:pPr>
            <w:r w:rsidRPr="008F315C">
              <w:rPr>
                <w:rFonts w:ascii="Arial" w:hAnsi="Arial" w:cs="Arial"/>
                <w:b/>
                <w:color w:val="000000" w:themeColor="text1"/>
              </w:rPr>
              <w:t>Maximum strength</w:t>
            </w:r>
          </w:p>
        </w:tc>
        <w:tc>
          <w:tcPr>
            <w:tcW w:w="1054" w:type="dxa"/>
            <w:vMerge w:val="restart"/>
            <w:shd w:val="clear" w:color="auto" w:fill="auto"/>
            <w:tcMar>
              <w:top w:w="15" w:type="dxa"/>
              <w:left w:w="70" w:type="dxa"/>
              <w:bottom w:w="0" w:type="dxa"/>
              <w:right w:w="70" w:type="dxa"/>
            </w:tcMar>
            <w:vAlign w:val="bottom"/>
            <w:hideMark/>
          </w:tcPr>
          <w:p w14:paraId="33164EED" w14:textId="77777777" w:rsidR="00143A9F" w:rsidRPr="008F315C" w:rsidRDefault="00143A9F" w:rsidP="00433072">
            <w:pPr>
              <w:spacing w:line="360" w:lineRule="auto"/>
              <w:jc w:val="center"/>
              <w:rPr>
                <w:rFonts w:ascii="Arial" w:hAnsi="Arial" w:cs="Arial"/>
                <w:b/>
                <w:color w:val="000000" w:themeColor="text1"/>
              </w:rPr>
            </w:pPr>
            <w:r w:rsidRPr="008F315C">
              <w:rPr>
                <w:rFonts w:ascii="Arial" w:hAnsi="Arial" w:cs="Arial"/>
                <w:b/>
                <w:color w:val="000000" w:themeColor="text1"/>
              </w:rPr>
              <w:t>Mean difference</w:t>
            </w:r>
          </w:p>
        </w:tc>
        <w:tc>
          <w:tcPr>
            <w:tcW w:w="641" w:type="dxa"/>
            <w:vMerge w:val="restart"/>
            <w:shd w:val="clear" w:color="auto" w:fill="auto"/>
            <w:tcMar>
              <w:top w:w="15" w:type="dxa"/>
              <w:left w:w="70" w:type="dxa"/>
              <w:bottom w:w="0" w:type="dxa"/>
              <w:right w:w="70" w:type="dxa"/>
            </w:tcMar>
            <w:vAlign w:val="bottom"/>
            <w:hideMark/>
          </w:tcPr>
          <w:p w14:paraId="79DEB3C9" w14:textId="77777777" w:rsidR="00143A9F" w:rsidRPr="008F315C" w:rsidRDefault="00143A9F" w:rsidP="00433072">
            <w:pPr>
              <w:spacing w:line="360" w:lineRule="auto"/>
              <w:jc w:val="center"/>
              <w:rPr>
                <w:rFonts w:ascii="Arial" w:hAnsi="Arial" w:cs="Arial"/>
                <w:b/>
                <w:color w:val="000000" w:themeColor="text1"/>
              </w:rPr>
            </w:pPr>
            <w:r w:rsidRPr="008F315C">
              <w:rPr>
                <w:rFonts w:ascii="Arial" w:hAnsi="Arial" w:cs="Arial"/>
                <w:b/>
                <w:iCs/>
                <w:color w:val="000000" w:themeColor="text1"/>
              </w:rPr>
              <w:t>“</w:t>
            </w:r>
            <w:r w:rsidRPr="008F315C">
              <w:rPr>
                <w:rFonts w:ascii="Arial" w:hAnsi="Arial" w:cs="Arial"/>
                <w:b/>
                <w:i/>
                <w:iCs/>
                <w:color w:val="000000" w:themeColor="text1"/>
              </w:rPr>
              <w:t>p</w:t>
            </w:r>
            <w:r w:rsidRPr="008F315C">
              <w:rPr>
                <w:rFonts w:ascii="Arial" w:hAnsi="Arial" w:cs="Arial"/>
                <w:b/>
                <w:iCs/>
                <w:color w:val="000000" w:themeColor="text1"/>
              </w:rPr>
              <w:t>”</w:t>
            </w:r>
          </w:p>
        </w:tc>
        <w:tc>
          <w:tcPr>
            <w:tcW w:w="2194" w:type="dxa"/>
            <w:gridSpan w:val="2"/>
            <w:shd w:val="clear" w:color="auto" w:fill="auto"/>
            <w:tcMar>
              <w:top w:w="15" w:type="dxa"/>
              <w:left w:w="70" w:type="dxa"/>
              <w:bottom w:w="0" w:type="dxa"/>
              <w:right w:w="70" w:type="dxa"/>
            </w:tcMar>
            <w:vAlign w:val="bottom"/>
            <w:hideMark/>
          </w:tcPr>
          <w:p w14:paraId="6FA4101E" w14:textId="77777777" w:rsidR="00143A9F" w:rsidRPr="008F315C" w:rsidRDefault="00143A9F" w:rsidP="00433072">
            <w:pPr>
              <w:spacing w:line="360" w:lineRule="auto"/>
              <w:jc w:val="center"/>
              <w:rPr>
                <w:rFonts w:ascii="Arial" w:hAnsi="Arial" w:cs="Arial"/>
                <w:b/>
                <w:color w:val="000000" w:themeColor="text1"/>
              </w:rPr>
            </w:pPr>
            <w:r w:rsidRPr="008F315C">
              <w:rPr>
                <w:rFonts w:ascii="Arial" w:hAnsi="Arial" w:cs="Arial"/>
                <w:b/>
                <w:color w:val="000000" w:themeColor="text1"/>
              </w:rPr>
              <w:t>Confidence interval (95%)</w:t>
            </w:r>
          </w:p>
        </w:tc>
      </w:tr>
      <w:tr w:rsidR="00143A9F" w:rsidRPr="008F315C" w14:paraId="3108E5AC" w14:textId="77777777" w:rsidTr="00433072">
        <w:trPr>
          <w:trHeight w:val="275"/>
          <w:jc w:val="center"/>
        </w:trPr>
        <w:tc>
          <w:tcPr>
            <w:tcW w:w="5498" w:type="dxa"/>
            <w:gridSpan w:val="2"/>
            <w:vMerge/>
            <w:shd w:val="clear" w:color="auto" w:fill="auto"/>
            <w:vAlign w:val="center"/>
            <w:hideMark/>
          </w:tcPr>
          <w:p w14:paraId="3C519EF5" w14:textId="77777777" w:rsidR="00143A9F" w:rsidRPr="008F315C" w:rsidRDefault="00143A9F" w:rsidP="00433072">
            <w:pPr>
              <w:spacing w:line="360" w:lineRule="auto"/>
              <w:rPr>
                <w:rFonts w:ascii="Arial" w:hAnsi="Arial" w:cs="Arial"/>
                <w:bCs/>
                <w:color w:val="000000" w:themeColor="text1"/>
              </w:rPr>
            </w:pPr>
          </w:p>
        </w:tc>
        <w:tc>
          <w:tcPr>
            <w:tcW w:w="1054" w:type="dxa"/>
            <w:vMerge/>
            <w:shd w:val="clear" w:color="auto" w:fill="auto"/>
            <w:vAlign w:val="center"/>
            <w:hideMark/>
          </w:tcPr>
          <w:p w14:paraId="224BF6C5" w14:textId="77777777" w:rsidR="00143A9F" w:rsidRPr="008F315C" w:rsidRDefault="00143A9F" w:rsidP="00433072">
            <w:pPr>
              <w:spacing w:line="360" w:lineRule="auto"/>
              <w:rPr>
                <w:rFonts w:ascii="Arial" w:hAnsi="Arial" w:cs="Arial"/>
                <w:bCs/>
                <w:color w:val="000000" w:themeColor="text1"/>
              </w:rPr>
            </w:pPr>
          </w:p>
        </w:tc>
        <w:tc>
          <w:tcPr>
            <w:tcW w:w="641" w:type="dxa"/>
            <w:vMerge/>
            <w:shd w:val="clear" w:color="auto" w:fill="auto"/>
            <w:vAlign w:val="center"/>
            <w:hideMark/>
          </w:tcPr>
          <w:p w14:paraId="5746AE45" w14:textId="77777777" w:rsidR="00143A9F" w:rsidRPr="008F315C" w:rsidRDefault="00143A9F" w:rsidP="00433072">
            <w:pPr>
              <w:spacing w:line="360" w:lineRule="auto"/>
              <w:rPr>
                <w:rFonts w:ascii="Arial" w:hAnsi="Arial" w:cs="Arial"/>
                <w:bCs/>
                <w:color w:val="000000" w:themeColor="text1"/>
              </w:rPr>
            </w:pPr>
          </w:p>
        </w:tc>
        <w:tc>
          <w:tcPr>
            <w:tcW w:w="1097" w:type="dxa"/>
            <w:shd w:val="clear" w:color="auto" w:fill="auto"/>
            <w:tcMar>
              <w:top w:w="15" w:type="dxa"/>
              <w:left w:w="70" w:type="dxa"/>
              <w:bottom w:w="0" w:type="dxa"/>
              <w:right w:w="70" w:type="dxa"/>
            </w:tcMar>
            <w:hideMark/>
          </w:tcPr>
          <w:p w14:paraId="4D986A94" w14:textId="77777777" w:rsidR="00143A9F" w:rsidRPr="008F315C" w:rsidRDefault="00143A9F" w:rsidP="00433072">
            <w:pPr>
              <w:spacing w:line="360" w:lineRule="auto"/>
              <w:jc w:val="center"/>
              <w:rPr>
                <w:rFonts w:ascii="Arial" w:hAnsi="Arial" w:cs="Arial"/>
                <w:bCs/>
                <w:color w:val="000000" w:themeColor="text1"/>
              </w:rPr>
            </w:pPr>
            <w:proofErr w:type="spellStart"/>
            <w:r w:rsidRPr="008F315C">
              <w:rPr>
                <w:rFonts w:ascii="Arial" w:hAnsi="Arial" w:cs="Arial"/>
                <w:bCs/>
                <w:color w:val="000000" w:themeColor="text1"/>
              </w:rPr>
              <w:t>Mínimum</w:t>
            </w:r>
            <w:proofErr w:type="spellEnd"/>
          </w:p>
        </w:tc>
        <w:tc>
          <w:tcPr>
            <w:tcW w:w="1097" w:type="dxa"/>
            <w:shd w:val="clear" w:color="auto" w:fill="auto"/>
            <w:tcMar>
              <w:top w:w="15" w:type="dxa"/>
              <w:left w:w="70" w:type="dxa"/>
              <w:bottom w:w="0" w:type="dxa"/>
              <w:right w:w="70" w:type="dxa"/>
            </w:tcMar>
            <w:hideMark/>
          </w:tcPr>
          <w:p w14:paraId="6B3D7D9D"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bCs/>
                <w:color w:val="000000" w:themeColor="text1"/>
              </w:rPr>
              <w:t>Maximum</w:t>
            </w:r>
          </w:p>
        </w:tc>
      </w:tr>
      <w:tr w:rsidR="00143A9F" w:rsidRPr="008F315C" w14:paraId="23D8D76F" w14:textId="77777777" w:rsidTr="00433072">
        <w:trPr>
          <w:trHeight w:val="182"/>
          <w:jc w:val="center"/>
        </w:trPr>
        <w:tc>
          <w:tcPr>
            <w:tcW w:w="2700" w:type="dxa"/>
            <w:vMerge w:val="restart"/>
            <w:shd w:val="clear" w:color="auto" w:fill="auto"/>
            <w:tcMar>
              <w:top w:w="15" w:type="dxa"/>
              <w:left w:w="70" w:type="dxa"/>
              <w:bottom w:w="0" w:type="dxa"/>
              <w:right w:w="70" w:type="dxa"/>
            </w:tcMar>
            <w:hideMark/>
          </w:tcPr>
          <w:p w14:paraId="3D5FD838" w14:textId="77777777" w:rsidR="00143A9F" w:rsidRPr="008F315C" w:rsidRDefault="00143A9F" w:rsidP="00433072">
            <w:pPr>
              <w:spacing w:line="360" w:lineRule="auto"/>
              <w:rPr>
                <w:rFonts w:ascii="Arial" w:hAnsi="Arial" w:cs="Arial"/>
                <w:bCs/>
                <w:color w:val="000000" w:themeColor="text1"/>
              </w:rPr>
            </w:pPr>
            <w:r w:rsidRPr="008F315C">
              <w:rPr>
                <w:rFonts w:ascii="Arial" w:hAnsi="Arial" w:cs="Arial"/>
                <w:bCs/>
                <w:color w:val="000000" w:themeColor="text1"/>
              </w:rPr>
              <w:t>GIC</w:t>
            </w:r>
          </w:p>
        </w:tc>
        <w:tc>
          <w:tcPr>
            <w:tcW w:w="2798" w:type="dxa"/>
            <w:shd w:val="clear" w:color="auto" w:fill="auto"/>
            <w:tcMar>
              <w:top w:w="15" w:type="dxa"/>
              <w:left w:w="70" w:type="dxa"/>
              <w:bottom w:w="0" w:type="dxa"/>
              <w:right w:w="70" w:type="dxa"/>
            </w:tcMar>
            <w:hideMark/>
          </w:tcPr>
          <w:p w14:paraId="20F6A2EE" w14:textId="77777777" w:rsidR="00143A9F" w:rsidRPr="008F315C" w:rsidRDefault="00143A9F" w:rsidP="00433072">
            <w:pPr>
              <w:spacing w:line="360" w:lineRule="auto"/>
              <w:rPr>
                <w:rFonts w:ascii="Arial" w:hAnsi="Arial" w:cs="Arial"/>
                <w:bCs/>
                <w:color w:val="000000" w:themeColor="text1"/>
                <w:lang w:val="pt-BR"/>
              </w:rPr>
            </w:pPr>
            <w:r w:rsidRPr="008F315C">
              <w:rPr>
                <w:rFonts w:ascii="Arial" w:hAnsi="Arial" w:cs="Arial"/>
                <w:lang w:val="pt-BR"/>
              </w:rPr>
              <w:t>GIC + 5% propolis extract</w:t>
            </w:r>
          </w:p>
        </w:tc>
        <w:tc>
          <w:tcPr>
            <w:tcW w:w="1054" w:type="dxa"/>
            <w:shd w:val="clear" w:color="auto" w:fill="auto"/>
            <w:tcMar>
              <w:top w:w="15" w:type="dxa"/>
              <w:left w:w="70" w:type="dxa"/>
              <w:bottom w:w="0" w:type="dxa"/>
              <w:right w:w="70" w:type="dxa"/>
            </w:tcMar>
          </w:tcPr>
          <w:p w14:paraId="30D53BFC"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-5,0750</w:t>
            </w:r>
          </w:p>
        </w:tc>
        <w:tc>
          <w:tcPr>
            <w:tcW w:w="641" w:type="dxa"/>
            <w:shd w:val="clear" w:color="auto" w:fill="auto"/>
            <w:tcMar>
              <w:top w:w="15" w:type="dxa"/>
              <w:left w:w="70" w:type="dxa"/>
              <w:bottom w:w="0" w:type="dxa"/>
              <w:right w:w="70" w:type="dxa"/>
            </w:tcMar>
          </w:tcPr>
          <w:p w14:paraId="7F6AFCDF"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0,073</w:t>
            </w:r>
          </w:p>
        </w:tc>
        <w:tc>
          <w:tcPr>
            <w:tcW w:w="1097" w:type="dxa"/>
            <w:shd w:val="clear" w:color="auto" w:fill="auto"/>
            <w:tcMar>
              <w:top w:w="15" w:type="dxa"/>
              <w:left w:w="70" w:type="dxa"/>
              <w:bottom w:w="0" w:type="dxa"/>
              <w:right w:w="70" w:type="dxa"/>
            </w:tcMar>
          </w:tcPr>
          <w:p w14:paraId="4673FE68"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-10,5102</w:t>
            </w:r>
          </w:p>
        </w:tc>
        <w:tc>
          <w:tcPr>
            <w:tcW w:w="1097" w:type="dxa"/>
            <w:shd w:val="clear" w:color="auto" w:fill="auto"/>
            <w:tcMar>
              <w:top w:w="15" w:type="dxa"/>
              <w:left w:w="70" w:type="dxa"/>
              <w:bottom w:w="0" w:type="dxa"/>
              <w:right w:w="70" w:type="dxa"/>
            </w:tcMar>
          </w:tcPr>
          <w:p w14:paraId="6AF3BE4F"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0,3602</w:t>
            </w:r>
          </w:p>
        </w:tc>
      </w:tr>
      <w:tr w:rsidR="00143A9F" w:rsidRPr="008F315C" w14:paraId="3B6324DA" w14:textId="77777777" w:rsidTr="00433072">
        <w:trPr>
          <w:trHeight w:val="215"/>
          <w:jc w:val="center"/>
        </w:trPr>
        <w:tc>
          <w:tcPr>
            <w:tcW w:w="2700" w:type="dxa"/>
            <w:vMerge/>
            <w:shd w:val="clear" w:color="auto" w:fill="auto"/>
            <w:hideMark/>
          </w:tcPr>
          <w:p w14:paraId="50CD852E" w14:textId="77777777" w:rsidR="00143A9F" w:rsidRPr="008F315C" w:rsidRDefault="00143A9F" w:rsidP="00433072">
            <w:pPr>
              <w:spacing w:line="360" w:lineRule="auto"/>
              <w:rPr>
                <w:rFonts w:ascii="Arial" w:hAnsi="Arial" w:cs="Arial"/>
                <w:bCs/>
                <w:color w:val="000000" w:themeColor="text1"/>
              </w:rPr>
            </w:pPr>
          </w:p>
        </w:tc>
        <w:tc>
          <w:tcPr>
            <w:tcW w:w="2798" w:type="dxa"/>
            <w:shd w:val="clear" w:color="auto" w:fill="auto"/>
            <w:tcMar>
              <w:top w:w="15" w:type="dxa"/>
              <w:left w:w="70" w:type="dxa"/>
              <w:bottom w:w="0" w:type="dxa"/>
              <w:right w:w="70" w:type="dxa"/>
            </w:tcMar>
            <w:hideMark/>
          </w:tcPr>
          <w:p w14:paraId="777B16F7" w14:textId="77777777" w:rsidR="00143A9F" w:rsidRPr="008F315C" w:rsidRDefault="00143A9F" w:rsidP="00433072">
            <w:pPr>
              <w:spacing w:line="360" w:lineRule="auto"/>
              <w:rPr>
                <w:rFonts w:ascii="Arial" w:hAnsi="Arial" w:cs="Arial"/>
                <w:bCs/>
                <w:color w:val="000000" w:themeColor="text1"/>
                <w:lang w:val="pt-BR"/>
              </w:rPr>
            </w:pPr>
            <w:r w:rsidRPr="008F315C">
              <w:rPr>
                <w:rFonts w:ascii="Arial" w:hAnsi="Arial" w:cs="Arial"/>
                <w:lang w:val="pt-BR"/>
              </w:rPr>
              <w:t>GIC + 10% propolis extract</w:t>
            </w:r>
          </w:p>
        </w:tc>
        <w:tc>
          <w:tcPr>
            <w:tcW w:w="1054" w:type="dxa"/>
            <w:shd w:val="clear" w:color="auto" w:fill="auto"/>
            <w:tcMar>
              <w:top w:w="15" w:type="dxa"/>
              <w:left w:w="70" w:type="dxa"/>
              <w:bottom w:w="0" w:type="dxa"/>
              <w:right w:w="70" w:type="dxa"/>
            </w:tcMar>
          </w:tcPr>
          <w:p w14:paraId="482CF917"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-5,5125</w:t>
            </w:r>
          </w:p>
        </w:tc>
        <w:tc>
          <w:tcPr>
            <w:tcW w:w="641" w:type="dxa"/>
            <w:shd w:val="clear" w:color="auto" w:fill="auto"/>
            <w:tcMar>
              <w:top w:w="15" w:type="dxa"/>
              <w:left w:w="70" w:type="dxa"/>
              <w:bottom w:w="0" w:type="dxa"/>
              <w:right w:w="70" w:type="dxa"/>
            </w:tcMar>
          </w:tcPr>
          <w:p w14:paraId="005CCED6" w14:textId="77777777" w:rsidR="00143A9F" w:rsidRPr="008F315C" w:rsidRDefault="00143A9F" w:rsidP="00433072">
            <w:pPr>
              <w:spacing w:line="360" w:lineRule="auto"/>
              <w:jc w:val="center"/>
              <w:rPr>
                <w:rFonts w:ascii="Arial" w:hAnsi="Arial" w:cs="Arial"/>
                <w:b/>
                <w:bCs/>
                <w:color w:val="000000" w:themeColor="text1"/>
              </w:rPr>
            </w:pPr>
            <w:r w:rsidRPr="008F315C">
              <w:rPr>
                <w:rFonts w:ascii="Arial" w:hAnsi="Arial" w:cs="Arial"/>
                <w:b/>
                <w:bCs/>
              </w:rPr>
              <w:t>0,046</w:t>
            </w:r>
          </w:p>
        </w:tc>
        <w:tc>
          <w:tcPr>
            <w:tcW w:w="1097" w:type="dxa"/>
            <w:shd w:val="clear" w:color="auto" w:fill="auto"/>
            <w:tcMar>
              <w:top w:w="15" w:type="dxa"/>
              <w:left w:w="70" w:type="dxa"/>
              <w:bottom w:w="0" w:type="dxa"/>
              <w:right w:w="70" w:type="dxa"/>
            </w:tcMar>
          </w:tcPr>
          <w:p w14:paraId="0377954D"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-10,9477</w:t>
            </w:r>
          </w:p>
        </w:tc>
        <w:tc>
          <w:tcPr>
            <w:tcW w:w="1097" w:type="dxa"/>
            <w:shd w:val="clear" w:color="auto" w:fill="auto"/>
            <w:tcMar>
              <w:top w:w="15" w:type="dxa"/>
              <w:left w:w="70" w:type="dxa"/>
              <w:bottom w:w="0" w:type="dxa"/>
              <w:right w:w="70" w:type="dxa"/>
            </w:tcMar>
          </w:tcPr>
          <w:p w14:paraId="1DA76F3C"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-0,0772</w:t>
            </w:r>
          </w:p>
        </w:tc>
      </w:tr>
      <w:tr w:rsidR="00143A9F" w:rsidRPr="008F315C" w14:paraId="30CB6150" w14:textId="77777777" w:rsidTr="00433072">
        <w:trPr>
          <w:trHeight w:val="275"/>
          <w:jc w:val="center"/>
        </w:trPr>
        <w:tc>
          <w:tcPr>
            <w:tcW w:w="2700" w:type="dxa"/>
            <w:vMerge w:val="restart"/>
            <w:shd w:val="clear" w:color="auto" w:fill="auto"/>
          </w:tcPr>
          <w:p w14:paraId="6589A0DD" w14:textId="77777777" w:rsidR="00143A9F" w:rsidRPr="008F315C" w:rsidRDefault="00143A9F" w:rsidP="00433072">
            <w:pPr>
              <w:spacing w:line="360" w:lineRule="auto"/>
              <w:rPr>
                <w:rFonts w:ascii="Arial" w:hAnsi="Arial" w:cs="Arial"/>
                <w:bCs/>
                <w:color w:val="000000" w:themeColor="text1"/>
                <w:lang w:val="pt-BR"/>
              </w:rPr>
            </w:pPr>
            <w:r w:rsidRPr="008F315C">
              <w:rPr>
                <w:rFonts w:ascii="Arial" w:hAnsi="Arial" w:cs="Arial"/>
                <w:lang w:val="pt-BR"/>
              </w:rPr>
              <w:t>GIC + 5% propolis extract</w:t>
            </w:r>
          </w:p>
        </w:tc>
        <w:tc>
          <w:tcPr>
            <w:tcW w:w="2798" w:type="dxa"/>
            <w:shd w:val="clear" w:color="auto" w:fill="auto"/>
            <w:tcMar>
              <w:top w:w="15" w:type="dxa"/>
              <w:left w:w="70" w:type="dxa"/>
              <w:bottom w:w="0" w:type="dxa"/>
              <w:right w:w="70" w:type="dxa"/>
            </w:tcMar>
          </w:tcPr>
          <w:p w14:paraId="6BED2263" w14:textId="77777777" w:rsidR="00143A9F" w:rsidRPr="008F315C" w:rsidRDefault="00143A9F" w:rsidP="00433072">
            <w:pPr>
              <w:spacing w:line="360" w:lineRule="auto"/>
              <w:rPr>
                <w:rFonts w:ascii="Arial" w:hAnsi="Arial" w:cs="Arial"/>
                <w:bCs/>
                <w:color w:val="000000" w:themeColor="text1"/>
              </w:rPr>
            </w:pPr>
            <w:r w:rsidRPr="008F315C">
              <w:rPr>
                <w:rFonts w:ascii="Arial" w:hAnsi="Arial" w:cs="Arial"/>
                <w:bCs/>
                <w:color w:val="000000" w:themeColor="text1"/>
              </w:rPr>
              <w:t>GIC</w:t>
            </w:r>
          </w:p>
        </w:tc>
        <w:tc>
          <w:tcPr>
            <w:tcW w:w="1054" w:type="dxa"/>
            <w:shd w:val="clear" w:color="auto" w:fill="auto"/>
            <w:tcMar>
              <w:top w:w="15" w:type="dxa"/>
              <w:left w:w="70" w:type="dxa"/>
              <w:bottom w:w="0" w:type="dxa"/>
              <w:right w:w="70" w:type="dxa"/>
            </w:tcMar>
          </w:tcPr>
          <w:p w14:paraId="034D2395"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5,0750</w:t>
            </w:r>
          </w:p>
        </w:tc>
        <w:tc>
          <w:tcPr>
            <w:tcW w:w="641" w:type="dxa"/>
            <w:shd w:val="clear" w:color="auto" w:fill="auto"/>
            <w:tcMar>
              <w:top w:w="15" w:type="dxa"/>
              <w:left w:w="70" w:type="dxa"/>
              <w:bottom w:w="0" w:type="dxa"/>
              <w:right w:w="70" w:type="dxa"/>
            </w:tcMar>
          </w:tcPr>
          <w:p w14:paraId="415AC918"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0,073</w:t>
            </w:r>
          </w:p>
        </w:tc>
        <w:tc>
          <w:tcPr>
            <w:tcW w:w="1097" w:type="dxa"/>
            <w:shd w:val="clear" w:color="auto" w:fill="auto"/>
            <w:tcMar>
              <w:top w:w="15" w:type="dxa"/>
              <w:left w:w="70" w:type="dxa"/>
              <w:bottom w:w="0" w:type="dxa"/>
              <w:right w:w="70" w:type="dxa"/>
            </w:tcMar>
          </w:tcPr>
          <w:p w14:paraId="52E17FE0"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-0,3602</w:t>
            </w:r>
          </w:p>
        </w:tc>
        <w:tc>
          <w:tcPr>
            <w:tcW w:w="1097" w:type="dxa"/>
            <w:shd w:val="clear" w:color="auto" w:fill="auto"/>
            <w:tcMar>
              <w:top w:w="15" w:type="dxa"/>
              <w:left w:w="70" w:type="dxa"/>
              <w:bottom w:w="0" w:type="dxa"/>
              <w:right w:w="70" w:type="dxa"/>
            </w:tcMar>
          </w:tcPr>
          <w:p w14:paraId="2FF3A345"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10,5102</w:t>
            </w:r>
          </w:p>
        </w:tc>
      </w:tr>
      <w:tr w:rsidR="00143A9F" w:rsidRPr="008F315C" w14:paraId="6E4CDA34" w14:textId="77777777" w:rsidTr="00433072">
        <w:trPr>
          <w:trHeight w:val="103"/>
          <w:jc w:val="center"/>
        </w:trPr>
        <w:tc>
          <w:tcPr>
            <w:tcW w:w="2700" w:type="dxa"/>
            <w:vMerge/>
            <w:shd w:val="clear" w:color="auto" w:fill="auto"/>
          </w:tcPr>
          <w:p w14:paraId="05610C56" w14:textId="77777777" w:rsidR="00143A9F" w:rsidRPr="008F315C" w:rsidRDefault="00143A9F" w:rsidP="00433072">
            <w:pPr>
              <w:spacing w:line="360" w:lineRule="auto"/>
              <w:rPr>
                <w:rFonts w:ascii="Arial" w:hAnsi="Arial" w:cs="Arial"/>
                <w:bCs/>
                <w:color w:val="000000" w:themeColor="text1"/>
              </w:rPr>
            </w:pPr>
          </w:p>
        </w:tc>
        <w:tc>
          <w:tcPr>
            <w:tcW w:w="2798" w:type="dxa"/>
            <w:shd w:val="clear" w:color="auto" w:fill="auto"/>
            <w:tcMar>
              <w:top w:w="15" w:type="dxa"/>
              <w:left w:w="70" w:type="dxa"/>
              <w:bottom w:w="0" w:type="dxa"/>
              <w:right w:w="70" w:type="dxa"/>
            </w:tcMar>
          </w:tcPr>
          <w:p w14:paraId="772303A6" w14:textId="77777777" w:rsidR="00143A9F" w:rsidRPr="008F315C" w:rsidRDefault="00143A9F" w:rsidP="00433072">
            <w:pPr>
              <w:spacing w:line="360" w:lineRule="auto"/>
              <w:rPr>
                <w:rFonts w:ascii="Arial" w:hAnsi="Arial" w:cs="Arial"/>
                <w:bCs/>
                <w:color w:val="000000" w:themeColor="text1"/>
                <w:lang w:val="pt-BR"/>
              </w:rPr>
            </w:pPr>
            <w:r w:rsidRPr="008F315C">
              <w:rPr>
                <w:rFonts w:ascii="Arial" w:hAnsi="Arial" w:cs="Arial"/>
                <w:lang w:val="pt-BR"/>
              </w:rPr>
              <w:t>GIC + 10% propolis extract</w:t>
            </w:r>
          </w:p>
        </w:tc>
        <w:tc>
          <w:tcPr>
            <w:tcW w:w="1054" w:type="dxa"/>
            <w:shd w:val="clear" w:color="auto" w:fill="auto"/>
            <w:tcMar>
              <w:top w:w="15" w:type="dxa"/>
              <w:left w:w="70" w:type="dxa"/>
              <w:bottom w:w="0" w:type="dxa"/>
              <w:right w:w="70" w:type="dxa"/>
            </w:tcMar>
          </w:tcPr>
          <w:p w14:paraId="154FF14A"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-0,4375</w:t>
            </w:r>
          </w:p>
        </w:tc>
        <w:tc>
          <w:tcPr>
            <w:tcW w:w="641" w:type="dxa"/>
            <w:shd w:val="clear" w:color="auto" w:fill="auto"/>
            <w:tcMar>
              <w:top w:w="15" w:type="dxa"/>
              <w:left w:w="70" w:type="dxa"/>
              <w:bottom w:w="0" w:type="dxa"/>
              <w:right w:w="70" w:type="dxa"/>
            </w:tcMar>
          </w:tcPr>
          <w:p w14:paraId="36E872A2"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1,000</w:t>
            </w:r>
          </w:p>
        </w:tc>
        <w:tc>
          <w:tcPr>
            <w:tcW w:w="1097" w:type="dxa"/>
            <w:shd w:val="clear" w:color="auto" w:fill="auto"/>
            <w:tcMar>
              <w:top w:w="15" w:type="dxa"/>
              <w:left w:w="70" w:type="dxa"/>
              <w:bottom w:w="0" w:type="dxa"/>
              <w:right w:w="70" w:type="dxa"/>
            </w:tcMar>
          </w:tcPr>
          <w:p w14:paraId="0E828706"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-5,8727</w:t>
            </w:r>
          </w:p>
        </w:tc>
        <w:tc>
          <w:tcPr>
            <w:tcW w:w="1097" w:type="dxa"/>
            <w:shd w:val="clear" w:color="auto" w:fill="auto"/>
            <w:tcMar>
              <w:top w:w="15" w:type="dxa"/>
              <w:left w:w="70" w:type="dxa"/>
              <w:bottom w:w="0" w:type="dxa"/>
              <w:right w:w="70" w:type="dxa"/>
            </w:tcMar>
          </w:tcPr>
          <w:p w14:paraId="4082A04F"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4,9977</w:t>
            </w:r>
          </w:p>
        </w:tc>
      </w:tr>
      <w:tr w:rsidR="00143A9F" w:rsidRPr="008F315C" w14:paraId="2D37D256" w14:textId="77777777" w:rsidTr="00433072">
        <w:trPr>
          <w:trHeight w:val="267"/>
          <w:jc w:val="center"/>
        </w:trPr>
        <w:tc>
          <w:tcPr>
            <w:tcW w:w="2700" w:type="dxa"/>
            <w:vMerge w:val="restart"/>
            <w:shd w:val="clear" w:color="auto" w:fill="auto"/>
          </w:tcPr>
          <w:p w14:paraId="155BDF20" w14:textId="77777777" w:rsidR="00143A9F" w:rsidRPr="008F315C" w:rsidRDefault="00143A9F" w:rsidP="00433072">
            <w:pPr>
              <w:spacing w:line="360" w:lineRule="auto"/>
              <w:rPr>
                <w:rFonts w:ascii="Arial" w:hAnsi="Arial" w:cs="Arial"/>
                <w:bCs/>
                <w:color w:val="000000" w:themeColor="text1"/>
                <w:lang w:val="pt-BR"/>
              </w:rPr>
            </w:pPr>
            <w:r w:rsidRPr="008F315C">
              <w:rPr>
                <w:rFonts w:ascii="Arial" w:hAnsi="Arial" w:cs="Arial"/>
                <w:lang w:val="pt-BR"/>
              </w:rPr>
              <w:t>GIC + 10% propolis extract</w:t>
            </w:r>
          </w:p>
        </w:tc>
        <w:tc>
          <w:tcPr>
            <w:tcW w:w="2798" w:type="dxa"/>
            <w:shd w:val="clear" w:color="auto" w:fill="auto"/>
            <w:tcMar>
              <w:top w:w="15" w:type="dxa"/>
              <w:left w:w="70" w:type="dxa"/>
              <w:bottom w:w="0" w:type="dxa"/>
              <w:right w:w="70" w:type="dxa"/>
            </w:tcMar>
          </w:tcPr>
          <w:p w14:paraId="008B8733" w14:textId="77777777" w:rsidR="00143A9F" w:rsidRPr="008F315C" w:rsidRDefault="00143A9F" w:rsidP="00433072">
            <w:pPr>
              <w:spacing w:line="360" w:lineRule="auto"/>
              <w:rPr>
                <w:rFonts w:ascii="Arial" w:hAnsi="Arial" w:cs="Arial"/>
                <w:bCs/>
                <w:color w:val="000000" w:themeColor="text1"/>
              </w:rPr>
            </w:pPr>
            <w:r w:rsidRPr="008F315C">
              <w:rPr>
                <w:rFonts w:ascii="Arial" w:hAnsi="Arial" w:cs="Arial"/>
                <w:bCs/>
                <w:color w:val="000000" w:themeColor="text1"/>
              </w:rPr>
              <w:t>GIC</w:t>
            </w:r>
          </w:p>
        </w:tc>
        <w:tc>
          <w:tcPr>
            <w:tcW w:w="1054" w:type="dxa"/>
            <w:shd w:val="clear" w:color="auto" w:fill="auto"/>
            <w:tcMar>
              <w:top w:w="15" w:type="dxa"/>
              <w:left w:w="70" w:type="dxa"/>
              <w:bottom w:w="0" w:type="dxa"/>
              <w:right w:w="70" w:type="dxa"/>
            </w:tcMar>
          </w:tcPr>
          <w:p w14:paraId="03CE6854"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5,51250</w:t>
            </w:r>
          </w:p>
        </w:tc>
        <w:tc>
          <w:tcPr>
            <w:tcW w:w="641" w:type="dxa"/>
            <w:shd w:val="clear" w:color="auto" w:fill="auto"/>
            <w:tcMar>
              <w:top w:w="15" w:type="dxa"/>
              <w:left w:w="70" w:type="dxa"/>
              <w:bottom w:w="0" w:type="dxa"/>
              <w:right w:w="70" w:type="dxa"/>
            </w:tcMar>
          </w:tcPr>
          <w:p w14:paraId="208505DB" w14:textId="77777777" w:rsidR="00143A9F" w:rsidRPr="008F315C" w:rsidRDefault="00143A9F" w:rsidP="00433072">
            <w:pPr>
              <w:spacing w:line="360" w:lineRule="auto"/>
              <w:jc w:val="center"/>
              <w:rPr>
                <w:rFonts w:ascii="Arial" w:hAnsi="Arial" w:cs="Arial"/>
                <w:b/>
                <w:bCs/>
                <w:color w:val="000000" w:themeColor="text1"/>
              </w:rPr>
            </w:pPr>
            <w:r w:rsidRPr="008F315C">
              <w:rPr>
                <w:rFonts w:ascii="Arial" w:hAnsi="Arial" w:cs="Arial"/>
                <w:b/>
                <w:bCs/>
              </w:rPr>
              <w:t>0,046</w:t>
            </w:r>
          </w:p>
        </w:tc>
        <w:tc>
          <w:tcPr>
            <w:tcW w:w="1097" w:type="dxa"/>
            <w:shd w:val="clear" w:color="auto" w:fill="auto"/>
            <w:tcMar>
              <w:top w:w="15" w:type="dxa"/>
              <w:left w:w="70" w:type="dxa"/>
              <w:bottom w:w="0" w:type="dxa"/>
              <w:right w:w="70" w:type="dxa"/>
            </w:tcMar>
          </w:tcPr>
          <w:p w14:paraId="2A3E6F65"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0,0772</w:t>
            </w:r>
          </w:p>
        </w:tc>
        <w:tc>
          <w:tcPr>
            <w:tcW w:w="1097" w:type="dxa"/>
            <w:shd w:val="clear" w:color="auto" w:fill="auto"/>
            <w:tcMar>
              <w:top w:w="15" w:type="dxa"/>
              <w:left w:w="70" w:type="dxa"/>
              <w:bottom w:w="0" w:type="dxa"/>
              <w:right w:w="70" w:type="dxa"/>
            </w:tcMar>
          </w:tcPr>
          <w:p w14:paraId="38443F29"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10,9477</w:t>
            </w:r>
          </w:p>
        </w:tc>
      </w:tr>
      <w:tr w:rsidR="00143A9F" w:rsidRPr="008F315C" w14:paraId="098F060E" w14:textId="77777777" w:rsidTr="00433072">
        <w:trPr>
          <w:trHeight w:val="40"/>
          <w:jc w:val="center"/>
        </w:trPr>
        <w:tc>
          <w:tcPr>
            <w:tcW w:w="2700" w:type="dxa"/>
            <w:vMerge/>
            <w:shd w:val="clear" w:color="auto" w:fill="auto"/>
            <w:hideMark/>
          </w:tcPr>
          <w:p w14:paraId="518D0582" w14:textId="77777777" w:rsidR="00143A9F" w:rsidRPr="008F315C" w:rsidRDefault="00143A9F" w:rsidP="00433072">
            <w:pPr>
              <w:spacing w:line="360" w:lineRule="auto"/>
              <w:rPr>
                <w:rFonts w:ascii="Arial" w:hAnsi="Arial" w:cs="Arial"/>
                <w:bCs/>
                <w:color w:val="000000" w:themeColor="text1"/>
              </w:rPr>
            </w:pPr>
          </w:p>
        </w:tc>
        <w:tc>
          <w:tcPr>
            <w:tcW w:w="2798" w:type="dxa"/>
            <w:shd w:val="clear" w:color="auto" w:fill="auto"/>
            <w:tcMar>
              <w:top w:w="15" w:type="dxa"/>
              <w:left w:w="70" w:type="dxa"/>
              <w:bottom w:w="0" w:type="dxa"/>
              <w:right w:w="70" w:type="dxa"/>
            </w:tcMar>
            <w:hideMark/>
          </w:tcPr>
          <w:p w14:paraId="2A192505" w14:textId="77777777" w:rsidR="00143A9F" w:rsidRPr="008F315C" w:rsidRDefault="00143A9F" w:rsidP="00433072">
            <w:pPr>
              <w:spacing w:line="360" w:lineRule="auto"/>
              <w:rPr>
                <w:rFonts w:ascii="Arial" w:hAnsi="Arial" w:cs="Arial"/>
                <w:bCs/>
                <w:color w:val="000000" w:themeColor="text1"/>
                <w:lang w:val="pt-BR"/>
              </w:rPr>
            </w:pPr>
            <w:r w:rsidRPr="008F315C">
              <w:rPr>
                <w:rFonts w:ascii="Arial" w:hAnsi="Arial" w:cs="Arial"/>
                <w:lang w:val="pt-BR"/>
              </w:rPr>
              <w:t>GIC + 5% propolis extract</w:t>
            </w:r>
          </w:p>
        </w:tc>
        <w:tc>
          <w:tcPr>
            <w:tcW w:w="1054" w:type="dxa"/>
            <w:shd w:val="clear" w:color="auto" w:fill="auto"/>
            <w:tcMar>
              <w:top w:w="15" w:type="dxa"/>
              <w:left w:w="70" w:type="dxa"/>
              <w:bottom w:w="0" w:type="dxa"/>
              <w:right w:w="70" w:type="dxa"/>
            </w:tcMar>
          </w:tcPr>
          <w:p w14:paraId="21ADEDA9"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0,4375</w:t>
            </w:r>
          </w:p>
        </w:tc>
        <w:tc>
          <w:tcPr>
            <w:tcW w:w="641" w:type="dxa"/>
            <w:shd w:val="clear" w:color="auto" w:fill="auto"/>
            <w:tcMar>
              <w:top w:w="15" w:type="dxa"/>
              <w:left w:w="70" w:type="dxa"/>
              <w:bottom w:w="0" w:type="dxa"/>
              <w:right w:w="70" w:type="dxa"/>
            </w:tcMar>
          </w:tcPr>
          <w:p w14:paraId="288332C1"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1,000</w:t>
            </w:r>
          </w:p>
        </w:tc>
        <w:tc>
          <w:tcPr>
            <w:tcW w:w="1097" w:type="dxa"/>
            <w:shd w:val="clear" w:color="auto" w:fill="auto"/>
            <w:tcMar>
              <w:top w:w="15" w:type="dxa"/>
              <w:left w:w="70" w:type="dxa"/>
              <w:bottom w:w="0" w:type="dxa"/>
              <w:right w:w="70" w:type="dxa"/>
            </w:tcMar>
          </w:tcPr>
          <w:p w14:paraId="4C3EDF18"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-4,9977</w:t>
            </w:r>
          </w:p>
        </w:tc>
        <w:tc>
          <w:tcPr>
            <w:tcW w:w="1097" w:type="dxa"/>
            <w:shd w:val="clear" w:color="auto" w:fill="auto"/>
            <w:tcMar>
              <w:top w:w="15" w:type="dxa"/>
              <w:left w:w="70" w:type="dxa"/>
              <w:bottom w:w="0" w:type="dxa"/>
              <w:right w:w="70" w:type="dxa"/>
            </w:tcMar>
          </w:tcPr>
          <w:p w14:paraId="2301726A" w14:textId="77777777" w:rsidR="00143A9F" w:rsidRPr="008F315C" w:rsidRDefault="00143A9F" w:rsidP="00433072">
            <w:pPr>
              <w:spacing w:line="360" w:lineRule="auto"/>
              <w:jc w:val="center"/>
              <w:rPr>
                <w:rFonts w:ascii="Arial" w:hAnsi="Arial" w:cs="Arial"/>
                <w:bCs/>
                <w:color w:val="000000" w:themeColor="text1"/>
              </w:rPr>
            </w:pPr>
            <w:r w:rsidRPr="008F315C">
              <w:rPr>
                <w:rFonts w:ascii="Arial" w:hAnsi="Arial" w:cs="Arial"/>
              </w:rPr>
              <w:t>5,8727</w:t>
            </w:r>
          </w:p>
        </w:tc>
      </w:tr>
    </w:tbl>
    <w:p w14:paraId="4EE80DBE" w14:textId="77777777" w:rsidR="00143A9F" w:rsidRPr="0091296D" w:rsidRDefault="00143A9F" w:rsidP="00143A9F">
      <w:pPr>
        <w:spacing w:line="360" w:lineRule="auto"/>
        <w:rPr>
          <w:rFonts w:ascii="Times New Roman" w:hAnsi="Times New Roman"/>
          <w:b/>
          <w:sz w:val="24"/>
          <w:szCs w:val="24"/>
          <w:lang w:val="pt-BR"/>
        </w:rPr>
      </w:pPr>
    </w:p>
    <w:p w14:paraId="376416E1" w14:textId="77777777" w:rsidR="00143A9F" w:rsidRPr="0078361F" w:rsidRDefault="00143A9F" w:rsidP="00896F77">
      <w:pPr>
        <w:jc w:val="both"/>
        <w:rPr>
          <w:rFonts w:ascii="Arial" w:hAnsi="Arial" w:cs="Arial"/>
        </w:rPr>
      </w:pPr>
      <w:r w:rsidRPr="0078361F">
        <w:rPr>
          <w:rFonts w:ascii="Arial" w:hAnsi="Arial" w:cs="Arial"/>
        </w:rPr>
        <w:t xml:space="preserve">The present study showed that the GIC modified with 10% propolis extract, in addition to providing an antimicrobial action in contact with the dental biofilm, also increases the shear strength of the cement. </w:t>
      </w:r>
    </w:p>
    <w:p w14:paraId="15CE7BF3" w14:textId="77777777" w:rsidR="00143A9F" w:rsidRPr="0078361F" w:rsidRDefault="00143A9F" w:rsidP="00896F77">
      <w:pPr>
        <w:jc w:val="both"/>
        <w:rPr>
          <w:rFonts w:ascii="Arial" w:hAnsi="Arial" w:cs="Arial"/>
        </w:rPr>
      </w:pPr>
    </w:p>
    <w:p w14:paraId="2D75D453" w14:textId="77777777" w:rsidR="00143A9F" w:rsidRPr="0078361F" w:rsidRDefault="00143A9F" w:rsidP="00896F77">
      <w:pPr>
        <w:jc w:val="both"/>
        <w:rPr>
          <w:rFonts w:ascii="Arial" w:hAnsi="Arial" w:cs="Arial"/>
        </w:rPr>
      </w:pPr>
      <w:r w:rsidRPr="0078361F">
        <w:rPr>
          <w:rFonts w:ascii="Arial" w:hAnsi="Arial" w:cs="Arial"/>
        </w:rPr>
        <w:t>For some specific uses, the insertion of propolis can suppress microbial activity, alleviating bacterial adhesion, reducing the solubility of the GIC, and consequently the production of extracellular polysaccharides, soluble and insoluble in water (Y</w:t>
      </w:r>
      <w:r w:rsidR="00F94573" w:rsidRPr="0078361F">
        <w:rPr>
          <w:rFonts w:ascii="Arial" w:hAnsi="Arial" w:cs="Arial"/>
        </w:rPr>
        <w:t>u</w:t>
      </w:r>
      <w:r w:rsidRPr="0078361F">
        <w:rPr>
          <w:rFonts w:ascii="Arial" w:hAnsi="Arial" w:cs="Arial"/>
        </w:rPr>
        <w:t xml:space="preserve">an et al., 2022). The antimicrobial activity of propolis has already been evaluated, seeking to successfully combat different bacteria such as </w:t>
      </w:r>
      <w:r w:rsidRPr="0078361F">
        <w:rPr>
          <w:rFonts w:ascii="Arial" w:hAnsi="Arial" w:cs="Arial"/>
          <w:i/>
        </w:rPr>
        <w:t>Staphylococcus spp.</w:t>
      </w:r>
      <w:r w:rsidRPr="0078361F">
        <w:rPr>
          <w:rFonts w:ascii="Arial" w:hAnsi="Arial" w:cs="Arial"/>
        </w:rPr>
        <w:t xml:space="preserve">, </w:t>
      </w:r>
      <w:r w:rsidRPr="0078361F">
        <w:rPr>
          <w:rFonts w:ascii="Arial" w:hAnsi="Arial" w:cs="Arial"/>
          <w:i/>
        </w:rPr>
        <w:t>Streptococci</w:t>
      </w:r>
      <w:r w:rsidRPr="0078361F">
        <w:rPr>
          <w:rFonts w:ascii="Arial" w:hAnsi="Arial" w:cs="Arial"/>
        </w:rPr>
        <w:t xml:space="preserve">, facultative anaerobes and Gram-positive </w:t>
      </w:r>
      <w:r w:rsidRPr="0078361F">
        <w:rPr>
          <w:rFonts w:ascii="Arial" w:hAnsi="Arial" w:cs="Arial"/>
          <w:i/>
        </w:rPr>
        <w:t>cocci</w:t>
      </w:r>
      <w:r w:rsidRPr="0078361F">
        <w:rPr>
          <w:rFonts w:ascii="Arial" w:hAnsi="Arial" w:cs="Arial"/>
        </w:rPr>
        <w:t xml:space="preserve"> in the oral cavity, among others (Mohsin et al., 2015</w:t>
      </w:r>
      <w:r w:rsidR="00F94573" w:rsidRPr="0078361F">
        <w:rPr>
          <w:rFonts w:ascii="Arial" w:hAnsi="Arial" w:cs="Arial"/>
        </w:rPr>
        <w:t>; Tambur et al., 2021</w:t>
      </w:r>
      <w:r w:rsidRPr="0078361F">
        <w:rPr>
          <w:rFonts w:ascii="Arial" w:hAnsi="Arial" w:cs="Arial"/>
        </w:rPr>
        <w:t xml:space="preserve">). One of the points presented, referring to the microbial action of propolis, is related to the presence of phenolic compounds and the synergistic effect between them (Darwish et al., 2010; </w:t>
      </w:r>
      <w:proofErr w:type="spellStart"/>
      <w:r w:rsidRPr="0078361F">
        <w:rPr>
          <w:rFonts w:ascii="Arial" w:hAnsi="Arial" w:cs="Arial"/>
        </w:rPr>
        <w:t>Mohdaly</w:t>
      </w:r>
      <w:proofErr w:type="spellEnd"/>
      <w:r w:rsidRPr="0078361F">
        <w:rPr>
          <w:rFonts w:ascii="Arial" w:hAnsi="Arial" w:cs="Arial"/>
        </w:rPr>
        <w:t xml:space="preserve"> et al., </w:t>
      </w:r>
      <w:r w:rsidR="005D693B" w:rsidRPr="0078361F">
        <w:rPr>
          <w:rFonts w:ascii="Arial" w:hAnsi="Arial" w:cs="Arial"/>
        </w:rPr>
        <w:t>2015</w:t>
      </w:r>
      <w:r w:rsidRPr="0078361F">
        <w:rPr>
          <w:rFonts w:ascii="Arial" w:hAnsi="Arial" w:cs="Arial"/>
        </w:rPr>
        <w:t>) and its use as an “embalming substance”, thus avoiding the deterioration of dead invaders inside the hive (</w:t>
      </w:r>
      <w:proofErr w:type="spellStart"/>
      <w:r w:rsidRPr="0078361F">
        <w:rPr>
          <w:rFonts w:ascii="Arial" w:hAnsi="Arial" w:cs="Arial"/>
        </w:rPr>
        <w:t>Torete</w:t>
      </w:r>
      <w:proofErr w:type="spellEnd"/>
      <w:r w:rsidRPr="0078361F">
        <w:rPr>
          <w:rFonts w:ascii="Arial" w:hAnsi="Arial" w:cs="Arial"/>
        </w:rPr>
        <w:t xml:space="preserve"> et al., 2013). A good seal is important not only to keep the restoration in place, but also to make the surface impermeable to microleakage and cavities. Furthermore, cementing materials are widely indicated for cementing crowns, inlays, </w:t>
      </w:r>
      <w:proofErr w:type="spellStart"/>
      <w:r w:rsidRPr="0078361F">
        <w:rPr>
          <w:rFonts w:ascii="Arial" w:hAnsi="Arial" w:cs="Arial"/>
        </w:rPr>
        <w:t>onlays</w:t>
      </w:r>
      <w:proofErr w:type="spellEnd"/>
      <w:r w:rsidRPr="0078361F">
        <w:rPr>
          <w:rFonts w:ascii="Arial" w:hAnsi="Arial" w:cs="Arial"/>
        </w:rPr>
        <w:t>, veneers, multiple-unit fixed prostheses, endodontic pin</w:t>
      </w:r>
      <w:r w:rsidR="008E3225" w:rsidRPr="0078361F">
        <w:rPr>
          <w:rFonts w:ascii="Arial" w:hAnsi="Arial" w:cs="Arial"/>
        </w:rPr>
        <w:t>s, and orthodontic appliances (Leung</w:t>
      </w:r>
      <w:r w:rsidRPr="0078361F">
        <w:rPr>
          <w:rFonts w:ascii="Arial" w:hAnsi="Arial" w:cs="Arial"/>
        </w:rPr>
        <w:t xml:space="preserve"> et al., 2022). As propolis has antimicrobial action, it can reduce the bacterial load.</w:t>
      </w:r>
    </w:p>
    <w:p w14:paraId="1C5F2CBA" w14:textId="77777777" w:rsidR="00143A9F" w:rsidRPr="0078361F" w:rsidRDefault="00143A9F" w:rsidP="00896F77">
      <w:pPr>
        <w:spacing w:line="360" w:lineRule="auto"/>
        <w:jc w:val="both"/>
        <w:rPr>
          <w:rFonts w:ascii="Arial" w:hAnsi="Arial" w:cs="Arial"/>
        </w:rPr>
      </w:pPr>
    </w:p>
    <w:p w14:paraId="0A43945F" w14:textId="77777777" w:rsidR="00143A9F" w:rsidRPr="0078361F" w:rsidRDefault="00143A9F" w:rsidP="00896F77">
      <w:pPr>
        <w:jc w:val="both"/>
        <w:rPr>
          <w:rFonts w:ascii="Arial" w:hAnsi="Arial" w:cs="Arial"/>
        </w:rPr>
      </w:pPr>
      <w:r w:rsidRPr="0078361F">
        <w:rPr>
          <w:rFonts w:ascii="Arial" w:hAnsi="Arial" w:cs="Arial"/>
        </w:rPr>
        <w:t>Furthermore, propolis can be considered a suitable biomaterial in the treatment of wound biofilms, since by affecting one or more phases of wound healing, biofilms can delay the healing response (Oryan et al., 2018). Dalenberg et al. (2020) reported that propolis can help improve the health of microbial colonies by shifting the microbiome in favor of commensal bacteria, which outcompete pathogenic bacteria. The incorporation of propolis extract into the GIC aims to improve the basic characteristics of the material, obtaining a superior material after modification. Regarding microbial action, the use of the modified GIC is capable of increasing the GIC antimicrobial potential and consequently reducing the potential for caries recurrence and biofilm proliferation to the detriment of the presence of high concentration flavonoids, caffeic, benzoic and cinnamic acids, capable of acting on bacteria generating structural and functional damage (</w:t>
      </w:r>
      <w:proofErr w:type="spellStart"/>
      <w:r w:rsidRPr="0078361F">
        <w:rPr>
          <w:rFonts w:ascii="Arial" w:hAnsi="Arial" w:cs="Arial"/>
        </w:rPr>
        <w:t>Beltagy</w:t>
      </w:r>
      <w:proofErr w:type="spellEnd"/>
      <w:r w:rsidRPr="0078361F">
        <w:rPr>
          <w:rFonts w:ascii="Arial" w:hAnsi="Arial" w:cs="Arial"/>
        </w:rPr>
        <w:t xml:space="preserve"> et al., 2018</w:t>
      </w:r>
      <w:r w:rsidR="00EB749D" w:rsidRPr="0078361F">
        <w:rPr>
          <w:rFonts w:ascii="Arial" w:hAnsi="Arial" w:cs="Arial"/>
        </w:rPr>
        <w:t>; Andrade et al., 2019;</w:t>
      </w:r>
      <w:r w:rsidRPr="0078361F">
        <w:rPr>
          <w:rFonts w:ascii="Arial" w:hAnsi="Arial" w:cs="Arial"/>
        </w:rPr>
        <w:t>) These characteristics make these two materials attractive as dental restorative or cementation bases because they are capable of repelling the action of potential caries-causing agents.</w:t>
      </w:r>
    </w:p>
    <w:p w14:paraId="5D9FA7D9" w14:textId="77777777" w:rsidR="00143A9F" w:rsidRPr="0078361F" w:rsidRDefault="00143A9F" w:rsidP="00896F77">
      <w:pPr>
        <w:spacing w:line="360" w:lineRule="auto"/>
        <w:jc w:val="both"/>
        <w:rPr>
          <w:rFonts w:ascii="Arial" w:hAnsi="Arial" w:cs="Arial"/>
        </w:rPr>
      </w:pPr>
    </w:p>
    <w:p w14:paraId="50F71788" w14:textId="77777777" w:rsidR="00143A9F" w:rsidRPr="0078361F" w:rsidRDefault="00143A9F" w:rsidP="00896F77">
      <w:pPr>
        <w:jc w:val="both"/>
        <w:rPr>
          <w:rFonts w:ascii="Arial" w:hAnsi="Arial" w:cs="Arial"/>
        </w:rPr>
      </w:pPr>
      <w:r w:rsidRPr="0078361F">
        <w:rPr>
          <w:rFonts w:ascii="Arial" w:hAnsi="Arial" w:cs="Arial"/>
        </w:rPr>
        <w:t xml:space="preserve">The mechanical strength of glass ionomer cement is lower than that of composite resin (Vieira et al., 2006), which becomes a limiting characteristic of its use. However, when evaluating the base composition of propolis and its use within the hive (sealant, thermal insulation, among others), it is possible to establish a direct relationship between its use and </w:t>
      </w:r>
      <w:r w:rsidRPr="0078361F">
        <w:rPr>
          <w:rFonts w:ascii="Arial" w:hAnsi="Arial" w:cs="Arial"/>
        </w:rPr>
        <w:lastRenderedPageBreak/>
        <w:t>increased mechanical strength of the GIC. One of the related points refers to the fact that it is found solid in natura, which may favor the increase in the associated hardness parameters (Marcucci et al., 1996; 2001</w:t>
      </w:r>
      <w:r w:rsidR="00E77B47" w:rsidRPr="0078361F">
        <w:rPr>
          <w:rFonts w:ascii="Arial" w:hAnsi="Arial" w:cs="Arial"/>
        </w:rPr>
        <w:t>; Pinto el al., 2011</w:t>
      </w:r>
      <w:r w:rsidRPr="0078361F">
        <w:rPr>
          <w:rFonts w:ascii="Arial" w:hAnsi="Arial" w:cs="Arial"/>
        </w:rPr>
        <w:t>) which draws attention to the presence of inorganic elements in its composition, such as: copper, manganese, iron, calcium, aluminum, vanadium, and silicon. The presence of these elements and/or compounds may establish a valid hypothesis about the increased strength of the GIC with the addition of propolis extract, considering the aggregation of several biological functions and activities.</w:t>
      </w:r>
    </w:p>
    <w:p w14:paraId="324EA53B" w14:textId="77777777" w:rsidR="00143A9F" w:rsidRPr="0078361F" w:rsidRDefault="00143A9F" w:rsidP="00896F77">
      <w:pPr>
        <w:spacing w:line="360" w:lineRule="auto"/>
        <w:jc w:val="both"/>
        <w:rPr>
          <w:rFonts w:ascii="Arial" w:hAnsi="Arial" w:cs="Arial"/>
        </w:rPr>
      </w:pPr>
    </w:p>
    <w:p w14:paraId="0E25A6B2" w14:textId="77777777" w:rsidR="00143A9F" w:rsidRPr="0078361F" w:rsidRDefault="00143A9F" w:rsidP="00896F77">
      <w:pPr>
        <w:jc w:val="both"/>
        <w:rPr>
          <w:rFonts w:ascii="Arial" w:hAnsi="Arial" w:cs="Arial"/>
        </w:rPr>
      </w:pPr>
      <w:r w:rsidRPr="0078361F">
        <w:rPr>
          <w:rFonts w:ascii="Arial" w:hAnsi="Arial" w:cs="Arial"/>
        </w:rPr>
        <w:t>The addition of propolis to GIC, in relation to mechanical resistance, can favor the resistance of the material, increasing the durability of the cement and consequently reducing the cost in the medium and long term (S</w:t>
      </w:r>
      <w:r w:rsidR="00C86E5F" w:rsidRPr="0078361F">
        <w:rPr>
          <w:rFonts w:ascii="Arial" w:hAnsi="Arial" w:cs="Arial"/>
        </w:rPr>
        <w:t>ubrama</w:t>
      </w:r>
      <w:r w:rsidRPr="0078361F">
        <w:rPr>
          <w:rFonts w:ascii="Arial" w:hAnsi="Arial" w:cs="Arial"/>
        </w:rPr>
        <w:t xml:space="preserve">niam et al., </w:t>
      </w:r>
      <w:r w:rsidR="00C86E5F" w:rsidRPr="0078361F">
        <w:rPr>
          <w:rFonts w:ascii="Arial" w:hAnsi="Arial" w:cs="Arial"/>
        </w:rPr>
        <w:t>2016</w:t>
      </w:r>
      <w:r w:rsidRPr="0078361F">
        <w:rPr>
          <w:rFonts w:ascii="Arial" w:hAnsi="Arial" w:cs="Arial"/>
        </w:rPr>
        <w:t>). Studies indicate that the addition of propolis extract, as a wood treatment method, is capable of increasing its flexural strength and durability when compared to untreated wood (</w:t>
      </w:r>
      <w:r w:rsidR="00C86E5F" w:rsidRPr="008A50E9">
        <w:rPr>
          <w:rFonts w:ascii="Arial" w:eastAsia="Roboto" w:hAnsi="Arial" w:cs="Arial"/>
        </w:rPr>
        <w:t>Woźniak</w:t>
      </w:r>
      <w:r w:rsidRPr="0078361F">
        <w:rPr>
          <w:rFonts w:ascii="Arial" w:hAnsi="Arial" w:cs="Arial"/>
        </w:rPr>
        <w:t xml:space="preserve"> et al., 2020). Furthermore, several studies mention that the use of propolis can increase </w:t>
      </w:r>
      <w:r w:rsidR="00281B04" w:rsidRPr="0078361F">
        <w:rPr>
          <w:rFonts w:ascii="Arial" w:hAnsi="Arial" w:cs="Arial"/>
        </w:rPr>
        <w:t xml:space="preserve">the </w:t>
      </w:r>
      <w:r w:rsidRPr="0078361F">
        <w:rPr>
          <w:rFonts w:ascii="Arial" w:hAnsi="Arial" w:cs="Arial"/>
        </w:rPr>
        <w:t>GIC</w:t>
      </w:r>
      <w:r w:rsidR="00281B04" w:rsidRPr="0078361F">
        <w:rPr>
          <w:rFonts w:ascii="Arial" w:hAnsi="Arial" w:cs="Arial"/>
        </w:rPr>
        <w:t>’s</w:t>
      </w:r>
      <w:r w:rsidRPr="0078361F">
        <w:rPr>
          <w:rFonts w:ascii="Arial" w:hAnsi="Arial" w:cs="Arial"/>
        </w:rPr>
        <w:t xml:space="preserve"> chemical adhesion and provide greater adhesion of the cement to the dentin (</w:t>
      </w:r>
      <w:proofErr w:type="spellStart"/>
      <w:r w:rsidR="00C86E5F" w:rsidRPr="0078361F">
        <w:rPr>
          <w:rFonts w:ascii="Arial" w:hAnsi="Arial" w:cs="Arial"/>
        </w:rPr>
        <w:t>Hatunoglu</w:t>
      </w:r>
      <w:proofErr w:type="spellEnd"/>
      <w:r w:rsidR="00C86E5F" w:rsidRPr="0078361F">
        <w:rPr>
          <w:rFonts w:ascii="Arial" w:hAnsi="Arial" w:cs="Arial"/>
        </w:rPr>
        <w:t xml:space="preserve"> et al., 2014; </w:t>
      </w:r>
      <w:r w:rsidRPr="0078361F">
        <w:rPr>
          <w:rFonts w:ascii="Arial" w:hAnsi="Arial" w:cs="Arial"/>
        </w:rPr>
        <w:t>Aguilar</w:t>
      </w:r>
      <w:r w:rsidR="00C86E5F" w:rsidRPr="0078361F">
        <w:rPr>
          <w:rFonts w:ascii="Arial" w:hAnsi="Arial" w:cs="Arial"/>
        </w:rPr>
        <w:t>-Perez</w:t>
      </w:r>
      <w:r w:rsidRPr="0078361F">
        <w:rPr>
          <w:rFonts w:ascii="Arial" w:hAnsi="Arial" w:cs="Arial"/>
        </w:rPr>
        <w:t xml:space="preserve"> et al., 2023).</w:t>
      </w:r>
    </w:p>
    <w:p w14:paraId="5578C178" w14:textId="77777777" w:rsidR="00143A9F" w:rsidRPr="0078361F" w:rsidRDefault="00143A9F" w:rsidP="00896F77">
      <w:pPr>
        <w:jc w:val="both"/>
        <w:rPr>
          <w:rFonts w:ascii="Arial" w:hAnsi="Arial" w:cs="Arial"/>
        </w:rPr>
      </w:pPr>
    </w:p>
    <w:p w14:paraId="14A30B63" w14:textId="77777777" w:rsidR="00143A9F" w:rsidRPr="0078361F" w:rsidRDefault="00143A9F" w:rsidP="00896F77">
      <w:pPr>
        <w:jc w:val="both"/>
        <w:rPr>
          <w:rFonts w:ascii="Arial" w:hAnsi="Arial" w:cs="Arial"/>
        </w:rPr>
      </w:pPr>
      <w:r w:rsidRPr="0078361F">
        <w:rPr>
          <w:rFonts w:ascii="Arial" w:hAnsi="Arial" w:cs="Arial"/>
        </w:rPr>
        <w:t>Despite the positive aspects evaluated, it is important to emphasize that some parameters should be considered when using the GIC modified with propolis in clinical practice. Propolis, like other bee-related products, can induce allergic reactions in oral tissues. Another associated characteristic refers to aesthetic issues, considering that the incorporation of propolis can change the color of the GIC, making it yellowish or reddish. In the present study, even though green propolis was used, a change in the color of the modified GIC was observed. It is recommended that additional studies be carried out with sample aging tests and fluoride and propolis release tests over time.</w:t>
      </w:r>
    </w:p>
    <w:p w14:paraId="4DF892EE" w14:textId="77777777" w:rsidR="00E053D0" w:rsidRDefault="00E053D0" w:rsidP="00441B6F">
      <w:pPr>
        <w:pStyle w:val="Body"/>
        <w:spacing w:after="0"/>
        <w:rPr>
          <w:rFonts w:ascii="Arial" w:hAnsi="Arial" w:cs="Arial"/>
        </w:rPr>
      </w:pPr>
    </w:p>
    <w:p w14:paraId="5429969E" w14:textId="77777777" w:rsidR="00790ADA" w:rsidRPr="00FB3A86" w:rsidRDefault="00790ADA" w:rsidP="00441B6F">
      <w:pPr>
        <w:pStyle w:val="Body"/>
        <w:spacing w:after="0"/>
        <w:rPr>
          <w:rFonts w:ascii="Arial" w:hAnsi="Arial" w:cs="Arial"/>
        </w:rPr>
      </w:pPr>
    </w:p>
    <w:p w14:paraId="5A84034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57F0A33" w14:textId="77777777" w:rsidR="00790ADA" w:rsidRPr="00FB3A86" w:rsidRDefault="00790ADA" w:rsidP="00441B6F">
      <w:pPr>
        <w:pStyle w:val="ConcHead"/>
        <w:spacing w:after="0"/>
        <w:jc w:val="both"/>
        <w:rPr>
          <w:rFonts w:ascii="Arial" w:hAnsi="Arial" w:cs="Arial"/>
        </w:rPr>
      </w:pPr>
    </w:p>
    <w:p w14:paraId="45B6F19C" w14:textId="77777777" w:rsidR="004A10F2" w:rsidRPr="0078361F" w:rsidRDefault="004A10F2" w:rsidP="004A10F2">
      <w:pPr>
        <w:jc w:val="both"/>
        <w:rPr>
          <w:rFonts w:ascii="Arial" w:hAnsi="Arial" w:cs="Arial"/>
        </w:rPr>
      </w:pPr>
      <w:r w:rsidRPr="0078361F">
        <w:rPr>
          <w:rFonts w:ascii="Arial" w:hAnsi="Arial" w:cs="Arial"/>
        </w:rPr>
        <w:t>It is concluded that the GIC modified with 10% propolis extract, in addition to providing an anti-microbiological action in contact with the dental biofilm, also increases the shear strength of the cement.</w:t>
      </w:r>
    </w:p>
    <w:p w14:paraId="165FD886" w14:textId="77777777" w:rsidR="00790ADA" w:rsidRPr="004A10F2" w:rsidRDefault="00790ADA" w:rsidP="004A10F2">
      <w:pPr>
        <w:pStyle w:val="Body"/>
        <w:spacing w:after="0"/>
        <w:rPr>
          <w:rFonts w:ascii="Arial" w:hAnsi="Arial" w:cs="Arial"/>
        </w:rPr>
      </w:pPr>
    </w:p>
    <w:p w14:paraId="0309A151" w14:textId="77777777" w:rsidR="005C784C" w:rsidRPr="00CB4987" w:rsidRDefault="005C784C" w:rsidP="00441B6F">
      <w:pPr>
        <w:pStyle w:val="ReferHead"/>
        <w:spacing w:after="0"/>
        <w:jc w:val="both"/>
        <w:rPr>
          <w:rFonts w:ascii="Arial" w:hAnsi="Arial" w:cs="Arial"/>
          <w:b w:val="0"/>
          <w:caps w:val="0"/>
          <w:sz w:val="20"/>
          <w:lang w:val="pt-BR"/>
        </w:rPr>
      </w:pPr>
    </w:p>
    <w:p w14:paraId="237E564D"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40C19274" w14:textId="77777777" w:rsidR="005C784C" w:rsidRPr="002B685A" w:rsidRDefault="005C784C" w:rsidP="00441B6F">
      <w:pPr>
        <w:pStyle w:val="ReferHead"/>
        <w:spacing w:after="0"/>
        <w:jc w:val="both"/>
        <w:rPr>
          <w:rFonts w:ascii="Arial" w:hAnsi="Arial" w:cs="Arial"/>
          <w:bCs/>
        </w:rPr>
      </w:pPr>
    </w:p>
    <w:p w14:paraId="537162BE" w14:textId="77777777" w:rsidR="00CB7308" w:rsidRDefault="004A10F2" w:rsidP="004A10F2">
      <w:pPr>
        <w:jc w:val="both"/>
        <w:rPr>
          <w:rFonts w:ascii="Arial" w:hAnsi="Arial" w:cs="Arial"/>
        </w:rPr>
      </w:pPr>
      <w:r w:rsidRPr="004A10F2">
        <w:rPr>
          <w:rFonts w:ascii="Arial" w:hAnsi="Arial" w:cs="Arial"/>
        </w:rPr>
        <w:t xml:space="preserve">This study was conducted in accordance with the ethical principles outlined in the Declaration of Helsinki, approved by the Human Research Ethics Committee of the Federal University of the Jequitinhonha and </w:t>
      </w:r>
      <w:proofErr w:type="spellStart"/>
      <w:r w:rsidRPr="004A10F2">
        <w:rPr>
          <w:rFonts w:ascii="Arial" w:hAnsi="Arial" w:cs="Arial"/>
        </w:rPr>
        <w:t>Mucuri</w:t>
      </w:r>
      <w:proofErr w:type="spellEnd"/>
      <w:r w:rsidRPr="004A10F2">
        <w:rPr>
          <w:rFonts w:ascii="Arial" w:hAnsi="Arial" w:cs="Arial"/>
        </w:rPr>
        <w:t xml:space="preserve"> Va</w:t>
      </w:r>
      <w:r>
        <w:rPr>
          <w:rFonts w:ascii="Arial" w:hAnsi="Arial" w:cs="Arial"/>
        </w:rPr>
        <w:t>lleys (approval number: 2,663,969</w:t>
      </w:r>
      <w:r w:rsidRPr="004A10F2">
        <w:rPr>
          <w:rFonts w:ascii="Arial" w:hAnsi="Arial" w:cs="Arial"/>
        </w:rPr>
        <w:t>). Informed consent was obtained from the patient for scientific dissemination</w:t>
      </w:r>
    </w:p>
    <w:p w14:paraId="53A8B7F2" w14:textId="77777777" w:rsidR="00CB7308" w:rsidRDefault="00CB7308" w:rsidP="004A10F2">
      <w:pPr>
        <w:jc w:val="both"/>
        <w:rPr>
          <w:rFonts w:ascii="Arial" w:hAnsi="Arial" w:cs="Arial"/>
        </w:rPr>
      </w:pPr>
    </w:p>
    <w:p w14:paraId="2192D5E6" w14:textId="77777777" w:rsidR="00860000" w:rsidRDefault="00860000" w:rsidP="00441B6F">
      <w:pPr>
        <w:pStyle w:val="ReferHead"/>
        <w:spacing w:after="0"/>
        <w:jc w:val="both"/>
        <w:rPr>
          <w:rFonts w:ascii="Arial" w:hAnsi="Arial" w:cs="Arial"/>
        </w:rPr>
      </w:pPr>
    </w:p>
    <w:p w14:paraId="1924A788" w14:textId="77777777" w:rsidR="00B01FCD" w:rsidRPr="0078361F" w:rsidRDefault="00B01FCD" w:rsidP="00441B6F">
      <w:pPr>
        <w:pStyle w:val="ReferHead"/>
        <w:spacing w:after="0"/>
        <w:jc w:val="both"/>
        <w:rPr>
          <w:rFonts w:ascii="Arial" w:hAnsi="Arial" w:cs="Arial"/>
          <w:lang w:val="pt-BR"/>
        </w:rPr>
      </w:pPr>
      <w:r w:rsidRPr="0078361F">
        <w:rPr>
          <w:rFonts w:ascii="Arial" w:hAnsi="Arial" w:cs="Arial"/>
          <w:lang w:val="pt-BR"/>
        </w:rPr>
        <w:t>References</w:t>
      </w:r>
    </w:p>
    <w:p w14:paraId="2E3BD11E" w14:textId="77777777" w:rsidR="00790ADA" w:rsidRPr="0078361F" w:rsidRDefault="00790ADA" w:rsidP="00441B6F">
      <w:pPr>
        <w:pStyle w:val="ReferHead"/>
        <w:spacing w:after="0"/>
        <w:jc w:val="both"/>
        <w:rPr>
          <w:rFonts w:ascii="Arial" w:hAnsi="Arial" w:cs="Arial"/>
          <w:lang w:val="pt-BR"/>
        </w:rPr>
      </w:pPr>
    </w:p>
    <w:p w14:paraId="47D23507" w14:textId="77777777" w:rsidR="00024CD3" w:rsidRPr="0078361F" w:rsidRDefault="00024CD3" w:rsidP="00146947">
      <w:pPr>
        <w:rPr>
          <w:rFonts w:ascii="Arial" w:eastAsia="Roboto" w:hAnsi="Arial" w:cs="Arial"/>
          <w:lang w:val="pt-BR"/>
        </w:rPr>
      </w:pPr>
      <w:r w:rsidRPr="0078361F">
        <w:rPr>
          <w:rFonts w:ascii="Arial" w:eastAsia="Roboto" w:hAnsi="Arial" w:cs="Arial"/>
          <w:lang w:val="pt-BR"/>
        </w:rPr>
        <w:t xml:space="preserve">Aguilar-Perez, DA, Urbina-Mendez, CM, Maldonado-Gallegos, B, Castillo-Cruz, OJ, Aguilar-Ayala, FJ, Chuc-Gamboa, MG et al. </w:t>
      </w:r>
      <w:r w:rsidRPr="008A50E9">
        <w:rPr>
          <w:rFonts w:ascii="Arial" w:eastAsia="Roboto" w:hAnsi="Arial" w:cs="Arial"/>
        </w:rPr>
        <w:t xml:space="preserve">(2023). Mechanical Properties of Poly (Alkenoate) Cement Modified with Propolis as an Antiseptic. </w:t>
      </w:r>
      <w:r w:rsidRPr="0078361F">
        <w:rPr>
          <w:rFonts w:ascii="Arial" w:eastAsia="Roboto" w:hAnsi="Arial" w:cs="Arial"/>
          <w:lang w:val="pt-BR"/>
        </w:rPr>
        <w:t xml:space="preserve">Polymers, 15(7), 1676. </w:t>
      </w:r>
      <w:hyperlink r:id="rId14" w:history="1">
        <w:r w:rsidRPr="0078361F">
          <w:rPr>
            <w:rStyle w:val="Hyperlink"/>
            <w:rFonts w:ascii="Arial" w:hAnsi="Arial" w:cs="Arial"/>
            <w:bCs/>
            <w:color w:val="auto"/>
            <w:u w:val="none"/>
            <w:shd w:val="clear" w:color="auto" w:fill="FFFFFF"/>
            <w:lang w:val="pt-BR"/>
          </w:rPr>
          <w:t>https://doi.org/10.3390/polym15071676</w:t>
        </w:r>
      </w:hyperlink>
      <w:r w:rsidRPr="0078361F">
        <w:rPr>
          <w:rFonts w:ascii="Arial" w:hAnsi="Arial" w:cs="Arial"/>
          <w:lang w:val="pt-BR"/>
        </w:rPr>
        <w:t>.</w:t>
      </w:r>
    </w:p>
    <w:p w14:paraId="6649322B" w14:textId="77777777" w:rsidR="003A78A0" w:rsidRPr="0078361F" w:rsidRDefault="003A78A0" w:rsidP="00024CD3">
      <w:pPr>
        <w:rPr>
          <w:rFonts w:ascii="Arial" w:eastAsia="Roboto" w:hAnsi="Arial" w:cs="Arial"/>
          <w:lang w:val="pt-BR"/>
        </w:rPr>
      </w:pPr>
    </w:p>
    <w:p w14:paraId="211699A7" w14:textId="77777777" w:rsidR="00024CD3" w:rsidRPr="008A50E9" w:rsidRDefault="00024CD3" w:rsidP="00024CD3">
      <w:pPr>
        <w:rPr>
          <w:rFonts w:ascii="Arial" w:eastAsia="Roboto" w:hAnsi="Arial" w:cs="Arial"/>
        </w:rPr>
      </w:pPr>
      <w:r w:rsidRPr="0078361F">
        <w:rPr>
          <w:rFonts w:ascii="Arial" w:eastAsia="Roboto" w:hAnsi="Arial" w:cs="Arial"/>
          <w:lang w:val="pt-BR"/>
        </w:rPr>
        <w:t xml:space="preserve">Andrade, LA, Lima, AM, Santos, VR, Costa e Silva, RMF, Barboza, APM et al. </w:t>
      </w:r>
      <w:r w:rsidRPr="008A50E9">
        <w:rPr>
          <w:rFonts w:ascii="Arial" w:eastAsia="Roboto" w:hAnsi="Arial" w:cs="Arial"/>
        </w:rPr>
        <w:t>(2019). Glass-ionomer-propolis composites for caries inhibition: flavonoids release, physical-</w:t>
      </w:r>
      <w:r w:rsidRPr="008A50E9">
        <w:rPr>
          <w:rFonts w:ascii="Arial" w:eastAsia="Roboto" w:hAnsi="Arial" w:cs="Arial"/>
        </w:rPr>
        <w:lastRenderedPageBreak/>
        <w:t>chemical, antibacterial and mechanical properties. Biomedical Physics &amp; Engineering Express, 5(2), 027006. https://doi.org/</w:t>
      </w:r>
      <w:r w:rsidRPr="008A50E9">
        <w:rPr>
          <w:rFonts w:ascii="Arial" w:hAnsi="Arial" w:cs="Arial"/>
        </w:rPr>
        <w:t>10.1088/2057-1976/ab067e.</w:t>
      </w:r>
    </w:p>
    <w:p w14:paraId="7B116312" w14:textId="77777777" w:rsidR="003A78A0" w:rsidRDefault="003A78A0" w:rsidP="00024CD3">
      <w:pPr>
        <w:rPr>
          <w:rFonts w:ascii="Arial" w:hAnsi="Arial" w:cs="Arial"/>
        </w:rPr>
      </w:pPr>
    </w:p>
    <w:p w14:paraId="6512ADB6" w14:textId="77777777" w:rsidR="00024CD3" w:rsidRPr="008A50E9" w:rsidRDefault="00024CD3" w:rsidP="00024CD3">
      <w:pPr>
        <w:rPr>
          <w:rFonts w:ascii="Arial" w:hAnsi="Arial" w:cs="Arial"/>
        </w:rPr>
      </w:pPr>
      <w:r w:rsidRPr="008A50E9">
        <w:rPr>
          <w:rFonts w:ascii="Arial" w:hAnsi="Arial" w:cs="Arial"/>
        </w:rPr>
        <w:t xml:space="preserve">de Barros, MP, Sousa, JPB, Bastos, JK, Andrade, SF. (2007). Effect of Brazilian green propolis on experimental gastric ulcers in rats. Journal of ethnopharmacology, 110(3), 567-571. </w:t>
      </w:r>
      <w:hyperlink r:id="rId15" w:history="1">
        <w:r w:rsidRPr="008A50E9">
          <w:rPr>
            <w:rStyle w:val="Hyperlink"/>
            <w:rFonts w:ascii="Arial" w:hAnsi="Arial" w:cs="Arial"/>
            <w:color w:val="auto"/>
            <w:u w:val="none"/>
          </w:rPr>
          <w:t>https://doi.org/10.1016/j.jep.2006.10.022</w:t>
        </w:r>
      </w:hyperlink>
      <w:r w:rsidRPr="008A50E9">
        <w:rPr>
          <w:rFonts w:ascii="Arial" w:hAnsi="Arial" w:cs="Arial"/>
        </w:rPr>
        <w:t xml:space="preserve">. </w:t>
      </w:r>
    </w:p>
    <w:p w14:paraId="189F08D8" w14:textId="77777777" w:rsidR="003A78A0" w:rsidRDefault="003A78A0" w:rsidP="00024CD3">
      <w:pPr>
        <w:rPr>
          <w:rFonts w:ascii="Arial" w:eastAsia="Roboto" w:hAnsi="Arial" w:cs="Arial"/>
        </w:rPr>
      </w:pPr>
    </w:p>
    <w:p w14:paraId="28230543" w14:textId="77777777" w:rsidR="00024CD3" w:rsidRPr="001942D8" w:rsidRDefault="00024CD3" w:rsidP="00024CD3">
      <w:pPr>
        <w:rPr>
          <w:rFonts w:ascii="Arial" w:eastAsia="Roboto" w:hAnsi="Arial" w:cs="Arial"/>
        </w:rPr>
      </w:pPr>
      <w:proofErr w:type="spellStart"/>
      <w:r w:rsidRPr="001942D8">
        <w:rPr>
          <w:rFonts w:ascii="Arial" w:eastAsia="Roboto" w:hAnsi="Arial" w:cs="Arial"/>
        </w:rPr>
        <w:t>Beltagy</w:t>
      </w:r>
      <w:proofErr w:type="spellEnd"/>
      <w:r w:rsidRPr="001942D8">
        <w:rPr>
          <w:rFonts w:ascii="Arial" w:eastAsia="Roboto" w:hAnsi="Arial" w:cs="Arial"/>
        </w:rPr>
        <w:t xml:space="preserve"> TM, Abd-</w:t>
      </w:r>
      <w:proofErr w:type="spellStart"/>
      <w:r w:rsidRPr="001942D8">
        <w:rPr>
          <w:rFonts w:ascii="Arial" w:eastAsia="Roboto" w:hAnsi="Arial" w:cs="Arial"/>
        </w:rPr>
        <w:t>Elmonsef</w:t>
      </w:r>
      <w:proofErr w:type="spellEnd"/>
      <w:r w:rsidRPr="001942D8">
        <w:rPr>
          <w:rFonts w:ascii="Arial" w:eastAsia="Roboto" w:hAnsi="Arial" w:cs="Arial"/>
        </w:rPr>
        <w:t xml:space="preserve"> ME. (2018). Antibacterial and mechanical assays of resin modified glass ionomer containing propolis extract. Egyptian Dental Journal,64(1), 33-45. </w:t>
      </w:r>
      <w:hyperlink r:id="rId16" w:history="1">
        <w:r w:rsidR="001942D8" w:rsidRPr="001942D8">
          <w:rPr>
            <w:rStyle w:val="Hyperlink"/>
            <w:rFonts w:ascii="Arial" w:eastAsia="Roboto" w:hAnsi="Arial" w:cs="Arial"/>
            <w:color w:val="auto"/>
            <w:u w:val="none"/>
          </w:rPr>
          <w:t>https://doi.org/10.21608/edj.2018.76362</w:t>
        </w:r>
      </w:hyperlink>
      <w:r w:rsidRPr="001942D8">
        <w:rPr>
          <w:rFonts w:ascii="Arial" w:eastAsia="Roboto" w:hAnsi="Arial" w:cs="Arial"/>
        </w:rPr>
        <w:t>.</w:t>
      </w:r>
    </w:p>
    <w:p w14:paraId="628D970E" w14:textId="77777777" w:rsidR="001942D8" w:rsidRPr="001942D8" w:rsidRDefault="001942D8" w:rsidP="00024CD3">
      <w:pPr>
        <w:rPr>
          <w:rFonts w:ascii="Arial" w:eastAsia="Roboto" w:hAnsi="Arial" w:cs="Arial"/>
        </w:rPr>
      </w:pPr>
    </w:p>
    <w:p w14:paraId="6CE8EB5F" w14:textId="77777777" w:rsidR="001942D8" w:rsidRPr="001942D8" w:rsidRDefault="001942D8" w:rsidP="00024CD3">
      <w:pPr>
        <w:rPr>
          <w:rFonts w:ascii="Arial" w:hAnsi="Arial" w:cs="Arial"/>
        </w:rPr>
      </w:pPr>
      <w:r w:rsidRPr="001942D8">
        <w:rPr>
          <w:rFonts w:ascii="Arial" w:hAnsi="Arial" w:cs="Arial"/>
        </w:rPr>
        <w:t xml:space="preserve">Bishara, SE, Vonwald, L, Laffoon, JF, Jakobsen, JR. (2000). Effect of altering the type of enamel conditioner on the shear bond strength of a resin-reinforced glass ionomer adhesive. American Journal of Orthodontics and Dentofacial Orthopedics, 118(3), 288-294. </w:t>
      </w:r>
      <w:hyperlink r:id="rId17" w:history="1">
        <w:r w:rsidRPr="001942D8">
          <w:rPr>
            <w:rStyle w:val="Hyperlink"/>
            <w:rFonts w:ascii="Arial" w:hAnsi="Arial" w:cs="Arial"/>
            <w:color w:val="auto"/>
            <w:u w:val="none"/>
          </w:rPr>
          <w:t>https://doi.org/10.1067/mod.2000.104903</w:t>
        </w:r>
      </w:hyperlink>
      <w:r w:rsidRPr="001942D8">
        <w:rPr>
          <w:rFonts w:ascii="Arial" w:hAnsi="Arial" w:cs="Arial"/>
        </w:rPr>
        <w:t xml:space="preserve">.  </w:t>
      </w:r>
    </w:p>
    <w:p w14:paraId="3E9A7BF2" w14:textId="77777777" w:rsidR="001942D8" w:rsidRPr="001942D8" w:rsidRDefault="001942D8" w:rsidP="00024CD3">
      <w:pPr>
        <w:rPr>
          <w:rFonts w:ascii="Arial" w:hAnsi="Arial" w:cs="Arial"/>
        </w:rPr>
      </w:pPr>
    </w:p>
    <w:p w14:paraId="4791C410" w14:textId="77777777" w:rsidR="001942D8" w:rsidRPr="001942D8" w:rsidRDefault="001942D8" w:rsidP="00024CD3">
      <w:pPr>
        <w:rPr>
          <w:rFonts w:ascii="Arial" w:eastAsia="Roboto" w:hAnsi="Arial" w:cs="Arial"/>
        </w:rPr>
      </w:pPr>
      <w:r w:rsidRPr="001942D8">
        <w:rPr>
          <w:rFonts w:ascii="Arial" w:hAnsi="Arial" w:cs="Arial"/>
        </w:rPr>
        <w:t xml:space="preserve">Bishara, SE, VonWald, L, </w:t>
      </w:r>
      <w:proofErr w:type="spellStart"/>
      <w:r w:rsidRPr="001942D8">
        <w:rPr>
          <w:rFonts w:ascii="Arial" w:hAnsi="Arial" w:cs="Arial"/>
        </w:rPr>
        <w:t>Laffoon</w:t>
      </w:r>
      <w:proofErr w:type="spellEnd"/>
      <w:r w:rsidRPr="001942D8">
        <w:rPr>
          <w:rFonts w:ascii="Arial" w:hAnsi="Arial" w:cs="Arial"/>
        </w:rPr>
        <w:t xml:space="preserve">, JF, </w:t>
      </w:r>
      <w:proofErr w:type="spellStart"/>
      <w:r w:rsidRPr="001942D8">
        <w:rPr>
          <w:rFonts w:ascii="Arial" w:hAnsi="Arial" w:cs="Arial"/>
        </w:rPr>
        <w:t>Warrenm</w:t>
      </w:r>
      <w:proofErr w:type="spellEnd"/>
      <w:r w:rsidRPr="001942D8">
        <w:rPr>
          <w:rFonts w:ascii="Arial" w:hAnsi="Arial" w:cs="Arial"/>
        </w:rPr>
        <w:t xml:space="preserve"> JJ. (2001). Effect of using a new cyanoacrylate adhesive on the shear bond strength of orthodontic brackets. The Angle Orthodontist, 71(6), 466-469. </w:t>
      </w:r>
      <w:hyperlink r:id="rId18" w:history="1">
        <w:r w:rsidRPr="001942D8">
          <w:rPr>
            <w:rStyle w:val="Hyperlink"/>
            <w:rFonts w:ascii="Arial" w:hAnsi="Arial" w:cs="Arial"/>
            <w:color w:val="auto"/>
            <w:u w:val="none"/>
          </w:rPr>
          <w:t>https://doi.org/10.1043/0003-3219(2001)071%3C0466:eouanc%3E2.0.co;2</w:t>
        </w:r>
      </w:hyperlink>
      <w:r w:rsidRPr="001942D8">
        <w:rPr>
          <w:rFonts w:ascii="Arial" w:hAnsi="Arial" w:cs="Arial"/>
        </w:rPr>
        <w:t xml:space="preserve">. </w:t>
      </w:r>
    </w:p>
    <w:p w14:paraId="3E1B68CA" w14:textId="77777777" w:rsidR="003A78A0" w:rsidRPr="001942D8" w:rsidRDefault="003A78A0" w:rsidP="00024CD3">
      <w:pPr>
        <w:rPr>
          <w:rFonts w:ascii="Arial" w:hAnsi="Arial" w:cs="Arial"/>
        </w:rPr>
      </w:pPr>
    </w:p>
    <w:p w14:paraId="3C8FD218" w14:textId="77777777" w:rsidR="00024CD3" w:rsidRPr="008A50E9" w:rsidRDefault="00024CD3" w:rsidP="00024CD3">
      <w:pPr>
        <w:rPr>
          <w:rFonts w:ascii="Arial" w:hAnsi="Arial" w:cs="Arial"/>
        </w:rPr>
      </w:pPr>
      <w:proofErr w:type="spellStart"/>
      <w:r w:rsidRPr="008A50E9">
        <w:rPr>
          <w:rFonts w:ascii="Arial" w:hAnsi="Arial" w:cs="Arial"/>
        </w:rPr>
        <w:t>Collucia</w:t>
      </w:r>
      <w:proofErr w:type="spellEnd"/>
      <w:r w:rsidRPr="008A50E9">
        <w:rPr>
          <w:rFonts w:ascii="Arial" w:hAnsi="Arial" w:cs="Arial"/>
        </w:rPr>
        <w:t xml:space="preserve">, A, Matti, F, Zhu, X, Lussi, A, </w:t>
      </w:r>
      <w:hyperlink r:id="rId19" w:history="1">
        <w:r w:rsidRPr="008A50E9">
          <w:rPr>
            <w:rStyle w:val="Hyperlink"/>
            <w:rFonts w:ascii="Arial" w:hAnsi="Arial" w:cs="Arial"/>
            <w:color w:val="auto"/>
            <w:u w:val="none"/>
            <w:shd w:val="clear" w:color="auto" w:fill="FFFFFF"/>
          </w:rPr>
          <w:t> Stähli</w:t>
        </w:r>
      </w:hyperlink>
      <w:r w:rsidRPr="008A50E9">
        <w:rPr>
          <w:rFonts w:ascii="Arial" w:hAnsi="Arial" w:cs="Arial"/>
        </w:rPr>
        <w:t xml:space="preserve">, A, </w:t>
      </w:r>
      <w:proofErr w:type="spellStart"/>
      <w:r w:rsidRPr="008A50E9">
        <w:rPr>
          <w:rFonts w:ascii="Arial" w:hAnsi="Arial" w:cs="Arial"/>
        </w:rPr>
        <w:t>Sculean</w:t>
      </w:r>
      <w:proofErr w:type="spellEnd"/>
      <w:r w:rsidRPr="008A50E9">
        <w:rPr>
          <w:rFonts w:ascii="Arial" w:hAnsi="Arial" w:cs="Arial"/>
        </w:rPr>
        <w:t>, A et al. (2022). In vitro study on green propolis as a potential ingredient of oral health care products. Antibiotics, 11(12), 1764. https://doi.org/10.3390/antibiotics11121764.</w:t>
      </w:r>
    </w:p>
    <w:p w14:paraId="747BABD9" w14:textId="77777777" w:rsidR="003A78A0" w:rsidRDefault="003A78A0" w:rsidP="00024CD3">
      <w:pPr>
        <w:rPr>
          <w:rFonts w:ascii="Arial" w:hAnsi="Arial" w:cs="Arial"/>
        </w:rPr>
      </w:pPr>
    </w:p>
    <w:p w14:paraId="477C8876" w14:textId="77777777" w:rsidR="00024CD3" w:rsidRPr="0078361F" w:rsidRDefault="00024CD3" w:rsidP="00024CD3">
      <w:pPr>
        <w:rPr>
          <w:rFonts w:ascii="Arial" w:hAnsi="Arial" w:cs="Arial"/>
          <w:lang w:val="pt-BR"/>
        </w:rPr>
      </w:pPr>
      <w:r w:rsidRPr="008A50E9">
        <w:rPr>
          <w:rFonts w:ascii="Arial" w:hAnsi="Arial" w:cs="Arial"/>
        </w:rPr>
        <w:t>Dalenberg, H, Maes, P, Mott, B, Anderson, KE, Spivak, M. (2020). Propolis envelope promotes beneficial bacteria in the honey bee (</w:t>
      </w:r>
      <w:r w:rsidRPr="008A50E9">
        <w:rPr>
          <w:rFonts w:ascii="Arial" w:hAnsi="Arial" w:cs="Arial"/>
          <w:i/>
        </w:rPr>
        <w:t>Apis mellifera</w:t>
      </w:r>
      <w:r w:rsidRPr="008A50E9">
        <w:rPr>
          <w:rFonts w:ascii="Arial" w:hAnsi="Arial" w:cs="Arial"/>
        </w:rPr>
        <w:t xml:space="preserve">) mouthpart microbiome. </w:t>
      </w:r>
      <w:r w:rsidRPr="0078361F">
        <w:rPr>
          <w:rFonts w:ascii="Arial" w:hAnsi="Arial" w:cs="Arial"/>
          <w:lang w:val="pt-BR"/>
        </w:rPr>
        <w:t>Insects, 11(7), 453. https://doi.org/10.3390/insects11070453.</w:t>
      </w:r>
    </w:p>
    <w:p w14:paraId="0F8BEE9D" w14:textId="77777777" w:rsidR="003A78A0" w:rsidRPr="0078361F" w:rsidRDefault="003A78A0" w:rsidP="00024CD3">
      <w:pPr>
        <w:rPr>
          <w:rFonts w:ascii="Arial" w:eastAsia="Roboto" w:hAnsi="Arial" w:cs="Arial"/>
          <w:lang w:val="pt-BR"/>
        </w:rPr>
      </w:pPr>
    </w:p>
    <w:p w14:paraId="064DA50D" w14:textId="77777777" w:rsidR="00024CD3" w:rsidRPr="008A50E9" w:rsidRDefault="00024CD3" w:rsidP="00024CD3">
      <w:pPr>
        <w:rPr>
          <w:rFonts w:ascii="Arial" w:eastAsia="Roboto" w:hAnsi="Arial" w:cs="Arial"/>
        </w:rPr>
      </w:pPr>
      <w:r w:rsidRPr="0078361F">
        <w:rPr>
          <w:rFonts w:ascii="Arial" w:eastAsia="Roboto" w:hAnsi="Arial" w:cs="Arial"/>
          <w:lang w:val="pt-BR"/>
        </w:rPr>
        <w:t xml:space="preserve">Darwish, RM, Abu Fares, RJ, Abu Zarga, MH, Nazer, IK. </w:t>
      </w:r>
      <w:r w:rsidRPr="008A50E9">
        <w:rPr>
          <w:rFonts w:ascii="Arial" w:eastAsia="Roboto" w:hAnsi="Arial" w:cs="Arial"/>
        </w:rPr>
        <w:t>(2010). Antibacterial effect of Jordanian propolis and isolated flavonoids against human pathogenic bacteria. African Journal of Biotechnology, 9(36), 36.</w:t>
      </w:r>
    </w:p>
    <w:p w14:paraId="6BC1970C" w14:textId="77777777" w:rsidR="003A78A0" w:rsidRDefault="003A78A0" w:rsidP="00024CD3">
      <w:pPr>
        <w:rPr>
          <w:rFonts w:ascii="Arial" w:hAnsi="Arial" w:cs="Arial"/>
        </w:rPr>
      </w:pPr>
    </w:p>
    <w:p w14:paraId="7CCC9174" w14:textId="77777777" w:rsidR="00024CD3" w:rsidRPr="008A50E9" w:rsidRDefault="00024CD3" w:rsidP="00024CD3">
      <w:pPr>
        <w:rPr>
          <w:rFonts w:ascii="Arial" w:hAnsi="Arial" w:cs="Arial"/>
        </w:rPr>
      </w:pPr>
      <w:r w:rsidRPr="008A50E9">
        <w:rPr>
          <w:rFonts w:ascii="Arial" w:hAnsi="Arial" w:cs="Arial"/>
        </w:rPr>
        <w:t>Fricker, JP. (2022). Therapeutic properties of glass</w:t>
      </w:r>
      <w:r w:rsidRPr="008A50E9">
        <w:rPr>
          <w:rFonts w:ascii="Cambria Math" w:hAnsi="Cambria Math" w:cs="Cambria Math"/>
        </w:rPr>
        <w:t>‐</w:t>
      </w:r>
      <w:r w:rsidRPr="008A50E9">
        <w:rPr>
          <w:rFonts w:ascii="Arial" w:hAnsi="Arial" w:cs="Arial"/>
        </w:rPr>
        <w:t xml:space="preserve">ionomer cements: Their application to orthodontic treatment. Australian dental journal, 67(1), 12-20. </w:t>
      </w:r>
      <w:hyperlink r:id="rId20" w:history="1">
        <w:r w:rsidRPr="008A50E9">
          <w:rPr>
            <w:rStyle w:val="Hyperlink"/>
            <w:rFonts w:ascii="Arial" w:hAnsi="Arial" w:cs="Arial"/>
            <w:color w:val="auto"/>
            <w:u w:val="none"/>
          </w:rPr>
          <w:t>https://doi.org/10.1111/adj.12888</w:t>
        </w:r>
      </w:hyperlink>
      <w:r w:rsidRPr="008A50E9">
        <w:rPr>
          <w:rFonts w:ascii="Arial" w:hAnsi="Arial" w:cs="Arial"/>
        </w:rPr>
        <w:t xml:space="preserve">. </w:t>
      </w:r>
    </w:p>
    <w:p w14:paraId="4EF51723" w14:textId="77777777" w:rsidR="00CB275F" w:rsidRDefault="00CB275F" w:rsidP="00024CD3">
      <w:pPr>
        <w:rPr>
          <w:rFonts w:ascii="Arial" w:hAnsi="Arial" w:cs="Arial"/>
        </w:rPr>
      </w:pPr>
    </w:p>
    <w:p w14:paraId="2B856744" w14:textId="77777777" w:rsidR="00024CD3" w:rsidRPr="008A50E9" w:rsidRDefault="00D65DC5" w:rsidP="00024CD3">
      <w:pPr>
        <w:rPr>
          <w:rFonts w:ascii="Arial" w:eastAsia="Roboto" w:hAnsi="Arial" w:cs="Arial"/>
        </w:rPr>
      </w:pPr>
      <w:hyperlink r:id="rId21" w:history="1">
        <w:r w:rsidR="00024CD3" w:rsidRPr="008A50E9">
          <w:rPr>
            <w:rStyle w:val="Hyperlink"/>
            <w:rFonts w:ascii="Arial" w:hAnsi="Arial" w:cs="Arial"/>
            <w:color w:val="auto"/>
            <w:u w:val="none"/>
            <w:shd w:val="clear" w:color="auto" w:fill="FFFFFF"/>
          </w:rPr>
          <w:t>Hatunoğlu</w:t>
        </w:r>
      </w:hyperlink>
      <w:r w:rsidR="00024CD3" w:rsidRPr="008A50E9">
        <w:rPr>
          <w:rFonts w:ascii="Arial" w:hAnsi="Arial" w:cs="Arial"/>
        </w:rPr>
        <w:t xml:space="preserve">, E, </w:t>
      </w:r>
      <w:hyperlink r:id="rId22" w:history="1">
        <w:r w:rsidR="00024CD3" w:rsidRPr="008A50E9">
          <w:rPr>
            <w:rStyle w:val="Hyperlink"/>
            <w:rFonts w:ascii="Arial" w:hAnsi="Arial" w:cs="Arial"/>
            <w:color w:val="auto"/>
            <w:u w:val="none"/>
            <w:shd w:val="clear" w:color="auto" w:fill="FFFFFF"/>
          </w:rPr>
          <w:t>Oztürk</w:t>
        </w:r>
      </w:hyperlink>
      <w:r w:rsidR="00024CD3" w:rsidRPr="008A50E9">
        <w:rPr>
          <w:rFonts w:ascii="Arial" w:hAnsi="Arial" w:cs="Arial"/>
        </w:rPr>
        <w:t xml:space="preserve">, F, </w:t>
      </w:r>
      <w:proofErr w:type="spellStart"/>
      <w:r w:rsidR="00024CD3" w:rsidRPr="008A50E9">
        <w:rPr>
          <w:rFonts w:ascii="Arial" w:hAnsi="Arial" w:cs="Arial"/>
        </w:rPr>
        <w:t>Bilenler</w:t>
      </w:r>
      <w:proofErr w:type="spellEnd"/>
      <w:r w:rsidR="00024CD3" w:rsidRPr="008A50E9">
        <w:rPr>
          <w:rFonts w:ascii="Arial" w:hAnsi="Arial" w:cs="Arial"/>
        </w:rPr>
        <w:t xml:space="preserve">, T, </w:t>
      </w:r>
      <w:proofErr w:type="spellStart"/>
      <w:r w:rsidR="00024CD3" w:rsidRPr="008A50E9">
        <w:rPr>
          <w:rFonts w:ascii="Arial" w:hAnsi="Arial" w:cs="Arial"/>
        </w:rPr>
        <w:t>Aksakalli</w:t>
      </w:r>
      <w:proofErr w:type="spellEnd"/>
      <w:r w:rsidR="00024CD3" w:rsidRPr="008A50E9">
        <w:rPr>
          <w:rFonts w:ascii="Arial" w:hAnsi="Arial" w:cs="Arial"/>
        </w:rPr>
        <w:t xml:space="preserve">, S, </w:t>
      </w:r>
      <w:hyperlink r:id="rId23" w:history="1">
        <w:r w:rsidR="00024CD3" w:rsidRPr="008A50E9">
          <w:rPr>
            <w:rStyle w:val="Hyperlink"/>
            <w:rFonts w:ascii="Arial" w:hAnsi="Arial" w:cs="Arial"/>
            <w:color w:val="auto"/>
            <w:u w:val="none"/>
            <w:shd w:val="clear" w:color="auto" w:fill="FFFFFF"/>
          </w:rPr>
          <w:t>Simşek</w:t>
        </w:r>
      </w:hyperlink>
      <w:r w:rsidR="00024CD3" w:rsidRPr="008A50E9">
        <w:rPr>
          <w:rFonts w:ascii="Arial" w:hAnsi="Arial" w:cs="Arial"/>
        </w:rPr>
        <w:t>, N</w:t>
      </w:r>
      <w:r w:rsidR="00024CD3" w:rsidRPr="008A50E9">
        <w:rPr>
          <w:rFonts w:ascii="Arial" w:eastAsia="Roboto" w:hAnsi="Arial" w:cs="Arial"/>
        </w:rPr>
        <w:t>. (2014). Antibacterial and mechanical properties of propolis added to glass ionomer cement. The Angle Orthodontist, 84(2), 368-373. https://doi.org/10.2319/020413-101.1.</w:t>
      </w:r>
    </w:p>
    <w:p w14:paraId="37D77578" w14:textId="77777777" w:rsidR="003A78A0" w:rsidRDefault="003A78A0" w:rsidP="00024CD3">
      <w:pPr>
        <w:rPr>
          <w:rFonts w:ascii="Arial" w:hAnsi="Arial" w:cs="Arial"/>
        </w:rPr>
      </w:pPr>
    </w:p>
    <w:p w14:paraId="5FC2474C" w14:textId="77777777" w:rsidR="00024CD3" w:rsidRPr="008A50E9" w:rsidRDefault="00024CD3" w:rsidP="00024CD3">
      <w:pPr>
        <w:rPr>
          <w:rFonts w:ascii="Arial" w:hAnsi="Arial" w:cs="Arial"/>
        </w:rPr>
      </w:pPr>
      <w:proofErr w:type="spellStart"/>
      <w:r w:rsidRPr="008A50E9">
        <w:rPr>
          <w:rFonts w:ascii="Arial" w:hAnsi="Arial" w:cs="Arial"/>
        </w:rPr>
        <w:t>Lesmana</w:t>
      </w:r>
      <w:proofErr w:type="spellEnd"/>
      <w:r w:rsidRPr="008A50E9">
        <w:rPr>
          <w:rFonts w:ascii="Arial" w:hAnsi="Arial" w:cs="Arial"/>
        </w:rPr>
        <w:t xml:space="preserve">, R, </w:t>
      </w:r>
      <w:proofErr w:type="spellStart"/>
      <w:r w:rsidRPr="008A50E9">
        <w:rPr>
          <w:rFonts w:ascii="Arial" w:hAnsi="Arial" w:cs="Arial"/>
        </w:rPr>
        <w:t>Zulhendri</w:t>
      </w:r>
      <w:proofErr w:type="spellEnd"/>
      <w:r w:rsidRPr="008A50E9">
        <w:rPr>
          <w:rFonts w:ascii="Arial" w:hAnsi="Arial" w:cs="Arial"/>
        </w:rPr>
        <w:t xml:space="preserve">, F, </w:t>
      </w:r>
      <w:proofErr w:type="spellStart"/>
      <w:r w:rsidRPr="008A50E9">
        <w:rPr>
          <w:rFonts w:ascii="Arial" w:hAnsi="Arial" w:cs="Arial"/>
        </w:rPr>
        <w:t>Fearnley</w:t>
      </w:r>
      <w:proofErr w:type="spellEnd"/>
      <w:r w:rsidRPr="008A50E9">
        <w:rPr>
          <w:rFonts w:ascii="Arial" w:hAnsi="Arial" w:cs="Arial"/>
        </w:rPr>
        <w:t xml:space="preserve">, J, </w:t>
      </w:r>
      <w:proofErr w:type="spellStart"/>
      <w:r w:rsidRPr="008A50E9">
        <w:rPr>
          <w:rFonts w:ascii="Arial" w:hAnsi="Arial" w:cs="Arial"/>
        </w:rPr>
        <w:t>Irsyam</w:t>
      </w:r>
      <w:proofErr w:type="spellEnd"/>
      <w:r w:rsidRPr="008A50E9">
        <w:rPr>
          <w:rFonts w:ascii="Arial" w:hAnsi="Arial" w:cs="Arial"/>
        </w:rPr>
        <w:t xml:space="preserve">, IA, </w:t>
      </w:r>
      <w:proofErr w:type="spellStart"/>
      <w:r w:rsidRPr="008A50E9">
        <w:rPr>
          <w:rFonts w:ascii="Arial" w:hAnsi="Arial" w:cs="Arial"/>
        </w:rPr>
        <w:t>Rasyid</w:t>
      </w:r>
      <w:proofErr w:type="spellEnd"/>
      <w:r w:rsidRPr="008A50E9">
        <w:rPr>
          <w:rFonts w:ascii="Arial" w:hAnsi="Arial" w:cs="Arial"/>
        </w:rPr>
        <w:t>, RPH, Abidin, T et al. (2022). The suitability of propolis as a bioactive component of biomaterials. Frontiers in Pharmacology, 8(13), 930515. https://doi.org/10.3389/fphar.2022.930515.</w:t>
      </w:r>
    </w:p>
    <w:p w14:paraId="3B360C1F" w14:textId="77777777" w:rsidR="003A78A0" w:rsidRDefault="003A78A0" w:rsidP="00024CD3">
      <w:pPr>
        <w:rPr>
          <w:rFonts w:ascii="Arial" w:hAnsi="Arial" w:cs="Arial"/>
          <w:shd w:val="clear" w:color="auto" w:fill="FFFFFF"/>
        </w:rPr>
      </w:pPr>
    </w:p>
    <w:p w14:paraId="237BCF1D" w14:textId="77777777" w:rsidR="00024CD3" w:rsidRPr="008A50E9" w:rsidRDefault="00024CD3" w:rsidP="00024CD3">
      <w:pPr>
        <w:rPr>
          <w:rFonts w:ascii="Arial" w:hAnsi="Arial" w:cs="Arial"/>
          <w:shd w:val="clear" w:color="auto" w:fill="FFFFFF"/>
        </w:rPr>
      </w:pPr>
      <w:r w:rsidRPr="008A50E9">
        <w:rPr>
          <w:rFonts w:ascii="Arial" w:hAnsi="Arial" w:cs="Arial"/>
          <w:shd w:val="clear" w:color="auto" w:fill="FFFFFF"/>
        </w:rPr>
        <w:t xml:space="preserve">Leung, GKH, Wong, AWY, Chu, CH, Yu, OY. (2022). Update on Dental Luting Materials. Dent J (Basel), 10(11), 208. </w:t>
      </w:r>
      <w:hyperlink r:id="rId24" w:history="1">
        <w:r w:rsidRPr="008A50E9">
          <w:rPr>
            <w:rStyle w:val="Hyperlink"/>
            <w:rFonts w:ascii="Arial" w:hAnsi="Arial" w:cs="Arial"/>
            <w:color w:val="auto"/>
            <w:u w:val="none"/>
            <w:shd w:val="clear" w:color="auto" w:fill="FFFFFF"/>
          </w:rPr>
          <w:t>https://doi.org/10.3390/dj10110208</w:t>
        </w:r>
      </w:hyperlink>
      <w:r w:rsidRPr="008A50E9">
        <w:rPr>
          <w:rFonts w:ascii="Arial" w:hAnsi="Arial" w:cs="Arial"/>
          <w:shd w:val="clear" w:color="auto" w:fill="FFFFFF"/>
        </w:rPr>
        <w:t xml:space="preserve">. </w:t>
      </w:r>
    </w:p>
    <w:p w14:paraId="5FC55ACF" w14:textId="77777777" w:rsidR="003A78A0" w:rsidRDefault="003A78A0" w:rsidP="00024CD3">
      <w:pPr>
        <w:rPr>
          <w:rFonts w:ascii="Arial" w:hAnsi="Arial" w:cs="Arial"/>
        </w:rPr>
      </w:pPr>
    </w:p>
    <w:p w14:paraId="313997C8" w14:textId="77777777" w:rsidR="00024CD3" w:rsidRPr="0078361F" w:rsidRDefault="00024CD3" w:rsidP="00024CD3">
      <w:pPr>
        <w:rPr>
          <w:rFonts w:ascii="Arial" w:hAnsi="Arial" w:cs="Arial"/>
          <w:lang w:val="pt-BR"/>
        </w:rPr>
      </w:pPr>
      <w:proofErr w:type="spellStart"/>
      <w:r w:rsidRPr="008A50E9">
        <w:rPr>
          <w:rFonts w:ascii="Arial" w:hAnsi="Arial" w:cs="Arial"/>
        </w:rPr>
        <w:t>Makanjuola</w:t>
      </w:r>
      <w:proofErr w:type="spellEnd"/>
      <w:r w:rsidRPr="008A50E9">
        <w:rPr>
          <w:rFonts w:ascii="Arial" w:hAnsi="Arial" w:cs="Arial"/>
        </w:rPr>
        <w:t xml:space="preserve">, J, DEB, S. (2023). Chemically Activated Glass-Ionomer Cements as Bioactive Materials in Dentistry: A Review. </w:t>
      </w:r>
      <w:r w:rsidRPr="0078361F">
        <w:rPr>
          <w:rFonts w:ascii="Arial" w:hAnsi="Arial" w:cs="Arial"/>
          <w:lang w:val="pt-BR"/>
        </w:rPr>
        <w:t xml:space="preserve">Prosthesis, 5(1), 327-345. </w:t>
      </w:r>
      <w:hyperlink r:id="rId25" w:history="1">
        <w:r w:rsidRPr="0078361F">
          <w:rPr>
            <w:rStyle w:val="Hyperlink"/>
            <w:rFonts w:ascii="Arial" w:hAnsi="Arial" w:cs="Arial"/>
            <w:color w:val="auto"/>
            <w:u w:val="none"/>
            <w:lang w:val="pt-BR"/>
          </w:rPr>
          <w:t>https://doi.org/10.3390/prosthesis5010024</w:t>
        </w:r>
      </w:hyperlink>
      <w:r w:rsidRPr="0078361F">
        <w:rPr>
          <w:rFonts w:ascii="Arial" w:hAnsi="Arial" w:cs="Arial"/>
          <w:lang w:val="pt-BR"/>
        </w:rPr>
        <w:t xml:space="preserve">. </w:t>
      </w:r>
    </w:p>
    <w:p w14:paraId="0980B2AB" w14:textId="77777777" w:rsidR="003A78A0" w:rsidRPr="0078361F" w:rsidRDefault="003A78A0" w:rsidP="00024CD3">
      <w:pPr>
        <w:rPr>
          <w:rFonts w:ascii="Arial" w:hAnsi="Arial" w:cs="Arial"/>
          <w:lang w:val="pt-BR"/>
        </w:rPr>
      </w:pPr>
    </w:p>
    <w:p w14:paraId="295309E3" w14:textId="77777777" w:rsidR="00024CD3" w:rsidRPr="0078361F" w:rsidRDefault="00024CD3" w:rsidP="00024CD3">
      <w:pPr>
        <w:rPr>
          <w:rFonts w:ascii="Arial" w:hAnsi="Arial" w:cs="Arial"/>
          <w:lang w:val="pt-BR"/>
        </w:rPr>
      </w:pPr>
      <w:r w:rsidRPr="0078361F">
        <w:rPr>
          <w:rFonts w:ascii="Arial" w:hAnsi="Arial" w:cs="Arial"/>
          <w:lang w:val="pt-BR"/>
        </w:rPr>
        <w:lastRenderedPageBreak/>
        <w:t xml:space="preserve">Marcucci, MC, Camargo, FA de; Lopes, CMA. </w:t>
      </w:r>
      <w:r w:rsidRPr="008A50E9">
        <w:rPr>
          <w:rFonts w:ascii="Arial" w:hAnsi="Arial" w:cs="Arial"/>
        </w:rPr>
        <w:t xml:space="preserve">(1996). Identification of amino acids in Brazilian propolis. </w:t>
      </w:r>
      <w:r w:rsidRPr="0078361F">
        <w:rPr>
          <w:rFonts w:ascii="Arial" w:hAnsi="Arial" w:cs="Arial"/>
          <w:lang w:val="pt-BR"/>
        </w:rPr>
        <w:t xml:space="preserve">Zeitschrift für Naturforschung, 51c, 11-14. </w:t>
      </w:r>
    </w:p>
    <w:p w14:paraId="71AF130B" w14:textId="77777777" w:rsidR="003A78A0" w:rsidRPr="0078361F" w:rsidRDefault="003A78A0" w:rsidP="00024CD3">
      <w:pPr>
        <w:rPr>
          <w:rFonts w:ascii="Arial" w:hAnsi="Arial" w:cs="Arial"/>
          <w:lang w:val="pt-BR"/>
        </w:rPr>
      </w:pPr>
    </w:p>
    <w:p w14:paraId="647A7512" w14:textId="77777777" w:rsidR="00024CD3" w:rsidRPr="008A50E9" w:rsidRDefault="00024CD3" w:rsidP="00024CD3">
      <w:pPr>
        <w:rPr>
          <w:rFonts w:ascii="Arial" w:hAnsi="Arial" w:cs="Arial"/>
        </w:rPr>
      </w:pPr>
      <w:r w:rsidRPr="0078361F">
        <w:rPr>
          <w:rFonts w:ascii="Arial" w:hAnsi="Arial" w:cs="Arial"/>
          <w:lang w:val="pt-BR"/>
        </w:rPr>
        <w:t xml:space="preserve">Marcucci, MC, Ferreres, F, García-Viguera, C, Bankova, VS, de Castro, SL, Dantas, AP et al. </w:t>
      </w:r>
      <w:r w:rsidRPr="008A50E9">
        <w:rPr>
          <w:rFonts w:ascii="Arial" w:hAnsi="Arial" w:cs="Arial"/>
        </w:rPr>
        <w:t>(2001). Phenolic compounds from Brazilian propolis with pharmacological activities. Journal of Ethnopharmacology, 74(2), 105-112. https://doi.org/10.1016/s0378-8741(00)00326-3.</w:t>
      </w:r>
    </w:p>
    <w:p w14:paraId="48EA18EB" w14:textId="77777777" w:rsidR="003A78A0" w:rsidRDefault="003A78A0" w:rsidP="00024CD3">
      <w:pPr>
        <w:rPr>
          <w:rFonts w:ascii="Arial" w:eastAsia="Roboto" w:hAnsi="Arial" w:cs="Arial"/>
        </w:rPr>
      </w:pPr>
    </w:p>
    <w:p w14:paraId="57CABFFE" w14:textId="77777777" w:rsidR="00024CD3" w:rsidRPr="008A50E9" w:rsidRDefault="00024CD3" w:rsidP="00024CD3">
      <w:pPr>
        <w:rPr>
          <w:rFonts w:ascii="Arial" w:eastAsia="Roboto" w:hAnsi="Arial" w:cs="Arial"/>
        </w:rPr>
      </w:pPr>
      <w:r w:rsidRPr="008A50E9">
        <w:rPr>
          <w:rFonts w:ascii="Arial" w:eastAsia="Roboto" w:hAnsi="Arial" w:cs="Arial"/>
        </w:rPr>
        <w:t xml:space="preserve">Maxfield, BJ, Hamdan, AM, </w:t>
      </w:r>
      <w:hyperlink r:id="rId26" w:history="1">
        <w:r w:rsidRPr="008A50E9">
          <w:rPr>
            <w:rStyle w:val="Hyperlink"/>
            <w:rFonts w:ascii="Arial" w:hAnsi="Arial" w:cs="Arial"/>
            <w:color w:val="auto"/>
            <w:u w:val="none"/>
            <w:shd w:val="clear" w:color="auto" w:fill="FFFFFF"/>
          </w:rPr>
          <w:t>Tüfekçi</w:t>
        </w:r>
      </w:hyperlink>
      <w:r w:rsidRPr="008A50E9">
        <w:rPr>
          <w:rFonts w:ascii="Arial" w:hAnsi="Arial" w:cs="Arial"/>
        </w:rPr>
        <w:t>, E, Best, AM, Lindauer, S</w:t>
      </w:r>
      <w:r w:rsidRPr="008A50E9">
        <w:rPr>
          <w:rFonts w:ascii="Arial" w:eastAsia="Roboto" w:hAnsi="Arial" w:cs="Arial"/>
        </w:rPr>
        <w:t>. (2012). Development of white spot lesions during orthodontic treatment: perceptions of patients, parents, orthodontists, and general dentists. American Journal of Orthodontics and Dentofacial Orthopedics, 141(3), 337-344. https://doi.org/10.1016/j.ajodo.2011.08.024.</w:t>
      </w:r>
    </w:p>
    <w:p w14:paraId="18345E33" w14:textId="77777777" w:rsidR="003A78A0" w:rsidRDefault="003A78A0" w:rsidP="00024CD3">
      <w:pPr>
        <w:rPr>
          <w:rFonts w:ascii="Arial" w:hAnsi="Arial" w:cs="Arial"/>
        </w:rPr>
      </w:pPr>
    </w:p>
    <w:p w14:paraId="2C0E85B9" w14:textId="77777777" w:rsidR="00024CD3" w:rsidRPr="008A50E9" w:rsidRDefault="00024CD3" w:rsidP="00024CD3">
      <w:pPr>
        <w:rPr>
          <w:rFonts w:ascii="Arial" w:hAnsi="Arial" w:cs="Arial"/>
        </w:rPr>
      </w:pPr>
      <w:r w:rsidRPr="0078361F">
        <w:rPr>
          <w:rFonts w:ascii="Arial" w:hAnsi="Arial" w:cs="Arial"/>
          <w:lang w:val="pt-BR"/>
        </w:rPr>
        <w:t xml:space="preserve">de Miranda, MB, Lanna, MF, Nascimento, ALB, de Paula, CA, de Souza, ME, Felipetto, M et al. </w:t>
      </w:r>
      <w:r w:rsidRPr="008A50E9">
        <w:rPr>
          <w:rFonts w:ascii="Arial" w:hAnsi="Arial" w:cs="Arial"/>
        </w:rPr>
        <w:t xml:space="preserve">(2019). Hydroalcoholic extract of Brazilian green propolis modulates inflammatory process in mice submitted to a low protein diet. Biomedicine &amp; Pharmacotherapy, 109, 610-620. </w:t>
      </w:r>
      <w:hyperlink r:id="rId27" w:history="1">
        <w:r w:rsidRPr="008A50E9">
          <w:rPr>
            <w:rStyle w:val="Hyperlink"/>
            <w:rFonts w:ascii="Arial" w:hAnsi="Arial" w:cs="Arial"/>
            <w:color w:val="auto"/>
            <w:u w:val="none"/>
          </w:rPr>
          <w:t>https://doi.org/10.1016/j.biopha.2018.10.116</w:t>
        </w:r>
      </w:hyperlink>
      <w:r w:rsidRPr="008A50E9">
        <w:rPr>
          <w:rFonts w:ascii="Arial" w:hAnsi="Arial" w:cs="Arial"/>
        </w:rPr>
        <w:t xml:space="preserve">. </w:t>
      </w:r>
    </w:p>
    <w:p w14:paraId="442CD0B7" w14:textId="77777777" w:rsidR="003A78A0" w:rsidRDefault="003A78A0" w:rsidP="00024CD3">
      <w:pPr>
        <w:rPr>
          <w:rFonts w:ascii="Arial" w:eastAsia="Roboto" w:hAnsi="Arial" w:cs="Arial"/>
        </w:rPr>
      </w:pPr>
    </w:p>
    <w:p w14:paraId="064FD367" w14:textId="77777777" w:rsidR="00024CD3" w:rsidRPr="008A50E9" w:rsidRDefault="00024CD3" w:rsidP="00024CD3">
      <w:pPr>
        <w:rPr>
          <w:rFonts w:ascii="Arial" w:eastAsia="Roboto" w:hAnsi="Arial" w:cs="Arial"/>
        </w:rPr>
      </w:pPr>
      <w:proofErr w:type="spellStart"/>
      <w:proofErr w:type="gramStart"/>
      <w:r w:rsidRPr="008A50E9">
        <w:rPr>
          <w:rFonts w:ascii="Arial" w:eastAsia="Roboto" w:hAnsi="Arial" w:cs="Arial"/>
        </w:rPr>
        <w:t>Mohdaly,AAA</w:t>
      </w:r>
      <w:proofErr w:type="spellEnd"/>
      <w:proofErr w:type="gramEnd"/>
      <w:r w:rsidRPr="008A50E9">
        <w:rPr>
          <w:rFonts w:ascii="Arial" w:eastAsia="Roboto" w:hAnsi="Arial" w:cs="Arial"/>
        </w:rPr>
        <w:t xml:space="preserve">, Mahmoud, AA, </w:t>
      </w:r>
      <w:proofErr w:type="spellStart"/>
      <w:r w:rsidRPr="008A50E9">
        <w:rPr>
          <w:rFonts w:ascii="Arial" w:eastAsia="Roboto" w:hAnsi="Arial" w:cs="Arial"/>
        </w:rPr>
        <w:t>Smetanska</w:t>
      </w:r>
      <w:proofErr w:type="spellEnd"/>
      <w:r w:rsidRPr="008A50E9">
        <w:rPr>
          <w:rFonts w:ascii="Arial" w:eastAsia="Roboto" w:hAnsi="Arial" w:cs="Arial"/>
        </w:rPr>
        <w:t xml:space="preserve">, I, Ramadan, MF. (2015). Phenolic extract from propolis and bee pollen: composition, antioxidant and antibacterial activities. Journal of Food Biochemistry, 39(5), 538-547. </w:t>
      </w:r>
      <w:hyperlink r:id="rId28" w:history="1">
        <w:r w:rsidRPr="008A50E9">
          <w:rPr>
            <w:rStyle w:val="Hyperlink"/>
            <w:rFonts w:ascii="Arial" w:eastAsia="Roboto" w:hAnsi="Arial" w:cs="Arial"/>
            <w:color w:val="auto"/>
            <w:u w:val="none"/>
          </w:rPr>
          <w:t>https://doi.org/10.1111/jfbc.12160</w:t>
        </w:r>
      </w:hyperlink>
      <w:r w:rsidRPr="008A50E9">
        <w:rPr>
          <w:rFonts w:ascii="Arial" w:eastAsia="Roboto" w:hAnsi="Arial" w:cs="Arial"/>
        </w:rPr>
        <w:t xml:space="preserve">.  </w:t>
      </w:r>
    </w:p>
    <w:p w14:paraId="3F6DBE81" w14:textId="77777777" w:rsidR="003A78A0" w:rsidRDefault="003A78A0" w:rsidP="00024CD3">
      <w:pPr>
        <w:rPr>
          <w:rFonts w:ascii="Arial" w:eastAsia="Roboto" w:hAnsi="Arial" w:cs="Arial"/>
        </w:rPr>
      </w:pPr>
    </w:p>
    <w:p w14:paraId="70323B85" w14:textId="77777777" w:rsidR="00024CD3" w:rsidRPr="008A50E9" w:rsidRDefault="00024CD3" w:rsidP="00024CD3">
      <w:pPr>
        <w:rPr>
          <w:rFonts w:ascii="Arial" w:eastAsia="Roboto" w:hAnsi="Arial" w:cs="Arial"/>
        </w:rPr>
      </w:pPr>
      <w:r w:rsidRPr="008A50E9">
        <w:rPr>
          <w:rFonts w:ascii="Arial" w:eastAsia="Roboto" w:hAnsi="Arial" w:cs="Arial"/>
        </w:rPr>
        <w:t xml:space="preserve">Mohsin, S, Manohar, B, Rajesh, S, Asif, Y. (2015). The effects of a dentifrice containing propolis on </w:t>
      </w:r>
      <w:proofErr w:type="spellStart"/>
      <w:r w:rsidRPr="008A50E9">
        <w:rPr>
          <w:rFonts w:ascii="Arial" w:eastAsia="Roboto" w:hAnsi="Arial" w:cs="Arial"/>
        </w:rPr>
        <w:t>Mutans</w:t>
      </w:r>
      <w:proofErr w:type="spellEnd"/>
      <w:r w:rsidRPr="008A50E9">
        <w:rPr>
          <w:rFonts w:ascii="Arial" w:eastAsia="Roboto" w:hAnsi="Arial" w:cs="Arial"/>
        </w:rPr>
        <w:t xml:space="preserve"> Streptococci: a </w:t>
      </w:r>
      <w:proofErr w:type="spellStart"/>
      <w:r w:rsidRPr="008A50E9">
        <w:rPr>
          <w:rFonts w:ascii="Arial" w:eastAsia="Roboto" w:hAnsi="Arial" w:cs="Arial"/>
        </w:rPr>
        <w:t>clinico</w:t>
      </w:r>
      <w:proofErr w:type="spellEnd"/>
      <w:r w:rsidRPr="008A50E9">
        <w:rPr>
          <w:rFonts w:ascii="Arial" w:eastAsia="Roboto" w:hAnsi="Arial" w:cs="Arial"/>
        </w:rPr>
        <w:t xml:space="preserve">-microbiological study. Ethiopian journal of health sciences, 25(1). 9-16. </w:t>
      </w:r>
      <w:hyperlink r:id="rId29" w:history="1">
        <w:r w:rsidRPr="008A50E9">
          <w:rPr>
            <w:rStyle w:val="Hyperlink"/>
            <w:rFonts w:ascii="Arial" w:eastAsia="Roboto" w:hAnsi="Arial" w:cs="Arial"/>
            <w:color w:val="auto"/>
            <w:u w:val="none"/>
          </w:rPr>
          <w:t>https://doi.org/10.4314/ejhs.v25i1.3</w:t>
        </w:r>
      </w:hyperlink>
      <w:r w:rsidRPr="008A50E9">
        <w:rPr>
          <w:rFonts w:ascii="Arial" w:eastAsia="Roboto" w:hAnsi="Arial" w:cs="Arial"/>
        </w:rPr>
        <w:t xml:space="preserve">. </w:t>
      </w:r>
    </w:p>
    <w:p w14:paraId="5222434B" w14:textId="77777777" w:rsidR="003A78A0" w:rsidRDefault="003A78A0" w:rsidP="00024CD3">
      <w:pPr>
        <w:rPr>
          <w:rFonts w:ascii="Arial" w:eastAsia="Roboto" w:hAnsi="Arial" w:cs="Arial"/>
        </w:rPr>
      </w:pPr>
    </w:p>
    <w:p w14:paraId="077C7655" w14:textId="77777777" w:rsidR="00024CD3" w:rsidRPr="008A50E9" w:rsidRDefault="00024CD3" w:rsidP="00024CD3">
      <w:pPr>
        <w:rPr>
          <w:rFonts w:ascii="Arial" w:eastAsia="Roboto" w:hAnsi="Arial" w:cs="Arial"/>
        </w:rPr>
      </w:pPr>
      <w:r w:rsidRPr="008A50E9">
        <w:rPr>
          <w:rFonts w:ascii="Arial" w:eastAsia="Roboto" w:hAnsi="Arial" w:cs="Arial"/>
        </w:rPr>
        <w:t xml:space="preserve">Neelima, B, Reddy, JS, Singh, PT, </w:t>
      </w:r>
      <w:proofErr w:type="spellStart"/>
      <w:r w:rsidRPr="008A50E9">
        <w:rPr>
          <w:rFonts w:ascii="Arial" w:eastAsia="Roboto" w:hAnsi="Arial" w:cs="Arial"/>
        </w:rPr>
        <w:t>Suhasini</w:t>
      </w:r>
      <w:proofErr w:type="spellEnd"/>
      <w:r w:rsidRPr="008A50E9">
        <w:rPr>
          <w:rFonts w:ascii="Arial" w:eastAsia="Roboto" w:hAnsi="Arial" w:cs="Arial"/>
        </w:rPr>
        <w:t xml:space="preserve">, K, </w:t>
      </w:r>
      <w:proofErr w:type="spellStart"/>
      <w:r w:rsidRPr="008A50E9">
        <w:rPr>
          <w:rFonts w:ascii="Arial" w:eastAsia="Roboto" w:hAnsi="Arial" w:cs="Arial"/>
        </w:rPr>
        <w:t>Hemachandrika</w:t>
      </w:r>
      <w:proofErr w:type="spellEnd"/>
      <w:r w:rsidRPr="008A50E9">
        <w:rPr>
          <w:rFonts w:ascii="Arial" w:eastAsia="Roboto" w:hAnsi="Arial" w:cs="Arial"/>
        </w:rPr>
        <w:t xml:space="preserve">, I, </w:t>
      </w:r>
      <w:proofErr w:type="spellStart"/>
      <w:r w:rsidRPr="008A50E9">
        <w:rPr>
          <w:rFonts w:ascii="Arial" w:eastAsia="Roboto" w:hAnsi="Arial" w:cs="Arial"/>
        </w:rPr>
        <w:t>Hasanuddin</w:t>
      </w:r>
      <w:proofErr w:type="spellEnd"/>
      <w:r w:rsidRPr="008A50E9">
        <w:rPr>
          <w:rFonts w:ascii="Arial" w:eastAsia="Roboto" w:hAnsi="Arial" w:cs="Arial"/>
        </w:rPr>
        <w:t xml:space="preserve">, S. (2020). Comparative evaluation of antimicrobial efficacy of glass ionomer cement added with propolis, chitosan, and chlorhexidine against Streptococcus mutans and Lactobacillus acidophilus: An: in vitro: study. Journal of Indian Society of Pedodontics and Preventive Dentistry, 38(4), 367-373. </w:t>
      </w:r>
      <w:hyperlink r:id="rId30" w:history="1">
        <w:r w:rsidRPr="008A50E9">
          <w:rPr>
            <w:rStyle w:val="Hyperlink"/>
            <w:rFonts w:ascii="Arial" w:eastAsia="Roboto" w:hAnsi="Arial" w:cs="Arial"/>
            <w:color w:val="auto"/>
            <w:u w:val="none"/>
          </w:rPr>
          <w:t>https://doi.org/10.4103/jisppd.jisppd_322_20</w:t>
        </w:r>
      </w:hyperlink>
      <w:r w:rsidRPr="008A50E9">
        <w:rPr>
          <w:rFonts w:ascii="Arial" w:eastAsia="Roboto" w:hAnsi="Arial" w:cs="Arial"/>
        </w:rPr>
        <w:t xml:space="preserve">. </w:t>
      </w:r>
    </w:p>
    <w:p w14:paraId="4CD44570" w14:textId="77777777" w:rsidR="003A78A0" w:rsidRDefault="003A78A0" w:rsidP="00024CD3">
      <w:pPr>
        <w:rPr>
          <w:rFonts w:ascii="Arial" w:eastAsia="Roboto" w:hAnsi="Arial" w:cs="Arial"/>
          <w:highlight w:val="yellow"/>
        </w:rPr>
      </w:pPr>
    </w:p>
    <w:p w14:paraId="0678BA20" w14:textId="77777777" w:rsidR="00024CD3" w:rsidRPr="008A50E9" w:rsidRDefault="00024CD3" w:rsidP="00024CD3">
      <w:pPr>
        <w:rPr>
          <w:rFonts w:ascii="Arial" w:eastAsia="Roboto" w:hAnsi="Arial" w:cs="Arial"/>
        </w:rPr>
      </w:pPr>
      <w:r w:rsidRPr="0078361F">
        <w:rPr>
          <w:rFonts w:ascii="Arial" w:eastAsia="Roboto" w:hAnsi="Arial" w:cs="Arial"/>
          <w:lang w:val="pt-BR"/>
        </w:rPr>
        <w:t>Oliveira</w:t>
      </w:r>
      <w:r w:rsidR="00B548A3" w:rsidRPr="0078361F">
        <w:rPr>
          <w:rFonts w:ascii="Arial" w:eastAsia="Roboto" w:hAnsi="Arial" w:cs="Arial"/>
          <w:lang w:val="pt-BR"/>
        </w:rPr>
        <w:t xml:space="preserve">, AV, Ferreira, AL, Nunes, S, Dandlen, S, da Graça, M, Faleiro, ML. </w:t>
      </w:r>
      <w:r w:rsidR="00B548A3">
        <w:rPr>
          <w:rFonts w:ascii="Arial" w:eastAsia="Roboto" w:hAnsi="Arial" w:cs="Arial"/>
        </w:rPr>
        <w:t>(2017). Antibacterial activity of propolis extracts from the south of Portugal</w:t>
      </w:r>
      <w:r w:rsidR="004571F2">
        <w:rPr>
          <w:rFonts w:ascii="Arial" w:eastAsia="Roboto" w:hAnsi="Arial" w:cs="Arial"/>
        </w:rPr>
        <w:t xml:space="preserve">. Pakistani Journal of Pharmaceutical Sciences, 30(1), 1-9. </w:t>
      </w:r>
    </w:p>
    <w:p w14:paraId="60890855" w14:textId="77777777" w:rsidR="003A78A0" w:rsidRDefault="003A78A0" w:rsidP="00024CD3">
      <w:pPr>
        <w:rPr>
          <w:rFonts w:ascii="Arial" w:eastAsia="Roboto" w:hAnsi="Arial" w:cs="Arial"/>
        </w:rPr>
      </w:pPr>
    </w:p>
    <w:p w14:paraId="04119341" w14:textId="77777777" w:rsidR="00024CD3" w:rsidRPr="008A50E9" w:rsidRDefault="00024CD3" w:rsidP="00024CD3">
      <w:pPr>
        <w:rPr>
          <w:rFonts w:ascii="Arial" w:eastAsia="Roboto" w:hAnsi="Arial" w:cs="Arial"/>
        </w:rPr>
      </w:pPr>
      <w:proofErr w:type="spellStart"/>
      <w:r w:rsidRPr="008A50E9">
        <w:rPr>
          <w:rFonts w:ascii="Arial" w:eastAsia="Roboto" w:hAnsi="Arial" w:cs="Arial"/>
        </w:rPr>
        <w:t>Oryan</w:t>
      </w:r>
      <w:proofErr w:type="spellEnd"/>
      <w:r w:rsidRPr="008A50E9">
        <w:rPr>
          <w:rFonts w:ascii="Arial" w:eastAsia="Roboto" w:hAnsi="Arial" w:cs="Arial"/>
        </w:rPr>
        <w:t xml:space="preserve">, A, </w:t>
      </w:r>
      <w:proofErr w:type="spellStart"/>
      <w:r w:rsidRPr="008A50E9">
        <w:rPr>
          <w:rFonts w:ascii="Arial" w:eastAsia="Roboto" w:hAnsi="Arial" w:cs="Arial"/>
        </w:rPr>
        <w:t>Alemzadeh</w:t>
      </w:r>
      <w:proofErr w:type="spellEnd"/>
      <w:r w:rsidRPr="008A50E9">
        <w:rPr>
          <w:rFonts w:ascii="Arial" w:eastAsia="Roboto" w:hAnsi="Arial" w:cs="Arial"/>
        </w:rPr>
        <w:t xml:space="preserve">, E, Moshiri, A. (2018). Potential role of propolis in wound   healing:   Biological   properties   and   therapeutic activities. Biomedicine &amp; pharmacotherapy, 98, 469-483. </w:t>
      </w:r>
      <w:hyperlink r:id="rId31" w:history="1">
        <w:r w:rsidRPr="008A50E9">
          <w:rPr>
            <w:rStyle w:val="Hyperlink"/>
            <w:rFonts w:ascii="Arial" w:eastAsia="Roboto" w:hAnsi="Arial" w:cs="Arial"/>
            <w:color w:val="auto"/>
            <w:u w:val="none"/>
          </w:rPr>
          <w:t>https://doi.org/10.1016/j.biopha.2017.12.069</w:t>
        </w:r>
      </w:hyperlink>
      <w:r w:rsidRPr="008A50E9">
        <w:rPr>
          <w:rFonts w:ascii="Arial" w:eastAsia="Roboto" w:hAnsi="Arial" w:cs="Arial"/>
        </w:rPr>
        <w:t xml:space="preserve">. </w:t>
      </w:r>
    </w:p>
    <w:p w14:paraId="314AC715" w14:textId="77777777" w:rsidR="00CB275F" w:rsidRDefault="00CB275F" w:rsidP="00024CD3">
      <w:pPr>
        <w:rPr>
          <w:rFonts w:ascii="Arial" w:eastAsia="Roboto" w:hAnsi="Arial" w:cs="Arial"/>
        </w:rPr>
      </w:pPr>
    </w:p>
    <w:p w14:paraId="1CC43963" w14:textId="77777777" w:rsidR="00024CD3" w:rsidRPr="0078361F" w:rsidRDefault="00024CD3" w:rsidP="00024CD3">
      <w:pPr>
        <w:rPr>
          <w:rFonts w:ascii="Arial" w:eastAsia="Roboto" w:hAnsi="Arial" w:cs="Arial"/>
          <w:lang w:val="pt-BR"/>
        </w:rPr>
      </w:pPr>
      <w:proofErr w:type="spellStart"/>
      <w:r w:rsidRPr="008A50E9">
        <w:rPr>
          <w:rFonts w:ascii="Arial" w:eastAsia="Roboto" w:hAnsi="Arial" w:cs="Arial"/>
        </w:rPr>
        <w:t>Panahandeh</w:t>
      </w:r>
      <w:proofErr w:type="spellEnd"/>
      <w:r w:rsidRPr="008A50E9">
        <w:rPr>
          <w:rFonts w:ascii="Arial" w:eastAsia="Roboto" w:hAnsi="Arial" w:cs="Arial"/>
        </w:rPr>
        <w:t xml:space="preserve">, N, </w:t>
      </w:r>
      <w:proofErr w:type="spellStart"/>
      <w:r w:rsidRPr="008A50E9">
        <w:rPr>
          <w:rFonts w:ascii="Arial" w:eastAsia="Roboto" w:hAnsi="Arial" w:cs="Arial"/>
        </w:rPr>
        <w:t>Adinehlou</w:t>
      </w:r>
      <w:proofErr w:type="spellEnd"/>
      <w:r w:rsidRPr="008A50E9">
        <w:rPr>
          <w:rFonts w:ascii="Arial" w:eastAsia="Roboto" w:hAnsi="Arial" w:cs="Arial"/>
        </w:rPr>
        <w:t>, F, Sheikh-Al-</w:t>
      </w:r>
      <w:proofErr w:type="spellStart"/>
      <w:r w:rsidRPr="008A50E9">
        <w:rPr>
          <w:rFonts w:ascii="Arial" w:eastAsia="Roboto" w:hAnsi="Arial" w:cs="Arial"/>
        </w:rPr>
        <w:t>Eslamian</w:t>
      </w:r>
      <w:proofErr w:type="spellEnd"/>
      <w:r w:rsidRPr="008A50E9">
        <w:rPr>
          <w:rFonts w:ascii="Arial" w:eastAsia="Roboto" w:hAnsi="Arial" w:cs="Arial"/>
        </w:rPr>
        <w:t xml:space="preserve">, SM, </w:t>
      </w:r>
      <w:proofErr w:type="spellStart"/>
      <w:r w:rsidRPr="008A50E9">
        <w:rPr>
          <w:rFonts w:ascii="Arial" w:eastAsia="Roboto" w:hAnsi="Arial" w:cs="Arial"/>
        </w:rPr>
        <w:t>Torabzadeh</w:t>
      </w:r>
      <w:proofErr w:type="spellEnd"/>
      <w:r w:rsidRPr="008A50E9">
        <w:rPr>
          <w:rFonts w:ascii="Arial" w:eastAsia="Roboto" w:hAnsi="Arial" w:cs="Arial"/>
        </w:rPr>
        <w:t>, H. (2021). Extract of Propolis on Resin</w:t>
      </w:r>
      <w:r w:rsidRPr="008A50E9">
        <w:rPr>
          <w:rFonts w:ascii="Cambria Math" w:eastAsia="Roboto" w:hAnsi="Cambria Math" w:cs="Cambria Math"/>
        </w:rPr>
        <w:t>‐</w:t>
      </w:r>
      <w:r w:rsidRPr="008A50E9">
        <w:rPr>
          <w:rFonts w:ascii="Arial" w:eastAsia="Roboto" w:hAnsi="Arial" w:cs="Arial"/>
        </w:rPr>
        <w:t xml:space="preserve">Modified Glass Ionomer Cement: Effect on Mechanical and Antimicrobial Properties and Dentin Bonding Strength. </w:t>
      </w:r>
      <w:r w:rsidRPr="0078361F">
        <w:rPr>
          <w:rFonts w:ascii="Arial" w:eastAsia="Roboto" w:hAnsi="Arial" w:cs="Arial"/>
          <w:lang w:val="pt-BR"/>
        </w:rPr>
        <w:t xml:space="preserve">International Journal of Biomaterials, 2021, 5597837. </w:t>
      </w:r>
      <w:hyperlink r:id="rId32" w:history="1">
        <w:r w:rsidRPr="0078361F">
          <w:rPr>
            <w:rStyle w:val="Hyperlink"/>
            <w:rFonts w:ascii="Arial" w:eastAsia="Roboto" w:hAnsi="Arial" w:cs="Arial"/>
            <w:color w:val="auto"/>
            <w:u w:val="none"/>
            <w:lang w:val="pt-BR"/>
          </w:rPr>
          <w:t>https://doi.org/10.1155/2021/5597837</w:t>
        </w:r>
      </w:hyperlink>
      <w:r w:rsidRPr="0078361F">
        <w:rPr>
          <w:rFonts w:ascii="Arial" w:eastAsia="Roboto" w:hAnsi="Arial" w:cs="Arial"/>
          <w:lang w:val="pt-BR"/>
        </w:rPr>
        <w:t xml:space="preserve">. </w:t>
      </w:r>
    </w:p>
    <w:p w14:paraId="2EDA4CC1" w14:textId="77777777" w:rsidR="003A78A0" w:rsidRPr="0078361F" w:rsidRDefault="003A78A0" w:rsidP="00024CD3">
      <w:pPr>
        <w:rPr>
          <w:rFonts w:ascii="Arial" w:eastAsia="Roboto" w:hAnsi="Arial" w:cs="Arial"/>
          <w:lang w:val="pt-BR"/>
        </w:rPr>
      </w:pPr>
    </w:p>
    <w:p w14:paraId="07BF4E06" w14:textId="77777777" w:rsidR="00024CD3" w:rsidRPr="0078361F" w:rsidRDefault="00024CD3" w:rsidP="00024CD3">
      <w:pPr>
        <w:rPr>
          <w:rFonts w:ascii="Arial" w:eastAsia="Roboto" w:hAnsi="Arial" w:cs="Arial"/>
          <w:lang w:val="pt-BR"/>
        </w:rPr>
      </w:pPr>
      <w:r w:rsidRPr="0078361F">
        <w:rPr>
          <w:rFonts w:ascii="Arial" w:eastAsia="Roboto" w:hAnsi="Arial" w:cs="Arial"/>
          <w:lang w:val="pt-BR"/>
        </w:rPr>
        <w:t xml:space="preserve">Pinto, LMA, Prado, NRT, Carvalho, LB. (2011). </w:t>
      </w:r>
      <w:r w:rsidR="003A78A0" w:rsidRPr="0078361F">
        <w:rPr>
          <w:rFonts w:ascii="Arial" w:eastAsia="Roboto" w:hAnsi="Arial" w:cs="Arial"/>
          <w:lang w:val="pt-BR"/>
        </w:rPr>
        <w:t>Propriedades, usos e aplicações da própolis</w:t>
      </w:r>
      <w:r w:rsidRPr="0078361F">
        <w:rPr>
          <w:rFonts w:ascii="Arial" w:eastAsia="Roboto" w:hAnsi="Arial" w:cs="Arial"/>
          <w:lang w:val="pt-BR"/>
        </w:rPr>
        <w:t xml:space="preserve">. Revista Eletrônica de Farmácia, 8(3), 25. </w:t>
      </w:r>
      <w:hyperlink r:id="rId33" w:history="1">
        <w:r w:rsidRPr="0078361F">
          <w:rPr>
            <w:rStyle w:val="Hyperlink"/>
            <w:rFonts w:ascii="Arial" w:eastAsia="Roboto" w:hAnsi="Arial" w:cs="Arial"/>
            <w:color w:val="auto"/>
            <w:u w:val="none"/>
            <w:lang w:val="pt-BR"/>
          </w:rPr>
          <w:t>https://doi.org/10.5216/ref.v8i3.15805</w:t>
        </w:r>
      </w:hyperlink>
      <w:r w:rsidRPr="0078361F">
        <w:rPr>
          <w:rFonts w:ascii="Arial" w:eastAsia="Roboto" w:hAnsi="Arial" w:cs="Arial"/>
          <w:lang w:val="pt-BR"/>
        </w:rPr>
        <w:t xml:space="preserve">. </w:t>
      </w:r>
    </w:p>
    <w:p w14:paraId="512101B6" w14:textId="77777777" w:rsidR="003A78A0" w:rsidRPr="0078361F" w:rsidRDefault="003A78A0" w:rsidP="00024CD3">
      <w:pPr>
        <w:rPr>
          <w:rFonts w:ascii="Arial" w:hAnsi="Arial" w:cs="Arial"/>
          <w:lang w:val="pt-BR"/>
        </w:rPr>
      </w:pPr>
    </w:p>
    <w:p w14:paraId="7A4B9288" w14:textId="77777777" w:rsidR="00024CD3" w:rsidRPr="008A50E9" w:rsidRDefault="00024CD3" w:rsidP="00024CD3">
      <w:pPr>
        <w:rPr>
          <w:rFonts w:ascii="Arial" w:hAnsi="Arial" w:cs="Arial"/>
        </w:rPr>
      </w:pPr>
      <w:r w:rsidRPr="0078361F">
        <w:rPr>
          <w:rFonts w:ascii="Arial" w:hAnsi="Arial" w:cs="Arial"/>
          <w:lang w:val="pt-BR"/>
        </w:rPr>
        <w:t>Rocha, BA, Rodrigues, MR, Bueno, P, Costa-Nascimento, APCosta</w:t>
      </w:r>
      <w:r w:rsidR="00717A3A" w:rsidRPr="0078361F">
        <w:rPr>
          <w:rFonts w:ascii="Arial" w:hAnsi="Arial" w:cs="Arial"/>
          <w:lang w:val="pt-BR"/>
        </w:rPr>
        <w:t>-Machado, ARM, Vaz, MMOL et al.</w:t>
      </w:r>
      <w:r w:rsidRPr="0078361F">
        <w:rPr>
          <w:rFonts w:ascii="Arial" w:hAnsi="Arial" w:cs="Arial"/>
          <w:lang w:val="pt-BR"/>
        </w:rPr>
        <w:t xml:space="preserve"> </w:t>
      </w:r>
      <w:r w:rsidRPr="008A50E9">
        <w:rPr>
          <w:rFonts w:ascii="Arial" w:hAnsi="Arial" w:cs="Arial"/>
        </w:rPr>
        <w:t xml:space="preserve">(2012). Preparation and thermal characterization of inclusion complex of Brazilian green propolis and hydroxypropyl-β-cyclodextrin. Journal of Thermal Analysis and Calorimetry, 108(1), 87-94. </w:t>
      </w:r>
      <w:hyperlink r:id="rId34" w:history="1">
        <w:r w:rsidRPr="008A50E9">
          <w:rPr>
            <w:rStyle w:val="Hyperlink"/>
            <w:rFonts w:ascii="Arial" w:hAnsi="Arial" w:cs="Arial"/>
            <w:color w:val="auto"/>
            <w:u w:val="none"/>
          </w:rPr>
          <w:t>http://dx.doi.org/10.1007/s10973-011-1713-4</w:t>
        </w:r>
      </w:hyperlink>
      <w:r w:rsidRPr="008A50E9">
        <w:rPr>
          <w:rFonts w:ascii="Arial" w:hAnsi="Arial" w:cs="Arial"/>
        </w:rPr>
        <w:t xml:space="preserve">. </w:t>
      </w:r>
    </w:p>
    <w:p w14:paraId="40416F6E" w14:textId="77777777" w:rsidR="003A78A0" w:rsidRDefault="003A78A0" w:rsidP="00024CD3">
      <w:pPr>
        <w:rPr>
          <w:rFonts w:ascii="Arial" w:eastAsia="Roboto" w:hAnsi="Arial" w:cs="Arial"/>
        </w:rPr>
      </w:pPr>
    </w:p>
    <w:p w14:paraId="295CAAE6" w14:textId="77777777" w:rsidR="00024CD3" w:rsidRPr="008A50E9" w:rsidRDefault="00024CD3" w:rsidP="00024CD3">
      <w:pPr>
        <w:rPr>
          <w:rFonts w:ascii="Arial" w:eastAsia="Roboto" w:hAnsi="Arial" w:cs="Arial"/>
        </w:rPr>
      </w:pPr>
      <w:r w:rsidRPr="008A50E9">
        <w:rPr>
          <w:rFonts w:ascii="Arial" w:eastAsia="Roboto" w:hAnsi="Arial" w:cs="Arial"/>
        </w:rPr>
        <w:lastRenderedPageBreak/>
        <w:t xml:space="preserve">Rosenbloom, RG; </w:t>
      </w:r>
      <w:proofErr w:type="spellStart"/>
      <w:r w:rsidRPr="008A50E9">
        <w:rPr>
          <w:rFonts w:ascii="Arial" w:eastAsia="Roboto" w:hAnsi="Arial" w:cs="Arial"/>
        </w:rPr>
        <w:t>Tinanoff</w:t>
      </w:r>
      <w:proofErr w:type="spellEnd"/>
      <w:r w:rsidRPr="008A50E9">
        <w:rPr>
          <w:rFonts w:ascii="Arial" w:eastAsia="Roboto" w:hAnsi="Arial" w:cs="Arial"/>
        </w:rPr>
        <w:t xml:space="preserve">, N. (1991). </w:t>
      </w:r>
      <w:r w:rsidRPr="008A50E9">
        <w:rPr>
          <w:rFonts w:ascii="Arial" w:hAnsi="Arial" w:cs="Arial"/>
          <w:shd w:val="clear" w:color="auto" w:fill="FFFFFF"/>
        </w:rPr>
        <w:t xml:space="preserve">Salivary Streptococcus mutans levels in patients before, during, and after orthodontic treatment. Am J </w:t>
      </w:r>
      <w:proofErr w:type="spellStart"/>
      <w:r w:rsidRPr="008A50E9">
        <w:rPr>
          <w:rFonts w:ascii="Arial" w:hAnsi="Arial" w:cs="Arial"/>
          <w:shd w:val="clear" w:color="auto" w:fill="FFFFFF"/>
        </w:rPr>
        <w:t>Orthod</w:t>
      </w:r>
      <w:proofErr w:type="spellEnd"/>
      <w:r w:rsidRPr="008A50E9">
        <w:rPr>
          <w:rFonts w:ascii="Arial" w:hAnsi="Arial" w:cs="Arial"/>
          <w:shd w:val="clear" w:color="auto" w:fill="FFFFFF"/>
        </w:rPr>
        <w:t xml:space="preserve"> Dentofacial </w:t>
      </w:r>
      <w:proofErr w:type="spellStart"/>
      <w:r w:rsidRPr="008A50E9">
        <w:rPr>
          <w:rFonts w:ascii="Arial" w:hAnsi="Arial" w:cs="Arial"/>
          <w:shd w:val="clear" w:color="auto" w:fill="FFFFFF"/>
        </w:rPr>
        <w:t>Orthop</w:t>
      </w:r>
      <w:proofErr w:type="spellEnd"/>
      <w:r w:rsidRPr="008A50E9">
        <w:rPr>
          <w:rFonts w:ascii="Arial" w:hAnsi="Arial" w:cs="Arial"/>
          <w:shd w:val="clear" w:color="auto" w:fill="FFFFFF"/>
        </w:rPr>
        <w:t xml:space="preserve">, 100(1), 35-37. </w:t>
      </w:r>
      <w:hyperlink r:id="rId35" w:history="1">
        <w:r w:rsidRPr="008A50E9">
          <w:rPr>
            <w:rStyle w:val="Hyperlink"/>
            <w:rFonts w:ascii="Arial" w:hAnsi="Arial" w:cs="Arial"/>
            <w:color w:val="auto"/>
            <w:u w:val="none"/>
            <w:shd w:val="clear" w:color="auto" w:fill="FFFFFF"/>
          </w:rPr>
          <w:t>https://doi.org/10.1016/0889-5406(91)70046-y</w:t>
        </w:r>
      </w:hyperlink>
      <w:r w:rsidRPr="008A50E9">
        <w:rPr>
          <w:rFonts w:ascii="Arial" w:hAnsi="Arial" w:cs="Arial"/>
          <w:shd w:val="clear" w:color="auto" w:fill="FFFFFF"/>
        </w:rPr>
        <w:t xml:space="preserve">. </w:t>
      </w:r>
    </w:p>
    <w:p w14:paraId="63150E86" w14:textId="77777777" w:rsidR="003A78A0" w:rsidRDefault="003A78A0" w:rsidP="00024CD3">
      <w:pPr>
        <w:rPr>
          <w:rFonts w:ascii="Arial" w:eastAsia="Roboto" w:hAnsi="Arial" w:cs="Arial"/>
        </w:rPr>
      </w:pPr>
    </w:p>
    <w:p w14:paraId="39DB03C5" w14:textId="77777777" w:rsidR="00024CD3" w:rsidRPr="008A50E9" w:rsidRDefault="00024CD3" w:rsidP="00024CD3">
      <w:pPr>
        <w:rPr>
          <w:rFonts w:ascii="Arial" w:eastAsia="Roboto" w:hAnsi="Arial" w:cs="Arial"/>
        </w:rPr>
      </w:pPr>
      <w:proofErr w:type="spellStart"/>
      <w:r w:rsidRPr="008A50E9">
        <w:rPr>
          <w:rFonts w:ascii="Arial" w:eastAsia="Roboto" w:hAnsi="Arial" w:cs="Arial"/>
        </w:rPr>
        <w:t>Saputra</w:t>
      </w:r>
      <w:proofErr w:type="spellEnd"/>
      <w:r w:rsidRPr="008A50E9">
        <w:rPr>
          <w:rFonts w:ascii="Arial" w:eastAsia="Roboto" w:hAnsi="Arial" w:cs="Arial"/>
        </w:rPr>
        <w:t xml:space="preserve">, SK, </w:t>
      </w:r>
      <w:proofErr w:type="spellStart"/>
      <w:r w:rsidRPr="008A50E9">
        <w:rPr>
          <w:rFonts w:ascii="Arial" w:eastAsia="Roboto" w:hAnsi="Arial" w:cs="Arial"/>
        </w:rPr>
        <w:t>Sutantyo</w:t>
      </w:r>
      <w:proofErr w:type="spellEnd"/>
      <w:r w:rsidRPr="008A50E9">
        <w:rPr>
          <w:rFonts w:ascii="Arial" w:eastAsia="Roboto" w:hAnsi="Arial" w:cs="Arial"/>
        </w:rPr>
        <w:t xml:space="preserve">, D, </w:t>
      </w:r>
      <w:proofErr w:type="spellStart"/>
      <w:r w:rsidRPr="008A50E9">
        <w:rPr>
          <w:rFonts w:ascii="Arial" w:eastAsia="Roboto" w:hAnsi="Arial" w:cs="Arial"/>
        </w:rPr>
        <w:t>Farmasyanti</w:t>
      </w:r>
      <w:proofErr w:type="spellEnd"/>
      <w:r w:rsidRPr="008A50E9">
        <w:rPr>
          <w:rFonts w:ascii="Arial" w:eastAsia="Roboto" w:hAnsi="Arial" w:cs="Arial"/>
        </w:rPr>
        <w:t xml:space="preserve">, CA, </w:t>
      </w:r>
      <w:proofErr w:type="spellStart"/>
      <w:r w:rsidRPr="008A50E9">
        <w:rPr>
          <w:rFonts w:ascii="Arial" w:eastAsia="Roboto" w:hAnsi="Arial" w:cs="Arial"/>
        </w:rPr>
        <w:t>Alhasyimi</w:t>
      </w:r>
      <w:proofErr w:type="spellEnd"/>
      <w:r w:rsidRPr="008A50E9">
        <w:rPr>
          <w:rFonts w:ascii="Arial" w:eastAsia="Roboto" w:hAnsi="Arial" w:cs="Arial"/>
        </w:rPr>
        <w:t xml:space="preserve">, AA. (2019). The effect of the addition of propolis to resin-modified glass ionomer cement bracket adhesive materials on the growth inhibition zone of </w:t>
      </w:r>
      <w:r w:rsidRPr="008A50E9">
        <w:rPr>
          <w:rFonts w:ascii="Arial" w:eastAsia="Roboto" w:hAnsi="Arial" w:cs="Arial"/>
          <w:i/>
        </w:rPr>
        <w:t>Streptococcus mutans</w:t>
      </w:r>
      <w:r w:rsidRPr="008A50E9">
        <w:rPr>
          <w:rFonts w:ascii="Arial" w:eastAsia="Roboto" w:hAnsi="Arial" w:cs="Arial"/>
        </w:rPr>
        <w:t xml:space="preserve">. F1000Research, 16(8), 2105. </w:t>
      </w:r>
      <w:hyperlink r:id="rId36" w:history="1">
        <w:r w:rsidRPr="008A50E9">
          <w:rPr>
            <w:rStyle w:val="Hyperlink"/>
            <w:rFonts w:ascii="Arial" w:eastAsia="Roboto" w:hAnsi="Arial" w:cs="Arial"/>
            <w:color w:val="auto"/>
            <w:u w:val="none"/>
          </w:rPr>
          <w:t>https://doi.org/10.12688/f1000research.20717.2</w:t>
        </w:r>
      </w:hyperlink>
      <w:r w:rsidRPr="008A50E9">
        <w:rPr>
          <w:rFonts w:ascii="Arial" w:eastAsia="Roboto" w:hAnsi="Arial" w:cs="Arial"/>
        </w:rPr>
        <w:t xml:space="preserve">. </w:t>
      </w:r>
    </w:p>
    <w:p w14:paraId="222C7549" w14:textId="77777777" w:rsidR="00B73668" w:rsidRDefault="00B73668" w:rsidP="00024CD3">
      <w:pPr>
        <w:rPr>
          <w:rFonts w:ascii="Arial" w:eastAsia="Roboto" w:hAnsi="Arial" w:cs="Arial"/>
          <w:highlight w:val="yellow"/>
        </w:rPr>
      </w:pPr>
    </w:p>
    <w:p w14:paraId="1E9C2765" w14:textId="77777777" w:rsidR="00B73668" w:rsidRPr="00AB1338" w:rsidRDefault="00AB1338" w:rsidP="00024CD3">
      <w:pPr>
        <w:rPr>
          <w:rFonts w:ascii="Arial" w:hAnsi="Arial" w:cs="Arial"/>
          <w:color w:val="212121"/>
          <w:shd w:val="clear" w:color="auto" w:fill="FFFFFF"/>
        </w:rPr>
      </w:pPr>
      <w:proofErr w:type="spellStart"/>
      <w:r w:rsidRPr="00AB1338">
        <w:rPr>
          <w:rFonts w:ascii="Arial" w:hAnsi="Arial" w:cs="Arial"/>
          <w:color w:val="212121"/>
          <w:shd w:val="clear" w:color="auto" w:fill="FFFFFF"/>
        </w:rPr>
        <w:t>Selwitz</w:t>
      </w:r>
      <w:proofErr w:type="spellEnd"/>
      <w:r w:rsidRPr="00AB1338">
        <w:rPr>
          <w:rFonts w:ascii="Arial" w:hAnsi="Arial" w:cs="Arial"/>
          <w:color w:val="212121"/>
          <w:shd w:val="clear" w:color="auto" w:fill="FFFFFF"/>
        </w:rPr>
        <w:t>, RH, Ismail, AI, Pitts, NB. (2007). Dental caries. Lancet, 369(9555),51-9. https://doi.org/10.1016/S0140-6736(07)60031-2. PMID: 17208642.</w:t>
      </w:r>
    </w:p>
    <w:p w14:paraId="67A0182B" w14:textId="77777777" w:rsidR="00AB1338" w:rsidRDefault="00AB1338" w:rsidP="00024CD3">
      <w:pPr>
        <w:rPr>
          <w:rFonts w:ascii="Arial" w:eastAsia="Roboto" w:hAnsi="Arial" w:cs="Arial"/>
        </w:rPr>
      </w:pPr>
    </w:p>
    <w:p w14:paraId="03CC1898" w14:textId="77777777" w:rsidR="00024CD3" w:rsidRPr="008A50E9" w:rsidRDefault="00024CD3" w:rsidP="00024CD3">
      <w:pPr>
        <w:rPr>
          <w:rFonts w:ascii="Arial" w:eastAsia="Roboto" w:hAnsi="Arial" w:cs="Arial"/>
        </w:rPr>
      </w:pPr>
      <w:r w:rsidRPr="008A50E9">
        <w:rPr>
          <w:rFonts w:ascii="Arial" w:eastAsia="Roboto" w:hAnsi="Arial" w:cs="Arial"/>
        </w:rPr>
        <w:t xml:space="preserve">Sidhu, SK, Nicholson, JW. (2016). A review of glass-ionomer cements for clinical dentistry. Journal of functional biomaterials, 7(3), 16. </w:t>
      </w:r>
      <w:hyperlink r:id="rId37" w:history="1">
        <w:r w:rsidRPr="008A50E9">
          <w:rPr>
            <w:rStyle w:val="Hyperlink"/>
            <w:rFonts w:ascii="Arial" w:eastAsia="Roboto" w:hAnsi="Arial" w:cs="Arial"/>
            <w:color w:val="auto"/>
            <w:u w:val="none"/>
          </w:rPr>
          <w:t>https://doi.org/10.3390/jfb7030016</w:t>
        </w:r>
      </w:hyperlink>
      <w:r w:rsidRPr="008A50E9">
        <w:rPr>
          <w:rFonts w:ascii="Arial" w:eastAsia="Roboto" w:hAnsi="Arial" w:cs="Arial"/>
        </w:rPr>
        <w:t xml:space="preserve">. </w:t>
      </w:r>
    </w:p>
    <w:p w14:paraId="47D83312" w14:textId="77777777" w:rsidR="00B73668" w:rsidRDefault="00B73668" w:rsidP="00024CD3">
      <w:pPr>
        <w:rPr>
          <w:rFonts w:ascii="Arial" w:eastAsia="Roboto" w:hAnsi="Arial" w:cs="Arial"/>
        </w:rPr>
      </w:pPr>
    </w:p>
    <w:p w14:paraId="4C2C07B0" w14:textId="77777777" w:rsidR="00024CD3" w:rsidRPr="008A50E9" w:rsidRDefault="00024CD3" w:rsidP="00024CD3">
      <w:pPr>
        <w:rPr>
          <w:rFonts w:ascii="Arial" w:eastAsia="Roboto" w:hAnsi="Arial" w:cs="Arial"/>
        </w:rPr>
      </w:pPr>
      <w:r w:rsidRPr="008A50E9">
        <w:rPr>
          <w:rFonts w:ascii="Arial" w:eastAsia="Roboto" w:hAnsi="Arial" w:cs="Arial"/>
        </w:rPr>
        <w:t xml:space="preserve">Spatafora, G, Li, Y, He, X, Cowan, A, Tanner, ACR. (2024). The Evolving Microbiome of Dental Caries. Microorganisms, 12(1),121. </w:t>
      </w:r>
      <w:hyperlink r:id="rId38" w:history="1">
        <w:r w:rsidRPr="008A50E9">
          <w:rPr>
            <w:rStyle w:val="Hyperlink"/>
            <w:rFonts w:ascii="Arial" w:eastAsia="Roboto" w:hAnsi="Arial" w:cs="Arial"/>
            <w:color w:val="auto"/>
            <w:u w:val="none"/>
          </w:rPr>
          <w:t>https://doi.org/10.3390/microorganisms12010121</w:t>
        </w:r>
      </w:hyperlink>
      <w:r w:rsidRPr="008A50E9">
        <w:rPr>
          <w:rFonts w:ascii="Arial" w:eastAsia="Roboto" w:hAnsi="Arial" w:cs="Arial"/>
        </w:rPr>
        <w:t xml:space="preserve">. </w:t>
      </w:r>
    </w:p>
    <w:p w14:paraId="502FD616" w14:textId="77777777" w:rsidR="00B73668" w:rsidRDefault="00B73668" w:rsidP="00024CD3">
      <w:pPr>
        <w:rPr>
          <w:rFonts w:ascii="Arial" w:eastAsia="Roboto" w:hAnsi="Arial" w:cs="Arial"/>
        </w:rPr>
      </w:pPr>
    </w:p>
    <w:p w14:paraId="5634DA17" w14:textId="77777777" w:rsidR="00024CD3" w:rsidRPr="008A50E9" w:rsidRDefault="00024CD3" w:rsidP="00024CD3">
      <w:pPr>
        <w:rPr>
          <w:rFonts w:ascii="Arial" w:eastAsia="Roboto" w:hAnsi="Arial" w:cs="Arial"/>
        </w:rPr>
      </w:pPr>
      <w:r w:rsidRPr="008A50E9">
        <w:rPr>
          <w:rFonts w:ascii="Arial" w:eastAsia="Roboto" w:hAnsi="Arial" w:cs="Arial"/>
        </w:rPr>
        <w:t xml:space="preserve">Subramaniam, P, Girish Babu, KL, Neeraja, G, Pillai, S. (2016). Does addition of propolis to glass ionomer cement alter its </w:t>
      </w:r>
      <w:proofErr w:type="spellStart"/>
      <w:r w:rsidRPr="008A50E9">
        <w:rPr>
          <w:rFonts w:ascii="Arial" w:eastAsia="Roboto" w:hAnsi="Arial" w:cs="Arial"/>
        </w:rPr>
        <w:t>physicomechanical</w:t>
      </w:r>
      <w:proofErr w:type="spellEnd"/>
      <w:r w:rsidRPr="008A50E9">
        <w:rPr>
          <w:rFonts w:ascii="Arial" w:eastAsia="Roboto" w:hAnsi="Arial" w:cs="Arial"/>
        </w:rPr>
        <w:t xml:space="preserve"> properties? an in vitro study. Journal of Clinical Pediatric Dentistry, 40(5), 400-403. </w:t>
      </w:r>
      <w:hyperlink r:id="rId39" w:history="1">
        <w:r w:rsidRPr="008A50E9">
          <w:rPr>
            <w:rStyle w:val="Hyperlink"/>
            <w:rFonts w:ascii="Arial" w:eastAsia="Roboto" w:hAnsi="Arial" w:cs="Arial"/>
            <w:color w:val="auto"/>
            <w:u w:val="none"/>
          </w:rPr>
          <w:t>https://doi.org/10.17796/1053-4628-40.5.400</w:t>
        </w:r>
      </w:hyperlink>
      <w:r w:rsidRPr="008A50E9">
        <w:rPr>
          <w:rFonts w:ascii="Arial" w:eastAsia="Roboto" w:hAnsi="Arial" w:cs="Arial"/>
        </w:rPr>
        <w:t xml:space="preserve">. </w:t>
      </w:r>
    </w:p>
    <w:p w14:paraId="449F84DD" w14:textId="77777777" w:rsidR="00B73668" w:rsidRDefault="00B73668" w:rsidP="00024CD3">
      <w:pPr>
        <w:rPr>
          <w:rFonts w:ascii="Arial" w:eastAsia="Roboto" w:hAnsi="Arial" w:cs="Arial"/>
        </w:rPr>
      </w:pPr>
    </w:p>
    <w:p w14:paraId="36B8EA54" w14:textId="77777777" w:rsidR="00024CD3" w:rsidRPr="008A50E9" w:rsidRDefault="00024CD3" w:rsidP="00024CD3">
      <w:pPr>
        <w:rPr>
          <w:rFonts w:ascii="Arial" w:eastAsia="Roboto" w:hAnsi="Arial" w:cs="Arial"/>
        </w:rPr>
      </w:pPr>
      <w:r w:rsidRPr="008A50E9">
        <w:rPr>
          <w:rFonts w:ascii="Arial" w:eastAsia="Roboto" w:hAnsi="Arial" w:cs="Arial"/>
        </w:rPr>
        <w:t xml:space="preserve">Tambur, Z, </w:t>
      </w:r>
      <w:hyperlink r:id="rId40" w:history="1">
        <w:r w:rsidRPr="008A50E9">
          <w:rPr>
            <w:rStyle w:val="Hyperlink"/>
            <w:rFonts w:ascii="Arial" w:hAnsi="Arial" w:cs="Arial"/>
            <w:color w:val="auto"/>
            <w:u w:val="none"/>
            <w:shd w:val="clear" w:color="auto" w:fill="FFFFFF"/>
          </w:rPr>
          <w:t>Miljković-Selimović</w:t>
        </w:r>
      </w:hyperlink>
      <w:r w:rsidRPr="008A50E9">
        <w:rPr>
          <w:rStyle w:val="author-sup-separator"/>
          <w:rFonts w:ascii="Arial" w:hAnsi="Arial" w:cs="Arial"/>
          <w:shd w:val="clear" w:color="auto" w:fill="FFFFFF"/>
          <w:vertAlign w:val="superscript"/>
        </w:rPr>
        <w:t> </w:t>
      </w:r>
      <w:r w:rsidRPr="008A50E9">
        <w:rPr>
          <w:rStyle w:val="author-sup-separator"/>
          <w:rFonts w:ascii="Arial" w:hAnsi="Arial" w:cs="Arial"/>
          <w:shd w:val="clear" w:color="auto" w:fill="FFFFFF"/>
        </w:rPr>
        <w:t xml:space="preserve">, B, </w:t>
      </w:r>
      <w:hyperlink r:id="rId41" w:history="1">
        <w:r w:rsidRPr="008A50E9">
          <w:rPr>
            <w:rStyle w:val="Hyperlink"/>
            <w:rFonts w:ascii="Arial" w:hAnsi="Arial" w:cs="Arial"/>
            <w:color w:val="auto"/>
            <w:u w:val="none"/>
            <w:shd w:val="clear" w:color="auto" w:fill="FFFFFF"/>
          </w:rPr>
          <w:t>Opačić</w:t>
        </w:r>
      </w:hyperlink>
      <w:r w:rsidRPr="008A50E9">
        <w:rPr>
          <w:rFonts w:ascii="Arial" w:hAnsi="Arial" w:cs="Arial"/>
        </w:rPr>
        <w:t xml:space="preserve">, D, </w:t>
      </w:r>
      <w:hyperlink r:id="rId42" w:history="1">
        <w:r w:rsidRPr="008A50E9">
          <w:rPr>
            <w:rStyle w:val="Hyperlink"/>
            <w:rFonts w:ascii="Arial" w:hAnsi="Arial" w:cs="Arial"/>
            <w:color w:val="auto"/>
            <w:u w:val="none"/>
            <w:shd w:val="clear" w:color="auto" w:fill="FFFFFF"/>
          </w:rPr>
          <w:t>Vuković</w:t>
        </w:r>
      </w:hyperlink>
      <w:r w:rsidRPr="008A50E9">
        <w:rPr>
          <w:rFonts w:ascii="Arial" w:hAnsi="Arial" w:cs="Arial"/>
        </w:rPr>
        <w:t xml:space="preserve">, B, </w:t>
      </w:r>
      <w:hyperlink r:id="rId43" w:history="1">
        <w:r w:rsidRPr="008A50E9">
          <w:rPr>
            <w:rStyle w:val="Hyperlink"/>
            <w:rFonts w:ascii="Arial" w:hAnsi="Arial" w:cs="Arial"/>
            <w:color w:val="auto"/>
            <w:u w:val="none"/>
            <w:shd w:val="clear" w:color="auto" w:fill="FFFFFF"/>
          </w:rPr>
          <w:t>Malešević</w:t>
        </w:r>
      </w:hyperlink>
      <w:r w:rsidRPr="008A50E9">
        <w:rPr>
          <w:rStyle w:val="author-sup-separator"/>
          <w:rFonts w:ascii="Arial" w:hAnsi="Arial" w:cs="Arial"/>
          <w:shd w:val="clear" w:color="auto" w:fill="FFFFFF"/>
        </w:rPr>
        <w:t xml:space="preserve">, A, </w:t>
      </w:r>
      <w:hyperlink r:id="rId44" w:history="1">
        <w:r w:rsidRPr="008A50E9">
          <w:rPr>
            <w:rStyle w:val="Hyperlink"/>
            <w:rFonts w:ascii="Arial" w:hAnsi="Arial" w:cs="Arial"/>
            <w:color w:val="auto"/>
            <w:u w:val="none"/>
            <w:shd w:val="clear" w:color="auto" w:fill="FFFFFF"/>
          </w:rPr>
          <w:t>Ivančajić</w:t>
        </w:r>
      </w:hyperlink>
      <w:r w:rsidRPr="008A50E9">
        <w:rPr>
          <w:rFonts w:ascii="Arial" w:hAnsi="Arial" w:cs="Arial"/>
        </w:rPr>
        <w:t xml:space="preserve">, L </w:t>
      </w:r>
      <w:r w:rsidRPr="008A50E9">
        <w:rPr>
          <w:rFonts w:ascii="Arial" w:eastAsia="Roboto" w:hAnsi="Arial" w:cs="Arial"/>
        </w:rPr>
        <w:t xml:space="preserve">et al. (2021). Inhibitory effects of propolis and essential oils on oral bacteria. The Journal of Infection in Developing Countries, 15(7), 1027-1031. </w:t>
      </w:r>
      <w:hyperlink r:id="rId45" w:history="1">
        <w:r w:rsidRPr="008A50E9">
          <w:rPr>
            <w:rStyle w:val="Hyperlink"/>
            <w:rFonts w:ascii="Arial" w:eastAsia="Roboto" w:hAnsi="Arial" w:cs="Arial"/>
            <w:color w:val="auto"/>
            <w:u w:val="none"/>
          </w:rPr>
          <w:t>https://doi.org/10.3855/jidc.14312</w:t>
        </w:r>
      </w:hyperlink>
      <w:r w:rsidRPr="008A50E9">
        <w:rPr>
          <w:rFonts w:ascii="Arial" w:eastAsia="Roboto" w:hAnsi="Arial" w:cs="Arial"/>
        </w:rPr>
        <w:t xml:space="preserve">. </w:t>
      </w:r>
    </w:p>
    <w:p w14:paraId="6F025C66" w14:textId="77777777" w:rsidR="00B73668" w:rsidRDefault="00B73668" w:rsidP="00024CD3">
      <w:pPr>
        <w:rPr>
          <w:rFonts w:ascii="Arial" w:eastAsia="Roboto" w:hAnsi="Arial" w:cs="Arial"/>
        </w:rPr>
      </w:pPr>
    </w:p>
    <w:p w14:paraId="489FA49F" w14:textId="77777777" w:rsidR="00024CD3" w:rsidRPr="008A50E9" w:rsidRDefault="00024CD3" w:rsidP="00024CD3">
      <w:pPr>
        <w:rPr>
          <w:rFonts w:ascii="Arial" w:hAnsi="Arial" w:cs="Arial"/>
        </w:rPr>
      </w:pPr>
      <w:proofErr w:type="spellStart"/>
      <w:r w:rsidRPr="008A50E9">
        <w:rPr>
          <w:rFonts w:ascii="Arial" w:eastAsia="Roboto" w:hAnsi="Arial" w:cs="Arial"/>
        </w:rPr>
        <w:t>Toreti</w:t>
      </w:r>
      <w:proofErr w:type="spellEnd"/>
      <w:r w:rsidRPr="008A50E9">
        <w:rPr>
          <w:rFonts w:ascii="Arial" w:eastAsia="Roboto" w:hAnsi="Arial" w:cs="Arial"/>
        </w:rPr>
        <w:t>, VC, Sat, HH, Pastore, GM, Park, YK. (2013). Recent progress of propolis for its biological and chemical compositions and its botanical origin. Evidence</w:t>
      </w:r>
      <w:r w:rsidRPr="008A50E9">
        <w:rPr>
          <w:rFonts w:ascii="Cambria Math" w:eastAsia="Roboto" w:hAnsi="Cambria Math" w:cs="Cambria Math"/>
        </w:rPr>
        <w:t>‐</w:t>
      </w:r>
      <w:r w:rsidRPr="008A50E9">
        <w:rPr>
          <w:rFonts w:ascii="Arial" w:eastAsia="Roboto" w:hAnsi="Arial" w:cs="Arial"/>
        </w:rPr>
        <w:t xml:space="preserve">Based Complementary and Alternative Medicine, 2013, 697390. </w:t>
      </w:r>
      <w:hyperlink r:id="rId46" w:history="1">
        <w:r w:rsidRPr="008A50E9">
          <w:rPr>
            <w:rStyle w:val="Hyperlink"/>
            <w:rFonts w:ascii="Arial" w:eastAsia="Roboto" w:hAnsi="Arial" w:cs="Arial"/>
            <w:color w:val="auto"/>
            <w:u w:val="none"/>
          </w:rPr>
          <w:t>https://doi.org/10.1155/2013/697390</w:t>
        </w:r>
      </w:hyperlink>
      <w:r w:rsidRPr="008A50E9">
        <w:rPr>
          <w:rFonts w:ascii="Arial" w:eastAsia="Roboto" w:hAnsi="Arial" w:cs="Arial"/>
        </w:rPr>
        <w:t xml:space="preserve">. </w:t>
      </w:r>
    </w:p>
    <w:p w14:paraId="2F7B536F" w14:textId="77777777" w:rsidR="00B73668" w:rsidRDefault="00B73668" w:rsidP="00024CD3">
      <w:pPr>
        <w:rPr>
          <w:rFonts w:ascii="Arial" w:eastAsia="Roboto" w:hAnsi="Arial" w:cs="Arial"/>
        </w:rPr>
      </w:pPr>
    </w:p>
    <w:p w14:paraId="293CA3D7" w14:textId="77777777" w:rsidR="00024CD3" w:rsidRPr="0078361F" w:rsidRDefault="00024CD3" w:rsidP="00024CD3">
      <w:pPr>
        <w:rPr>
          <w:rFonts w:ascii="Arial" w:eastAsia="Roboto" w:hAnsi="Arial" w:cs="Arial"/>
          <w:lang w:val="pt-BR"/>
        </w:rPr>
      </w:pPr>
      <w:proofErr w:type="spellStart"/>
      <w:r w:rsidRPr="008A50E9">
        <w:rPr>
          <w:rFonts w:ascii="Arial" w:eastAsia="Roboto" w:hAnsi="Arial" w:cs="Arial"/>
        </w:rPr>
        <w:t>Tufekci</w:t>
      </w:r>
      <w:proofErr w:type="spellEnd"/>
      <w:r w:rsidRPr="008A50E9">
        <w:rPr>
          <w:rFonts w:ascii="Arial" w:eastAsia="Roboto" w:hAnsi="Arial" w:cs="Arial"/>
        </w:rPr>
        <w:t>, E, Dixon, JS, Gunsolley, JC, Lindauer, SJ.</w:t>
      </w:r>
      <w:r w:rsidR="00917B8C">
        <w:rPr>
          <w:rFonts w:ascii="Arial" w:eastAsia="Roboto" w:hAnsi="Arial" w:cs="Arial"/>
        </w:rPr>
        <w:t xml:space="preserve"> (2011).</w:t>
      </w:r>
      <w:r w:rsidRPr="008A50E9">
        <w:rPr>
          <w:rFonts w:ascii="Arial" w:eastAsia="Roboto" w:hAnsi="Arial" w:cs="Arial"/>
        </w:rPr>
        <w:t xml:space="preserve"> Prevalence of white spot lesions during orthodontic treatment with fixed appliances. </w:t>
      </w:r>
      <w:r w:rsidRPr="0078361F">
        <w:rPr>
          <w:rFonts w:ascii="Arial" w:eastAsia="Roboto" w:hAnsi="Arial" w:cs="Arial"/>
          <w:lang w:val="pt-BR"/>
        </w:rPr>
        <w:t xml:space="preserve">The Angle Orthodontist, 81(2), 206-210. </w:t>
      </w:r>
      <w:hyperlink r:id="rId47" w:history="1">
        <w:r w:rsidRPr="0078361F">
          <w:rPr>
            <w:rStyle w:val="Hyperlink"/>
            <w:rFonts w:ascii="Arial" w:eastAsia="Roboto" w:hAnsi="Arial" w:cs="Arial"/>
            <w:color w:val="auto"/>
            <w:u w:val="none"/>
            <w:lang w:val="pt-BR"/>
          </w:rPr>
          <w:t>https://doi.org/10.2319/051710-262.1</w:t>
        </w:r>
      </w:hyperlink>
      <w:r w:rsidRPr="0078361F">
        <w:rPr>
          <w:rFonts w:ascii="Arial" w:eastAsia="Roboto" w:hAnsi="Arial" w:cs="Arial"/>
          <w:lang w:val="pt-BR"/>
        </w:rPr>
        <w:t xml:space="preserve">. </w:t>
      </w:r>
    </w:p>
    <w:p w14:paraId="166632C5" w14:textId="77777777" w:rsidR="00B73668" w:rsidRPr="0078361F" w:rsidRDefault="00B73668" w:rsidP="00024CD3">
      <w:pPr>
        <w:rPr>
          <w:rFonts w:ascii="Arial" w:eastAsia="Roboto" w:hAnsi="Arial" w:cs="Arial"/>
          <w:lang w:val="pt-BR"/>
        </w:rPr>
      </w:pPr>
    </w:p>
    <w:p w14:paraId="69B663DD" w14:textId="77777777" w:rsidR="00024CD3" w:rsidRPr="0078361F" w:rsidRDefault="00024CD3" w:rsidP="00024CD3">
      <w:pPr>
        <w:rPr>
          <w:rFonts w:ascii="Arial" w:eastAsia="Roboto" w:hAnsi="Arial" w:cs="Arial"/>
          <w:lang w:val="pt-BR"/>
        </w:rPr>
      </w:pPr>
      <w:r w:rsidRPr="0078361F">
        <w:rPr>
          <w:rFonts w:ascii="Arial" w:eastAsia="Roboto" w:hAnsi="Arial" w:cs="Arial"/>
          <w:lang w:val="pt-BR"/>
        </w:rPr>
        <w:t xml:space="preserve">Vieira, I, Louro, RL, Atta, MT, Navarro, MFL, Francisconi, PAS. (2006). O cimento de ionômero de vidro na odontologia. Saúde, 2(1), 75-84. </w:t>
      </w:r>
    </w:p>
    <w:p w14:paraId="15220D40" w14:textId="77777777" w:rsidR="00B73668" w:rsidRPr="0078361F" w:rsidRDefault="00B73668" w:rsidP="00024CD3">
      <w:pPr>
        <w:rPr>
          <w:rFonts w:ascii="Arial" w:eastAsia="Roboto" w:hAnsi="Arial" w:cs="Arial"/>
          <w:lang w:val="pt-BR"/>
        </w:rPr>
      </w:pPr>
    </w:p>
    <w:p w14:paraId="5662FC4F" w14:textId="77777777" w:rsidR="00024CD3" w:rsidRPr="008A50E9" w:rsidRDefault="00024CD3" w:rsidP="00024CD3">
      <w:pPr>
        <w:rPr>
          <w:rFonts w:ascii="Arial" w:eastAsia="Roboto" w:hAnsi="Arial" w:cs="Arial"/>
        </w:rPr>
      </w:pPr>
      <w:r w:rsidRPr="0078361F">
        <w:rPr>
          <w:rFonts w:ascii="Arial" w:eastAsia="Roboto" w:hAnsi="Arial" w:cs="Arial"/>
          <w:lang w:val="pt-BR"/>
        </w:rPr>
        <w:t xml:space="preserve">Woźniak, M, </w:t>
      </w:r>
      <w:r w:rsidRPr="0078361F">
        <w:rPr>
          <w:rFonts w:ascii="Arial" w:hAnsi="Arial" w:cs="Arial"/>
          <w:bCs/>
          <w:shd w:val="clear" w:color="auto" w:fill="FFFFFF"/>
          <w:lang w:val="pt-BR"/>
        </w:rPr>
        <w:t xml:space="preserve">Kwaśniewska-Sip, p, Krueger, M, Roszyk, E, Ratajczak, I. (2020). </w:t>
      </w:r>
      <w:r w:rsidRPr="008A50E9">
        <w:rPr>
          <w:rFonts w:ascii="Arial" w:eastAsia="Roboto" w:hAnsi="Arial" w:cs="Arial"/>
        </w:rPr>
        <w:t xml:space="preserve">Chemical, biological and mechanical characterization of wood treated with propolis extract and silicon compounds. Forests, 11(9), 907. </w:t>
      </w:r>
      <w:hyperlink r:id="rId48" w:history="1">
        <w:r w:rsidRPr="008A50E9">
          <w:rPr>
            <w:rStyle w:val="Hyperlink"/>
            <w:rFonts w:ascii="Arial" w:eastAsia="Roboto" w:hAnsi="Arial" w:cs="Arial"/>
            <w:color w:val="auto"/>
            <w:u w:val="none"/>
          </w:rPr>
          <w:t>https://doi.org/10.3390/f11090907</w:t>
        </w:r>
      </w:hyperlink>
      <w:r w:rsidRPr="008A50E9">
        <w:rPr>
          <w:rFonts w:ascii="Arial" w:eastAsia="Roboto" w:hAnsi="Arial" w:cs="Arial"/>
        </w:rPr>
        <w:t xml:space="preserve">. </w:t>
      </w:r>
    </w:p>
    <w:p w14:paraId="2E76350C" w14:textId="77777777" w:rsidR="00B73668" w:rsidRDefault="00B73668" w:rsidP="00024CD3">
      <w:pPr>
        <w:rPr>
          <w:rFonts w:ascii="Arial" w:eastAsia="Roboto" w:hAnsi="Arial" w:cs="Arial"/>
        </w:rPr>
      </w:pPr>
    </w:p>
    <w:p w14:paraId="07DDD8BE" w14:textId="77777777" w:rsidR="00B01FCD" w:rsidRDefault="00024CD3" w:rsidP="00B73668">
      <w:pPr>
        <w:rPr>
          <w:rFonts w:ascii="Arial" w:eastAsia="Roboto" w:hAnsi="Arial" w:cs="Arial"/>
        </w:rPr>
      </w:pPr>
      <w:r w:rsidRPr="008A50E9">
        <w:rPr>
          <w:rFonts w:ascii="Arial" w:eastAsia="Roboto" w:hAnsi="Arial" w:cs="Arial"/>
        </w:rPr>
        <w:t xml:space="preserve">Yuan, J, Yuan, W, Guo, Y, Wu, Q, Wang, F, Xuan, H. (2022). Anti-biofilm activities of Chinese Poplar Propolis essential oil against Streptococcus mutans. Nutrients, 14(6), 3290. </w:t>
      </w:r>
      <w:hyperlink r:id="rId49" w:history="1">
        <w:r w:rsidRPr="008A50E9">
          <w:rPr>
            <w:rStyle w:val="Hyperlink"/>
            <w:rFonts w:ascii="Arial" w:eastAsia="Roboto" w:hAnsi="Arial" w:cs="Arial"/>
            <w:color w:val="auto"/>
            <w:u w:val="none"/>
          </w:rPr>
          <w:t>https://doi.org/10.3390/nu14163290</w:t>
        </w:r>
      </w:hyperlink>
      <w:r w:rsidRPr="008A50E9">
        <w:rPr>
          <w:rFonts w:ascii="Arial" w:eastAsia="Roboto" w:hAnsi="Arial" w:cs="Arial"/>
        </w:rPr>
        <w:t xml:space="preserve">. </w:t>
      </w:r>
    </w:p>
    <w:p w14:paraId="33322E6B" w14:textId="52B7C6F7" w:rsidR="002F60B7" w:rsidRPr="002F60B7" w:rsidRDefault="002F60B7" w:rsidP="00B73668">
      <w:pPr>
        <w:rPr>
          <w:rFonts w:ascii="Arial" w:eastAsia="Roboto" w:hAnsi="Arial" w:cs="Arial"/>
          <w:b/>
        </w:rPr>
      </w:pPr>
    </w:p>
    <w:sectPr w:rsidR="002F60B7" w:rsidRPr="002F60B7" w:rsidSect="00581609">
      <w:headerReference w:type="even" r:id="rId50"/>
      <w:headerReference w:type="default" r:id="rId51"/>
      <w:footerReference w:type="default" r:id="rId52"/>
      <w:headerReference w:type="first" r:id="rId5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D8E75" w14:textId="77777777" w:rsidR="00D65DC5" w:rsidRDefault="00D65DC5" w:rsidP="00C37E61">
      <w:r>
        <w:separator/>
      </w:r>
    </w:p>
  </w:endnote>
  <w:endnote w:type="continuationSeparator" w:id="0">
    <w:p w14:paraId="16A887BA" w14:textId="77777777" w:rsidR="00D65DC5" w:rsidRDefault="00D65DC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B09CF" w14:textId="77777777" w:rsidR="005A66AF" w:rsidRDefault="005A6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B03C4" w14:textId="77777777" w:rsidR="005A66AF" w:rsidRDefault="005A6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413D" w14:textId="77777777" w:rsidR="00433072" w:rsidRDefault="00433072">
    <w:pPr>
      <w:pStyle w:val="Footer"/>
      <w:rPr>
        <w:rFonts w:ascii="Arial" w:hAnsi="Arial" w:cs="Arial"/>
        <w:sz w:val="16"/>
      </w:rPr>
    </w:pPr>
  </w:p>
  <w:p w14:paraId="35587623" w14:textId="77777777" w:rsidR="00433072" w:rsidRDefault="0043307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DB8E04D" w14:textId="77777777" w:rsidR="00433072" w:rsidRDefault="00433072">
    <w:pPr>
      <w:pStyle w:val="Footer"/>
      <w:rPr>
        <w:rFonts w:ascii="Arial" w:hAnsi="Arial" w:cs="Arial"/>
        <w:sz w:val="16"/>
      </w:rPr>
    </w:pPr>
  </w:p>
  <w:p w14:paraId="5881BDAB" w14:textId="77777777" w:rsidR="00433072" w:rsidRPr="009E048A" w:rsidRDefault="00433072">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026" w14:textId="77777777" w:rsidR="00433072" w:rsidRPr="00C37E61" w:rsidRDefault="0043307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2D70C" w14:textId="77777777" w:rsidR="00D65DC5" w:rsidRDefault="00D65DC5" w:rsidP="00C37E61">
      <w:r>
        <w:separator/>
      </w:r>
    </w:p>
  </w:footnote>
  <w:footnote w:type="continuationSeparator" w:id="0">
    <w:p w14:paraId="64BC18D5" w14:textId="77777777" w:rsidR="00D65DC5" w:rsidRDefault="00D65DC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ABE1A" w14:textId="08F94336" w:rsidR="005A66AF" w:rsidRDefault="005A66AF">
    <w:pPr>
      <w:pStyle w:val="Header"/>
    </w:pPr>
    <w:r>
      <w:rPr>
        <w:noProof/>
      </w:rPr>
      <w:pict w14:anchorId="39F50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62026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6217A" w14:textId="78A12DAC" w:rsidR="005A66AF" w:rsidRDefault="005A66AF">
    <w:pPr>
      <w:pStyle w:val="Header"/>
    </w:pPr>
    <w:r>
      <w:rPr>
        <w:noProof/>
      </w:rPr>
      <w:pict w14:anchorId="1446B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62026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80358" w14:textId="501AE472" w:rsidR="00433072" w:rsidRPr="00296529" w:rsidRDefault="005A66AF" w:rsidP="00296529">
    <w:pPr>
      <w:ind w:left="2160"/>
      <w:jc w:val="center"/>
      <w:rPr>
        <w:rFonts w:ascii="Times New Roman" w:eastAsia="Calibri" w:hAnsi="Times New Roman"/>
        <w:i/>
        <w:sz w:val="18"/>
        <w:szCs w:val="22"/>
      </w:rPr>
    </w:pPr>
    <w:r>
      <w:rPr>
        <w:noProof/>
      </w:rPr>
      <w:pict w14:anchorId="7CB53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62026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19541B3" w14:textId="77777777" w:rsidR="00433072" w:rsidRPr="00296529" w:rsidRDefault="0043307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6065E3F" w14:textId="77777777" w:rsidR="00433072" w:rsidRPr="00296529" w:rsidRDefault="0043307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5A7825" w14:textId="77777777" w:rsidR="00433072" w:rsidRPr="00296529" w:rsidRDefault="0043307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BFF471" w14:textId="77777777" w:rsidR="00433072" w:rsidRDefault="0043307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9115417" w14:textId="77777777" w:rsidR="00433072" w:rsidRDefault="0043307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8D3C34F" w14:textId="77777777" w:rsidR="00433072" w:rsidRDefault="0043307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E08FE" w14:textId="6BD58789" w:rsidR="005A66AF" w:rsidRDefault="005A66AF">
    <w:pPr>
      <w:pStyle w:val="Header"/>
    </w:pPr>
    <w:r>
      <w:rPr>
        <w:noProof/>
      </w:rPr>
      <w:pict w14:anchorId="34C45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62026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C695" w14:textId="040200E4" w:rsidR="005A66AF" w:rsidRDefault="005A66AF">
    <w:pPr>
      <w:pStyle w:val="Header"/>
    </w:pPr>
    <w:r>
      <w:rPr>
        <w:noProof/>
      </w:rPr>
      <w:pict w14:anchorId="5CF37C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62027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3E5B0" w14:textId="0E0016D7" w:rsidR="005A66AF" w:rsidRDefault="005A66AF">
    <w:pPr>
      <w:pStyle w:val="Header"/>
    </w:pPr>
    <w:r>
      <w:rPr>
        <w:noProof/>
      </w:rPr>
      <w:pict w14:anchorId="2CB74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62026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0E6E"/>
    <w:rsid w:val="00024CD3"/>
    <w:rsid w:val="00030174"/>
    <w:rsid w:val="0004579C"/>
    <w:rsid w:val="000A43D0"/>
    <w:rsid w:val="000A47FA"/>
    <w:rsid w:val="000A65D3"/>
    <w:rsid w:val="000B1E33"/>
    <w:rsid w:val="000D2378"/>
    <w:rsid w:val="000D689F"/>
    <w:rsid w:val="000E7B7B"/>
    <w:rsid w:val="000E7D62"/>
    <w:rsid w:val="001016A2"/>
    <w:rsid w:val="00103357"/>
    <w:rsid w:val="00110D75"/>
    <w:rsid w:val="00123C9F"/>
    <w:rsid w:val="00126190"/>
    <w:rsid w:val="00130F17"/>
    <w:rsid w:val="001320BF"/>
    <w:rsid w:val="00143A9F"/>
    <w:rsid w:val="00146947"/>
    <w:rsid w:val="00163BC4"/>
    <w:rsid w:val="00191062"/>
    <w:rsid w:val="00192B72"/>
    <w:rsid w:val="001942D8"/>
    <w:rsid w:val="001A29D8"/>
    <w:rsid w:val="001A5CAA"/>
    <w:rsid w:val="001B0427"/>
    <w:rsid w:val="001B3E42"/>
    <w:rsid w:val="001D2D4B"/>
    <w:rsid w:val="001D3A51"/>
    <w:rsid w:val="001E10D2"/>
    <w:rsid w:val="001E25B4"/>
    <w:rsid w:val="001E44FE"/>
    <w:rsid w:val="00200595"/>
    <w:rsid w:val="00204835"/>
    <w:rsid w:val="00231920"/>
    <w:rsid w:val="0023195C"/>
    <w:rsid w:val="0024282C"/>
    <w:rsid w:val="002460DC"/>
    <w:rsid w:val="00250985"/>
    <w:rsid w:val="002556F6"/>
    <w:rsid w:val="00281B04"/>
    <w:rsid w:val="00283105"/>
    <w:rsid w:val="00284C4C"/>
    <w:rsid w:val="00287E68"/>
    <w:rsid w:val="00296529"/>
    <w:rsid w:val="002B27FB"/>
    <w:rsid w:val="002B685A"/>
    <w:rsid w:val="002C57D2"/>
    <w:rsid w:val="002C754E"/>
    <w:rsid w:val="002E0D56"/>
    <w:rsid w:val="002F60B7"/>
    <w:rsid w:val="0031154B"/>
    <w:rsid w:val="003135CA"/>
    <w:rsid w:val="00315186"/>
    <w:rsid w:val="0033343E"/>
    <w:rsid w:val="003512C2"/>
    <w:rsid w:val="00371FB6"/>
    <w:rsid w:val="003763C1"/>
    <w:rsid w:val="00376BBE"/>
    <w:rsid w:val="00377028"/>
    <w:rsid w:val="0039224F"/>
    <w:rsid w:val="003964F6"/>
    <w:rsid w:val="003A43A4"/>
    <w:rsid w:val="003A78A0"/>
    <w:rsid w:val="003A7E18"/>
    <w:rsid w:val="003C4C86"/>
    <w:rsid w:val="003C6258"/>
    <w:rsid w:val="003E2904"/>
    <w:rsid w:val="00401927"/>
    <w:rsid w:val="0041027F"/>
    <w:rsid w:val="00412475"/>
    <w:rsid w:val="00423789"/>
    <w:rsid w:val="00431E10"/>
    <w:rsid w:val="00433072"/>
    <w:rsid w:val="00440F43"/>
    <w:rsid w:val="00441B6F"/>
    <w:rsid w:val="00446221"/>
    <w:rsid w:val="00450E62"/>
    <w:rsid w:val="004539DB"/>
    <w:rsid w:val="004571F2"/>
    <w:rsid w:val="00471A80"/>
    <w:rsid w:val="004A10F2"/>
    <w:rsid w:val="004D03F1"/>
    <w:rsid w:val="004D305E"/>
    <w:rsid w:val="004D4277"/>
    <w:rsid w:val="00502516"/>
    <w:rsid w:val="00505F06"/>
    <w:rsid w:val="00506828"/>
    <w:rsid w:val="00507BF8"/>
    <w:rsid w:val="0053056E"/>
    <w:rsid w:val="00554FDA"/>
    <w:rsid w:val="00581609"/>
    <w:rsid w:val="005A66AF"/>
    <w:rsid w:val="005C784C"/>
    <w:rsid w:val="005D17F6"/>
    <w:rsid w:val="005D693B"/>
    <w:rsid w:val="005E5539"/>
    <w:rsid w:val="005F2880"/>
    <w:rsid w:val="005F3E97"/>
    <w:rsid w:val="00602BF5"/>
    <w:rsid w:val="00613F27"/>
    <w:rsid w:val="00615D63"/>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17A3A"/>
    <w:rsid w:val="007369E6"/>
    <w:rsid w:val="007401E2"/>
    <w:rsid w:val="00746E59"/>
    <w:rsid w:val="00754C9A"/>
    <w:rsid w:val="0075599A"/>
    <w:rsid w:val="00761D52"/>
    <w:rsid w:val="0077749E"/>
    <w:rsid w:val="0077767E"/>
    <w:rsid w:val="0078361F"/>
    <w:rsid w:val="007843BF"/>
    <w:rsid w:val="00790ADA"/>
    <w:rsid w:val="007D2288"/>
    <w:rsid w:val="007E088F"/>
    <w:rsid w:val="007F7B32"/>
    <w:rsid w:val="00804BC2"/>
    <w:rsid w:val="0081431A"/>
    <w:rsid w:val="00821B11"/>
    <w:rsid w:val="0083216F"/>
    <w:rsid w:val="00860000"/>
    <w:rsid w:val="00863BD3"/>
    <w:rsid w:val="008641ED"/>
    <w:rsid w:val="00866D66"/>
    <w:rsid w:val="008671C6"/>
    <w:rsid w:val="00875803"/>
    <w:rsid w:val="00896F77"/>
    <w:rsid w:val="008B459E"/>
    <w:rsid w:val="008C37E9"/>
    <w:rsid w:val="008E13AE"/>
    <w:rsid w:val="008E1506"/>
    <w:rsid w:val="008E3225"/>
    <w:rsid w:val="008E710C"/>
    <w:rsid w:val="008F315C"/>
    <w:rsid w:val="008F69D6"/>
    <w:rsid w:val="00902823"/>
    <w:rsid w:val="00915CA6"/>
    <w:rsid w:val="00917B8C"/>
    <w:rsid w:val="00927834"/>
    <w:rsid w:val="00930DB5"/>
    <w:rsid w:val="009500A6"/>
    <w:rsid w:val="00957C18"/>
    <w:rsid w:val="00963C6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1338"/>
    <w:rsid w:val="00AB703F"/>
    <w:rsid w:val="00AC4CF9"/>
    <w:rsid w:val="00AC6BB8"/>
    <w:rsid w:val="00AE008F"/>
    <w:rsid w:val="00B01FCD"/>
    <w:rsid w:val="00B1776C"/>
    <w:rsid w:val="00B52583"/>
    <w:rsid w:val="00B52896"/>
    <w:rsid w:val="00B548A3"/>
    <w:rsid w:val="00B73668"/>
    <w:rsid w:val="00B767DF"/>
    <w:rsid w:val="00B95236"/>
    <w:rsid w:val="00B96BD9"/>
    <w:rsid w:val="00BA1B01"/>
    <w:rsid w:val="00BA2641"/>
    <w:rsid w:val="00BB37AA"/>
    <w:rsid w:val="00BC53A0"/>
    <w:rsid w:val="00BE15C8"/>
    <w:rsid w:val="00BE62AD"/>
    <w:rsid w:val="00BF121F"/>
    <w:rsid w:val="00BF1F80"/>
    <w:rsid w:val="00C01E76"/>
    <w:rsid w:val="00C166EF"/>
    <w:rsid w:val="00C17EB0"/>
    <w:rsid w:val="00C27F5F"/>
    <w:rsid w:val="00C30A0F"/>
    <w:rsid w:val="00C37E61"/>
    <w:rsid w:val="00C50639"/>
    <w:rsid w:val="00C64588"/>
    <w:rsid w:val="00C70F1B"/>
    <w:rsid w:val="00C71A47"/>
    <w:rsid w:val="00C72294"/>
    <w:rsid w:val="00C7464C"/>
    <w:rsid w:val="00C74E3E"/>
    <w:rsid w:val="00C85588"/>
    <w:rsid w:val="00C86E5F"/>
    <w:rsid w:val="00C91099"/>
    <w:rsid w:val="00CA4056"/>
    <w:rsid w:val="00CB275F"/>
    <w:rsid w:val="00CB4987"/>
    <w:rsid w:val="00CB7308"/>
    <w:rsid w:val="00CD6755"/>
    <w:rsid w:val="00CD6856"/>
    <w:rsid w:val="00CE0089"/>
    <w:rsid w:val="00CE793C"/>
    <w:rsid w:val="00CF193C"/>
    <w:rsid w:val="00D173F1"/>
    <w:rsid w:val="00D3207F"/>
    <w:rsid w:val="00D65DC5"/>
    <w:rsid w:val="00D74CB0"/>
    <w:rsid w:val="00D813DA"/>
    <w:rsid w:val="00D8295D"/>
    <w:rsid w:val="00DA4849"/>
    <w:rsid w:val="00DC2A65"/>
    <w:rsid w:val="00DE15F0"/>
    <w:rsid w:val="00DE5663"/>
    <w:rsid w:val="00DE78AA"/>
    <w:rsid w:val="00E053D0"/>
    <w:rsid w:val="00E15994"/>
    <w:rsid w:val="00E22676"/>
    <w:rsid w:val="00E3114E"/>
    <w:rsid w:val="00E31A70"/>
    <w:rsid w:val="00E35B02"/>
    <w:rsid w:val="00E66496"/>
    <w:rsid w:val="00E66B35"/>
    <w:rsid w:val="00E66E10"/>
    <w:rsid w:val="00E769F6"/>
    <w:rsid w:val="00E77B47"/>
    <w:rsid w:val="00E8407C"/>
    <w:rsid w:val="00E84F3C"/>
    <w:rsid w:val="00EA012C"/>
    <w:rsid w:val="00EB749D"/>
    <w:rsid w:val="00EC6A55"/>
    <w:rsid w:val="00ED0288"/>
    <w:rsid w:val="00EE52CB"/>
    <w:rsid w:val="00EF581D"/>
    <w:rsid w:val="00EF7FD8"/>
    <w:rsid w:val="00F06F59"/>
    <w:rsid w:val="00F17988"/>
    <w:rsid w:val="00F469F0"/>
    <w:rsid w:val="00F53273"/>
    <w:rsid w:val="00F755E4"/>
    <w:rsid w:val="00F77D02"/>
    <w:rsid w:val="00F9457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2A8F6EA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oPendente1">
    <w:name w:val="Menção Pendente1"/>
    <w:basedOn w:val="DefaultParagraphFont"/>
    <w:uiPriority w:val="99"/>
    <w:semiHidden/>
    <w:unhideWhenUsed/>
    <w:rsid w:val="00287E68"/>
    <w:rPr>
      <w:color w:val="605E5C"/>
      <w:shd w:val="clear" w:color="auto" w:fill="E1DFDD"/>
    </w:rPr>
  </w:style>
  <w:style w:type="table" w:customStyle="1" w:styleId="TableNormal1">
    <w:name w:val="Table Normal1"/>
    <w:rsid w:val="0031154B"/>
    <w:pPr>
      <w:spacing w:after="160" w:line="259" w:lineRule="auto"/>
    </w:pPr>
    <w:rPr>
      <w:rFonts w:ascii="Calibri" w:eastAsia="Calibri" w:hAnsi="Calibri" w:cs="Calibri"/>
      <w:sz w:val="22"/>
      <w:szCs w:val="22"/>
      <w:lang w:val="en-GB" w:eastAsia="pt-BR"/>
    </w:rPr>
    <w:tblPr>
      <w:tblCellMar>
        <w:top w:w="0" w:type="dxa"/>
        <w:left w:w="0" w:type="dxa"/>
        <w:bottom w:w="0" w:type="dxa"/>
        <w:right w:w="0" w:type="dxa"/>
      </w:tblCellMar>
    </w:tblPr>
  </w:style>
  <w:style w:type="character" w:customStyle="1" w:styleId="author-sup-separator">
    <w:name w:val="author-sup-separator"/>
    <w:basedOn w:val="DefaultParagraphFont"/>
    <w:rsid w:val="00024CD3"/>
  </w:style>
  <w:style w:type="character" w:styleId="UnresolvedMention">
    <w:name w:val="Unresolved Mention"/>
    <w:basedOn w:val="DefaultParagraphFont"/>
    <w:uiPriority w:val="99"/>
    <w:semiHidden/>
    <w:unhideWhenUsed/>
    <w:rsid w:val="008C37E9"/>
    <w:rPr>
      <w:color w:val="605E5C"/>
      <w:shd w:val="clear" w:color="auto" w:fill="E1DFDD"/>
    </w:rPr>
  </w:style>
  <w:style w:type="paragraph" w:styleId="ListParagraph">
    <w:name w:val="List Paragraph"/>
    <w:basedOn w:val="Normal"/>
    <w:uiPriority w:val="34"/>
    <w:qFormat/>
    <w:rsid w:val="002C7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3373282">
      <w:bodyDiv w:val="1"/>
      <w:marLeft w:val="0"/>
      <w:marRight w:val="0"/>
      <w:marTop w:val="0"/>
      <w:marBottom w:val="0"/>
      <w:divBdr>
        <w:top w:val="none" w:sz="0" w:space="0" w:color="auto"/>
        <w:left w:val="none" w:sz="0" w:space="0" w:color="auto"/>
        <w:bottom w:val="none" w:sz="0" w:space="0" w:color="auto"/>
        <w:right w:val="none" w:sz="0" w:space="0" w:color="auto"/>
      </w:divBdr>
      <w:divsChild>
        <w:div w:id="2009673651">
          <w:marLeft w:val="0"/>
          <w:marRight w:val="0"/>
          <w:marTop w:val="0"/>
          <w:marBottom w:val="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43/0003-3219(2001)071%3C0466:eouanc%3E2.0.co;2" TargetMode="External"/><Relationship Id="rId26" Type="http://schemas.openxmlformats.org/officeDocument/2006/relationships/hyperlink" Target="https://pubmed.ncbi.nlm.nih.gov/?term=T%C3%BCfek%C3%A7i+E&amp;cauthor_id=22381494" TargetMode="External"/><Relationship Id="rId39" Type="http://schemas.openxmlformats.org/officeDocument/2006/relationships/hyperlink" Target="https://doi.org/10.17796/1053-4628-40.5.400" TargetMode="External"/><Relationship Id="rId21" Type="http://schemas.openxmlformats.org/officeDocument/2006/relationships/hyperlink" Target="https://pubmed.ncbi.nlm.nih.gov/?term=Hatuno%C4%9Flu+E&amp;cauthor_id=23944222" TargetMode="External"/><Relationship Id="rId34" Type="http://schemas.openxmlformats.org/officeDocument/2006/relationships/hyperlink" Target="http://dx.doi.org/10.1007/s10973-011-1713-4" TargetMode="External"/><Relationship Id="rId42" Type="http://schemas.openxmlformats.org/officeDocument/2006/relationships/hyperlink" Target="https://pubmed.ncbi.nlm.nih.gov/?term=Vukovi%C4%87+B&amp;cauthor_id=34343129" TargetMode="External"/><Relationship Id="rId47" Type="http://schemas.openxmlformats.org/officeDocument/2006/relationships/hyperlink" Target="https://doi.org/10.2319/051710-262.1" TargetMode="Externa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1608/edj.2018.76362" TargetMode="External"/><Relationship Id="rId29" Type="http://schemas.openxmlformats.org/officeDocument/2006/relationships/hyperlink" Target="https://doi.org/10.4314/ejhs.v25i1.3" TargetMode="External"/><Relationship Id="rId11" Type="http://schemas.openxmlformats.org/officeDocument/2006/relationships/footer" Target="footer2.xml"/><Relationship Id="rId24" Type="http://schemas.openxmlformats.org/officeDocument/2006/relationships/hyperlink" Target="https://doi.org/10.3390/dj10110208" TargetMode="External"/><Relationship Id="rId32" Type="http://schemas.openxmlformats.org/officeDocument/2006/relationships/hyperlink" Target="https://doi.org/10.1155/2021/5597837" TargetMode="External"/><Relationship Id="rId37" Type="http://schemas.openxmlformats.org/officeDocument/2006/relationships/hyperlink" Target="https://doi.org/10.3390/jfb7030016" TargetMode="External"/><Relationship Id="rId40" Type="http://schemas.openxmlformats.org/officeDocument/2006/relationships/hyperlink" Target="https://pubmed.ncbi.nlm.nih.gov/?term=Miljkovi%C4%87-Selimovi%C4%87+B&amp;cauthor_id=34343129" TargetMode="External"/><Relationship Id="rId45" Type="http://schemas.openxmlformats.org/officeDocument/2006/relationships/hyperlink" Target="https://doi.org/10.3855/jidc.14312" TargetMode="External"/><Relationship Id="rId53" Type="http://schemas.openxmlformats.org/officeDocument/2006/relationships/header" Target="header6.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pubmed.ncbi.nlm.nih.gov/?term=St%C3%A4hli+A&amp;cauthor_id=36551420" TargetMode="External"/><Relationship Id="rId31" Type="http://schemas.openxmlformats.org/officeDocument/2006/relationships/hyperlink" Target="https://doi.org/10.1016/j.biopha.2017.12.069" TargetMode="External"/><Relationship Id="rId44" Type="http://schemas.openxmlformats.org/officeDocument/2006/relationships/hyperlink" Target="https://pubmed.ncbi.nlm.nih.gov/?term=Ivan%C4%8Daji%C4%87+L&amp;cauthor_id=34343129"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390/polym15071676" TargetMode="External"/><Relationship Id="rId22" Type="http://schemas.openxmlformats.org/officeDocument/2006/relationships/hyperlink" Target="https://pubmed.ncbi.nlm.nih.gov/?term=Ozt%C3%BCrk+F&amp;cauthor_id=23944222" TargetMode="External"/><Relationship Id="rId27" Type="http://schemas.openxmlformats.org/officeDocument/2006/relationships/hyperlink" Target="https://doi.org/10.1016/j.biopha.2018.10.116" TargetMode="External"/><Relationship Id="rId30" Type="http://schemas.openxmlformats.org/officeDocument/2006/relationships/hyperlink" Target="https://doi.org/10.4103/jisppd.jisppd_322_20" TargetMode="External"/><Relationship Id="rId35" Type="http://schemas.openxmlformats.org/officeDocument/2006/relationships/hyperlink" Target="https://doi.org/10.1016/0889-5406(91)70046-y" TargetMode="External"/><Relationship Id="rId43" Type="http://schemas.openxmlformats.org/officeDocument/2006/relationships/hyperlink" Target="https://pubmed.ncbi.nlm.nih.gov/?term=Male%C5%A1evi%C4%87+A&amp;cauthor_id=34343129" TargetMode="External"/><Relationship Id="rId48" Type="http://schemas.openxmlformats.org/officeDocument/2006/relationships/hyperlink" Target="https://doi.org/10.3390/f11090907" TargetMode="External"/><Relationship Id="rId8" Type="http://schemas.openxmlformats.org/officeDocument/2006/relationships/header" Target="header1.xm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67/mod.2000.104903" TargetMode="External"/><Relationship Id="rId25" Type="http://schemas.openxmlformats.org/officeDocument/2006/relationships/hyperlink" Target="https://doi.org/10.3390/prosthesis5010024" TargetMode="External"/><Relationship Id="rId33" Type="http://schemas.openxmlformats.org/officeDocument/2006/relationships/hyperlink" Target="https://doi.org/10.5216/ref.v8i3.15805" TargetMode="External"/><Relationship Id="rId38" Type="http://schemas.openxmlformats.org/officeDocument/2006/relationships/hyperlink" Target="https://doi.org/10.3390/microorganisms12010121" TargetMode="External"/><Relationship Id="rId46" Type="http://schemas.openxmlformats.org/officeDocument/2006/relationships/hyperlink" Target="https://doi.org/10.1155/2013/697390" TargetMode="External"/><Relationship Id="rId20" Type="http://schemas.openxmlformats.org/officeDocument/2006/relationships/hyperlink" Target="https://doi.org/10.1111/adj.12888" TargetMode="External"/><Relationship Id="rId41" Type="http://schemas.openxmlformats.org/officeDocument/2006/relationships/hyperlink" Target="https://pubmed.ncbi.nlm.nih.gov/?term=Opa%C4%8Di%C4%87+D&amp;cauthor_id=3434312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jep.2006.10.022" TargetMode="External"/><Relationship Id="rId23" Type="http://schemas.openxmlformats.org/officeDocument/2006/relationships/hyperlink" Target="https://pubmed.ncbi.nlm.nih.gov/?term=Sim%C5%9Fek+N&amp;cauthor_id=23944222" TargetMode="External"/><Relationship Id="rId28" Type="http://schemas.openxmlformats.org/officeDocument/2006/relationships/hyperlink" Target="https://doi.org/10.1111/jfbc.12160" TargetMode="External"/><Relationship Id="rId36" Type="http://schemas.openxmlformats.org/officeDocument/2006/relationships/hyperlink" Target="https://doi.org/10.12688/f1000research.20717.2" TargetMode="External"/><Relationship Id="rId49" Type="http://schemas.openxmlformats.org/officeDocument/2006/relationships/hyperlink" Target="https://doi.org/10.3390/nu141632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90332-B76D-47BC-9B8C-A7130ACD0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187</TotalTime>
  <Pages>9</Pages>
  <Words>4463</Words>
  <Characters>25445</Characters>
  <Application>Microsoft Office Word</Application>
  <DocSecurity>0</DocSecurity>
  <Lines>212</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29849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61</cp:revision>
  <cp:lastPrinted>1999-07-06T11:00:00Z</cp:lastPrinted>
  <dcterms:created xsi:type="dcterms:W3CDTF">2014-10-25T14:34:00Z</dcterms:created>
  <dcterms:modified xsi:type="dcterms:W3CDTF">2025-05-26T10:49:00Z</dcterms:modified>
</cp:coreProperties>
</file>