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10ED" w:rsidRPr="001A732D" w:rsidRDefault="00B410E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B410ED" w:rsidRPr="001A732D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B410ED" w:rsidRPr="001A732D" w:rsidRDefault="00B410ED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B410ED" w:rsidRPr="001A732D">
        <w:trPr>
          <w:trHeight w:val="290"/>
        </w:trPr>
        <w:tc>
          <w:tcPr>
            <w:tcW w:w="5167" w:type="dxa"/>
          </w:tcPr>
          <w:p w:rsidR="00B410ED" w:rsidRPr="001A732D" w:rsidRDefault="00DD13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A732D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10ED" w:rsidRPr="001A732D" w:rsidRDefault="00DD1348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 w:rsidRPr="001A732D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Journal of Scientific Research and Reports</w:t>
              </w:r>
            </w:hyperlink>
            <w:r w:rsidRPr="001A732D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B410ED" w:rsidRPr="001A732D">
        <w:trPr>
          <w:trHeight w:val="290"/>
        </w:trPr>
        <w:tc>
          <w:tcPr>
            <w:tcW w:w="5167" w:type="dxa"/>
          </w:tcPr>
          <w:p w:rsidR="00B410ED" w:rsidRPr="001A732D" w:rsidRDefault="00DD13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A732D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10ED" w:rsidRPr="001A732D" w:rsidRDefault="00DD13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A732D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Ms_JSRR_138518</w:t>
            </w:r>
          </w:p>
        </w:tc>
      </w:tr>
      <w:tr w:rsidR="00B410ED" w:rsidRPr="001A732D">
        <w:trPr>
          <w:trHeight w:val="650"/>
        </w:trPr>
        <w:tc>
          <w:tcPr>
            <w:tcW w:w="5167" w:type="dxa"/>
          </w:tcPr>
          <w:p w:rsidR="00B410ED" w:rsidRPr="001A732D" w:rsidRDefault="00DD13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A732D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10ED" w:rsidRPr="001A732D" w:rsidRDefault="00DD13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A732D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“Dryland Despair to Hope: Constraints and Suggestions Expressed by Groundnut Growers in Central Dry-Zone of Karnataka”</w:t>
            </w:r>
          </w:p>
        </w:tc>
      </w:tr>
      <w:tr w:rsidR="00B410ED" w:rsidRPr="001A732D">
        <w:trPr>
          <w:trHeight w:val="332"/>
        </w:trPr>
        <w:tc>
          <w:tcPr>
            <w:tcW w:w="5167" w:type="dxa"/>
          </w:tcPr>
          <w:p w:rsidR="00B410ED" w:rsidRPr="001A732D" w:rsidRDefault="00DD13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A732D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10ED" w:rsidRPr="001A732D" w:rsidRDefault="00DD13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A732D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Original Research Article</w:t>
            </w:r>
          </w:p>
        </w:tc>
      </w:tr>
    </w:tbl>
    <w:p w:rsidR="00B410ED" w:rsidRPr="001A732D" w:rsidRDefault="00B410E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p w:rsidR="00B410ED" w:rsidRPr="001A732D" w:rsidRDefault="00B410E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  <w:bookmarkStart w:id="0" w:name="_4nj5gwz3fbvy" w:colFirst="0" w:colLast="0"/>
      <w:bookmarkEnd w:id="0"/>
    </w:p>
    <w:p w:rsidR="00B410ED" w:rsidRPr="001A732D" w:rsidRDefault="00B410ED">
      <w:pPr>
        <w:rPr>
          <w:rFonts w:ascii="Arial" w:hAnsi="Arial" w:cs="Arial"/>
          <w:sz w:val="20"/>
          <w:szCs w:val="20"/>
        </w:rPr>
      </w:pPr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B410ED" w:rsidRPr="001A732D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B410ED" w:rsidRPr="001A732D" w:rsidRDefault="00DD1348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1A732D">
              <w:rPr>
                <w:rFonts w:ascii="Arial" w:eastAsia="Times New Roman" w:hAnsi="Arial" w:cs="Arial"/>
                <w:highlight w:val="yellow"/>
              </w:rPr>
              <w:t>PART  1:</w:t>
            </w:r>
            <w:r w:rsidRPr="001A732D">
              <w:rPr>
                <w:rFonts w:ascii="Arial" w:eastAsia="Times New Roman" w:hAnsi="Arial" w:cs="Arial"/>
              </w:rPr>
              <w:t xml:space="preserve"> Comments</w:t>
            </w:r>
          </w:p>
          <w:p w:rsidR="00B410ED" w:rsidRPr="001A732D" w:rsidRDefault="00B410E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10ED" w:rsidRPr="001A732D">
        <w:tc>
          <w:tcPr>
            <w:tcW w:w="5351" w:type="dxa"/>
          </w:tcPr>
          <w:p w:rsidR="00B410ED" w:rsidRPr="001A732D" w:rsidRDefault="00B410ED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B410ED" w:rsidRPr="001A732D" w:rsidRDefault="00DD1348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1A732D">
              <w:rPr>
                <w:rFonts w:ascii="Arial" w:eastAsia="Times New Roman" w:hAnsi="Arial" w:cs="Arial"/>
              </w:rPr>
              <w:t>Reviewer’s comment</w:t>
            </w:r>
          </w:p>
          <w:p w:rsidR="00B410ED" w:rsidRPr="001A732D" w:rsidRDefault="00DD1348">
            <w:pPr>
              <w:rPr>
                <w:rFonts w:ascii="Arial" w:hAnsi="Arial" w:cs="Arial"/>
                <w:sz w:val="20"/>
                <w:szCs w:val="20"/>
              </w:rPr>
            </w:pPr>
            <w:r w:rsidRPr="001A732D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B410ED" w:rsidRPr="001A732D" w:rsidRDefault="00B410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B410ED" w:rsidRPr="001A732D" w:rsidRDefault="00DD1348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1A732D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1A732D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B410ED" w:rsidRPr="001A732D" w:rsidRDefault="00B410E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B410ED" w:rsidRPr="001A732D">
        <w:trPr>
          <w:trHeight w:val="1264"/>
        </w:trPr>
        <w:tc>
          <w:tcPr>
            <w:tcW w:w="5351" w:type="dxa"/>
          </w:tcPr>
          <w:p w:rsidR="00B410ED" w:rsidRPr="001A732D" w:rsidRDefault="00DD134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A732D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B410ED" w:rsidRPr="001A732D" w:rsidRDefault="00B410E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B410ED" w:rsidRPr="001A732D" w:rsidRDefault="00DD13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1A732D">
              <w:rPr>
                <w:rFonts w:ascii="Arial" w:hAnsi="Arial" w:cs="Arial"/>
                <w:b/>
                <w:color w:val="000000"/>
                <w:sz w:val="20"/>
                <w:szCs w:val="20"/>
              </w:rPr>
              <w:t>Yes</w:t>
            </w:r>
            <w:proofErr w:type="gramEnd"/>
            <w:r w:rsidRPr="001A732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this manuscript is scientifically valuable like uses of climate and market instability key</w:t>
            </w:r>
            <w:r w:rsidRPr="001A732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words its empirical data and farmer centric approach provide actionable insight for policy makers. The comparative analysis of small vs large farms also </w:t>
            </w:r>
            <w:proofErr w:type="gramStart"/>
            <w:r w:rsidRPr="001A732D">
              <w:rPr>
                <w:rFonts w:ascii="Arial" w:hAnsi="Arial" w:cs="Arial"/>
                <w:b/>
                <w:color w:val="000000"/>
                <w:sz w:val="20"/>
                <w:szCs w:val="20"/>
              </w:rPr>
              <w:t>aid</w:t>
            </w:r>
            <w:proofErr w:type="gramEnd"/>
            <w:r w:rsidRPr="001A732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targeted interventions strategies.</w:t>
            </w:r>
          </w:p>
        </w:tc>
        <w:tc>
          <w:tcPr>
            <w:tcW w:w="6442" w:type="dxa"/>
          </w:tcPr>
          <w:p w:rsidR="00B410ED" w:rsidRPr="001A732D" w:rsidRDefault="00DD134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proofErr w:type="gramStart"/>
            <w:r w:rsidRPr="001A732D">
              <w:rPr>
                <w:rFonts w:ascii="Arial" w:hAnsi="Arial" w:cs="Arial"/>
                <w:b w:val="0"/>
              </w:rPr>
              <w:t>Yes</w:t>
            </w:r>
            <w:proofErr w:type="gramEnd"/>
            <w:r w:rsidRPr="001A732D">
              <w:rPr>
                <w:rFonts w:ascii="Arial" w:hAnsi="Arial" w:cs="Arial"/>
                <w:b w:val="0"/>
              </w:rPr>
              <w:t xml:space="preserve"> this manuscript is scientifically valuable the study shows </w:t>
            </w:r>
            <w:r w:rsidRPr="001A732D">
              <w:rPr>
                <w:rFonts w:ascii="Arial" w:hAnsi="Arial" w:cs="Arial"/>
                <w:b w:val="0"/>
              </w:rPr>
              <w:t>the clear difference and challenges between the small and big farm growers</w:t>
            </w:r>
          </w:p>
        </w:tc>
      </w:tr>
      <w:tr w:rsidR="00B410ED" w:rsidRPr="001A732D">
        <w:trPr>
          <w:trHeight w:val="1262"/>
        </w:trPr>
        <w:tc>
          <w:tcPr>
            <w:tcW w:w="5351" w:type="dxa"/>
          </w:tcPr>
          <w:p w:rsidR="00B410ED" w:rsidRPr="001A732D" w:rsidRDefault="00DD134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A732D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B410ED" w:rsidRPr="001A732D" w:rsidRDefault="00DD134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A732D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B410ED" w:rsidRPr="001A732D" w:rsidRDefault="00B410ED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B410ED" w:rsidRPr="001A732D" w:rsidRDefault="00DD134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A732D">
              <w:rPr>
                <w:rFonts w:ascii="Arial" w:hAnsi="Arial" w:cs="Arial"/>
                <w:b/>
                <w:sz w:val="20"/>
                <w:szCs w:val="20"/>
              </w:rPr>
              <w:t>Yes</w:t>
            </w:r>
            <w:proofErr w:type="gramEnd"/>
            <w:r w:rsidRPr="001A732D">
              <w:rPr>
                <w:rFonts w:ascii="Arial" w:hAnsi="Arial" w:cs="Arial"/>
                <w:b/>
                <w:sz w:val="20"/>
                <w:szCs w:val="20"/>
              </w:rPr>
              <w:t xml:space="preserve"> it’s suitable </w:t>
            </w:r>
          </w:p>
        </w:tc>
        <w:tc>
          <w:tcPr>
            <w:tcW w:w="6442" w:type="dxa"/>
          </w:tcPr>
          <w:p w:rsidR="00B410ED" w:rsidRPr="001A732D" w:rsidRDefault="00DD134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proofErr w:type="gramStart"/>
            <w:r w:rsidRPr="001A732D">
              <w:rPr>
                <w:rFonts w:ascii="Arial" w:hAnsi="Arial" w:cs="Arial"/>
                <w:b w:val="0"/>
              </w:rPr>
              <w:t>Yes</w:t>
            </w:r>
            <w:proofErr w:type="gramEnd"/>
            <w:r w:rsidRPr="001A732D">
              <w:rPr>
                <w:rFonts w:ascii="Arial" w:hAnsi="Arial" w:cs="Arial"/>
                <w:b w:val="0"/>
              </w:rPr>
              <w:t xml:space="preserve"> it’s suitable</w:t>
            </w:r>
          </w:p>
        </w:tc>
      </w:tr>
      <w:tr w:rsidR="00B410ED" w:rsidRPr="001A732D">
        <w:trPr>
          <w:trHeight w:val="1262"/>
        </w:trPr>
        <w:tc>
          <w:tcPr>
            <w:tcW w:w="5351" w:type="dxa"/>
          </w:tcPr>
          <w:p w:rsidR="00B410ED" w:rsidRPr="001A732D" w:rsidRDefault="00DD1348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1A732D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:rsidR="00B410ED" w:rsidRPr="001A732D" w:rsidRDefault="00B410ED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B410ED" w:rsidRPr="001A732D" w:rsidRDefault="00DD134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A732D">
              <w:rPr>
                <w:rFonts w:ascii="Arial" w:hAnsi="Arial" w:cs="Arial"/>
                <w:b/>
                <w:sz w:val="20"/>
                <w:szCs w:val="20"/>
              </w:rPr>
              <w:t>Add key findings</w:t>
            </w:r>
            <w:proofErr w:type="gramStart"/>
            <w:r w:rsidRPr="001A732D">
              <w:rPr>
                <w:rFonts w:ascii="Arial" w:hAnsi="Arial" w:cs="Arial"/>
                <w:b/>
                <w:sz w:val="20"/>
                <w:szCs w:val="20"/>
              </w:rPr>
              <w:t xml:space="preserve">   (</w:t>
            </w:r>
            <w:proofErr w:type="gramEnd"/>
            <w:r w:rsidRPr="001A732D">
              <w:rPr>
                <w:rFonts w:ascii="Arial" w:hAnsi="Arial" w:cs="Arial"/>
                <w:b/>
                <w:sz w:val="20"/>
                <w:szCs w:val="20"/>
              </w:rPr>
              <w:t xml:space="preserve"> like price, fluctuation, high wages)</w:t>
            </w:r>
          </w:p>
          <w:p w:rsidR="00B410ED" w:rsidRPr="001A732D" w:rsidRDefault="00DD134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A732D">
              <w:rPr>
                <w:rFonts w:ascii="Arial" w:hAnsi="Arial" w:cs="Arial"/>
                <w:b/>
                <w:sz w:val="20"/>
                <w:szCs w:val="20"/>
              </w:rPr>
              <w:t>Mention policy implication</w:t>
            </w:r>
          </w:p>
          <w:p w:rsidR="00B410ED" w:rsidRPr="001A732D" w:rsidRDefault="00DD134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A732D">
              <w:rPr>
                <w:rFonts w:ascii="Arial" w:hAnsi="Arial" w:cs="Arial"/>
                <w:b/>
                <w:sz w:val="20"/>
                <w:szCs w:val="20"/>
              </w:rPr>
              <w:t>Shorten method</w:t>
            </w:r>
            <w:r w:rsidRPr="001A732D">
              <w:rPr>
                <w:rFonts w:ascii="Arial" w:hAnsi="Arial" w:cs="Arial"/>
                <w:b/>
                <w:sz w:val="20"/>
                <w:szCs w:val="20"/>
              </w:rPr>
              <w:t xml:space="preserve">ology details </w:t>
            </w:r>
            <w:proofErr w:type="gramStart"/>
            <w:r w:rsidRPr="001A732D">
              <w:rPr>
                <w:rFonts w:ascii="Arial" w:hAnsi="Arial" w:cs="Arial"/>
                <w:b/>
                <w:sz w:val="20"/>
                <w:szCs w:val="20"/>
              </w:rPr>
              <w:t>( sample</w:t>
            </w:r>
            <w:proofErr w:type="gramEnd"/>
            <w:r w:rsidRPr="001A732D">
              <w:rPr>
                <w:rFonts w:ascii="Arial" w:hAnsi="Arial" w:cs="Arial"/>
                <w:b/>
                <w:sz w:val="20"/>
                <w:szCs w:val="20"/>
              </w:rPr>
              <w:t xml:space="preserve"> size can be consider )</w:t>
            </w:r>
          </w:p>
        </w:tc>
        <w:tc>
          <w:tcPr>
            <w:tcW w:w="6442" w:type="dxa"/>
          </w:tcPr>
          <w:p w:rsidR="00B410ED" w:rsidRPr="001A732D" w:rsidRDefault="00DD134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1A732D">
              <w:rPr>
                <w:rFonts w:ascii="Arial" w:eastAsia="Times New Roman" w:hAnsi="Arial" w:cs="Arial"/>
                <w:b w:val="0"/>
              </w:rPr>
              <w:t>corrected</w:t>
            </w:r>
          </w:p>
        </w:tc>
      </w:tr>
      <w:tr w:rsidR="00B410ED" w:rsidRPr="001A732D">
        <w:trPr>
          <w:trHeight w:val="704"/>
        </w:trPr>
        <w:tc>
          <w:tcPr>
            <w:tcW w:w="5351" w:type="dxa"/>
          </w:tcPr>
          <w:p w:rsidR="00B410ED" w:rsidRPr="001A732D" w:rsidRDefault="00DD1348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1A732D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B410ED" w:rsidRPr="001A732D" w:rsidRDefault="00DD13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732D">
              <w:rPr>
                <w:rFonts w:ascii="Arial" w:hAnsi="Arial" w:cs="Arial"/>
                <w:color w:val="000000"/>
                <w:sz w:val="20"/>
                <w:szCs w:val="20"/>
              </w:rPr>
              <w:t xml:space="preserve">This manuscript scientifically sound </w:t>
            </w:r>
          </w:p>
        </w:tc>
        <w:tc>
          <w:tcPr>
            <w:tcW w:w="6442" w:type="dxa"/>
          </w:tcPr>
          <w:p w:rsidR="00B410ED" w:rsidRPr="001A732D" w:rsidRDefault="00DD134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1A732D">
              <w:rPr>
                <w:rFonts w:ascii="Arial" w:eastAsia="Times New Roman" w:hAnsi="Arial" w:cs="Arial"/>
                <w:b w:val="0"/>
              </w:rPr>
              <w:t>YES</w:t>
            </w:r>
          </w:p>
        </w:tc>
      </w:tr>
      <w:tr w:rsidR="00B410ED" w:rsidRPr="001A732D">
        <w:trPr>
          <w:trHeight w:val="703"/>
        </w:trPr>
        <w:tc>
          <w:tcPr>
            <w:tcW w:w="5351" w:type="dxa"/>
          </w:tcPr>
          <w:p w:rsidR="00B410ED" w:rsidRPr="001A732D" w:rsidRDefault="00DD134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A732D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B410ED" w:rsidRPr="001A732D" w:rsidRDefault="00DD13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732D">
              <w:rPr>
                <w:rFonts w:ascii="Arial" w:hAnsi="Arial" w:cs="Arial"/>
                <w:color w:val="000000"/>
                <w:sz w:val="20"/>
                <w:szCs w:val="20"/>
              </w:rPr>
              <w:t>Add recent studies like last five years and include global dryland agriculture study</w:t>
            </w:r>
          </w:p>
          <w:p w:rsidR="00B410ED" w:rsidRPr="001A732D" w:rsidRDefault="00B410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B410ED" w:rsidRPr="001A732D" w:rsidRDefault="00DD1348">
            <w:pPr>
              <w:pStyle w:val="Heading2"/>
              <w:jc w:val="left"/>
              <w:rPr>
                <w:rFonts w:ascii="Arial" w:hAnsi="Arial" w:cs="Arial"/>
                <w:b w:val="0"/>
              </w:rPr>
            </w:pPr>
            <w:r w:rsidRPr="001A732D">
              <w:rPr>
                <w:rFonts w:ascii="Arial" w:hAnsi="Arial" w:cs="Arial"/>
                <w:b w:val="0"/>
              </w:rPr>
              <w:t xml:space="preserve">I added 2 more references </w:t>
            </w:r>
          </w:p>
          <w:p w:rsidR="00B410ED" w:rsidRPr="001A732D" w:rsidRDefault="00DD134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A732D">
              <w:rPr>
                <w:rFonts w:ascii="Arial" w:hAnsi="Arial" w:cs="Arial"/>
                <w:sz w:val="20"/>
                <w:szCs w:val="20"/>
              </w:rPr>
              <w:t>Giri</w:t>
            </w:r>
            <w:proofErr w:type="spellEnd"/>
            <w:r w:rsidRPr="001A732D">
              <w:rPr>
                <w:rFonts w:ascii="Arial" w:hAnsi="Arial" w:cs="Arial"/>
                <w:sz w:val="20"/>
                <w:szCs w:val="20"/>
              </w:rPr>
              <w:t>, P. P.</w:t>
            </w:r>
            <w:r w:rsidRPr="001A732D">
              <w:rPr>
                <w:rFonts w:ascii="Arial" w:hAnsi="Arial" w:cs="Arial"/>
                <w:sz w:val="20"/>
                <w:szCs w:val="20"/>
              </w:rPr>
              <w:t xml:space="preserve">, Mohanty, B. K., Acharya, S., &amp; Kumar, B. (2024). Identifying Constraints Perceived by Farmers Practicing Groundnut Cultivation in Odisha, India. Journal of Experimental Agriculture International, 46(12), 739–748. </w:t>
            </w:r>
            <w:hyperlink r:id="rId7">
              <w:r w:rsidRPr="001A732D">
                <w:rPr>
                  <w:rFonts w:ascii="Arial" w:hAnsi="Arial" w:cs="Arial"/>
                  <w:color w:val="0563C1"/>
                  <w:sz w:val="20"/>
                  <w:szCs w:val="20"/>
                  <w:u w:val="single"/>
                </w:rPr>
                <w:t>https://doi.org/10.9734/jeai/2024/v46i123183</w:t>
              </w:r>
            </w:hyperlink>
            <w:r w:rsidRPr="001A732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410ED" w:rsidRPr="001A732D" w:rsidRDefault="00B410ED">
            <w:pPr>
              <w:rPr>
                <w:rFonts w:ascii="Arial" w:hAnsi="Arial" w:cs="Arial"/>
                <w:sz w:val="20"/>
                <w:szCs w:val="20"/>
              </w:rPr>
            </w:pPr>
          </w:p>
          <w:p w:rsidR="00B410ED" w:rsidRPr="001A732D" w:rsidRDefault="00B410ED">
            <w:pPr>
              <w:rPr>
                <w:rFonts w:ascii="Arial" w:hAnsi="Arial" w:cs="Arial"/>
                <w:sz w:val="20"/>
                <w:szCs w:val="20"/>
              </w:rPr>
            </w:pPr>
          </w:p>
          <w:p w:rsidR="00B410ED" w:rsidRPr="001A732D" w:rsidRDefault="00DD134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A732D">
              <w:rPr>
                <w:rFonts w:ascii="Arial" w:hAnsi="Arial" w:cs="Arial"/>
                <w:sz w:val="20"/>
                <w:szCs w:val="20"/>
              </w:rPr>
              <w:t>Zalavadiya</w:t>
            </w:r>
            <w:proofErr w:type="spellEnd"/>
            <w:r w:rsidRPr="001A732D">
              <w:rPr>
                <w:rFonts w:ascii="Arial" w:hAnsi="Arial" w:cs="Arial"/>
                <w:sz w:val="20"/>
                <w:szCs w:val="20"/>
              </w:rPr>
              <w:t xml:space="preserve">, D., Mishra, S., </w:t>
            </w:r>
            <w:proofErr w:type="spellStart"/>
            <w:r w:rsidRPr="001A732D">
              <w:rPr>
                <w:rFonts w:ascii="Arial" w:hAnsi="Arial" w:cs="Arial"/>
                <w:sz w:val="20"/>
                <w:szCs w:val="20"/>
              </w:rPr>
              <w:t>Gondaliya</w:t>
            </w:r>
            <w:proofErr w:type="spellEnd"/>
            <w:r w:rsidRPr="001A732D">
              <w:rPr>
                <w:rFonts w:ascii="Arial" w:hAnsi="Arial" w:cs="Arial"/>
                <w:sz w:val="20"/>
                <w:szCs w:val="20"/>
              </w:rPr>
              <w:t xml:space="preserve">, S., </w:t>
            </w:r>
            <w:proofErr w:type="spellStart"/>
            <w:r w:rsidRPr="001A732D">
              <w:rPr>
                <w:rFonts w:ascii="Arial" w:hAnsi="Arial" w:cs="Arial"/>
                <w:sz w:val="20"/>
                <w:szCs w:val="20"/>
              </w:rPr>
              <w:t>Bhatiya</w:t>
            </w:r>
            <w:proofErr w:type="spellEnd"/>
            <w:r w:rsidRPr="001A732D">
              <w:rPr>
                <w:rFonts w:ascii="Arial" w:hAnsi="Arial" w:cs="Arial"/>
                <w:sz w:val="20"/>
                <w:szCs w:val="20"/>
              </w:rPr>
              <w:t xml:space="preserve">, M., </w:t>
            </w:r>
            <w:proofErr w:type="spellStart"/>
            <w:r w:rsidRPr="001A732D">
              <w:rPr>
                <w:rFonts w:ascii="Arial" w:hAnsi="Arial" w:cs="Arial"/>
                <w:sz w:val="20"/>
                <w:szCs w:val="20"/>
              </w:rPr>
              <w:t>Vaghasiya</w:t>
            </w:r>
            <w:proofErr w:type="spellEnd"/>
            <w:r w:rsidRPr="001A732D">
              <w:rPr>
                <w:rFonts w:ascii="Arial" w:hAnsi="Arial" w:cs="Arial"/>
                <w:sz w:val="20"/>
                <w:szCs w:val="20"/>
              </w:rPr>
              <w:t xml:space="preserve">, V., &amp; Venkat, N. (2022). Problem Identification of Groundnut Cultivation in </w:t>
            </w:r>
            <w:proofErr w:type="spellStart"/>
            <w:r w:rsidRPr="001A732D">
              <w:rPr>
                <w:rFonts w:ascii="Arial" w:hAnsi="Arial" w:cs="Arial"/>
                <w:sz w:val="20"/>
                <w:szCs w:val="20"/>
              </w:rPr>
              <w:t>Bhadthar</w:t>
            </w:r>
            <w:proofErr w:type="spellEnd"/>
            <w:r w:rsidRPr="001A732D">
              <w:rPr>
                <w:rFonts w:ascii="Arial" w:hAnsi="Arial" w:cs="Arial"/>
                <w:sz w:val="20"/>
                <w:szCs w:val="20"/>
              </w:rPr>
              <w:t xml:space="preserve"> Market of </w:t>
            </w:r>
            <w:proofErr w:type="spellStart"/>
            <w:r w:rsidRPr="001A732D">
              <w:rPr>
                <w:rFonts w:ascii="Arial" w:hAnsi="Arial" w:cs="Arial"/>
                <w:sz w:val="20"/>
                <w:szCs w:val="20"/>
              </w:rPr>
              <w:t>Devbhoomi</w:t>
            </w:r>
            <w:proofErr w:type="spellEnd"/>
            <w:r w:rsidRPr="001A732D">
              <w:rPr>
                <w:rFonts w:ascii="Arial" w:hAnsi="Arial" w:cs="Arial"/>
                <w:sz w:val="20"/>
                <w:szCs w:val="20"/>
              </w:rPr>
              <w:t xml:space="preserve"> Dwarka Distri</w:t>
            </w:r>
            <w:r w:rsidRPr="001A732D">
              <w:rPr>
                <w:rFonts w:ascii="Arial" w:hAnsi="Arial" w:cs="Arial"/>
                <w:sz w:val="20"/>
                <w:szCs w:val="20"/>
              </w:rPr>
              <w:t xml:space="preserve">ct, India. Asian Journal of Agricultural Extension, Economics &amp; Sociology, 40(12), 430–435. </w:t>
            </w:r>
            <w:hyperlink r:id="rId8">
              <w:r w:rsidRPr="001A732D">
                <w:rPr>
                  <w:rFonts w:ascii="Arial" w:hAnsi="Arial" w:cs="Arial"/>
                  <w:color w:val="0563C1"/>
                  <w:sz w:val="20"/>
                  <w:szCs w:val="20"/>
                  <w:u w:val="single"/>
                </w:rPr>
                <w:t>https://doi.org/10.9734/ajaees/2022/v40i121813</w:t>
              </w:r>
            </w:hyperlink>
            <w:r w:rsidRPr="001A732D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B410ED" w:rsidRPr="001A732D" w:rsidRDefault="00B410ED">
            <w:pPr>
              <w:rPr>
                <w:rFonts w:ascii="Arial" w:hAnsi="Arial" w:cs="Arial"/>
                <w:sz w:val="20"/>
                <w:szCs w:val="20"/>
              </w:rPr>
            </w:pPr>
          </w:p>
          <w:p w:rsidR="00B410ED" w:rsidRPr="001A732D" w:rsidRDefault="00DD1348">
            <w:pPr>
              <w:spacing w:before="240" w:line="360" w:lineRule="auto"/>
              <w:ind w:left="785" w:hanging="78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732D">
              <w:rPr>
                <w:rFonts w:ascii="Arial" w:hAnsi="Arial" w:cs="Arial"/>
                <w:sz w:val="20"/>
                <w:szCs w:val="20"/>
              </w:rPr>
              <w:t xml:space="preserve">MUTTU, N. M., 2023, Study on forward linkage activities of groundnut growers in </w:t>
            </w:r>
            <w:proofErr w:type="spellStart"/>
            <w:r w:rsidRPr="001A732D">
              <w:rPr>
                <w:rFonts w:ascii="Arial" w:hAnsi="Arial" w:cs="Arial"/>
                <w:sz w:val="20"/>
                <w:szCs w:val="20"/>
              </w:rPr>
              <w:t>Chitradurga</w:t>
            </w:r>
            <w:proofErr w:type="spellEnd"/>
            <w:r w:rsidRPr="001A732D">
              <w:rPr>
                <w:rFonts w:ascii="Arial" w:hAnsi="Arial" w:cs="Arial"/>
                <w:sz w:val="20"/>
                <w:szCs w:val="20"/>
              </w:rPr>
              <w:t xml:space="preserve"> district of Karnataka. </w:t>
            </w:r>
            <w:r w:rsidRPr="001A732D">
              <w:rPr>
                <w:rFonts w:ascii="Arial" w:hAnsi="Arial" w:cs="Arial"/>
                <w:i/>
                <w:sz w:val="20"/>
                <w:szCs w:val="20"/>
              </w:rPr>
              <w:t>M. Sc. Thesis</w:t>
            </w:r>
            <w:r w:rsidRPr="001A732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1A732D">
              <w:rPr>
                <w:rFonts w:ascii="Arial" w:hAnsi="Arial" w:cs="Arial"/>
                <w:i/>
                <w:sz w:val="20"/>
                <w:szCs w:val="20"/>
              </w:rPr>
              <w:t>Unpub</w:t>
            </w:r>
            <w:proofErr w:type="spellEnd"/>
            <w:r w:rsidRPr="001A732D">
              <w:rPr>
                <w:rFonts w:ascii="Arial" w:hAnsi="Arial" w:cs="Arial"/>
                <w:i/>
                <w:sz w:val="20"/>
                <w:szCs w:val="20"/>
              </w:rPr>
              <w:t xml:space="preserve">.), </w:t>
            </w:r>
            <w:proofErr w:type="spellStart"/>
            <w:r w:rsidRPr="001A732D">
              <w:rPr>
                <w:rFonts w:ascii="Arial" w:hAnsi="Arial" w:cs="Arial"/>
                <w:sz w:val="20"/>
                <w:szCs w:val="20"/>
              </w:rPr>
              <w:t>Keladi</w:t>
            </w:r>
            <w:proofErr w:type="spellEnd"/>
            <w:r w:rsidRPr="001A732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A732D">
              <w:rPr>
                <w:rFonts w:ascii="Arial" w:hAnsi="Arial" w:cs="Arial"/>
                <w:sz w:val="20"/>
                <w:szCs w:val="20"/>
              </w:rPr>
              <w:t>Shivappa</w:t>
            </w:r>
            <w:proofErr w:type="spellEnd"/>
            <w:r w:rsidRPr="001A732D">
              <w:rPr>
                <w:rFonts w:ascii="Arial" w:hAnsi="Arial" w:cs="Arial"/>
                <w:sz w:val="20"/>
                <w:szCs w:val="20"/>
              </w:rPr>
              <w:t xml:space="preserve"> Nayaka Univ. Agric. and </w:t>
            </w:r>
            <w:proofErr w:type="spellStart"/>
            <w:r w:rsidRPr="001A732D">
              <w:rPr>
                <w:rFonts w:ascii="Arial" w:hAnsi="Arial" w:cs="Arial"/>
                <w:sz w:val="20"/>
                <w:szCs w:val="20"/>
              </w:rPr>
              <w:t>Horti</w:t>
            </w:r>
            <w:proofErr w:type="spellEnd"/>
            <w:r w:rsidRPr="001A732D">
              <w:rPr>
                <w:rFonts w:ascii="Arial" w:hAnsi="Arial" w:cs="Arial"/>
                <w:sz w:val="20"/>
                <w:szCs w:val="20"/>
              </w:rPr>
              <w:t>. Sci., Shivamogga.</w:t>
            </w:r>
          </w:p>
          <w:p w:rsidR="00B410ED" w:rsidRPr="001A732D" w:rsidRDefault="00DD1348">
            <w:pPr>
              <w:spacing w:before="240" w:line="360" w:lineRule="auto"/>
              <w:ind w:left="785" w:hanging="78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732D">
              <w:rPr>
                <w:rFonts w:ascii="Arial" w:hAnsi="Arial" w:cs="Arial"/>
                <w:sz w:val="20"/>
                <w:szCs w:val="20"/>
              </w:rPr>
              <w:lastRenderedPageBreak/>
              <w:t>MALAVIKA, D. AND BARANWAL, V. K., 2023, Self-suffici</w:t>
            </w:r>
            <w:r w:rsidRPr="001A732D">
              <w:rPr>
                <w:rFonts w:ascii="Arial" w:hAnsi="Arial" w:cs="Arial"/>
                <w:sz w:val="20"/>
                <w:szCs w:val="20"/>
              </w:rPr>
              <w:t xml:space="preserve">ent India in edible oil: Achievements and way forward. </w:t>
            </w:r>
            <w:r w:rsidRPr="001A732D">
              <w:rPr>
                <w:rFonts w:ascii="Arial" w:hAnsi="Arial" w:cs="Arial"/>
                <w:i/>
                <w:sz w:val="20"/>
                <w:szCs w:val="20"/>
              </w:rPr>
              <w:t xml:space="preserve">Res. Edu. and Tech. Policy Forum., </w:t>
            </w:r>
            <w:r w:rsidRPr="001A732D">
              <w:rPr>
                <w:rFonts w:ascii="Arial" w:hAnsi="Arial" w:cs="Arial"/>
                <w:b/>
                <w:sz w:val="20"/>
                <w:szCs w:val="20"/>
              </w:rPr>
              <w:t xml:space="preserve">23 </w:t>
            </w:r>
            <w:r w:rsidRPr="001A732D">
              <w:rPr>
                <w:rFonts w:ascii="Arial" w:hAnsi="Arial" w:cs="Arial"/>
                <w:sz w:val="20"/>
                <w:szCs w:val="20"/>
              </w:rPr>
              <w:t>(2): 1-16.</w:t>
            </w:r>
          </w:p>
          <w:p w:rsidR="00B410ED" w:rsidRPr="001A732D" w:rsidRDefault="00B410ED">
            <w:pPr>
              <w:spacing w:before="240" w:line="360" w:lineRule="auto"/>
              <w:ind w:left="785" w:hanging="78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410ED" w:rsidRPr="001A732D" w:rsidRDefault="00B410ED">
            <w:pPr>
              <w:rPr>
                <w:rFonts w:ascii="Arial" w:hAnsi="Arial" w:cs="Arial"/>
                <w:sz w:val="20"/>
                <w:szCs w:val="20"/>
              </w:rPr>
            </w:pPr>
          </w:p>
          <w:p w:rsidR="00B410ED" w:rsidRPr="001A732D" w:rsidRDefault="00B410E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B410ED" w:rsidRPr="001A732D">
        <w:trPr>
          <w:trHeight w:val="386"/>
        </w:trPr>
        <w:tc>
          <w:tcPr>
            <w:tcW w:w="5351" w:type="dxa"/>
          </w:tcPr>
          <w:p w:rsidR="00B410ED" w:rsidRPr="001A732D" w:rsidRDefault="00DD1348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1A732D">
              <w:rPr>
                <w:rFonts w:ascii="Arial" w:eastAsia="Times New Roman" w:hAnsi="Arial" w:cs="Arial"/>
              </w:rPr>
              <w:lastRenderedPageBreak/>
              <w:t>Is the language/English quality of the article suitable for scholarly communications?</w:t>
            </w:r>
          </w:p>
          <w:p w:rsidR="00B410ED" w:rsidRPr="001A732D" w:rsidRDefault="00B410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B410ED" w:rsidRPr="001A732D" w:rsidRDefault="00DD1348">
            <w:pPr>
              <w:rPr>
                <w:rFonts w:ascii="Arial" w:hAnsi="Arial" w:cs="Arial"/>
                <w:sz w:val="20"/>
                <w:szCs w:val="20"/>
              </w:rPr>
            </w:pPr>
            <w:r w:rsidRPr="001A732D">
              <w:rPr>
                <w:rFonts w:ascii="Arial" w:hAnsi="Arial" w:cs="Arial"/>
                <w:sz w:val="20"/>
                <w:szCs w:val="20"/>
              </w:rPr>
              <w:t>The language is mostly suitable for scholarly communication but need minor improvements, clear structure, formal tone and technical terms used correctly.</w:t>
            </w:r>
          </w:p>
        </w:tc>
        <w:tc>
          <w:tcPr>
            <w:tcW w:w="6442" w:type="dxa"/>
          </w:tcPr>
          <w:p w:rsidR="00B410ED" w:rsidRPr="001A732D" w:rsidRDefault="00DD1348">
            <w:pPr>
              <w:rPr>
                <w:rFonts w:ascii="Arial" w:hAnsi="Arial" w:cs="Arial"/>
                <w:sz w:val="20"/>
                <w:szCs w:val="20"/>
              </w:rPr>
            </w:pPr>
            <w:r w:rsidRPr="001A732D">
              <w:rPr>
                <w:rFonts w:ascii="Arial" w:hAnsi="Arial" w:cs="Arial"/>
                <w:sz w:val="20"/>
                <w:szCs w:val="20"/>
              </w:rPr>
              <w:t>corrected</w:t>
            </w:r>
          </w:p>
        </w:tc>
      </w:tr>
      <w:tr w:rsidR="00B410ED" w:rsidRPr="001A732D">
        <w:trPr>
          <w:trHeight w:val="1178"/>
        </w:trPr>
        <w:tc>
          <w:tcPr>
            <w:tcW w:w="5351" w:type="dxa"/>
          </w:tcPr>
          <w:p w:rsidR="00B410ED" w:rsidRPr="001A732D" w:rsidRDefault="00DD134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1A732D">
              <w:rPr>
                <w:rFonts w:ascii="Arial" w:eastAsia="Times New Roman" w:hAnsi="Arial" w:cs="Arial"/>
                <w:u w:val="single"/>
              </w:rPr>
              <w:t>Optional/General</w:t>
            </w:r>
            <w:r w:rsidRPr="001A732D">
              <w:rPr>
                <w:rFonts w:ascii="Arial" w:eastAsia="Times New Roman" w:hAnsi="Arial" w:cs="Arial"/>
              </w:rPr>
              <w:t xml:space="preserve"> </w:t>
            </w:r>
            <w:r w:rsidRPr="001A732D">
              <w:rPr>
                <w:rFonts w:ascii="Arial" w:eastAsia="Times New Roman" w:hAnsi="Arial" w:cs="Arial"/>
                <w:b w:val="0"/>
              </w:rPr>
              <w:t>comments</w:t>
            </w:r>
          </w:p>
          <w:p w:rsidR="00B410ED" w:rsidRPr="001A732D" w:rsidRDefault="00B410E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B410ED" w:rsidRPr="001A732D" w:rsidRDefault="00DD13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732D">
              <w:rPr>
                <w:rFonts w:ascii="Arial" w:eastAsia="Arimo" w:hAnsi="Arial" w:cs="Arial"/>
                <w:color w:val="000000"/>
                <w:sz w:val="20"/>
                <w:szCs w:val="20"/>
              </w:rPr>
              <w:t>Overall its good.</w:t>
            </w:r>
          </w:p>
        </w:tc>
        <w:tc>
          <w:tcPr>
            <w:tcW w:w="6442" w:type="dxa"/>
          </w:tcPr>
          <w:p w:rsidR="00B410ED" w:rsidRPr="001A732D" w:rsidRDefault="00B410E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410ED" w:rsidRPr="001A732D" w:rsidRDefault="00B410E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B410ED" w:rsidRPr="001A732D" w:rsidRDefault="00B410E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1" w:name="_GoBack"/>
      <w:bookmarkEnd w:id="1"/>
    </w:p>
    <w:p w:rsidR="00B410ED" w:rsidRPr="001A732D" w:rsidRDefault="00B410E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2" w:name="_8jxicaos6zby" w:colFirst="0" w:colLast="0"/>
      <w:bookmarkEnd w:id="2"/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B410ED" w:rsidRPr="001A732D"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10ED" w:rsidRPr="001A732D" w:rsidRDefault="00DD1348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1A732D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1A732D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B410ED" w:rsidRPr="001A732D" w:rsidRDefault="00B410ED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B410ED" w:rsidRPr="001A732D"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10ED" w:rsidRPr="001A732D" w:rsidRDefault="00B410ED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10ED" w:rsidRPr="001A732D" w:rsidRDefault="00DD1348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1A732D"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0ED" w:rsidRPr="001A732D" w:rsidRDefault="00DD1348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1A732D">
              <w:rPr>
                <w:rFonts w:ascii="Arial" w:eastAsia="Arial" w:hAnsi="Arial" w:cs="Arial"/>
                <w:b/>
                <w:sz w:val="20"/>
                <w:szCs w:val="20"/>
              </w:rPr>
              <w:t>Author’s comment</w:t>
            </w:r>
            <w:r w:rsidRPr="001A732D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1A732D">
              <w:rPr>
                <w:rFonts w:ascii="Arial" w:eastAsia="Arial" w:hAnsi="Arial" w:cs="Arial"/>
                <w:i/>
                <w:sz w:val="20"/>
                <w:szCs w:val="20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B410ED" w:rsidRPr="001A732D">
        <w:trPr>
          <w:trHeight w:val="890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10ED" w:rsidRPr="001A732D" w:rsidRDefault="00DD1348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1A732D"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B410ED" w:rsidRPr="001A732D" w:rsidRDefault="00B410ED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10ED" w:rsidRPr="001A732D" w:rsidRDefault="00DD1348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1A732D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1A732D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1A732D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</w:t>
            </w:r>
            <w:r w:rsidRPr="001A732D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the ethical issues here in details)</w:t>
            </w:r>
          </w:p>
          <w:p w:rsidR="00B410ED" w:rsidRPr="001A732D" w:rsidRDefault="00B410ED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B410ED" w:rsidRPr="001A732D" w:rsidRDefault="00B410ED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10ED" w:rsidRPr="001A732D" w:rsidRDefault="00B410ED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B410ED" w:rsidRPr="001A732D" w:rsidRDefault="00B410ED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B410ED" w:rsidRPr="001A732D" w:rsidRDefault="00B410ED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B410ED" w:rsidRPr="001A732D" w:rsidRDefault="00B410ED">
      <w:pPr>
        <w:rPr>
          <w:rFonts w:ascii="Arial" w:hAnsi="Arial" w:cs="Arial"/>
          <w:sz w:val="20"/>
          <w:szCs w:val="20"/>
        </w:rPr>
      </w:pPr>
    </w:p>
    <w:p w:rsidR="00B410ED" w:rsidRPr="001A732D" w:rsidRDefault="00B410ED">
      <w:pPr>
        <w:rPr>
          <w:rFonts w:ascii="Arial" w:hAnsi="Arial" w:cs="Arial"/>
          <w:sz w:val="20"/>
          <w:szCs w:val="20"/>
        </w:rPr>
      </w:pPr>
    </w:p>
    <w:p w:rsidR="00B410ED" w:rsidRPr="001A732D" w:rsidRDefault="00B410E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sectPr w:rsidR="00B410ED" w:rsidRPr="001A732D">
      <w:headerReference w:type="default" r:id="rId9"/>
      <w:footerReference w:type="default" r:id="rId10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1348" w:rsidRDefault="00DD1348">
      <w:r>
        <w:separator/>
      </w:r>
    </w:p>
  </w:endnote>
  <w:endnote w:type="continuationSeparator" w:id="0">
    <w:p w:rsidR="00DD1348" w:rsidRDefault="00DD1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altName w:val="Calibri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10ED" w:rsidRDefault="00DD1348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</w:r>
    <w:r>
      <w:rPr>
        <w:color w:val="000000"/>
        <w:sz w:val="16"/>
        <w:szCs w:val="16"/>
      </w:rPr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1348" w:rsidRDefault="00DD1348">
      <w:r>
        <w:separator/>
      </w:r>
    </w:p>
  </w:footnote>
  <w:footnote w:type="continuationSeparator" w:id="0">
    <w:p w:rsidR="00DD1348" w:rsidRDefault="00DD13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10ED" w:rsidRDefault="00B410ED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B410ED" w:rsidRDefault="00DD1348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10ED"/>
    <w:rsid w:val="001A732D"/>
    <w:rsid w:val="00B410ED"/>
    <w:rsid w:val="00DD1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38B23"/>
  <w15:docId w15:val="{C890C09F-9CEF-4DF5-9BB8-94D0F965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9734/ajaees/2022/v40i12181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doi.org/10.9734/jeai/2024/v46i123183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srr.com/index.php/JSRR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551</Words>
  <Characters>3141</Characters>
  <Application>Microsoft Office Word</Application>
  <DocSecurity>0</DocSecurity>
  <Lines>26</Lines>
  <Paragraphs>7</Paragraphs>
  <ScaleCrop>false</ScaleCrop>
  <Company/>
  <LinksUpToDate>false</LinksUpToDate>
  <CharactersWithSpaces>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2</cp:revision>
  <dcterms:created xsi:type="dcterms:W3CDTF">2025-06-21T12:40:00Z</dcterms:created>
  <dcterms:modified xsi:type="dcterms:W3CDTF">2025-06-21T12:40:00Z</dcterms:modified>
</cp:coreProperties>
</file>