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CC6" w:rsidRPr="00FA7AEB" w:rsidRDefault="00212C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3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10509"/>
      </w:tblGrid>
      <w:tr w:rsidR="00212CC6" w:rsidRPr="00FA7AEB">
        <w:trPr>
          <w:trHeight w:val="290"/>
        </w:trPr>
        <w:tc>
          <w:tcPr>
            <w:tcW w:w="13959" w:type="dxa"/>
            <w:gridSpan w:val="2"/>
            <w:tcBorders>
              <w:top w:val="nil"/>
              <w:left w:val="nil"/>
              <w:right w:val="nil"/>
            </w:tcBorders>
          </w:tcPr>
          <w:p w:rsidR="00212CC6" w:rsidRPr="00FA7AEB" w:rsidRDefault="00212CC6">
            <w:pPr>
              <w:pStyle w:val="Heading2"/>
              <w:ind w:left="0" w:hanging="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212CC6" w:rsidRPr="00FA7AEB">
        <w:trPr>
          <w:trHeight w:val="290"/>
        </w:trPr>
        <w:tc>
          <w:tcPr>
            <w:tcW w:w="3450" w:type="dxa"/>
          </w:tcPr>
          <w:p w:rsidR="00212CC6" w:rsidRPr="00FA7AEB" w:rsidRDefault="00A72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7AEB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2CC6" w:rsidRPr="00FA7AEB" w:rsidRDefault="00A723D8">
            <w:pPr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8">
              <w:r w:rsidRPr="00FA7AEB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Current Journal of Applied Science and Technology</w:t>
              </w:r>
            </w:hyperlink>
          </w:p>
        </w:tc>
      </w:tr>
      <w:tr w:rsidR="00212CC6" w:rsidRPr="00FA7AEB">
        <w:trPr>
          <w:trHeight w:val="290"/>
        </w:trPr>
        <w:tc>
          <w:tcPr>
            <w:tcW w:w="3450" w:type="dxa"/>
          </w:tcPr>
          <w:p w:rsidR="00212CC6" w:rsidRPr="00FA7AEB" w:rsidRDefault="00A72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7AEB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2CC6" w:rsidRPr="00FA7AEB" w:rsidRDefault="00A72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7AE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Ms_CJAST_138671</w:t>
            </w:r>
          </w:p>
        </w:tc>
      </w:tr>
      <w:tr w:rsidR="00212CC6" w:rsidRPr="00FA7AEB">
        <w:trPr>
          <w:trHeight w:val="650"/>
        </w:trPr>
        <w:tc>
          <w:tcPr>
            <w:tcW w:w="3450" w:type="dxa"/>
          </w:tcPr>
          <w:p w:rsidR="00212CC6" w:rsidRPr="00FA7AEB" w:rsidRDefault="00A72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7AE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2CC6" w:rsidRPr="00FA7AEB" w:rsidRDefault="00A72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7AE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Multi AI Agent Frameworks: Challenges, Architectures, and Applications</w:t>
            </w:r>
          </w:p>
        </w:tc>
      </w:tr>
      <w:tr w:rsidR="00212CC6" w:rsidRPr="00FA7AEB">
        <w:trPr>
          <w:trHeight w:val="332"/>
        </w:trPr>
        <w:tc>
          <w:tcPr>
            <w:tcW w:w="3450" w:type="dxa"/>
          </w:tcPr>
          <w:p w:rsidR="00212CC6" w:rsidRPr="00FA7AEB" w:rsidRDefault="00A72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7AEB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2CC6" w:rsidRPr="00FA7AEB" w:rsidRDefault="00212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212CC6" w:rsidRPr="00FA7AEB" w:rsidRDefault="00212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212CC6" w:rsidRPr="00FA7AEB" w:rsidRDefault="00212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212CC6" w:rsidRPr="00FA7AEB" w:rsidRDefault="00212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v497iurrastd" w:colFirst="0" w:colLast="0"/>
      <w:bookmarkEnd w:id="0"/>
    </w:p>
    <w:p w:rsidR="00212CC6" w:rsidRPr="00FA7AEB" w:rsidRDefault="00212CC6">
      <w:pPr>
        <w:ind w:left="0" w:hanging="2"/>
        <w:rPr>
          <w:rFonts w:ascii="Arial" w:hAnsi="Arial" w:cs="Arial"/>
          <w:sz w:val="20"/>
          <w:szCs w:val="20"/>
        </w:rPr>
      </w:pPr>
    </w:p>
    <w:tbl>
      <w:tblPr>
        <w:tblStyle w:val="a0"/>
        <w:tblW w:w="1406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6075"/>
        <w:gridCol w:w="4482"/>
      </w:tblGrid>
      <w:tr w:rsidR="00212CC6" w:rsidRPr="00FA7AEB">
        <w:tc>
          <w:tcPr>
            <w:tcW w:w="14067" w:type="dxa"/>
            <w:gridSpan w:val="3"/>
            <w:tcBorders>
              <w:top w:val="nil"/>
              <w:left w:val="nil"/>
              <w:right w:val="nil"/>
            </w:tcBorders>
          </w:tcPr>
          <w:p w:rsidR="00212CC6" w:rsidRPr="00FA7AEB" w:rsidRDefault="00A723D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FA7AEB">
              <w:rPr>
                <w:rFonts w:ascii="Arial" w:eastAsia="Times New Roman" w:hAnsi="Arial" w:cs="Arial"/>
                <w:highlight w:val="yellow"/>
              </w:rPr>
              <w:t xml:space="preserve">PART  </w:t>
            </w:r>
            <w:proofErr w:type="gramStart"/>
            <w:r w:rsidRPr="00FA7AEB">
              <w:rPr>
                <w:rFonts w:ascii="Arial" w:eastAsia="Times New Roman" w:hAnsi="Arial" w:cs="Arial"/>
                <w:highlight w:val="yellow"/>
              </w:rPr>
              <w:t>1:</w:t>
            </w:r>
            <w:proofErr w:type="gramEnd"/>
            <w:r w:rsidRPr="00FA7AE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A7AEB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:rsidR="00212CC6" w:rsidRPr="00FA7AEB" w:rsidRDefault="00212CC6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2CC6" w:rsidRPr="00FA7AEB">
        <w:tc>
          <w:tcPr>
            <w:tcW w:w="3510" w:type="dxa"/>
          </w:tcPr>
          <w:p w:rsidR="00212CC6" w:rsidRPr="00FA7AEB" w:rsidRDefault="00212CC6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6075" w:type="dxa"/>
          </w:tcPr>
          <w:p w:rsidR="00212CC6" w:rsidRPr="00FA7AEB" w:rsidRDefault="00A723D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FA7AEB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 comment</w:t>
            </w:r>
          </w:p>
          <w:p w:rsidR="00212CC6" w:rsidRPr="00FA7AEB" w:rsidRDefault="00A723D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A7AE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212CC6" w:rsidRPr="00FA7AEB" w:rsidRDefault="00212CC6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2" w:type="dxa"/>
          </w:tcPr>
          <w:p w:rsidR="00212CC6" w:rsidRPr="00FA7AEB" w:rsidRDefault="00A723D8">
            <w:pPr>
              <w:spacing w:after="160" w:line="254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A7AEB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FA7AEB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212CC6" w:rsidRPr="00FA7AEB" w:rsidRDefault="00212CC6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12CC6" w:rsidRPr="00FA7AEB">
        <w:trPr>
          <w:trHeight w:val="1264"/>
        </w:trPr>
        <w:tc>
          <w:tcPr>
            <w:tcW w:w="3510" w:type="dxa"/>
          </w:tcPr>
          <w:p w:rsidR="00212CC6" w:rsidRPr="00FA7AEB" w:rsidRDefault="00A723D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A7AE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212CC6" w:rsidRPr="00FA7AEB" w:rsidRDefault="00212CC6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5" w:type="dxa"/>
          </w:tcPr>
          <w:p w:rsidR="00212CC6" w:rsidRPr="00FA7AEB" w:rsidRDefault="00A72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7AEB">
              <w:rPr>
                <w:rFonts w:ascii="Arial" w:hAnsi="Arial" w:cs="Arial"/>
                <w:b/>
                <w:color w:val="000000"/>
                <w:sz w:val="20"/>
                <w:szCs w:val="20"/>
              </w:rPr>
              <w:t>This manuscript provides a comprehensive and up-to-date review of multi-agent AI frameworks, particularly in the context of financial services. Given the increasing reliance on LLM-driven agentic architectures across sectors such as fintech, healthcare, cy</w:t>
            </w:r>
            <w:r w:rsidRPr="00FA7AEB">
              <w:rPr>
                <w:rFonts w:ascii="Arial" w:hAnsi="Arial" w:cs="Arial"/>
                <w:b/>
                <w:color w:val="000000"/>
                <w:sz w:val="20"/>
                <w:szCs w:val="20"/>
              </w:rPr>
              <w:t>bersecurity, and autonomous systems, this work is highly relevant. It synthesizes academic literature with industry in</w:t>
            </w:r>
            <w:bookmarkStart w:id="1" w:name="_GoBack"/>
            <w:bookmarkEnd w:id="1"/>
            <w:r w:rsidRPr="00FA7AE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sights (e.g., McKinsey, Moody’s, FSB) and examines challenges like </w:t>
            </w:r>
            <w:proofErr w:type="spellStart"/>
            <w:r w:rsidRPr="00FA7AEB">
              <w:rPr>
                <w:rFonts w:ascii="Arial" w:hAnsi="Arial" w:cs="Arial"/>
                <w:b/>
                <w:color w:val="000000"/>
                <w:sz w:val="20"/>
                <w:szCs w:val="20"/>
              </w:rPr>
              <w:t>explainability</w:t>
            </w:r>
            <w:proofErr w:type="spellEnd"/>
            <w:r w:rsidRPr="00FA7AEB">
              <w:rPr>
                <w:rFonts w:ascii="Arial" w:hAnsi="Arial" w:cs="Arial"/>
                <w:b/>
                <w:color w:val="000000"/>
                <w:sz w:val="20"/>
                <w:szCs w:val="20"/>
              </w:rPr>
              <w:t>, regulatory compliance, and AI governance. Its contribut</w:t>
            </w:r>
            <w:r w:rsidRPr="00FA7AEB">
              <w:rPr>
                <w:rFonts w:ascii="Arial" w:hAnsi="Arial" w:cs="Arial"/>
                <w:b/>
                <w:color w:val="000000"/>
                <w:sz w:val="20"/>
                <w:szCs w:val="20"/>
              </w:rPr>
              <w:t>ion is important for both academic researchers and industry practitioners aiming to understand the deployment dynamics, risks, and operational strengths of AI agent ecosystems.</w:t>
            </w:r>
          </w:p>
        </w:tc>
        <w:tc>
          <w:tcPr>
            <w:tcW w:w="4482" w:type="dxa"/>
          </w:tcPr>
          <w:p w:rsidR="00212CC6" w:rsidRPr="00FA7AEB" w:rsidRDefault="00212CC6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  <w:highlight w:val="yellow"/>
              </w:rPr>
            </w:pPr>
          </w:p>
        </w:tc>
      </w:tr>
      <w:tr w:rsidR="00212CC6" w:rsidRPr="00FA7AEB">
        <w:trPr>
          <w:trHeight w:val="1262"/>
        </w:trPr>
        <w:tc>
          <w:tcPr>
            <w:tcW w:w="3510" w:type="dxa"/>
          </w:tcPr>
          <w:p w:rsidR="00212CC6" w:rsidRPr="00FA7AEB" w:rsidRDefault="00A723D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A7AEB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212CC6" w:rsidRPr="00FA7AEB" w:rsidRDefault="00A723D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A7AEB">
              <w:rPr>
                <w:rFonts w:ascii="Arial" w:hAnsi="Arial" w:cs="Arial"/>
                <w:b/>
                <w:sz w:val="20"/>
                <w:szCs w:val="20"/>
              </w:rPr>
              <w:t>(If not please suggest an alternative t</w:t>
            </w:r>
            <w:r w:rsidRPr="00FA7AEB">
              <w:rPr>
                <w:rFonts w:ascii="Arial" w:hAnsi="Arial" w:cs="Arial"/>
                <w:b/>
                <w:sz w:val="20"/>
                <w:szCs w:val="20"/>
              </w:rPr>
              <w:t>itle)</w:t>
            </w:r>
          </w:p>
          <w:p w:rsidR="00212CC6" w:rsidRPr="00FA7AEB" w:rsidRDefault="00212CC6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6075" w:type="dxa"/>
          </w:tcPr>
          <w:p w:rsidR="00212CC6" w:rsidRPr="00FA7AEB" w:rsidRDefault="00A723D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A7AEB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4482" w:type="dxa"/>
          </w:tcPr>
          <w:p w:rsidR="00212CC6" w:rsidRPr="00FA7AEB" w:rsidRDefault="00212CC6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  <w:highlight w:val="yellow"/>
              </w:rPr>
            </w:pPr>
          </w:p>
        </w:tc>
      </w:tr>
      <w:tr w:rsidR="00212CC6" w:rsidRPr="00FA7AEB">
        <w:trPr>
          <w:trHeight w:val="1262"/>
        </w:trPr>
        <w:tc>
          <w:tcPr>
            <w:tcW w:w="3510" w:type="dxa"/>
          </w:tcPr>
          <w:p w:rsidR="00212CC6" w:rsidRPr="00FA7AEB" w:rsidRDefault="00A723D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FA7AEB">
              <w:rPr>
                <w:rFonts w:ascii="Arial" w:eastAsia="Times New Roman" w:hAnsi="Arial" w:cs="Arial"/>
              </w:rPr>
              <w:t xml:space="preserve">Is the abstract of the article </w:t>
            </w:r>
            <w:proofErr w:type="spellStart"/>
            <w:proofErr w:type="gramStart"/>
            <w:r w:rsidRPr="00FA7AEB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FA7AEB">
              <w:rPr>
                <w:rFonts w:ascii="Arial" w:eastAsia="Times New Roman" w:hAnsi="Arial" w:cs="Arial"/>
              </w:rPr>
              <w:t>?</w:t>
            </w:r>
            <w:proofErr w:type="gramEnd"/>
            <w:r w:rsidRPr="00FA7AEB">
              <w:rPr>
                <w:rFonts w:ascii="Arial" w:eastAsia="Times New Roman" w:hAnsi="Arial" w:cs="Arial"/>
              </w:rPr>
              <w:t xml:space="preserve"> Do </w:t>
            </w:r>
            <w:proofErr w:type="spellStart"/>
            <w:r w:rsidRPr="00FA7AEB">
              <w:rPr>
                <w:rFonts w:ascii="Arial" w:eastAsia="Times New Roman" w:hAnsi="Arial" w:cs="Arial"/>
              </w:rPr>
              <w:t>you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A7AEB">
              <w:rPr>
                <w:rFonts w:ascii="Arial" w:eastAsia="Times New Roman" w:hAnsi="Arial" w:cs="Arial"/>
              </w:rPr>
              <w:t>suggest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FA7AEB">
              <w:rPr>
                <w:rFonts w:ascii="Arial" w:eastAsia="Times New Roman" w:hAnsi="Arial" w:cs="Arial"/>
              </w:rPr>
              <w:t>deletion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FA7AEB">
              <w:rPr>
                <w:rFonts w:ascii="Arial" w:eastAsia="Times New Roman" w:hAnsi="Arial" w:cs="Arial"/>
              </w:rPr>
              <w:t>some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FA7AEB">
              <w:rPr>
                <w:rFonts w:ascii="Arial" w:eastAsia="Times New Roman" w:hAnsi="Arial" w:cs="Arial"/>
              </w:rPr>
              <w:t>this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FA7AEB">
              <w:rPr>
                <w:rFonts w:ascii="Arial" w:eastAsia="Times New Roman" w:hAnsi="Arial" w:cs="Arial"/>
              </w:rPr>
              <w:t>section?</w:t>
            </w:r>
            <w:proofErr w:type="gramEnd"/>
            <w:r w:rsidRPr="00FA7AE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A7AEB">
              <w:rPr>
                <w:rFonts w:ascii="Arial" w:eastAsia="Times New Roman" w:hAnsi="Arial" w:cs="Arial"/>
              </w:rPr>
              <w:t>Please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A7AEB">
              <w:rPr>
                <w:rFonts w:ascii="Arial" w:eastAsia="Times New Roman" w:hAnsi="Arial" w:cs="Arial"/>
              </w:rPr>
              <w:t>write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A7AEB">
              <w:rPr>
                <w:rFonts w:ascii="Arial" w:eastAsia="Times New Roman" w:hAnsi="Arial" w:cs="Arial"/>
              </w:rPr>
              <w:t>your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FA7AEB">
              <w:rPr>
                <w:rFonts w:ascii="Arial" w:eastAsia="Times New Roman" w:hAnsi="Arial" w:cs="Arial"/>
              </w:rPr>
              <w:t>here</w:t>
            </w:r>
            <w:proofErr w:type="spellEnd"/>
            <w:r w:rsidRPr="00FA7AEB">
              <w:rPr>
                <w:rFonts w:ascii="Arial" w:eastAsia="Times New Roman" w:hAnsi="Arial" w:cs="Arial"/>
              </w:rPr>
              <w:t>.</w:t>
            </w:r>
          </w:p>
          <w:p w:rsidR="00212CC6" w:rsidRPr="00FA7AEB" w:rsidRDefault="00212CC6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6075" w:type="dxa"/>
          </w:tcPr>
          <w:p w:rsidR="00212CC6" w:rsidRPr="00FA7AEB" w:rsidRDefault="00A723D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A7AEB">
              <w:rPr>
                <w:rFonts w:ascii="Arial" w:hAnsi="Arial" w:cs="Arial"/>
                <w:b/>
                <w:sz w:val="20"/>
                <w:szCs w:val="20"/>
              </w:rPr>
              <w:t>The abstract is well-written and covers the core elements: the topic scope, the key frameworks reviewed (</w:t>
            </w:r>
            <w:proofErr w:type="spellStart"/>
            <w:r w:rsidRPr="00FA7AEB">
              <w:rPr>
                <w:rFonts w:ascii="Arial" w:hAnsi="Arial" w:cs="Arial"/>
                <w:b/>
                <w:sz w:val="20"/>
                <w:szCs w:val="20"/>
              </w:rPr>
              <w:t>LangChain</w:t>
            </w:r>
            <w:proofErr w:type="spellEnd"/>
            <w:r w:rsidRPr="00FA7AEB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FA7AEB">
              <w:rPr>
                <w:rFonts w:ascii="Arial" w:hAnsi="Arial" w:cs="Arial"/>
                <w:b/>
                <w:sz w:val="20"/>
                <w:szCs w:val="20"/>
              </w:rPr>
              <w:t>CrewAI</w:t>
            </w:r>
            <w:proofErr w:type="spellEnd"/>
            <w:r w:rsidRPr="00FA7AEB">
              <w:rPr>
                <w:rFonts w:ascii="Arial" w:hAnsi="Arial" w:cs="Arial"/>
                <w:b/>
                <w:sz w:val="20"/>
                <w:szCs w:val="20"/>
              </w:rPr>
              <w:t>, etc.), main challenges, and the significance for financial applications.</w:t>
            </w:r>
          </w:p>
          <w:p w:rsidR="00212CC6" w:rsidRPr="00FA7AEB" w:rsidRDefault="00A723D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A7AEB">
              <w:rPr>
                <w:rFonts w:ascii="Arial" w:hAnsi="Arial" w:cs="Arial"/>
                <w:b/>
                <w:sz w:val="20"/>
                <w:szCs w:val="20"/>
              </w:rPr>
              <w:t>Minor Suggestions:</w:t>
            </w:r>
          </w:p>
          <w:p w:rsidR="00212CC6" w:rsidRPr="00FA7AEB" w:rsidRDefault="00A723D8">
            <w:pPr>
              <w:numPr>
                <w:ilvl w:val="0"/>
                <w:numId w:val="1"/>
              </w:num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A7AEB">
              <w:rPr>
                <w:rFonts w:ascii="Arial" w:hAnsi="Arial" w:cs="Arial"/>
                <w:b/>
                <w:sz w:val="20"/>
                <w:szCs w:val="20"/>
              </w:rPr>
              <w:t xml:space="preserve">Consider tightening a few sentences for </w:t>
            </w:r>
            <w:r w:rsidRPr="00FA7AEB">
              <w:rPr>
                <w:rFonts w:ascii="Arial" w:hAnsi="Arial" w:cs="Arial"/>
                <w:b/>
                <w:sz w:val="20"/>
                <w:szCs w:val="20"/>
              </w:rPr>
              <w:t>better flow (e.g., remove redundancy around “risk assessment” and “systemic risks”).</w:t>
            </w:r>
          </w:p>
          <w:p w:rsidR="00212CC6" w:rsidRPr="00FA7AEB" w:rsidRDefault="00A723D8">
            <w:pPr>
              <w:numPr>
                <w:ilvl w:val="0"/>
                <w:numId w:val="1"/>
              </w:num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A7AEB">
              <w:rPr>
                <w:rFonts w:ascii="Arial" w:hAnsi="Arial" w:cs="Arial"/>
                <w:b/>
                <w:sz w:val="20"/>
                <w:szCs w:val="20"/>
              </w:rPr>
              <w:t>Add a sentence explicitly stating the methodology (structured literature review and comparative analysis).</w:t>
            </w:r>
          </w:p>
          <w:p w:rsidR="00212CC6" w:rsidRPr="00FA7AEB" w:rsidRDefault="00212CC6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2" w:type="dxa"/>
          </w:tcPr>
          <w:p w:rsidR="00212CC6" w:rsidRPr="00FA7AEB" w:rsidRDefault="00A723D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  <w:highlight w:val="yellow"/>
              </w:rPr>
            </w:pPr>
            <w:proofErr w:type="spellStart"/>
            <w:r w:rsidRPr="00FA7AEB">
              <w:rPr>
                <w:rFonts w:ascii="Arial" w:eastAsia="Times New Roman" w:hAnsi="Arial" w:cs="Arial"/>
                <w:b w:val="0"/>
                <w:highlight w:val="yellow"/>
              </w:rPr>
              <w:t>Removed</w:t>
            </w:r>
            <w:proofErr w:type="spellEnd"/>
            <w:r w:rsidRPr="00FA7AEB">
              <w:rPr>
                <w:rFonts w:ascii="Arial" w:eastAsia="Times New Roman" w:hAnsi="Arial" w:cs="Arial"/>
                <w:b w:val="0"/>
                <w:highlight w:val="yellow"/>
              </w:rPr>
              <w:t xml:space="preserve"> </w:t>
            </w:r>
            <w:proofErr w:type="spellStart"/>
            <w:r w:rsidRPr="00FA7AEB">
              <w:rPr>
                <w:rFonts w:ascii="Arial" w:eastAsia="Times New Roman" w:hAnsi="Arial" w:cs="Arial"/>
                <w:b w:val="0"/>
                <w:highlight w:val="yellow"/>
              </w:rPr>
              <w:t>risk</w:t>
            </w:r>
            <w:proofErr w:type="spellEnd"/>
            <w:r w:rsidRPr="00FA7AEB">
              <w:rPr>
                <w:rFonts w:ascii="Arial" w:eastAsia="Times New Roman" w:hAnsi="Arial" w:cs="Arial"/>
                <w:b w:val="0"/>
                <w:highlight w:val="yellow"/>
              </w:rPr>
              <w:t xml:space="preserve"> </w:t>
            </w:r>
            <w:proofErr w:type="spellStart"/>
            <w:r w:rsidRPr="00FA7AEB">
              <w:rPr>
                <w:rFonts w:ascii="Arial" w:eastAsia="Times New Roman" w:hAnsi="Arial" w:cs="Arial"/>
                <w:b w:val="0"/>
                <w:highlight w:val="yellow"/>
              </w:rPr>
              <w:t>assessment</w:t>
            </w:r>
            <w:proofErr w:type="spellEnd"/>
            <w:r w:rsidRPr="00FA7AEB">
              <w:rPr>
                <w:rFonts w:ascii="Arial" w:eastAsia="Times New Roman" w:hAnsi="Arial" w:cs="Arial"/>
                <w:b w:val="0"/>
                <w:highlight w:val="yellow"/>
              </w:rPr>
              <w:t xml:space="preserve"> and </w:t>
            </w:r>
            <w:proofErr w:type="spellStart"/>
            <w:r w:rsidRPr="00FA7AEB">
              <w:rPr>
                <w:rFonts w:ascii="Arial" w:eastAsia="Times New Roman" w:hAnsi="Arial" w:cs="Arial"/>
                <w:b w:val="0"/>
                <w:highlight w:val="yellow"/>
              </w:rPr>
              <w:t>Systematic</w:t>
            </w:r>
            <w:proofErr w:type="spellEnd"/>
            <w:r w:rsidRPr="00FA7AEB">
              <w:rPr>
                <w:rFonts w:ascii="Arial" w:eastAsia="Times New Roman" w:hAnsi="Arial" w:cs="Arial"/>
                <w:b w:val="0"/>
                <w:highlight w:val="yellow"/>
              </w:rPr>
              <w:t xml:space="preserve"> Risk</w:t>
            </w:r>
          </w:p>
          <w:p w:rsidR="00212CC6" w:rsidRPr="00FA7AEB" w:rsidRDefault="00212CC6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212CC6" w:rsidRPr="00FA7AEB">
        <w:trPr>
          <w:trHeight w:val="704"/>
        </w:trPr>
        <w:tc>
          <w:tcPr>
            <w:tcW w:w="3510" w:type="dxa"/>
          </w:tcPr>
          <w:p w:rsidR="00212CC6" w:rsidRPr="00FA7AEB" w:rsidRDefault="00A723D8">
            <w:pPr>
              <w:pStyle w:val="Heading2"/>
              <w:ind w:left="0" w:hanging="2"/>
              <w:jc w:val="left"/>
              <w:rPr>
                <w:rFonts w:ascii="Arial" w:hAnsi="Arial" w:cs="Arial"/>
                <w:b w:val="0"/>
                <w:u w:val="single"/>
              </w:rPr>
            </w:pPr>
            <w:r w:rsidRPr="00FA7AEB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FA7AEB">
              <w:rPr>
                <w:rFonts w:ascii="Arial" w:eastAsia="Times New Roman" w:hAnsi="Arial" w:cs="Arial"/>
              </w:rPr>
              <w:t>manuscript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A7AEB">
              <w:rPr>
                <w:rFonts w:ascii="Arial" w:eastAsia="Times New Roman" w:hAnsi="Arial" w:cs="Arial"/>
              </w:rPr>
              <w:t>scientifically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, </w:t>
            </w:r>
            <w:proofErr w:type="gramStart"/>
            <w:r w:rsidRPr="00FA7AEB">
              <w:rPr>
                <w:rFonts w:ascii="Arial" w:eastAsia="Times New Roman" w:hAnsi="Arial" w:cs="Arial"/>
              </w:rPr>
              <w:t>correct?</w:t>
            </w:r>
            <w:proofErr w:type="gramEnd"/>
            <w:r w:rsidRPr="00FA7AE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A7AEB">
              <w:rPr>
                <w:rFonts w:ascii="Arial" w:eastAsia="Times New Roman" w:hAnsi="Arial" w:cs="Arial"/>
              </w:rPr>
              <w:t>Please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A7AEB">
              <w:rPr>
                <w:rFonts w:ascii="Arial" w:eastAsia="Times New Roman" w:hAnsi="Arial" w:cs="Arial"/>
              </w:rPr>
              <w:t>write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A7AEB">
              <w:rPr>
                <w:rFonts w:ascii="Arial" w:eastAsia="Times New Roman" w:hAnsi="Arial" w:cs="Arial"/>
              </w:rPr>
              <w:t>here</w:t>
            </w:r>
            <w:proofErr w:type="spellEnd"/>
            <w:r w:rsidRPr="00FA7AEB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6075" w:type="dxa"/>
          </w:tcPr>
          <w:p w:rsidR="00212CC6" w:rsidRPr="00FA7AEB" w:rsidRDefault="00A72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7AEB">
              <w:rPr>
                <w:rFonts w:ascii="Arial" w:hAnsi="Arial" w:cs="Arial"/>
                <w:color w:val="000000"/>
                <w:sz w:val="20"/>
                <w:szCs w:val="20"/>
              </w:rPr>
              <w:t xml:space="preserve">Yes, the manuscript is </w:t>
            </w:r>
            <w:r w:rsidRPr="00FA7AEB">
              <w:rPr>
                <w:rFonts w:ascii="Arial" w:hAnsi="Arial" w:cs="Arial"/>
                <w:b/>
                <w:color w:val="000000"/>
                <w:sz w:val="20"/>
                <w:szCs w:val="20"/>
              </w:rPr>
              <w:t>scientifically sound</w:t>
            </w:r>
            <w:r w:rsidRPr="00FA7AEB">
              <w:rPr>
                <w:rFonts w:ascii="Arial" w:hAnsi="Arial" w:cs="Arial"/>
                <w:color w:val="000000"/>
                <w:sz w:val="20"/>
                <w:szCs w:val="20"/>
              </w:rPr>
              <w:t xml:space="preserve">. It presents a well-structured narrative, incorporates relevant frameworks and applications, and introduces novel insights such as </w:t>
            </w:r>
            <w:r w:rsidRPr="00FA7AEB">
              <w:rPr>
                <w:rFonts w:ascii="Arial" w:hAnsi="Arial" w:cs="Arial"/>
                <w:b/>
                <w:color w:val="000000"/>
                <w:sz w:val="20"/>
                <w:szCs w:val="20"/>
              </w:rPr>
              <w:t>multi-agent synergy metrics</w:t>
            </w:r>
            <w:r w:rsidRPr="00FA7AEB">
              <w:rPr>
                <w:rFonts w:ascii="Arial" w:hAnsi="Arial" w:cs="Arial"/>
                <w:color w:val="000000"/>
                <w:sz w:val="20"/>
                <w:szCs w:val="20"/>
              </w:rPr>
              <w:t xml:space="preserve"> and </w:t>
            </w:r>
            <w:r w:rsidRPr="00FA7AEB">
              <w:rPr>
                <w:rFonts w:ascii="Arial" w:hAnsi="Arial" w:cs="Arial"/>
                <w:b/>
                <w:color w:val="000000"/>
                <w:sz w:val="20"/>
                <w:szCs w:val="20"/>
              </w:rPr>
              <w:t>adaptive agent weighting algorithms</w:t>
            </w:r>
            <w:r w:rsidRPr="00FA7AEB">
              <w:rPr>
                <w:rFonts w:ascii="Arial" w:hAnsi="Arial" w:cs="Arial"/>
                <w:color w:val="000000"/>
                <w:sz w:val="20"/>
                <w:szCs w:val="20"/>
              </w:rPr>
              <w:t>. The use of both academic references and real-world use cases enhances credibility.</w:t>
            </w:r>
          </w:p>
          <w:p w:rsidR="00212CC6" w:rsidRPr="00FA7AEB" w:rsidRDefault="00212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2" w:type="dxa"/>
          </w:tcPr>
          <w:p w:rsidR="00212CC6" w:rsidRPr="00FA7AEB" w:rsidRDefault="00212CC6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  <w:highlight w:val="yellow"/>
              </w:rPr>
            </w:pPr>
          </w:p>
        </w:tc>
      </w:tr>
      <w:tr w:rsidR="00212CC6" w:rsidRPr="00FA7AEB">
        <w:trPr>
          <w:trHeight w:val="703"/>
        </w:trPr>
        <w:tc>
          <w:tcPr>
            <w:tcW w:w="3510" w:type="dxa"/>
          </w:tcPr>
          <w:p w:rsidR="00212CC6" w:rsidRPr="00FA7AEB" w:rsidRDefault="00A723D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A7AE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6075" w:type="dxa"/>
          </w:tcPr>
          <w:p w:rsidR="00212CC6" w:rsidRPr="00FA7AEB" w:rsidRDefault="00A72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7AEB">
              <w:rPr>
                <w:rFonts w:ascii="Arial" w:hAnsi="Arial" w:cs="Arial"/>
                <w:color w:val="000000"/>
                <w:sz w:val="20"/>
                <w:szCs w:val="20"/>
              </w:rPr>
              <w:t xml:space="preserve">The manuscript includes a </w:t>
            </w:r>
            <w:r w:rsidRPr="00FA7AEB">
              <w:rPr>
                <w:rFonts w:ascii="Arial" w:hAnsi="Arial" w:cs="Arial"/>
                <w:b/>
                <w:color w:val="000000"/>
                <w:sz w:val="20"/>
                <w:szCs w:val="20"/>
              </w:rPr>
              <w:t>large and current reference base</w:t>
            </w:r>
            <w:r w:rsidRPr="00FA7AEB">
              <w:rPr>
                <w:rFonts w:ascii="Arial" w:hAnsi="Arial" w:cs="Arial"/>
                <w:color w:val="000000"/>
                <w:sz w:val="20"/>
                <w:szCs w:val="20"/>
              </w:rPr>
              <w:t xml:space="preserve"> with over 40 citations, primarily from 2024–2025, including both peer-reviewed sources and credible technical reports.</w:t>
            </w:r>
          </w:p>
          <w:p w:rsidR="00212CC6" w:rsidRPr="00FA7AEB" w:rsidRDefault="00A72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7AEB">
              <w:rPr>
                <w:rFonts w:ascii="Arial" w:hAnsi="Arial" w:cs="Arial"/>
                <w:b/>
                <w:color w:val="000000"/>
                <w:sz w:val="20"/>
                <w:szCs w:val="20"/>
              </w:rPr>
              <w:t>Suggestion:</w:t>
            </w:r>
          </w:p>
          <w:p w:rsidR="00212CC6" w:rsidRPr="00FA7AEB" w:rsidRDefault="00A723D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7AEB">
              <w:rPr>
                <w:rFonts w:ascii="Arial" w:hAnsi="Arial" w:cs="Arial"/>
                <w:color w:val="000000"/>
                <w:sz w:val="20"/>
                <w:szCs w:val="20"/>
              </w:rPr>
              <w:t xml:space="preserve">Ensure that preprints from </w:t>
            </w:r>
            <w:proofErr w:type="spellStart"/>
            <w:r w:rsidRPr="00FA7AEB">
              <w:rPr>
                <w:rFonts w:ascii="Arial" w:hAnsi="Arial" w:cs="Arial"/>
                <w:color w:val="000000"/>
                <w:sz w:val="20"/>
                <w:szCs w:val="20"/>
              </w:rPr>
              <w:t>arXiv</w:t>
            </w:r>
            <w:proofErr w:type="spellEnd"/>
            <w:r w:rsidRPr="00FA7AEB">
              <w:rPr>
                <w:rFonts w:ascii="Arial" w:hAnsi="Arial" w:cs="Arial"/>
                <w:color w:val="000000"/>
                <w:sz w:val="20"/>
                <w:szCs w:val="20"/>
              </w:rPr>
              <w:t xml:space="preserve"> and SSRN are clearly marked as su</w:t>
            </w:r>
            <w:r w:rsidRPr="00FA7AEB">
              <w:rPr>
                <w:rFonts w:ascii="Arial" w:hAnsi="Arial" w:cs="Arial"/>
                <w:color w:val="000000"/>
                <w:sz w:val="20"/>
                <w:szCs w:val="20"/>
              </w:rPr>
              <w:t>ch.</w:t>
            </w:r>
          </w:p>
          <w:p w:rsidR="00212CC6" w:rsidRPr="00FA7AEB" w:rsidRDefault="00A723D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7AEB">
              <w:rPr>
                <w:rFonts w:ascii="Arial" w:hAnsi="Arial" w:cs="Arial"/>
                <w:color w:val="000000"/>
                <w:sz w:val="20"/>
                <w:szCs w:val="20"/>
              </w:rPr>
              <w:t xml:space="preserve">Include 1–2 additional references from </w:t>
            </w:r>
            <w:r w:rsidRPr="00FA7AEB">
              <w:rPr>
                <w:rFonts w:ascii="Arial" w:hAnsi="Arial" w:cs="Arial"/>
                <w:b/>
                <w:color w:val="000000"/>
                <w:sz w:val="20"/>
                <w:szCs w:val="20"/>
              </w:rPr>
              <w:t>top-tier conferences</w:t>
            </w:r>
            <w:r w:rsidRPr="00FA7AEB">
              <w:rPr>
                <w:rFonts w:ascii="Arial" w:hAnsi="Arial" w:cs="Arial"/>
                <w:color w:val="000000"/>
                <w:sz w:val="20"/>
                <w:szCs w:val="20"/>
              </w:rPr>
              <w:t xml:space="preserve"> (e.g., </w:t>
            </w:r>
            <w:proofErr w:type="spellStart"/>
            <w:r w:rsidRPr="00FA7AEB">
              <w:rPr>
                <w:rFonts w:ascii="Arial" w:hAnsi="Arial" w:cs="Arial"/>
                <w:color w:val="000000"/>
                <w:sz w:val="20"/>
                <w:szCs w:val="20"/>
              </w:rPr>
              <w:t>NeurIPS</w:t>
            </w:r>
            <w:proofErr w:type="spellEnd"/>
            <w:r w:rsidRPr="00FA7AEB">
              <w:rPr>
                <w:rFonts w:ascii="Arial" w:hAnsi="Arial" w:cs="Arial"/>
                <w:color w:val="000000"/>
                <w:sz w:val="20"/>
                <w:szCs w:val="20"/>
              </w:rPr>
              <w:t>, ICLR) if available, to balance the many practitioner-oriented citations.</w:t>
            </w:r>
          </w:p>
          <w:p w:rsidR="00212CC6" w:rsidRPr="00FA7AEB" w:rsidRDefault="00212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2" w:type="dxa"/>
          </w:tcPr>
          <w:p w:rsidR="00212CC6" w:rsidRPr="00FA7AEB" w:rsidRDefault="00A723D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  <w:highlight w:val="yellow"/>
              </w:rPr>
            </w:pPr>
            <w:proofErr w:type="spellStart"/>
            <w:r w:rsidRPr="00FA7AEB">
              <w:rPr>
                <w:rFonts w:ascii="Arial" w:eastAsia="Times New Roman" w:hAnsi="Arial" w:cs="Arial"/>
                <w:b w:val="0"/>
                <w:highlight w:val="yellow"/>
              </w:rPr>
              <w:t>Included</w:t>
            </w:r>
            <w:proofErr w:type="spellEnd"/>
            <w:r w:rsidRPr="00FA7AEB">
              <w:rPr>
                <w:rFonts w:ascii="Arial" w:eastAsia="Times New Roman" w:hAnsi="Arial" w:cs="Arial"/>
                <w:b w:val="0"/>
                <w:highlight w:val="yellow"/>
              </w:rPr>
              <w:t xml:space="preserve"> reports </w:t>
            </w:r>
            <w:proofErr w:type="spellStart"/>
            <w:r w:rsidRPr="00FA7AEB">
              <w:rPr>
                <w:rFonts w:ascii="Arial" w:eastAsia="Times New Roman" w:hAnsi="Arial" w:cs="Arial"/>
                <w:b w:val="0"/>
                <w:highlight w:val="yellow"/>
              </w:rPr>
              <w:t>from</w:t>
            </w:r>
            <w:proofErr w:type="spellEnd"/>
            <w:r w:rsidRPr="00FA7AEB">
              <w:rPr>
                <w:rFonts w:ascii="Arial" w:eastAsia="Times New Roman" w:hAnsi="Arial" w:cs="Arial"/>
                <w:b w:val="0"/>
                <w:highlight w:val="yellow"/>
              </w:rPr>
              <w:t xml:space="preserve"> SSRN </w:t>
            </w:r>
            <w:proofErr w:type="spellStart"/>
            <w:r w:rsidRPr="00FA7AEB">
              <w:rPr>
                <w:rFonts w:ascii="Arial" w:eastAsia="Times New Roman" w:hAnsi="Arial" w:cs="Arial"/>
                <w:b w:val="0"/>
                <w:highlight w:val="yellow"/>
              </w:rPr>
              <w:t>Arxiv</w:t>
            </w:r>
            <w:proofErr w:type="spellEnd"/>
          </w:p>
          <w:p w:rsidR="00212CC6" w:rsidRPr="00FA7AEB" w:rsidRDefault="00A723D8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7AE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Also added conferences. </w:t>
            </w:r>
          </w:p>
        </w:tc>
      </w:tr>
      <w:tr w:rsidR="00212CC6" w:rsidRPr="00FA7AEB">
        <w:trPr>
          <w:trHeight w:val="386"/>
        </w:trPr>
        <w:tc>
          <w:tcPr>
            <w:tcW w:w="3510" w:type="dxa"/>
          </w:tcPr>
          <w:p w:rsidR="00212CC6" w:rsidRPr="00FA7AEB" w:rsidRDefault="00A723D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FA7AEB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FA7AEB">
              <w:rPr>
                <w:rFonts w:ascii="Arial" w:eastAsia="Times New Roman" w:hAnsi="Arial" w:cs="Arial"/>
              </w:rPr>
              <w:t>language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FA7AEB">
              <w:rPr>
                <w:rFonts w:ascii="Arial" w:eastAsia="Times New Roman" w:hAnsi="Arial" w:cs="Arial"/>
              </w:rPr>
              <w:t>quality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FA7AEB">
              <w:rPr>
                <w:rFonts w:ascii="Arial" w:eastAsia="Times New Roman" w:hAnsi="Arial" w:cs="Arial"/>
              </w:rPr>
              <w:t>suitable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FA7AEB">
              <w:rPr>
                <w:rFonts w:ascii="Arial" w:eastAsia="Times New Roman" w:hAnsi="Arial" w:cs="Arial"/>
              </w:rPr>
              <w:t>scholarly</w:t>
            </w:r>
            <w:proofErr w:type="spellEnd"/>
            <w:r w:rsidRPr="00FA7AEB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FA7AEB">
              <w:rPr>
                <w:rFonts w:ascii="Arial" w:eastAsia="Times New Roman" w:hAnsi="Arial" w:cs="Arial"/>
              </w:rPr>
              <w:t>communications?</w:t>
            </w:r>
            <w:proofErr w:type="gramEnd"/>
          </w:p>
          <w:p w:rsidR="00212CC6" w:rsidRPr="00FA7AEB" w:rsidRDefault="00212CC6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5" w:type="dxa"/>
          </w:tcPr>
          <w:p w:rsidR="00212CC6" w:rsidRPr="00FA7AEB" w:rsidRDefault="00A723D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A7AEB">
              <w:rPr>
                <w:rFonts w:ascii="Arial" w:hAnsi="Arial" w:cs="Arial"/>
                <w:b/>
                <w:sz w:val="20"/>
                <w:szCs w:val="20"/>
              </w:rPr>
              <w:t>Needs moderate revision.</w:t>
            </w:r>
            <w:r w:rsidRPr="00FA7AEB">
              <w:rPr>
                <w:rFonts w:ascii="Arial" w:hAnsi="Arial" w:cs="Arial"/>
                <w:sz w:val="20"/>
                <w:szCs w:val="20"/>
              </w:rPr>
              <w:br/>
              <w:t xml:space="preserve">The manuscript is </w:t>
            </w:r>
            <w:r w:rsidRPr="00FA7AEB">
              <w:rPr>
                <w:rFonts w:ascii="Arial" w:hAnsi="Arial" w:cs="Arial"/>
                <w:b/>
                <w:sz w:val="20"/>
                <w:szCs w:val="20"/>
              </w:rPr>
              <w:t>comprehensive but verbose</w:t>
            </w:r>
            <w:r w:rsidRPr="00FA7AEB">
              <w:rPr>
                <w:rFonts w:ascii="Arial" w:hAnsi="Arial" w:cs="Arial"/>
                <w:sz w:val="20"/>
                <w:szCs w:val="20"/>
              </w:rPr>
              <w:t xml:space="preserve">, with </w:t>
            </w:r>
            <w:r w:rsidRPr="00FA7AEB">
              <w:rPr>
                <w:rFonts w:ascii="Arial" w:hAnsi="Arial" w:cs="Arial"/>
                <w:b/>
                <w:sz w:val="20"/>
                <w:szCs w:val="20"/>
              </w:rPr>
              <w:t>repetitive sentence structures</w:t>
            </w:r>
            <w:r w:rsidRPr="00FA7AEB">
              <w:rPr>
                <w:rFonts w:ascii="Arial" w:hAnsi="Arial" w:cs="Arial"/>
                <w:sz w:val="20"/>
                <w:szCs w:val="20"/>
              </w:rPr>
              <w:t xml:space="preserve"> and occasionally </w:t>
            </w:r>
            <w:r w:rsidRPr="00FA7AEB">
              <w:rPr>
                <w:rFonts w:ascii="Arial" w:hAnsi="Arial" w:cs="Arial"/>
                <w:b/>
                <w:sz w:val="20"/>
                <w:szCs w:val="20"/>
              </w:rPr>
              <w:t>unclear phrasing</w:t>
            </w:r>
            <w:r w:rsidRPr="00FA7AEB">
              <w:rPr>
                <w:rFonts w:ascii="Arial" w:hAnsi="Arial" w:cs="Arial"/>
                <w:sz w:val="20"/>
                <w:szCs w:val="20"/>
              </w:rPr>
              <w:t>. While the terminology is appropriate, clarity would improve with the help of professional English editing.</w:t>
            </w:r>
          </w:p>
          <w:p w:rsidR="00212CC6" w:rsidRPr="00FA7AEB" w:rsidRDefault="00A723D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A7AEB">
              <w:rPr>
                <w:rFonts w:ascii="Arial" w:hAnsi="Arial" w:cs="Arial"/>
                <w:b/>
                <w:sz w:val="20"/>
                <w:szCs w:val="20"/>
              </w:rPr>
              <w:t>Examples:</w:t>
            </w:r>
          </w:p>
          <w:p w:rsidR="00212CC6" w:rsidRPr="00FA7AEB" w:rsidRDefault="00A723D8">
            <w:pPr>
              <w:numPr>
                <w:ilvl w:val="0"/>
                <w:numId w:val="3"/>
              </w:num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A7AEB">
              <w:rPr>
                <w:rFonts w:ascii="Arial" w:hAnsi="Arial" w:cs="Arial"/>
                <w:sz w:val="20"/>
                <w:szCs w:val="20"/>
              </w:rPr>
              <w:t>Awkward phrases like “agentic generative AI” or “framework focused in this work is shown in Figure X” can be revised for precision.</w:t>
            </w:r>
          </w:p>
          <w:p w:rsidR="00212CC6" w:rsidRPr="00FA7AEB" w:rsidRDefault="00A723D8">
            <w:pPr>
              <w:numPr>
                <w:ilvl w:val="0"/>
                <w:numId w:val="3"/>
              </w:num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A7AEB">
              <w:rPr>
                <w:rFonts w:ascii="Arial" w:hAnsi="Arial" w:cs="Arial"/>
                <w:sz w:val="20"/>
                <w:szCs w:val="20"/>
              </w:rPr>
              <w:t>Improve transitions between sections for better coherence.</w:t>
            </w:r>
          </w:p>
          <w:p w:rsidR="00212CC6" w:rsidRPr="00FA7AEB" w:rsidRDefault="00212CC6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2" w:type="dxa"/>
          </w:tcPr>
          <w:p w:rsidR="00212CC6" w:rsidRPr="00FA7AEB" w:rsidRDefault="00A723D8">
            <w:pPr>
              <w:ind w:left="0" w:hanging="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7AE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Fixed excess verbose and unclear phrasing. </w:t>
            </w:r>
          </w:p>
        </w:tc>
      </w:tr>
      <w:tr w:rsidR="00212CC6" w:rsidRPr="00FA7AEB">
        <w:trPr>
          <w:trHeight w:val="1178"/>
        </w:trPr>
        <w:tc>
          <w:tcPr>
            <w:tcW w:w="3510" w:type="dxa"/>
          </w:tcPr>
          <w:p w:rsidR="00212CC6" w:rsidRPr="00FA7AEB" w:rsidRDefault="00A723D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FA7AEB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FA7AEB">
              <w:rPr>
                <w:rFonts w:ascii="Arial" w:eastAsia="Times New Roman" w:hAnsi="Arial" w:cs="Arial"/>
                <w:u w:val="single"/>
              </w:rPr>
              <w:t>/General</w:t>
            </w:r>
            <w:r w:rsidRPr="00FA7AE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A7AEB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212CC6" w:rsidRPr="00FA7AEB" w:rsidRDefault="00212CC6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6075" w:type="dxa"/>
          </w:tcPr>
          <w:p w:rsidR="00212CC6" w:rsidRPr="00FA7AEB" w:rsidRDefault="00212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2" w:type="dxa"/>
          </w:tcPr>
          <w:p w:rsidR="00212CC6" w:rsidRPr="00FA7AEB" w:rsidRDefault="00212CC6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12CC6" w:rsidRPr="00FA7AEB" w:rsidRDefault="00212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212CC6" w:rsidRPr="00FA7AEB" w:rsidRDefault="00212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212CC6" w:rsidRPr="00FA7AEB" w:rsidRDefault="00212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212CC6" w:rsidRPr="00FA7AEB" w:rsidRDefault="00212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212CC6" w:rsidRPr="00FA7AEB" w:rsidRDefault="00212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212CC6" w:rsidRPr="00FA7AEB" w:rsidRDefault="00212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212CC6" w:rsidRPr="00FA7AEB" w:rsidRDefault="00212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212CC6" w:rsidRPr="00FA7AEB" w:rsidRDefault="00212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212CC6" w:rsidRPr="00FA7AEB" w:rsidRDefault="00212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212CC6" w:rsidRPr="00FA7AEB" w:rsidRDefault="00212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212CC6" w:rsidRPr="00FA7AEB" w:rsidRDefault="00212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heading=h.pxxpv7rr1cuo" w:colFirst="0" w:colLast="0"/>
      <w:bookmarkEnd w:id="2"/>
    </w:p>
    <w:tbl>
      <w:tblPr>
        <w:tblStyle w:val="a1"/>
        <w:tblW w:w="1406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95"/>
        <w:gridCol w:w="4560"/>
        <w:gridCol w:w="3912"/>
      </w:tblGrid>
      <w:tr w:rsidR="00212CC6" w:rsidRPr="00FA7AEB">
        <w:tc>
          <w:tcPr>
            <w:tcW w:w="140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2CC6" w:rsidRPr="00FA7AEB" w:rsidRDefault="00A723D8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FA7AEB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FA7AEB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212CC6" w:rsidRPr="00FA7AEB" w:rsidRDefault="00212CC6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212CC6" w:rsidRPr="00FA7AEB"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2CC6" w:rsidRPr="00FA7AEB" w:rsidRDefault="00212CC6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CC6" w:rsidRPr="00FA7AEB" w:rsidRDefault="00A723D8">
            <w:pPr>
              <w:keepNext/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FA7AEB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CC6" w:rsidRPr="00FA7AEB" w:rsidRDefault="00A723D8">
            <w:pPr>
              <w:keepNext/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FA7AEB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FA7AE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FA7AEB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12CC6" w:rsidRPr="00FA7AEB">
        <w:trPr>
          <w:trHeight w:val="890"/>
        </w:trPr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2CC6" w:rsidRPr="00FA7AEB" w:rsidRDefault="00A723D8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FA7AEB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212CC6" w:rsidRPr="00FA7AEB" w:rsidRDefault="00212CC6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2CC6" w:rsidRPr="00FA7AEB" w:rsidRDefault="00A723D8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FA7AE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FA7AE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FA7AE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</w:t>
            </w:r>
            <w:r w:rsidRPr="00FA7AE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s here in details)</w:t>
            </w:r>
          </w:p>
          <w:p w:rsidR="00212CC6" w:rsidRPr="00FA7AEB" w:rsidRDefault="00212CC6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212CC6" w:rsidRPr="00FA7AEB" w:rsidRDefault="00212CC6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2CC6" w:rsidRPr="00FA7AEB" w:rsidRDefault="00212CC6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212CC6" w:rsidRPr="00FA7AEB" w:rsidRDefault="00212CC6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212CC6" w:rsidRPr="00FA7AEB" w:rsidRDefault="00212CC6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212CC6" w:rsidRPr="00FA7AEB" w:rsidRDefault="00212CC6">
      <w:pPr>
        <w:ind w:left="0" w:hanging="2"/>
        <w:rPr>
          <w:rFonts w:ascii="Arial" w:hAnsi="Arial" w:cs="Arial"/>
          <w:sz w:val="20"/>
          <w:szCs w:val="20"/>
        </w:rPr>
      </w:pPr>
    </w:p>
    <w:p w:rsidR="00212CC6" w:rsidRPr="00FA7AEB" w:rsidRDefault="00212CC6">
      <w:pPr>
        <w:ind w:left="0" w:hanging="2"/>
        <w:rPr>
          <w:rFonts w:ascii="Arial" w:hAnsi="Arial" w:cs="Arial"/>
          <w:sz w:val="20"/>
          <w:szCs w:val="20"/>
        </w:rPr>
      </w:pPr>
    </w:p>
    <w:p w:rsidR="00212CC6" w:rsidRPr="00FA7AEB" w:rsidRDefault="00212C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212CC6" w:rsidRPr="00FA7AEB">
      <w:headerReference w:type="default" r:id="rId9"/>
      <w:footerReference w:type="default" r:id="rId10"/>
      <w:pgSz w:w="16839" w:h="2381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23D8" w:rsidRDefault="00A723D8">
      <w:pPr>
        <w:spacing w:line="240" w:lineRule="auto"/>
        <w:ind w:left="0" w:hanging="2"/>
      </w:pPr>
      <w:r>
        <w:separator/>
      </w:r>
    </w:p>
  </w:endnote>
  <w:endnote w:type="continuationSeparator" w:id="0">
    <w:p w:rsidR="00A723D8" w:rsidRDefault="00A723D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CC6" w:rsidRDefault="00A723D8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23D8" w:rsidRDefault="00A723D8">
      <w:pPr>
        <w:spacing w:line="240" w:lineRule="auto"/>
        <w:ind w:left="0" w:hanging="2"/>
      </w:pPr>
      <w:r>
        <w:separator/>
      </w:r>
    </w:p>
  </w:footnote>
  <w:footnote w:type="continuationSeparator" w:id="0">
    <w:p w:rsidR="00A723D8" w:rsidRDefault="00A723D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CC6" w:rsidRDefault="00212CC6">
    <w:pPr>
      <w:spacing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:rsidR="00212CC6" w:rsidRDefault="00A723D8">
    <w:pPr>
      <w:spacing w:before="280"/>
      <w:ind w:left="0" w:hanging="2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E4CF4"/>
    <w:multiLevelType w:val="multilevel"/>
    <w:tmpl w:val="EAC07A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" w15:restartNumberingAfterBreak="0">
    <w:nsid w:val="05385995"/>
    <w:multiLevelType w:val="multilevel"/>
    <w:tmpl w:val="DE7CE4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" w15:restartNumberingAfterBreak="0">
    <w:nsid w:val="2C352710"/>
    <w:multiLevelType w:val="multilevel"/>
    <w:tmpl w:val="9F087A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CC6"/>
    <w:rsid w:val="00212CC6"/>
    <w:rsid w:val="00A723D8"/>
    <w:rsid w:val="00FA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C29131-4FF2-49E3-BBED-4A1B79174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cjast.com/index.php/CJAS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lA1lgS70+YeKbZbkAhcsMt8H6g==">CgMxLjAyDmgudjQ5N2l1cnJhc3RkMg5oLnB4eHB2N3JyMWN1bzgAciExcmpUclJ5SEhxMkVubERhMGNfNHY0YVBoMGFKZG1kajI=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3463</Characters>
  <Application>Microsoft Office Word</Application>
  <DocSecurity>0</DocSecurity>
  <Lines>28</Lines>
  <Paragraphs>8</Paragraphs>
  <ScaleCrop>false</ScaleCrop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</cp:revision>
  <dcterms:created xsi:type="dcterms:W3CDTF">2011-08-01T09:21:00Z</dcterms:created>
  <dcterms:modified xsi:type="dcterms:W3CDTF">2025-06-19T09:17:00Z</dcterms:modified>
</cp:coreProperties>
</file>