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0" w:type="dxa"/>
          <w:right w:w="0" w:type="dxa"/>
        </w:tblCellMar>
        <w:tblLook w:val="0000" w:firstRow="0" w:lastRow="0" w:firstColumn="0" w:lastColumn="0" w:noHBand="0" w:noVBand="0"/>
      </w:tblPr>
      <w:tblGrid>
        <w:gridCol w:w="5167"/>
        <w:gridCol w:w="15767"/>
        <w:gridCol w:w="10"/>
      </w:tblGrid>
      <w:tr w:rsidR="001070D0" w:rsidRPr="00B430D0" w14:paraId="755345D3" w14:textId="77777777">
        <w:trPr>
          <w:gridAfter w:val="1"/>
          <w:wAfter w:w="10" w:type="dxa"/>
          <w:trHeight w:val="290"/>
        </w:trPr>
        <w:tc>
          <w:tcPr>
            <w:tcW w:w="20934" w:type="dxa"/>
            <w:gridSpan w:val="2"/>
            <w:tcBorders>
              <w:bottom w:val="single" w:sz="4" w:space="0" w:color="000000"/>
            </w:tcBorders>
            <w:shd w:val="clear" w:color="auto" w:fill="auto"/>
          </w:tcPr>
          <w:p w14:paraId="0668961B" w14:textId="77777777" w:rsidR="001070D0" w:rsidRPr="00B430D0" w:rsidRDefault="001070D0">
            <w:pPr>
              <w:pStyle w:val="Heading2"/>
              <w:snapToGrid w:val="0"/>
              <w:jc w:val="left"/>
              <w:rPr>
                <w:rFonts w:ascii="Arial" w:hAnsi="Arial" w:cs="Arial"/>
                <w:b w:val="0"/>
                <w:bCs w:val="0"/>
                <w:lang w:val="en-GB"/>
              </w:rPr>
            </w:pPr>
          </w:p>
        </w:tc>
      </w:tr>
      <w:tr w:rsidR="001070D0" w:rsidRPr="00B430D0" w14:paraId="0FD52D25" w14:textId="77777777">
        <w:tblPrEx>
          <w:tblCellMar>
            <w:left w:w="108" w:type="dxa"/>
            <w:right w:w="108" w:type="dxa"/>
          </w:tblCellMar>
        </w:tblPrEx>
        <w:trPr>
          <w:trHeight w:val="290"/>
        </w:trPr>
        <w:tc>
          <w:tcPr>
            <w:tcW w:w="5167" w:type="dxa"/>
            <w:tcBorders>
              <w:top w:val="single" w:sz="4" w:space="0" w:color="000000"/>
              <w:left w:val="single" w:sz="4" w:space="0" w:color="000000"/>
              <w:bottom w:val="single" w:sz="4" w:space="0" w:color="000000"/>
            </w:tcBorders>
            <w:shd w:val="clear" w:color="auto" w:fill="auto"/>
          </w:tcPr>
          <w:p w14:paraId="16AA9C73" w14:textId="77777777" w:rsidR="001070D0" w:rsidRPr="00B430D0" w:rsidRDefault="001070D0">
            <w:pPr>
              <w:pStyle w:val="BodyText"/>
              <w:ind w:left="90"/>
              <w:jc w:val="left"/>
              <w:rPr>
                <w:rFonts w:ascii="Arial" w:hAnsi="Arial" w:cs="Arial"/>
                <w:sz w:val="20"/>
                <w:szCs w:val="20"/>
              </w:rPr>
            </w:pPr>
            <w:r w:rsidRPr="00B430D0">
              <w:rPr>
                <w:rFonts w:ascii="Arial" w:hAnsi="Arial" w:cs="Arial"/>
                <w:bCs/>
                <w:sz w:val="20"/>
                <w:szCs w:val="20"/>
                <w:lang w:val="en-GB"/>
              </w:rPr>
              <w:t>Journal Name:</w:t>
            </w:r>
          </w:p>
        </w:tc>
        <w:tc>
          <w:tcPr>
            <w:tcW w:w="15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40B7BA" w14:textId="77777777" w:rsidR="001070D0" w:rsidRPr="00B430D0" w:rsidRDefault="001070D0">
            <w:pPr>
              <w:rPr>
                <w:rFonts w:ascii="Arial" w:hAnsi="Arial" w:cs="Arial"/>
                <w:sz w:val="20"/>
                <w:szCs w:val="20"/>
              </w:rPr>
            </w:pPr>
            <w:hyperlink r:id="rId7" w:history="1">
              <w:r w:rsidRPr="00B430D0">
                <w:rPr>
                  <w:rStyle w:val="Hyperlink"/>
                  <w:rFonts w:ascii="Arial" w:hAnsi="Arial" w:cs="Arial"/>
                  <w:b/>
                  <w:bCs/>
                  <w:sz w:val="20"/>
                  <w:szCs w:val="20"/>
                </w:rPr>
                <w:t>Asian Journal of Pediatric Research</w:t>
              </w:r>
            </w:hyperlink>
            <w:r w:rsidRPr="00B430D0">
              <w:rPr>
                <w:rFonts w:ascii="Arial" w:hAnsi="Arial" w:cs="Arial"/>
                <w:b/>
                <w:bCs/>
                <w:color w:val="0000FF"/>
                <w:sz w:val="20"/>
                <w:szCs w:val="20"/>
              </w:rPr>
              <w:t xml:space="preserve"> </w:t>
            </w:r>
          </w:p>
        </w:tc>
      </w:tr>
      <w:tr w:rsidR="001070D0" w:rsidRPr="00B430D0" w14:paraId="14E9E5FD" w14:textId="77777777">
        <w:tblPrEx>
          <w:tblCellMar>
            <w:left w:w="108" w:type="dxa"/>
            <w:right w:w="108" w:type="dxa"/>
          </w:tblCellMar>
        </w:tblPrEx>
        <w:trPr>
          <w:trHeight w:val="290"/>
        </w:trPr>
        <w:tc>
          <w:tcPr>
            <w:tcW w:w="5167" w:type="dxa"/>
            <w:tcBorders>
              <w:top w:val="single" w:sz="4" w:space="0" w:color="000000"/>
              <w:left w:val="single" w:sz="4" w:space="0" w:color="000000"/>
              <w:bottom w:val="single" w:sz="4" w:space="0" w:color="000000"/>
            </w:tcBorders>
            <w:shd w:val="clear" w:color="auto" w:fill="auto"/>
          </w:tcPr>
          <w:p w14:paraId="00319E5D" w14:textId="77777777" w:rsidR="001070D0" w:rsidRPr="00B430D0" w:rsidRDefault="001070D0">
            <w:pPr>
              <w:pStyle w:val="BodyText"/>
              <w:ind w:left="90"/>
              <w:jc w:val="left"/>
              <w:rPr>
                <w:rFonts w:ascii="Arial" w:hAnsi="Arial" w:cs="Arial"/>
                <w:b/>
                <w:bCs/>
                <w:sz w:val="20"/>
                <w:szCs w:val="20"/>
                <w:lang w:val="en-GB"/>
              </w:rPr>
            </w:pPr>
            <w:r w:rsidRPr="00B430D0">
              <w:rPr>
                <w:rFonts w:ascii="Arial" w:hAnsi="Arial" w:cs="Arial"/>
                <w:bCs/>
                <w:sz w:val="20"/>
                <w:szCs w:val="20"/>
                <w:lang w:val="en-GB"/>
              </w:rPr>
              <w:t>Manuscript Number:</w:t>
            </w:r>
          </w:p>
        </w:tc>
        <w:tc>
          <w:tcPr>
            <w:tcW w:w="15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9518ED" w14:textId="77777777" w:rsidR="001070D0" w:rsidRPr="00B430D0" w:rsidRDefault="001070D0">
            <w:pPr>
              <w:pStyle w:val="NormalWeb"/>
              <w:spacing w:before="0" w:after="0"/>
              <w:rPr>
                <w:rFonts w:ascii="Arial" w:hAnsi="Arial" w:cs="Arial"/>
                <w:sz w:val="20"/>
                <w:szCs w:val="20"/>
              </w:rPr>
            </w:pPr>
            <w:r w:rsidRPr="00B430D0">
              <w:rPr>
                <w:rFonts w:ascii="Arial" w:hAnsi="Arial" w:cs="Arial"/>
                <w:b/>
                <w:bCs/>
                <w:sz w:val="20"/>
                <w:szCs w:val="20"/>
                <w:lang w:val="en-GB"/>
              </w:rPr>
              <w:t>Ms_AJPR_137092</w:t>
            </w:r>
          </w:p>
        </w:tc>
      </w:tr>
      <w:tr w:rsidR="001070D0" w:rsidRPr="00B430D0" w14:paraId="5CF1A14F" w14:textId="77777777">
        <w:tblPrEx>
          <w:tblCellMar>
            <w:left w:w="108" w:type="dxa"/>
            <w:right w:w="108" w:type="dxa"/>
          </w:tblCellMar>
        </w:tblPrEx>
        <w:trPr>
          <w:trHeight w:val="650"/>
        </w:trPr>
        <w:tc>
          <w:tcPr>
            <w:tcW w:w="5167" w:type="dxa"/>
            <w:tcBorders>
              <w:top w:val="single" w:sz="4" w:space="0" w:color="000000"/>
              <w:left w:val="single" w:sz="4" w:space="0" w:color="000000"/>
              <w:bottom w:val="single" w:sz="4" w:space="0" w:color="000000"/>
            </w:tcBorders>
            <w:shd w:val="clear" w:color="auto" w:fill="auto"/>
          </w:tcPr>
          <w:p w14:paraId="6C28CB01" w14:textId="77777777" w:rsidR="001070D0" w:rsidRPr="00B430D0" w:rsidRDefault="001070D0">
            <w:pPr>
              <w:pStyle w:val="BodyText"/>
              <w:ind w:left="90"/>
              <w:jc w:val="left"/>
              <w:rPr>
                <w:rFonts w:ascii="Arial" w:hAnsi="Arial" w:cs="Arial"/>
                <w:b/>
                <w:sz w:val="20"/>
                <w:szCs w:val="20"/>
                <w:lang w:val="en-GB"/>
              </w:rPr>
            </w:pPr>
            <w:r w:rsidRPr="00B430D0">
              <w:rPr>
                <w:rFonts w:ascii="Arial" w:hAnsi="Arial" w:cs="Arial"/>
                <w:bCs/>
                <w:sz w:val="20"/>
                <w:szCs w:val="20"/>
                <w:lang w:val="en-GB"/>
              </w:rPr>
              <w:t xml:space="preserve">Title of the Manuscript: </w:t>
            </w:r>
          </w:p>
        </w:tc>
        <w:tc>
          <w:tcPr>
            <w:tcW w:w="15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0C77B" w14:textId="77777777" w:rsidR="001070D0" w:rsidRPr="00B430D0" w:rsidRDefault="001070D0">
            <w:pPr>
              <w:pStyle w:val="NormalWeb"/>
              <w:spacing w:before="0" w:after="0"/>
              <w:rPr>
                <w:rFonts w:ascii="Arial" w:hAnsi="Arial" w:cs="Arial"/>
                <w:sz w:val="20"/>
                <w:szCs w:val="20"/>
              </w:rPr>
            </w:pPr>
            <w:r w:rsidRPr="00B430D0">
              <w:rPr>
                <w:rFonts w:ascii="Arial" w:hAnsi="Arial" w:cs="Arial"/>
                <w:b/>
                <w:sz w:val="20"/>
                <w:szCs w:val="20"/>
                <w:lang w:val="en-GB"/>
              </w:rPr>
              <w:t>Study on drug utilization pattern of acute gastroenteritis in children aged 1 to 12 years in tertiary care teaching hospital</w:t>
            </w:r>
          </w:p>
        </w:tc>
      </w:tr>
      <w:tr w:rsidR="001070D0" w:rsidRPr="00B430D0" w14:paraId="0EB7DC6C" w14:textId="77777777">
        <w:tblPrEx>
          <w:tblCellMar>
            <w:left w:w="108" w:type="dxa"/>
            <w:right w:w="108" w:type="dxa"/>
          </w:tblCellMar>
        </w:tblPrEx>
        <w:trPr>
          <w:trHeight w:val="332"/>
        </w:trPr>
        <w:tc>
          <w:tcPr>
            <w:tcW w:w="5167" w:type="dxa"/>
            <w:tcBorders>
              <w:top w:val="single" w:sz="4" w:space="0" w:color="000000"/>
              <w:left w:val="single" w:sz="4" w:space="0" w:color="000000"/>
              <w:bottom w:val="single" w:sz="4" w:space="0" w:color="000000"/>
            </w:tcBorders>
            <w:shd w:val="clear" w:color="auto" w:fill="auto"/>
          </w:tcPr>
          <w:p w14:paraId="3CC635A2" w14:textId="77777777" w:rsidR="001070D0" w:rsidRPr="00B430D0" w:rsidRDefault="001070D0">
            <w:pPr>
              <w:pStyle w:val="BodyText"/>
              <w:ind w:left="90"/>
              <w:jc w:val="left"/>
              <w:rPr>
                <w:rFonts w:ascii="Arial" w:hAnsi="Arial" w:cs="Arial"/>
                <w:b/>
                <w:sz w:val="20"/>
                <w:szCs w:val="20"/>
                <w:lang w:val="en-GB"/>
              </w:rPr>
            </w:pPr>
            <w:r w:rsidRPr="00B430D0">
              <w:rPr>
                <w:rFonts w:ascii="Arial" w:hAnsi="Arial" w:cs="Arial"/>
                <w:bCs/>
                <w:sz w:val="20"/>
                <w:szCs w:val="20"/>
                <w:lang w:val="en-GB"/>
              </w:rPr>
              <w:t>Type of the Article</w:t>
            </w:r>
          </w:p>
        </w:tc>
        <w:tc>
          <w:tcPr>
            <w:tcW w:w="157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044AD7" w14:textId="14F3CCD5" w:rsidR="001070D0" w:rsidRPr="00B430D0" w:rsidRDefault="006B3D04">
            <w:pPr>
              <w:pStyle w:val="NormalWeb"/>
              <w:snapToGrid w:val="0"/>
              <w:spacing w:before="0" w:after="0"/>
              <w:rPr>
                <w:rFonts w:ascii="Arial" w:hAnsi="Arial" w:cs="Arial"/>
                <w:b/>
                <w:sz w:val="20"/>
                <w:szCs w:val="20"/>
                <w:lang w:val="en-GB"/>
              </w:rPr>
            </w:pPr>
            <w:r w:rsidRPr="00B430D0">
              <w:rPr>
                <w:rFonts w:ascii="Arial" w:hAnsi="Arial" w:cs="Arial"/>
                <w:b/>
                <w:sz w:val="20"/>
                <w:szCs w:val="20"/>
                <w:lang w:val="en-GB"/>
              </w:rPr>
              <w:t>Original research article</w:t>
            </w:r>
          </w:p>
        </w:tc>
      </w:tr>
    </w:tbl>
    <w:p w14:paraId="3E8FC532" w14:textId="77777777" w:rsidR="001070D0" w:rsidRPr="00B430D0" w:rsidRDefault="001070D0">
      <w:pPr>
        <w:pStyle w:val="BodyText"/>
        <w:rPr>
          <w:rFonts w:ascii="Arial" w:hAnsi="Arial" w:cs="Arial"/>
          <w:b/>
          <w:bCs/>
          <w:sz w:val="20"/>
          <w:szCs w:val="20"/>
          <w:u w:val="single"/>
          <w:lang w:val="en-GB"/>
        </w:rPr>
      </w:pPr>
    </w:p>
    <w:tbl>
      <w:tblPr>
        <w:tblW w:w="21160" w:type="dxa"/>
        <w:tblInd w:w="-5" w:type="dxa"/>
        <w:tblLayout w:type="fixed"/>
        <w:tblLook w:val="0000" w:firstRow="0" w:lastRow="0" w:firstColumn="0" w:lastColumn="0" w:noHBand="0" w:noVBand="0"/>
      </w:tblPr>
      <w:tblGrid>
        <w:gridCol w:w="5386"/>
        <w:gridCol w:w="9322"/>
        <w:gridCol w:w="6442"/>
        <w:gridCol w:w="10"/>
      </w:tblGrid>
      <w:tr w:rsidR="001070D0" w:rsidRPr="00B430D0" w14:paraId="2DA0AB68" w14:textId="77777777" w:rsidTr="00405DF9">
        <w:trPr>
          <w:gridAfter w:val="1"/>
          <w:wAfter w:w="10" w:type="dxa"/>
        </w:trPr>
        <w:tc>
          <w:tcPr>
            <w:tcW w:w="21150" w:type="dxa"/>
            <w:gridSpan w:val="3"/>
            <w:tcBorders>
              <w:bottom w:val="single" w:sz="4" w:space="0" w:color="000000"/>
            </w:tcBorders>
            <w:shd w:val="clear" w:color="auto" w:fill="auto"/>
          </w:tcPr>
          <w:p w14:paraId="2C8CDE37" w14:textId="77777777" w:rsidR="001070D0" w:rsidRPr="00B430D0" w:rsidRDefault="001070D0">
            <w:pPr>
              <w:pStyle w:val="Heading2"/>
              <w:jc w:val="left"/>
              <w:rPr>
                <w:rFonts w:ascii="Arial" w:hAnsi="Arial" w:cs="Arial"/>
                <w:lang w:val="en-GB"/>
              </w:rPr>
            </w:pPr>
            <w:bookmarkStart w:id="0" w:name="_Hlk171324449"/>
            <w:bookmarkStart w:id="1" w:name="_Hlk170903434"/>
            <w:r w:rsidRPr="00B430D0">
              <w:rPr>
                <w:rFonts w:ascii="Arial" w:hAnsi="Arial" w:cs="Arial"/>
                <w:shd w:val="clear" w:color="auto" w:fill="FFFF00"/>
                <w:lang w:val="en-GB"/>
              </w:rPr>
              <w:t>PART  1:</w:t>
            </w:r>
            <w:r w:rsidRPr="00B430D0">
              <w:rPr>
                <w:rFonts w:ascii="Arial" w:hAnsi="Arial" w:cs="Arial"/>
                <w:lang w:val="en-GB"/>
              </w:rPr>
              <w:t xml:space="preserve"> Comments</w:t>
            </w:r>
          </w:p>
          <w:p w14:paraId="3335AFA9" w14:textId="77777777" w:rsidR="001070D0" w:rsidRPr="00B430D0" w:rsidRDefault="001070D0">
            <w:pPr>
              <w:rPr>
                <w:rFonts w:ascii="Arial" w:hAnsi="Arial" w:cs="Arial"/>
                <w:sz w:val="20"/>
                <w:szCs w:val="20"/>
                <w:lang w:val="en-GB"/>
              </w:rPr>
            </w:pPr>
          </w:p>
        </w:tc>
      </w:tr>
      <w:tr w:rsidR="001070D0" w:rsidRPr="00B430D0" w14:paraId="58B31798" w14:textId="77777777" w:rsidTr="00405DF9">
        <w:tc>
          <w:tcPr>
            <w:tcW w:w="5386" w:type="dxa"/>
            <w:tcBorders>
              <w:top w:val="single" w:sz="4" w:space="0" w:color="000000"/>
              <w:left w:val="single" w:sz="4" w:space="0" w:color="000000"/>
              <w:bottom w:val="single" w:sz="4" w:space="0" w:color="000000"/>
            </w:tcBorders>
            <w:shd w:val="clear" w:color="auto" w:fill="auto"/>
          </w:tcPr>
          <w:p w14:paraId="07DC736D" w14:textId="77777777" w:rsidR="001070D0" w:rsidRPr="00B430D0" w:rsidRDefault="001070D0">
            <w:pPr>
              <w:pStyle w:val="Heading2"/>
              <w:snapToGrid w:val="0"/>
              <w:jc w:val="left"/>
              <w:rPr>
                <w:rFonts w:ascii="Arial" w:hAnsi="Arial" w:cs="Arial"/>
                <w:lang w:val="en-GB"/>
              </w:rPr>
            </w:pPr>
          </w:p>
        </w:tc>
        <w:tc>
          <w:tcPr>
            <w:tcW w:w="9322" w:type="dxa"/>
            <w:tcBorders>
              <w:top w:val="single" w:sz="4" w:space="0" w:color="000000"/>
              <w:left w:val="single" w:sz="4" w:space="0" w:color="000000"/>
              <w:bottom w:val="single" w:sz="4" w:space="0" w:color="000000"/>
            </w:tcBorders>
            <w:shd w:val="clear" w:color="auto" w:fill="auto"/>
          </w:tcPr>
          <w:p w14:paraId="2F44CA61" w14:textId="77777777" w:rsidR="001070D0" w:rsidRPr="00B430D0" w:rsidRDefault="001070D0">
            <w:pPr>
              <w:pStyle w:val="Heading2"/>
              <w:jc w:val="left"/>
              <w:rPr>
                <w:rFonts w:ascii="Arial" w:hAnsi="Arial" w:cs="Arial"/>
                <w:shd w:val="clear" w:color="auto" w:fill="FFFF00"/>
              </w:rPr>
            </w:pPr>
            <w:r w:rsidRPr="00B430D0">
              <w:rPr>
                <w:rFonts w:ascii="Arial" w:hAnsi="Arial" w:cs="Arial"/>
                <w:lang w:val="en-GB"/>
              </w:rPr>
              <w:t>Reviewer’s comment</w:t>
            </w:r>
          </w:p>
          <w:p w14:paraId="7D14C466" w14:textId="77777777" w:rsidR="001070D0" w:rsidRPr="00B430D0" w:rsidRDefault="001070D0">
            <w:pPr>
              <w:rPr>
                <w:rFonts w:ascii="Arial" w:hAnsi="Arial" w:cs="Arial"/>
                <w:sz w:val="20"/>
                <w:szCs w:val="20"/>
                <w:lang w:val="en-GB"/>
              </w:rPr>
            </w:pPr>
            <w:r w:rsidRPr="00B430D0">
              <w:rPr>
                <w:rFonts w:ascii="Arial" w:hAnsi="Arial" w:cs="Arial"/>
                <w:b/>
                <w:bCs/>
                <w:sz w:val="20"/>
                <w:szCs w:val="20"/>
                <w:shd w:val="clear" w:color="auto" w:fill="FFFF00"/>
              </w:rPr>
              <w:t>Artificial Intelligence (AI) generated or assisted review comments are strictly prohibited during peer review.</w:t>
            </w:r>
          </w:p>
          <w:p w14:paraId="20BF831B" w14:textId="77777777" w:rsidR="001070D0" w:rsidRPr="00B430D0" w:rsidRDefault="001070D0">
            <w:pPr>
              <w:rPr>
                <w:rFonts w:ascii="Arial" w:hAnsi="Arial" w:cs="Arial"/>
                <w:sz w:val="20"/>
                <w:szCs w:val="20"/>
                <w:lang w:val="en-GB"/>
              </w:rPr>
            </w:pPr>
          </w:p>
        </w:tc>
        <w:tc>
          <w:tcPr>
            <w:tcW w:w="6452" w:type="dxa"/>
            <w:gridSpan w:val="2"/>
            <w:tcBorders>
              <w:top w:val="single" w:sz="4" w:space="0" w:color="000000"/>
              <w:left w:val="single" w:sz="4" w:space="0" w:color="000000"/>
              <w:bottom w:val="single" w:sz="4" w:space="0" w:color="000000"/>
              <w:right w:val="single" w:sz="4" w:space="0" w:color="000000"/>
            </w:tcBorders>
            <w:shd w:val="clear" w:color="auto" w:fill="auto"/>
          </w:tcPr>
          <w:p w14:paraId="6E1554A2" w14:textId="77777777" w:rsidR="001070D0" w:rsidRPr="00B430D0" w:rsidRDefault="001070D0">
            <w:pPr>
              <w:spacing w:after="160" w:line="252" w:lineRule="auto"/>
              <w:rPr>
                <w:rFonts w:ascii="Arial" w:hAnsi="Arial" w:cs="Arial"/>
                <w:sz w:val="20"/>
                <w:szCs w:val="20"/>
                <w:lang w:val="en-GB"/>
              </w:rPr>
            </w:pPr>
            <w:r w:rsidRPr="00B430D0">
              <w:rPr>
                <w:rFonts w:ascii="Arial" w:eastAsia="Calibri" w:hAnsi="Arial" w:cs="Arial"/>
                <w:b/>
                <w:kern w:val="1"/>
                <w:sz w:val="20"/>
                <w:szCs w:val="20"/>
                <w:lang w:val="en-IN"/>
              </w:rPr>
              <w:t>Author’s Feedback</w:t>
            </w:r>
            <w:r w:rsidRPr="00B430D0">
              <w:rPr>
                <w:rFonts w:ascii="Arial" w:eastAsia="Calibri" w:hAnsi="Arial" w:cs="Arial"/>
                <w:kern w:val="1"/>
                <w:sz w:val="20"/>
                <w:szCs w:val="20"/>
                <w:lang w:val="en-IN"/>
              </w:rPr>
              <w:t xml:space="preserve"> (It is mandatory that authors should write his/her feedback here)</w:t>
            </w:r>
          </w:p>
          <w:p w14:paraId="435CC309" w14:textId="77777777" w:rsidR="001070D0" w:rsidRPr="00B430D0" w:rsidRDefault="001070D0">
            <w:pPr>
              <w:pStyle w:val="Heading2"/>
              <w:jc w:val="left"/>
              <w:rPr>
                <w:rFonts w:ascii="Arial" w:hAnsi="Arial" w:cs="Arial"/>
                <w:b w:val="0"/>
                <w:lang w:val="en-GB"/>
              </w:rPr>
            </w:pPr>
          </w:p>
        </w:tc>
      </w:tr>
      <w:tr w:rsidR="001070D0" w:rsidRPr="00B430D0" w14:paraId="68A8E0C8" w14:textId="77777777" w:rsidTr="00405DF9">
        <w:trPr>
          <w:trHeight w:val="1264"/>
        </w:trPr>
        <w:tc>
          <w:tcPr>
            <w:tcW w:w="5386" w:type="dxa"/>
            <w:tcBorders>
              <w:top w:val="single" w:sz="4" w:space="0" w:color="000000"/>
              <w:left w:val="single" w:sz="4" w:space="0" w:color="000000"/>
              <w:bottom w:val="single" w:sz="4" w:space="0" w:color="000000"/>
            </w:tcBorders>
            <w:shd w:val="clear" w:color="auto" w:fill="auto"/>
          </w:tcPr>
          <w:p w14:paraId="699D0E90" w14:textId="77777777" w:rsidR="001070D0" w:rsidRPr="00B430D0" w:rsidRDefault="001070D0">
            <w:pPr>
              <w:ind w:left="360"/>
              <w:rPr>
                <w:rFonts w:ascii="Arial" w:eastAsia="MS Mincho" w:hAnsi="Arial" w:cs="Arial"/>
                <w:b/>
                <w:bCs/>
                <w:sz w:val="20"/>
                <w:szCs w:val="20"/>
                <w:lang w:val="en-GB"/>
              </w:rPr>
            </w:pPr>
            <w:r w:rsidRPr="00B430D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9449D2D" w14:textId="77777777" w:rsidR="001070D0" w:rsidRPr="00B430D0" w:rsidRDefault="001070D0">
            <w:pPr>
              <w:ind w:left="360"/>
              <w:rPr>
                <w:rFonts w:ascii="Arial" w:eastAsia="MS Mincho" w:hAnsi="Arial" w:cs="Arial"/>
                <w:b/>
                <w:bCs/>
                <w:sz w:val="20"/>
                <w:szCs w:val="20"/>
                <w:lang w:val="en-GB"/>
              </w:rPr>
            </w:pPr>
          </w:p>
        </w:tc>
        <w:tc>
          <w:tcPr>
            <w:tcW w:w="9322" w:type="dxa"/>
            <w:tcBorders>
              <w:top w:val="single" w:sz="4" w:space="0" w:color="000000"/>
              <w:left w:val="single" w:sz="4" w:space="0" w:color="000000"/>
              <w:bottom w:val="single" w:sz="4" w:space="0" w:color="000000"/>
            </w:tcBorders>
            <w:shd w:val="clear" w:color="auto" w:fill="auto"/>
          </w:tcPr>
          <w:p w14:paraId="684EB2A5" w14:textId="77777777" w:rsidR="001070D0" w:rsidRPr="00B430D0" w:rsidRDefault="001070D0">
            <w:pPr>
              <w:snapToGrid w:val="0"/>
              <w:jc w:val="both"/>
              <w:rPr>
                <w:rFonts w:ascii="Arial" w:hAnsi="Arial" w:cs="Arial"/>
                <w:b/>
                <w:bCs/>
                <w:sz w:val="20"/>
                <w:szCs w:val="20"/>
                <w:lang w:val="en-GB"/>
              </w:rPr>
            </w:pPr>
            <w:r w:rsidRPr="00B430D0">
              <w:rPr>
                <w:rFonts w:ascii="Arial" w:hAnsi="Arial" w:cs="Arial"/>
                <w:b/>
                <w:bCs/>
                <w:sz w:val="20"/>
                <w:szCs w:val="20"/>
                <w:lang w:val="en-GB"/>
              </w:rPr>
              <w:t>Gastroenteritis represents one of the leading causes of morbidity and mortality among children under five in low-</w:t>
            </w:r>
            <w:r w:rsidRPr="00B430D0">
              <w:rPr>
                <w:rFonts w:ascii="Arial" w:hAnsi="Arial" w:cs="Arial"/>
                <w:b/>
                <w:bCs/>
                <w:sz w:val="20"/>
                <w:szCs w:val="20"/>
              </w:rPr>
              <w:t xml:space="preserve">and middle-income countries Data from developing countries are scarce and therefore well appreaceated Tertiary centers usually hospitalise a more severely ill population Thus it could give a better idea about the top of the iceberg that represent more neglected and worse cases </w:t>
            </w:r>
            <w:proofErr w:type="gramStart"/>
            <w:r w:rsidRPr="00B430D0">
              <w:rPr>
                <w:rFonts w:ascii="Arial" w:hAnsi="Arial" w:cs="Arial"/>
                <w:b/>
                <w:bCs/>
                <w:sz w:val="20"/>
                <w:szCs w:val="20"/>
              </w:rPr>
              <w:t>On</w:t>
            </w:r>
            <w:proofErr w:type="gramEnd"/>
            <w:r w:rsidRPr="00B430D0">
              <w:rPr>
                <w:rFonts w:ascii="Arial" w:hAnsi="Arial" w:cs="Arial"/>
                <w:b/>
                <w:bCs/>
                <w:sz w:val="20"/>
                <w:szCs w:val="20"/>
              </w:rPr>
              <w:t xml:space="preserve"> the other way it could shed light on the effect of use of antibiotics in extreme </w:t>
            </w:r>
          </w:p>
          <w:p w14:paraId="2E2841FA" w14:textId="77777777" w:rsidR="001070D0" w:rsidRPr="00B430D0" w:rsidRDefault="001070D0">
            <w:pPr>
              <w:pStyle w:val="ListParagraph"/>
              <w:snapToGrid w:val="0"/>
              <w:ind w:left="0"/>
              <w:rPr>
                <w:rFonts w:ascii="Arial" w:hAnsi="Arial" w:cs="Arial"/>
                <w:b/>
                <w:bCs/>
                <w:sz w:val="20"/>
                <w:szCs w:val="20"/>
                <w:lang w:val="en-GB"/>
              </w:rPr>
            </w:pPr>
          </w:p>
        </w:tc>
        <w:tc>
          <w:tcPr>
            <w:tcW w:w="6452" w:type="dxa"/>
            <w:gridSpan w:val="2"/>
            <w:tcBorders>
              <w:top w:val="single" w:sz="4" w:space="0" w:color="000000"/>
              <w:left w:val="single" w:sz="4" w:space="0" w:color="000000"/>
              <w:bottom w:val="single" w:sz="4" w:space="0" w:color="000000"/>
              <w:right w:val="single" w:sz="4" w:space="0" w:color="000000"/>
            </w:tcBorders>
            <w:shd w:val="clear" w:color="auto" w:fill="auto"/>
          </w:tcPr>
          <w:p w14:paraId="5977EC16" w14:textId="5A011AD2" w:rsidR="001070D0" w:rsidRPr="00B430D0" w:rsidRDefault="00B6344E" w:rsidP="00CE6257">
            <w:pPr>
              <w:pStyle w:val="Heading2"/>
              <w:numPr>
                <w:ilvl w:val="0"/>
                <w:numId w:val="0"/>
              </w:numPr>
              <w:snapToGrid w:val="0"/>
              <w:jc w:val="left"/>
              <w:rPr>
                <w:rFonts w:ascii="Arial" w:hAnsi="Arial" w:cs="Arial"/>
                <w:b w:val="0"/>
                <w:lang w:val="en-GB"/>
              </w:rPr>
            </w:pPr>
            <w:r w:rsidRPr="00B430D0">
              <w:rPr>
                <w:rFonts w:ascii="Arial" w:hAnsi="Arial" w:cs="Arial"/>
              </w:rPr>
              <w:t xml:space="preserve"> </w:t>
            </w:r>
            <w:r w:rsidR="000954F4" w:rsidRPr="00B430D0">
              <w:rPr>
                <w:rFonts w:ascii="Arial" w:hAnsi="Arial" w:cs="Arial"/>
              </w:rPr>
              <w:t xml:space="preserve">The </w:t>
            </w:r>
            <w:proofErr w:type="spellStart"/>
            <w:r w:rsidR="000954F4" w:rsidRPr="00B430D0">
              <w:rPr>
                <w:rFonts w:ascii="Arial" w:hAnsi="Arial" w:cs="Arial"/>
              </w:rPr>
              <w:t>study</w:t>
            </w:r>
            <w:proofErr w:type="spellEnd"/>
            <w:r w:rsidR="000954F4" w:rsidRPr="00B430D0">
              <w:rPr>
                <w:rFonts w:ascii="Arial" w:hAnsi="Arial" w:cs="Arial"/>
              </w:rPr>
              <w:t xml:space="preserve"> highlights the value of </w:t>
            </w:r>
            <w:proofErr w:type="spellStart"/>
            <w:r w:rsidR="000954F4" w:rsidRPr="00B430D0">
              <w:rPr>
                <w:rFonts w:ascii="Arial" w:hAnsi="Arial" w:cs="Arial"/>
              </w:rPr>
              <w:t>probiotics</w:t>
            </w:r>
            <w:proofErr w:type="spellEnd"/>
            <w:r w:rsidR="000954F4" w:rsidRPr="00B430D0">
              <w:rPr>
                <w:rFonts w:ascii="Arial" w:hAnsi="Arial" w:cs="Arial"/>
              </w:rPr>
              <w:t xml:space="preserve">, zinc </w:t>
            </w:r>
            <w:proofErr w:type="spellStart"/>
            <w:r w:rsidR="000954F4" w:rsidRPr="00B430D0">
              <w:rPr>
                <w:rFonts w:ascii="Arial" w:hAnsi="Arial" w:cs="Arial"/>
              </w:rPr>
              <w:t>supplements</w:t>
            </w:r>
            <w:proofErr w:type="spellEnd"/>
            <w:r w:rsidR="000954F4" w:rsidRPr="00B430D0">
              <w:rPr>
                <w:rFonts w:ascii="Arial" w:hAnsi="Arial" w:cs="Arial"/>
              </w:rPr>
              <w:t>, and ORS</w:t>
            </w:r>
            <w:r w:rsidRPr="00B430D0">
              <w:rPr>
                <w:rFonts w:ascii="Arial" w:hAnsi="Arial" w:cs="Arial"/>
              </w:rPr>
              <w:t xml:space="preserve"> </w:t>
            </w:r>
            <w:r w:rsidR="000954F4" w:rsidRPr="00B430D0">
              <w:rPr>
                <w:rFonts w:ascii="Arial" w:hAnsi="Arial" w:cs="Arial"/>
              </w:rPr>
              <w:t xml:space="preserve">as first </w:t>
            </w:r>
            <w:proofErr w:type="spellStart"/>
            <w:r w:rsidR="000954F4" w:rsidRPr="00B430D0">
              <w:rPr>
                <w:rFonts w:ascii="Arial" w:hAnsi="Arial" w:cs="Arial"/>
              </w:rPr>
              <w:t>therapies</w:t>
            </w:r>
            <w:proofErr w:type="spellEnd"/>
            <w:r w:rsidR="000954F4" w:rsidRPr="00B430D0">
              <w:rPr>
                <w:rFonts w:ascii="Arial" w:hAnsi="Arial" w:cs="Arial"/>
              </w:rPr>
              <w:t xml:space="preserve"> for </w:t>
            </w:r>
            <w:proofErr w:type="spellStart"/>
            <w:r w:rsidR="000954F4" w:rsidRPr="00B430D0">
              <w:rPr>
                <w:rFonts w:ascii="Arial" w:hAnsi="Arial" w:cs="Arial"/>
              </w:rPr>
              <w:t>pediatric</w:t>
            </w:r>
            <w:proofErr w:type="spellEnd"/>
            <w:r w:rsidR="000954F4" w:rsidRPr="00B430D0">
              <w:rPr>
                <w:rFonts w:ascii="Arial" w:hAnsi="Arial" w:cs="Arial"/>
              </w:rPr>
              <w:t xml:space="preserve"> AGE. </w:t>
            </w:r>
            <w:proofErr w:type="spellStart"/>
            <w:r w:rsidR="000954F4" w:rsidRPr="00B430D0">
              <w:rPr>
                <w:rFonts w:ascii="Arial" w:hAnsi="Arial" w:cs="Arial"/>
              </w:rPr>
              <w:t>Depending</w:t>
            </w:r>
            <w:proofErr w:type="spellEnd"/>
            <w:r w:rsidR="000954F4" w:rsidRPr="00B430D0">
              <w:rPr>
                <w:rFonts w:ascii="Arial" w:hAnsi="Arial" w:cs="Arial"/>
              </w:rPr>
              <w:t xml:space="preserve"> on how </w:t>
            </w:r>
            <w:proofErr w:type="spellStart"/>
            <w:r w:rsidR="000954F4" w:rsidRPr="00B430D0">
              <w:rPr>
                <w:rFonts w:ascii="Arial" w:hAnsi="Arial" w:cs="Arial"/>
              </w:rPr>
              <w:t>severe</w:t>
            </w:r>
            <w:proofErr w:type="spellEnd"/>
            <w:r w:rsidR="000954F4" w:rsidRPr="00B430D0">
              <w:rPr>
                <w:rFonts w:ascii="Arial" w:hAnsi="Arial" w:cs="Arial"/>
              </w:rPr>
              <w:t xml:space="preserve"> the </w:t>
            </w:r>
            <w:proofErr w:type="spellStart"/>
            <w:r w:rsidR="000954F4" w:rsidRPr="00B430D0">
              <w:rPr>
                <w:rFonts w:ascii="Arial" w:hAnsi="Arial" w:cs="Arial"/>
              </w:rPr>
              <w:t>symptoms</w:t>
            </w:r>
            <w:proofErr w:type="spellEnd"/>
            <w:r w:rsidR="000954F4" w:rsidRPr="00B430D0">
              <w:rPr>
                <w:rFonts w:ascii="Arial" w:hAnsi="Arial" w:cs="Arial"/>
              </w:rPr>
              <w:t xml:space="preserve"> are, </w:t>
            </w:r>
            <w:proofErr w:type="spellStart"/>
            <w:r w:rsidR="000954F4" w:rsidRPr="00B430D0">
              <w:rPr>
                <w:rFonts w:ascii="Arial" w:hAnsi="Arial" w:cs="Arial"/>
              </w:rPr>
              <w:t>supportive</w:t>
            </w:r>
            <w:proofErr w:type="spellEnd"/>
            <w:r w:rsidR="000954F4" w:rsidRPr="00B430D0">
              <w:rPr>
                <w:rFonts w:ascii="Arial" w:hAnsi="Arial" w:cs="Arial"/>
              </w:rPr>
              <w:t xml:space="preserve"> </w:t>
            </w:r>
            <w:proofErr w:type="spellStart"/>
            <w:r w:rsidR="000954F4" w:rsidRPr="00B430D0">
              <w:rPr>
                <w:rFonts w:ascii="Arial" w:hAnsi="Arial" w:cs="Arial"/>
              </w:rPr>
              <w:t>therapy</w:t>
            </w:r>
            <w:proofErr w:type="spellEnd"/>
            <w:r w:rsidR="000954F4" w:rsidRPr="00B430D0">
              <w:rPr>
                <w:rFonts w:ascii="Arial" w:hAnsi="Arial" w:cs="Arial"/>
              </w:rPr>
              <w:t xml:space="preserve"> </w:t>
            </w:r>
            <w:proofErr w:type="spellStart"/>
            <w:r w:rsidR="000954F4" w:rsidRPr="00B430D0">
              <w:rPr>
                <w:rFonts w:ascii="Arial" w:hAnsi="Arial" w:cs="Arial"/>
              </w:rPr>
              <w:t>including</w:t>
            </w:r>
            <w:proofErr w:type="spellEnd"/>
            <w:r w:rsidR="000954F4" w:rsidRPr="00B430D0">
              <w:rPr>
                <w:rFonts w:ascii="Arial" w:hAnsi="Arial" w:cs="Arial"/>
              </w:rPr>
              <w:t xml:space="preserve"> IV </w:t>
            </w:r>
            <w:proofErr w:type="spellStart"/>
            <w:r w:rsidR="000954F4" w:rsidRPr="00B430D0">
              <w:rPr>
                <w:rFonts w:ascii="Arial" w:hAnsi="Arial" w:cs="Arial"/>
              </w:rPr>
              <w:t>fluids</w:t>
            </w:r>
            <w:proofErr w:type="spellEnd"/>
            <w:r w:rsidR="000954F4" w:rsidRPr="00B430D0">
              <w:rPr>
                <w:rFonts w:ascii="Arial" w:hAnsi="Arial" w:cs="Arial"/>
              </w:rPr>
              <w:t xml:space="preserve"> and </w:t>
            </w:r>
            <w:proofErr w:type="spellStart"/>
            <w:r w:rsidR="000954F4" w:rsidRPr="00B430D0">
              <w:rPr>
                <w:rFonts w:ascii="Arial" w:hAnsi="Arial" w:cs="Arial"/>
              </w:rPr>
              <w:t>antibiotics</w:t>
            </w:r>
            <w:proofErr w:type="spellEnd"/>
            <w:r w:rsidR="000954F4" w:rsidRPr="00B430D0">
              <w:rPr>
                <w:rFonts w:ascii="Arial" w:hAnsi="Arial" w:cs="Arial"/>
              </w:rPr>
              <w:t xml:space="preserve"> are </w:t>
            </w:r>
            <w:proofErr w:type="spellStart"/>
            <w:r w:rsidR="000954F4" w:rsidRPr="00B430D0">
              <w:rPr>
                <w:rFonts w:ascii="Arial" w:hAnsi="Arial" w:cs="Arial"/>
              </w:rPr>
              <w:t>used</w:t>
            </w:r>
            <w:proofErr w:type="spellEnd"/>
            <w:r w:rsidR="000954F4" w:rsidRPr="00B430D0">
              <w:rPr>
                <w:rFonts w:ascii="Arial" w:hAnsi="Arial" w:cs="Arial"/>
              </w:rPr>
              <w:t xml:space="preserve">. Standard </w:t>
            </w:r>
            <w:proofErr w:type="spellStart"/>
            <w:r w:rsidR="000954F4" w:rsidRPr="00B430D0">
              <w:rPr>
                <w:rFonts w:ascii="Arial" w:hAnsi="Arial" w:cs="Arial"/>
              </w:rPr>
              <w:t>treatment</w:t>
            </w:r>
            <w:proofErr w:type="spellEnd"/>
            <w:r w:rsidR="000954F4" w:rsidRPr="00B430D0">
              <w:rPr>
                <w:rFonts w:ascii="Arial" w:hAnsi="Arial" w:cs="Arial"/>
              </w:rPr>
              <w:t xml:space="preserve"> </w:t>
            </w:r>
            <w:proofErr w:type="spellStart"/>
            <w:r w:rsidR="000954F4" w:rsidRPr="00B430D0">
              <w:rPr>
                <w:rFonts w:ascii="Arial" w:hAnsi="Arial" w:cs="Arial"/>
              </w:rPr>
              <w:t>procedures</w:t>
            </w:r>
            <w:proofErr w:type="spellEnd"/>
            <w:r w:rsidR="000954F4" w:rsidRPr="00B430D0">
              <w:rPr>
                <w:rFonts w:ascii="Arial" w:hAnsi="Arial" w:cs="Arial"/>
              </w:rPr>
              <w:t xml:space="preserve"> can </w:t>
            </w:r>
            <w:proofErr w:type="spellStart"/>
            <w:r w:rsidR="000954F4" w:rsidRPr="00B430D0">
              <w:rPr>
                <w:rFonts w:ascii="Arial" w:hAnsi="Arial" w:cs="Arial"/>
              </w:rPr>
              <w:t>improve</w:t>
            </w:r>
            <w:proofErr w:type="spellEnd"/>
            <w:r w:rsidR="000954F4" w:rsidRPr="00B430D0">
              <w:rPr>
                <w:rFonts w:ascii="Arial" w:hAnsi="Arial" w:cs="Arial"/>
              </w:rPr>
              <w:t xml:space="preserve"> </w:t>
            </w:r>
            <w:proofErr w:type="spellStart"/>
            <w:r w:rsidR="000954F4" w:rsidRPr="00B430D0">
              <w:rPr>
                <w:rFonts w:ascii="Arial" w:hAnsi="Arial" w:cs="Arial"/>
              </w:rPr>
              <w:t>results</w:t>
            </w:r>
            <w:proofErr w:type="spellEnd"/>
            <w:r w:rsidR="000954F4" w:rsidRPr="00B430D0">
              <w:rPr>
                <w:rFonts w:ascii="Arial" w:hAnsi="Arial" w:cs="Arial"/>
              </w:rPr>
              <w:t xml:space="preserve"> and encourage </w:t>
            </w:r>
            <w:proofErr w:type="spellStart"/>
            <w:r w:rsidR="000954F4" w:rsidRPr="00B430D0">
              <w:rPr>
                <w:rFonts w:ascii="Arial" w:hAnsi="Arial" w:cs="Arial"/>
              </w:rPr>
              <w:t>responsible</w:t>
            </w:r>
            <w:proofErr w:type="spellEnd"/>
            <w:r w:rsidR="000954F4" w:rsidRPr="00B430D0">
              <w:rPr>
                <w:rFonts w:ascii="Arial" w:hAnsi="Arial" w:cs="Arial"/>
              </w:rPr>
              <w:t xml:space="preserve"> </w:t>
            </w:r>
            <w:proofErr w:type="spellStart"/>
            <w:r w:rsidR="000954F4" w:rsidRPr="00B430D0">
              <w:rPr>
                <w:rFonts w:ascii="Arial" w:hAnsi="Arial" w:cs="Arial"/>
              </w:rPr>
              <w:t>drug</w:t>
            </w:r>
            <w:proofErr w:type="spellEnd"/>
            <w:r w:rsidR="000954F4" w:rsidRPr="00B430D0">
              <w:rPr>
                <w:rFonts w:ascii="Arial" w:hAnsi="Arial" w:cs="Arial"/>
              </w:rPr>
              <w:t xml:space="preserve"> usage in </w:t>
            </w:r>
            <w:proofErr w:type="spellStart"/>
            <w:r w:rsidR="000954F4" w:rsidRPr="00B430D0">
              <w:rPr>
                <w:rFonts w:ascii="Arial" w:hAnsi="Arial" w:cs="Arial"/>
              </w:rPr>
              <w:t>children's</w:t>
            </w:r>
            <w:proofErr w:type="spellEnd"/>
            <w:r w:rsidR="000954F4" w:rsidRPr="00B430D0">
              <w:rPr>
                <w:rFonts w:ascii="Arial" w:hAnsi="Arial" w:cs="Arial"/>
              </w:rPr>
              <w:t xml:space="preserve"> care.</w:t>
            </w:r>
          </w:p>
        </w:tc>
      </w:tr>
      <w:tr w:rsidR="001070D0" w:rsidRPr="00B430D0" w14:paraId="7054A3E2" w14:textId="77777777" w:rsidTr="00405DF9">
        <w:trPr>
          <w:trHeight w:val="666"/>
        </w:trPr>
        <w:tc>
          <w:tcPr>
            <w:tcW w:w="5386" w:type="dxa"/>
            <w:tcBorders>
              <w:top w:val="single" w:sz="4" w:space="0" w:color="000000"/>
              <w:left w:val="single" w:sz="4" w:space="0" w:color="000000"/>
              <w:bottom w:val="single" w:sz="4" w:space="0" w:color="000000"/>
            </w:tcBorders>
            <w:shd w:val="clear" w:color="auto" w:fill="auto"/>
          </w:tcPr>
          <w:p w14:paraId="31C43BDD" w14:textId="77777777" w:rsidR="001070D0" w:rsidRPr="00B430D0" w:rsidRDefault="001070D0">
            <w:pPr>
              <w:ind w:left="360"/>
              <w:rPr>
                <w:rFonts w:ascii="Arial" w:hAnsi="Arial" w:cs="Arial"/>
                <w:b/>
                <w:bCs/>
                <w:sz w:val="20"/>
                <w:szCs w:val="20"/>
                <w:lang w:val="en-GB"/>
              </w:rPr>
            </w:pPr>
            <w:r w:rsidRPr="00B430D0">
              <w:rPr>
                <w:rFonts w:ascii="Arial" w:hAnsi="Arial" w:cs="Arial"/>
                <w:b/>
                <w:bCs/>
                <w:sz w:val="20"/>
                <w:szCs w:val="20"/>
                <w:lang w:val="en-GB"/>
              </w:rPr>
              <w:t>Is the title of the article suitable?</w:t>
            </w:r>
          </w:p>
          <w:p w14:paraId="503953A4" w14:textId="77777777" w:rsidR="001070D0" w:rsidRPr="00B430D0" w:rsidRDefault="001070D0">
            <w:pPr>
              <w:ind w:left="360"/>
              <w:rPr>
                <w:rFonts w:ascii="Arial" w:hAnsi="Arial" w:cs="Arial"/>
                <w:sz w:val="20"/>
                <w:szCs w:val="20"/>
                <w:u w:val="single"/>
                <w:lang w:val="en-GB"/>
              </w:rPr>
            </w:pPr>
            <w:r w:rsidRPr="00B430D0">
              <w:rPr>
                <w:rFonts w:ascii="Arial" w:hAnsi="Arial" w:cs="Arial"/>
                <w:b/>
                <w:bCs/>
                <w:sz w:val="20"/>
                <w:szCs w:val="20"/>
                <w:lang w:val="en-GB"/>
              </w:rPr>
              <w:t>(If not please suggest an alternative title)</w:t>
            </w:r>
          </w:p>
          <w:p w14:paraId="424AA9EC" w14:textId="77777777" w:rsidR="001070D0" w:rsidRPr="00B430D0" w:rsidRDefault="001070D0">
            <w:pPr>
              <w:pStyle w:val="Heading2"/>
              <w:jc w:val="left"/>
              <w:rPr>
                <w:rFonts w:ascii="Arial" w:hAnsi="Arial" w:cs="Arial"/>
                <w:u w:val="single"/>
                <w:lang w:val="en-GB"/>
              </w:rPr>
            </w:pPr>
          </w:p>
        </w:tc>
        <w:tc>
          <w:tcPr>
            <w:tcW w:w="9322" w:type="dxa"/>
            <w:tcBorders>
              <w:top w:val="single" w:sz="4" w:space="0" w:color="000000"/>
              <w:left w:val="single" w:sz="4" w:space="0" w:color="000000"/>
              <w:bottom w:val="single" w:sz="4" w:space="0" w:color="000000"/>
            </w:tcBorders>
            <w:shd w:val="clear" w:color="auto" w:fill="auto"/>
          </w:tcPr>
          <w:p w14:paraId="4565996D" w14:textId="77777777" w:rsidR="001070D0" w:rsidRPr="00B430D0" w:rsidRDefault="001070D0">
            <w:pPr>
              <w:snapToGrid w:val="0"/>
              <w:rPr>
                <w:rFonts w:ascii="Arial" w:hAnsi="Arial" w:cs="Arial"/>
                <w:sz w:val="20"/>
                <w:szCs w:val="20"/>
                <w:lang w:val="en-GB"/>
              </w:rPr>
            </w:pPr>
            <w:r w:rsidRPr="00B430D0">
              <w:rPr>
                <w:rFonts w:ascii="Arial" w:hAnsi="Arial" w:cs="Arial"/>
                <w:b/>
                <w:bCs/>
                <w:sz w:val="20"/>
                <w:szCs w:val="20"/>
                <w:lang w:val="en-GB"/>
              </w:rPr>
              <w:t>Treatment paterns of pediatric gastroenteritis/infectious colitis in a tertary hospital</w:t>
            </w:r>
          </w:p>
        </w:tc>
        <w:tc>
          <w:tcPr>
            <w:tcW w:w="6452" w:type="dxa"/>
            <w:gridSpan w:val="2"/>
            <w:tcBorders>
              <w:top w:val="single" w:sz="4" w:space="0" w:color="000000"/>
              <w:left w:val="single" w:sz="4" w:space="0" w:color="000000"/>
              <w:bottom w:val="single" w:sz="4" w:space="0" w:color="000000"/>
              <w:right w:val="single" w:sz="4" w:space="0" w:color="000000"/>
            </w:tcBorders>
            <w:shd w:val="clear" w:color="auto" w:fill="auto"/>
          </w:tcPr>
          <w:p w14:paraId="65BBCA81" w14:textId="0D1F711C" w:rsidR="001070D0" w:rsidRPr="00B430D0" w:rsidRDefault="001E69F9">
            <w:pPr>
              <w:pStyle w:val="Heading2"/>
              <w:snapToGrid w:val="0"/>
              <w:jc w:val="left"/>
              <w:rPr>
                <w:rFonts w:ascii="Arial" w:hAnsi="Arial" w:cs="Arial"/>
                <w:b w:val="0"/>
                <w:lang w:val="en-GB"/>
              </w:rPr>
            </w:pPr>
            <w:r w:rsidRPr="00B430D0">
              <w:rPr>
                <w:rFonts w:ascii="Arial" w:hAnsi="Arial" w:cs="Arial"/>
                <w:b w:val="0"/>
                <w:lang w:val="en-GB"/>
              </w:rPr>
              <w:t xml:space="preserve">The title of the article is suitable  </w:t>
            </w:r>
          </w:p>
        </w:tc>
      </w:tr>
      <w:tr w:rsidR="001070D0" w:rsidRPr="00B430D0" w14:paraId="5F640DFD" w14:textId="77777777" w:rsidTr="00405DF9">
        <w:trPr>
          <w:trHeight w:val="1262"/>
        </w:trPr>
        <w:tc>
          <w:tcPr>
            <w:tcW w:w="5386" w:type="dxa"/>
            <w:tcBorders>
              <w:top w:val="single" w:sz="4" w:space="0" w:color="000000"/>
              <w:left w:val="single" w:sz="4" w:space="0" w:color="000000"/>
              <w:bottom w:val="single" w:sz="4" w:space="0" w:color="000000"/>
            </w:tcBorders>
            <w:shd w:val="clear" w:color="auto" w:fill="auto"/>
          </w:tcPr>
          <w:p w14:paraId="7A1FF9F4" w14:textId="77777777" w:rsidR="001070D0" w:rsidRPr="00B430D0" w:rsidRDefault="001070D0">
            <w:pPr>
              <w:pStyle w:val="Heading2"/>
              <w:ind w:left="360" w:firstLine="0"/>
              <w:jc w:val="left"/>
              <w:rPr>
                <w:rFonts w:ascii="Arial" w:hAnsi="Arial" w:cs="Arial"/>
                <w:u w:val="single"/>
                <w:lang w:val="en-GB"/>
              </w:rPr>
            </w:pPr>
            <w:r w:rsidRPr="00B430D0">
              <w:rPr>
                <w:rFonts w:ascii="Arial" w:hAnsi="Arial" w:cs="Arial"/>
                <w:lang w:val="en-GB"/>
              </w:rPr>
              <w:t>Is the abstract of the article comprehensive? Do you suggest the addition (or deletion) of some points in this section? Please write your suggestions here.</w:t>
            </w:r>
          </w:p>
          <w:p w14:paraId="37C4F25D" w14:textId="77777777" w:rsidR="001070D0" w:rsidRPr="00B430D0" w:rsidRDefault="001070D0">
            <w:pPr>
              <w:pStyle w:val="Heading2"/>
              <w:jc w:val="left"/>
              <w:rPr>
                <w:rFonts w:ascii="Arial" w:hAnsi="Arial" w:cs="Arial"/>
                <w:u w:val="single"/>
                <w:lang w:val="en-GB"/>
              </w:rPr>
            </w:pPr>
          </w:p>
        </w:tc>
        <w:tc>
          <w:tcPr>
            <w:tcW w:w="9322" w:type="dxa"/>
            <w:tcBorders>
              <w:top w:val="single" w:sz="4" w:space="0" w:color="000000"/>
              <w:left w:val="single" w:sz="4" w:space="0" w:color="000000"/>
              <w:bottom w:val="single" w:sz="4" w:space="0" w:color="000000"/>
            </w:tcBorders>
            <w:shd w:val="clear" w:color="auto" w:fill="auto"/>
          </w:tcPr>
          <w:p w14:paraId="1992A2D8" w14:textId="77777777" w:rsidR="001070D0" w:rsidRPr="00B430D0" w:rsidRDefault="001070D0">
            <w:pPr>
              <w:snapToGrid w:val="0"/>
              <w:rPr>
                <w:rFonts w:ascii="Arial" w:hAnsi="Arial" w:cs="Arial"/>
                <w:sz w:val="20"/>
                <w:szCs w:val="20"/>
                <w:lang w:val="en-GB"/>
              </w:rPr>
            </w:pPr>
            <w:r w:rsidRPr="00B430D0">
              <w:rPr>
                <w:rFonts w:ascii="Arial" w:hAnsi="Arial" w:cs="Arial"/>
                <w:b/>
                <w:bCs/>
                <w:sz w:val="20"/>
                <w:szCs w:val="20"/>
                <w:lang w:val="en-GB"/>
              </w:rPr>
              <w:t xml:space="preserve">Abbreviations should be explained on their first appearance in the text The pattern of treatment in not clear in the abstract How many patients presented with bloody diarrhea? In which way severity was defined? How many patients received empirical antibiotic treatment?  Why did so many patients end up to receive antibiotics? Was </w:t>
            </w:r>
            <w:r w:rsidRPr="00B430D0">
              <w:rPr>
                <w:rFonts w:ascii="Arial" w:hAnsi="Arial" w:cs="Arial"/>
                <w:b/>
                <w:bCs/>
                <w:sz w:val="20"/>
                <w:szCs w:val="20"/>
              </w:rPr>
              <w:t xml:space="preserve">racecadotril allowed? What the authors mean by antiulcerants? Do they mean PPIs? Aren't they increase germ load in the small bowel? What happened to those who did not improve How many patients were deceased? Who could be sent home after </w:t>
            </w:r>
            <w:proofErr w:type="gramStart"/>
            <w:r w:rsidRPr="00B430D0">
              <w:rPr>
                <w:rFonts w:ascii="Arial" w:hAnsi="Arial" w:cs="Arial"/>
                <w:b/>
                <w:bCs/>
                <w:sz w:val="20"/>
                <w:szCs w:val="20"/>
              </w:rPr>
              <w:t>improvement ?</w:t>
            </w:r>
            <w:proofErr w:type="gramEnd"/>
            <w:r w:rsidRPr="00B430D0">
              <w:rPr>
                <w:rFonts w:ascii="Arial" w:hAnsi="Arial" w:cs="Arial"/>
                <w:b/>
                <w:bCs/>
                <w:sz w:val="20"/>
                <w:szCs w:val="20"/>
              </w:rPr>
              <w:t xml:space="preserve"> Was there any follow-up taken place after discharge?</w:t>
            </w:r>
          </w:p>
        </w:tc>
        <w:tc>
          <w:tcPr>
            <w:tcW w:w="6452" w:type="dxa"/>
            <w:gridSpan w:val="2"/>
            <w:tcBorders>
              <w:top w:val="single" w:sz="4" w:space="0" w:color="000000"/>
              <w:left w:val="single" w:sz="4" w:space="0" w:color="000000"/>
              <w:bottom w:val="single" w:sz="4" w:space="0" w:color="000000"/>
              <w:right w:val="single" w:sz="4" w:space="0" w:color="000000"/>
            </w:tcBorders>
            <w:shd w:val="clear" w:color="auto" w:fill="auto"/>
          </w:tcPr>
          <w:p w14:paraId="297DEFC4" w14:textId="0A88658A" w:rsidR="001070D0" w:rsidRPr="00B430D0" w:rsidRDefault="0066481C" w:rsidP="00CE7C01">
            <w:pPr>
              <w:pStyle w:val="Heading2"/>
              <w:tabs>
                <w:tab w:val="clear" w:pos="576"/>
                <w:tab w:val="num" w:pos="0"/>
              </w:tabs>
              <w:snapToGrid w:val="0"/>
              <w:ind w:left="0" w:firstLine="0"/>
              <w:jc w:val="left"/>
              <w:rPr>
                <w:rFonts w:ascii="Arial" w:hAnsi="Arial" w:cs="Arial"/>
                <w:b w:val="0"/>
                <w:lang w:val="en-GB"/>
              </w:rPr>
            </w:pPr>
            <w:r w:rsidRPr="00B430D0">
              <w:rPr>
                <w:rFonts w:ascii="Arial" w:hAnsi="Arial" w:cs="Arial"/>
                <w:b w:val="0"/>
                <w:lang w:val="en-GB"/>
              </w:rPr>
              <w:t xml:space="preserve">The abstract of the article is </w:t>
            </w:r>
            <w:r w:rsidR="001D417B" w:rsidRPr="00B430D0">
              <w:rPr>
                <w:rFonts w:ascii="Arial" w:hAnsi="Arial" w:cs="Arial"/>
                <w:b w:val="0"/>
                <w:lang w:val="en-GB"/>
              </w:rPr>
              <w:t xml:space="preserve">more enough with the information, need not to add or delete </w:t>
            </w:r>
            <w:r w:rsidR="00CE7C01" w:rsidRPr="00B430D0">
              <w:rPr>
                <w:rFonts w:ascii="Arial" w:hAnsi="Arial" w:cs="Arial"/>
                <w:b w:val="0"/>
                <w:lang w:val="en-GB"/>
              </w:rPr>
              <w:t>the points.</w:t>
            </w:r>
            <w:r w:rsidR="001D417B" w:rsidRPr="00B430D0">
              <w:rPr>
                <w:rFonts w:ascii="Arial" w:hAnsi="Arial" w:cs="Arial"/>
                <w:b w:val="0"/>
                <w:lang w:val="en-GB"/>
              </w:rPr>
              <w:t xml:space="preserve"> </w:t>
            </w:r>
          </w:p>
        </w:tc>
      </w:tr>
      <w:tr w:rsidR="001070D0" w:rsidRPr="00B430D0" w14:paraId="7D10706B" w14:textId="77777777" w:rsidTr="00405DF9">
        <w:trPr>
          <w:trHeight w:val="704"/>
        </w:trPr>
        <w:tc>
          <w:tcPr>
            <w:tcW w:w="5386" w:type="dxa"/>
            <w:tcBorders>
              <w:top w:val="single" w:sz="4" w:space="0" w:color="000000"/>
              <w:left w:val="single" w:sz="4" w:space="0" w:color="000000"/>
              <w:bottom w:val="single" w:sz="4" w:space="0" w:color="000000"/>
            </w:tcBorders>
            <w:shd w:val="clear" w:color="auto" w:fill="auto"/>
          </w:tcPr>
          <w:p w14:paraId="1C79904F" w14:textId="77777777" w:rsidR="001070D0" w:rsidRPr="00B430D0" w:rsidRDefault="001070D0">
            <w:pPr>
              <w:pStyle w:val="Heading2"/>
              <w:ind w:left="360" w:firstLine="0"/>
              <w:jc w:val="left"/>
              <w:rPr>
                <w:rFonts w:ascii="Arial" w:hAnsi="Arial" w:cs="Arial"/>
                <w:lang w:val="en-GB"/>
              </w:rPr>
            </w:pPr>
            <w:r w:rsidRPr="00B430D0">
              <w:rPr>
                <w:rFonts w:ascii="Arial" w:hAnsi="Arial" w:cs="Arial"/>
                <w:lang w:val="en-GB"/>
              </w:rPr>
              <w:t>Is the manuscript scientifically, correct? Please write here.</w:t>
            </w:r>
          </w:p>
        </w:tc>
        <w:tc>
          <w:tcPr>
            <w:tcW w:w="9322" w:type="dxa"/>
            <w:tcBorders>
              <w:top w:val="single" w:sz="4" w:space="0" w:color="000000"/>
              <w:left w:val="single" w:sz="4" w:space="0" w:color="000000"/>
              <w:bottom w:val="single" w:sz="4" w:space="0" w:color="000000"/>
            </w:tcBorders>
            <w:shd w:val="clear" w:color="auto" w:fill="auto"/>
          </w:tcPr>
          <w:p w14:paraId="7EA1E1AA" w14:textId="77777777" w:rsidR="001070D0" w:rsidRPr="00B430D0" w:rsidRDefault="001070D0">
            <w:pPr>
              <w:pStyle w:val="ListParagraph"/>
              <w:snapToGrid w:val="0"/>
              <w:ind w:left="0"/>
              <w:rPr>
                <w:rFonts w:ascii="Arial" w:hAnsi="Arial" w:cs="Arial"/>
                <w:sz w:val="20"/>
                <w:szCs w:val="20"/>
                <w:lang w:val="en-GB"/>
              </w:rPr>
            </w:pPr>
            <w:r w:rsidRPr="00B430D0">
              <w:rPr>
                <w:rFonts w:ascii="Arial" w:hAnsi="Arial" w:cs="Arial"/>
                <w:bCs/>
                <w:sz w:val="20"/>
                <w:szCs w:val="20"/>
                <w:lang w:val="en-GB"/>
              </w:rPr>
              <w:t xml:space="preserve">All the matters pointed in the abstract discussion should be also handled in the text Power of the study should be calculated There is no comparative group that could shed light on the patterns used in the study period Except of percentages crude numerical values should be provided Of course the study population is 100 patients but not all subgroups have equal size Age distribution should be also discussed When ORS Tx was changed to iv fluids When antiemetics were started? Was any patient on Ppis before admission? On who many patients antibiotic Tx was based on cultures? How many patients received antibiotics for colitis and how many for the possibility of a concurrent infection in another system </w:t>
            </w:r>
            <w:proofErr w:type="gramStart"/>
            <w:r w:rsidRPr="00B430D0">
              <w:rPr>
                <w:rFonts w:ascii="Arial" w:hAnsi="Arial" w:cs="Arial"/>
                <w:bCs/>
                <w:sz w:val="20"/>
                <w:szCs w:val="20"/>
                <w:lang w:val="en-GB"/>
              </w:rPr>
              <w:t>( pneumonia</w:t>
            </w:r>
            <w:proofErr w:type="gramEnd"/>
            <w:r w:rsidRPr="00B430D0">
              <w:rPr>
                <w:rFonts w:ascii="Arial" w:hAnsi="Arial" w:cs="Arial"/>
                <w:bCs/>
                <w:sz w:val="20"/>
                <w:szCs w:val="20"/>
                <w:lang w:val="en-GB"/>
              </w:rPr>
              <w:t>, upper respiratory infection)? The volume of fluids received should be described? Outcomes should be discussed in detail and a multivariated analysis on the effect of Tx parameters on the final outcome should be performed</w:t>
            </w:r>
          </w:p>
        </w:tc>
        <w:tc>
          <w:tcPr>
            <w:tcW w:w="6452" w:type="dxa"/>
            <w:gridSpan w:val="2"/>
            <w:tcBorders>
              <w:top w:val="single" w:sz="4" w:space="0" w:color="000000"/>
              <w:left w:val="single" w:sz="4" w:space="0" w:color="000000"/>
              <w:bottom w:val="single" w:sz="4" w:space="0" w:color="000000"/>
              <w:right w:val="single" w:sz="4" w:space="0" w:color="000000"/>
            </w:tcBorders>
            <w:shd w:val="clear" w:color="auto" w:fill="auto"/>
          </w:tcPr>
          <w:p w14:paraId="235B3517" w14:textId="4FEE765D" w:rsidR="001070D0" w:rsidRPr="00B430D0" w:rsidRDefault="00693F52" w:rsidP="0064452E">
            <w:pPr>
              <w:pStyle w:val="Heading2"/>
              <w:tabs>
                <w:tab w:val="clear" w:pos="576"/>
              </w:tabs>
              <w:snapToGrid w:val="0"/>
              <w:ind w:left="0" w:hanging="42"/>
              <w:jc w:val="left"/>
              <w:rPr>
                <w:rFonts w:ascii="Arial" w:hAnsi="Arial" w:cs="Arial"/>
                <w:b w:val="0"/>
                <w:lang w:val="en-GB"/>
              </w:rPr>
            </w:pPr>
            <w:r w:rsidRPr="00B430D0">
              <w:rPr>
                <w:rFonts w:ascii="Arial" w:hAnsi="Arial" w:cs="Arial"/>
                <w:b w:val="0"/>
                <w:lang w:val="en-GB"/>
              </w:rPr>
              <w:t xml:space="preserve">All the matters pointed in the manuscript </w:t>
            </w:r>
            <w:r w:rsidR="00DA0829" w:rsidRPr="00B430D0">
              <w:rPr>
                <w:rFonts w:ascii="Arial" w:hAnsi="Arial" w:cs="Arial"/>
                <w:b w:val="0"/>
                <w:lang w:val="en-GB"/>
              </w:rPr>
              <w:t xml:space="preserve">were collected based on the information </w:t>
            </w:r>
            <w:r w:rsidR="0064452E" w:rsidRPr="00B430D0">
              <w:rPr>
                <w:rFonts w:ascii="Arial" w:hAnsi="Arial" w:cs="Arial"/>
                <w:b w:val="0"/>
                <w:lang w:val="en-GB"/>
              </w:rPr>
              <w:t xml:space="preserve">obtained </w:t>
            </w:r>
            <w:r w:rsidR="001363EF" w:rsidRPr="00B430D0">
              <w:rPr>
                <w:rFonts w:ascii="Arial" w:hAnsi="Arial" w:cs="Arial"/>
                <w:b w:val="0"/>
                <w:lang w:val="en-GB"/>
              </w:rPr>
              <w:t xml:space="preserve">from our hospital. </w:t>
            </w:r>
            <w:proofErr w:type="gramStart"/>
            <w:r w:rsidR="001363EF" w:rsidRPr="00B430D0">
              <w:rPr>
                <w:rFonts w:ascii="Arial" w:hAnsi="Arial" w:cs="Arial"/>
                <w:b w:val="0"/>
                <w:lang w:val="en-GB"/>
              </w:rPr>
              <w:t>So</w:t>
            </w:r>
            <w:proofErr w:type="gramEnd"/>
            <w:r w:rsidR="001363EF" w:rsidRPr="00B430D0">
              <w:rPr>
                <w:rFonts w:ascii="Arial" w:hAnsi="Arial" w:cs="Arial"/>
                <w:b w:val="0"/>
                <w:lang w:val="en-GB"/>
              </w:rPr>
              <w:t xml:space="preserve"> the</w:t>
            </w:r>
            <w:r w:rsidR="001363EF" w:rsidRPr="00B430D0">
              <w:rPr>
                <w:rFonts w:ascii="Arial" w:hAnsi="Arial" w:cs="Arial"/>
                <w:bCs w:val="0"/>
                <w:lang w:val="en-GB"/>
              </w:rPr>
              <w:t xml:space="preserve"> </w:t>
            </w:r>
            <w:r w:rsidR="00505800" w:rsidRPr="00B430D0">
              <w:rPr>
                <w:rFonts w:ascii="Arial" w:hAnsi="Arial" w:cs="Arial"/>
                <w:b w:val="0"/>
                <w:lang w:val="en-GB"/>
              </w:rPr>
              <w:t>Outcomes</w:t>
            </w:r>
            <w:r w:rsidR="001363EF" w:rsidRPr="00B430D0">
              <w:rPr>
                <w:rFonts w:ascii="Arial" w:hAnsi="Arial" w:cs="Arial"/>
                <w:b w:val="0"/>
                <w:lang w:val="en-GB"/>
              </w:rPr>
              <w:t xml:space="preserve"> mentioned in this article </w:t>
            </w:r>
            <w:r w:rsidR="0064452E" w:rsidRPr="00B430D0">
              <w:rPr>
                <w:rFonts w:ascii="Arial" w:hAnsi="Arial" w:cs="Arial"/>
                <w:b w:val="0"/>
                <w:lang w:val="en-GB"/>
              </w:rPr>
              <w:t>has been analysed and updated.</w:t>
            </w:r>
            <w:r w:rsidR="00505800" w:rsidRPr="00B430D0">
              <w:rPr>
                <w:rFonts w:ascii="Arial" w:hAnsi="Arial" w:cs="Arial"/>
                <w:b w:val="0"/>
                <w:lang w:val="en-GB"/>
              </w:rPr>
              <w:t xml:space="preserve"> </w:t>
            </w:r>
          </w:p>
        </w:tc>
      </w:tr>
      <w:tr w:rsidR="001070D0" w:rsidRPr="00B430D0" w14:paraId="0074E825" w14:textId="77777777" w:rsidTr="00405DF9">
        <w:trPr>
          <w:trHeight w:val="1501"/>
        </w:trPr>
        <w:tc>
          <w:tcPr>
            <w:tcW w:w="5386" w:type="dxa"/>
            <w:tcBorders>
              <w:top w:val="single" w:sz="4" w:space="0" w:color="000000"/>
              <w:left w:val="single" w:sz="4" w:space="0" w:color="000000"/>
              <w:bottom w:val="single" w:sz="4" w:space="0" w:color="000000"/>
            </w:tcBorders>
            <w:shd w:val="clear" w:color="auto" w:fill="auto"/>
          </w:tcPr>
          <w:p w14:paraId="7AB5BA7E" w14:textId="77777777" w:rsidR="001070D0" w:rsidRPr="00B430D0" w:rsidRDefault="001070D0">
            <w:pPr>
              <w:ind w:left="360"/>
              <w:rPr>
                <w:rFonts w:ascii="Arial" w:hAnsi="Arial" w:cs="Arial"/>
                <w:bCs/>
                <w:sz w:val="20"/>
                <w:szCs w:val="20"/>
                <w:lang w:val="en-GB"/>
              </w:rPr>
            </w:pPr>
            <w:r w:rsidRPr="00B430D0">
              <w:rPr>
                <w:rFonts w:ascii="Arial" w:hAnsi="Arial" w:cs="Arial"/>
                <w:b/>
                <w:bCs/>
                <w:sz w:val="20"/>
                <w:szCs w:val="20"/>
                <w:lang w:val="en-GB"/>
              </w:rPr>
              <w:t>Are the references sufficient and recent? If you have suggestions of additional references, please mention them in the review form.</w:t>
            </w:r>
          </w:p>
        </w:tc>
        <w:tc>
          <w:tcPr>
            <w:tcW w:w="9322" w:type="dxa"/>
            <w:tcBorders>
              <w:top w:val="single" w:sz="4" w:space="0" w:color="000000"/>
              <w:left w:val="single" w:sz="4" w:space="0" w:color="000000"/>
              <w:bottom w:val="single" w:sz="4" w:space="0" w:color="000000"/>
            </w:tcBorders>
            <w:shd w:val="clear" w:color="auto" w:fill="auto"/>
          </w:tcPr>
          <w:p w14:paraId="28C07D45" w14:textId="77777777" w:rsidR="001070D0" w:rsidRPr="00B430D0" w:rsidRDefault="001070D0">
            <w:pPr>
              <w:pStyle w:val="ListParagraph"/>
              <w:snapToGrid w:val="0"/>
              <w:ind w:left="0"/>
              <w:rPr>
                <w:rFonts w:ascii="Arial" w:hAnsi="Arial" w:cs="Arial"/>
                <w:sz w:val="20"/>
                <w:szCs w:val="20"/>
              </w:rPr>
            </w:pPr>
            <w:r w:rsidRPr="00B430D0">
              <w:rPr>
                <w:rFonts w:ascii="Arial" w:hAnsi="Arial" w:cs="Arial"/>
                <w:bCs/>
                <w:sz w:val="20"/>
                <w:szCs w:val="20"/>
                <w:lang w:val="en-GB"/>
              </w:rPr>
              <w:t xml:space="preserve">Ciccarelli S, et al </w:t>
            </w:r>
            <w:r w:rsidRPr="00B430D0">
              <w:rPr>
                <w:rFonts w:ascii="Arial" w:hAnsi="Arial" w:cs="Arial"/>
                <w:sz w:val="20"/>
                <w:szCs w:val="20"/>
              </w:rPr>
              <w:t>Management strategies in the treatment of neonatal and pediatric gastroenteritis Infection and Drug Resistance 2013;6:133-161</w:t>
            </w:r>
          </w:p>
          <w:p w14:paraId="7B927F87" w14:textId="77777777" w:rsidR="001070D0" w:rsidRPr="00B430D0" w:rsidRDefault="001070D0">
            <w:pPr>
              <w:pStyle w:val="ListParagraph"/>
              <w:snapToGrid w:val="0"/>
              <w:ind w:left="0"/>
              <w:rPr>
                <w:rFonts w:ascii="Arial" w:hAnsi="Arial" w:cs="Arial"/>
                <w:color w:val="1B1B1B"/>
                <w:sz w:val="20"/>
                <w:szCs w:val="20"/>
              </w:rPr>
            </w:pPr>
            <w:r w:rsidRPr="00B430D0">
              <w:rPr>
                <w:rFonts w:ascii="Arial" w:hAnsi="Arial" w:cs="Arial"/>
                <w:sz w:val="20"/>
                <w:szCs w:val="20"/>
              </w:rPr>
              <w:t xml:space="preserve">Bruzzese E, et al. </w:t>
            </w:r>
            <w:r w:rsidRPr="00B430D0">
              <w:rPr>
                <w:rFonts w:ascii="Arial" w:hAnsi="Arial" w:cs="Arial"/>
                <w:color w:val="1B1B1B"/>
                <w:sz w:val="20"/>
                <w:szCs w:val="20"/>
              </w:rPr>
              <w:t>Antibiotic treatment of acute gastroenteritis in children F1000Res 2018;7:193-202</w:t>
            </w:r>
          </w:p>
          <w:p w14:paraId="3E33587A" w14:textId="77777777" w:rsidR="001070D0" w:rsidRPr="00B430D0" w:rsidRDefault="001070D0">
            <w:pPr>
              <w:pStyle w:val="ListParagraph"/>
              <w:snapToGrid w:val="0"/>
              <w:ind w:left="0"/>
              <w:rPr>
                <w:rFonts w:ascii="Arial" w:hAnsi="Arial" w:cs="Arial"/>
                <w:b/>
                <w:bCs/>
                <w:i/>
                <w:iCs/>
                <w:color w:val="1B1B1B"/>
                <w:sz w:val="20"/>
                <w:szCs w:val="20"/>
              </w:rPr>
            </w:pPr>
            <w:r w:rsidRPr="00B430D0">
              <w:rPr>
                <w:rFonts w:ascii="Arial" w:hAnsi="Arial" w:cs="Arial"/>
                <w:color w:val="1B1B1B"/>
                <w:sz w:val="20"/>
                <w:szCs w:val="20"/>
              </w:rPr>
              <w:t xml:space="preserve">Ashkenazi S et al </w:t>
            </w:r>
            <w:r w:rsidRPr="00B430D0">
              <w:rPr>
                <w:rFonts w:ascii="Arial" w:hAnsi="Arial" w:cs="Arial"/>
                <w:b/>
                <w:bCs/>
                <w:i/>
                <w:iCs/>
                <w:color w:val="3B3030"/>
                <w:sz w:val="20"/>
                <w:szCs w:val="20"/>
              </w:rPr>
              <w:t>The Pediatric Infectious Disease Journal </w:t>
            </w:r>
            <w:bookmarkStart w:id="2" w:name="ej-journal-date-volume-issue-pg"/>
            <w:bookmarkEnd w:id="2"/>
            <w:proofErr w:type="gramStart"/>
            <w:r w:rsidRPr="00B430D0">
              <w:rPr>
                <w:rFonts w:ascii="Arial" w:hAnsi="Arial" w:cs="Arial"/>
                <w:b/>
                <w:bCs/>
                <w:i/>
                <w:iCs/>
                <w:color w:val="3B3030"/>
                <w:sz w:val="20"/>
                <w:szCs w:val="20"/>
              </w:rPr>
              <w:t>1993 ;</w:t>
            </w:r>
            <w:proofErr w:type="gramEnd"/>
            <w:r w:rsidRPr="00B430D0">
              <w:rPr>
                <w:rFonts w:ascii="Arial" w:hAnsi="Arial" w:cs="Arial"/>
                <w:sz w:val="20"/>
                <w:szCs w:val="20"/>
              </w:rPr>
              <w:fldChar w:fldCharType="begin"/>
            </w:r>
            <w:r w:rsidRPr="00B430D0">
              <w:rPr>
                <w:rFonts w:ascii="Arial" w:hAnsi="Arial" w:cs="Arial"/>
                <w:sz w:val="20"/>
                <w:szCs w:val="20"/>
              </w:rPr>
              <w:instrText>HYPERLINK "https://journals.lww.com/pidj/toc/1991/02000"</w:instrText>
            </w:r>
            <w:r w:rsidRPr="00B430D0">
              <w:rPr>
                <w:rFonts w:ascii="Arial" w:hAnsi="Arial" w:cs="Arial"/>
                <w:sz w:val="20"/>
                <w:szCs w:val="20"/>
              </w:rPr>
            </w:r>
            <w:r w:rsidRPr="00B430D0">
              <w:rPr>
                <w:rFonts w:ascii="Arial" w:hAnsi="Arial" w:cs="Arial"/>
                <w:sz w:val="20"/>
                <w:szCs w:val="20"/>
              </w:rPr>
              <w:fldChar w:fldCharType="separate"/>
            </w:r>
            <w:r w:rsidRPr="00B430D0">
              <w:rPr>
                <w:rStyle w:val="Hyperlink"/>
                <w:rFonts w:ascii="Arial" w:hAnsi="Arial" w:cs="Arial"/>
                <w:b/>
                <w:bCs/>
                <w:i/>
                <w:iCs/>
                <w:color w:val="003A68"/>
                <w:sz w:val="20"/>
                <w:szCs w:val="20"/>
                <w:u w:val="none"/>
              </w:rPr>
              <w:t>10:140-148</w:t>
            </w:r>
            <w:r w:rsidRPr="00B430D0">
              <w:rPr>
                <w:rFonts w:ascii="Arial" w:hAnsi="Arial" w:cs="Arial"/>
                <w:sz w:val="20"/>
                <w:szCs w:val="20"/>
              </w:rPr>
              <w:fldChar w:fldCharType="end"/>
            </w:r>
            <w:r w:rsidRPr="00B430D0">
              <w:rPr>
                <w:rFonts w:ascii="Arial" w:hAnsi="Arial" w:cs="Arial"/>
                <w:b/>
                <w:bCs/>
                <w:i/>
                <w:iCs/>
                <w:color w:val="1B1B1B"/>
                <w:sz w:val="20"/>
                <w:szCs w:val="20"/>
              </w:rPr>
              <w:t xml:space="preserve"> </w:t>
            </w:r>
          </w:p>
          <w:p w14:paraId="52D612AA" w14:textId="77777777" w:rsidR="001070D0" w:rsidRPr="00B430D0" w:rsidRDefault="001070D0">
            <w:pPr>
              <w:pStyle w:val="ListParagraph"/>
              <w:snapToGrid w:val="0"/>
              <w:ind w:left="0"/>
              <w:rPr>
                <w:rFonts w:ascii="Arial" w:hAnsi="Arial" w:cs="Arial"/>
                <w:b/>
                <w:bCs/>
                <w:i/>
                <w:iCs/>
                <w:color w:val="1B1B1B"/>
                <w:sz w:val="20"/>
                <w:szCs w:val="20"/>
              </w:rPr>
            </w:pPr>
            <w:r w:rsidRPr="00B430D0">
              <w:rPr>
                <w:rFonts w:ascii="Arial" w:hAnsi="Arial" w:cs="Arial"/>
                <w:b/>
                <w:bCs/>
                <w:i/>
                <w:iCs/>
                <w:color w:val="1B1B1B"/>
                <w:sz w:val="20"/>
                <w:szCs w:val="20"/>
              </w:rPr>
              <w:t>Freedman SB, et al The Treatment of Pediatric Gastroenteritis: A Comparative Analysis of Pediatric Emergency Physicians’ Practice Patterns AEM 2011;18:38-45</w:t>
            </w:r>
          </w:p>
          <w:p w14:paraId="7996F57F" w14:textId="77777777" w:rsidR="001070D0" w:rsidRPr="00B430D0" w:rsidRDefault="001070D0">
            <w:pPr>
              <w:pStyle w:val="ListParagraph"/>
              <w:snapToGrid w:val="0"/>
              <w:ind w:left="0"/>
              <w:rPr>
                <w:rFonts w:ascii="Arial" w:hAnsi="Arial" w:cs="Arial"/>
                <w:sz w:val="20"/>
                <w:szCs w:val="20"/>
              </w:rPr>
            </w:pPr>
            <w:r w:rsidRPr="00B430D0">
              <w:rPr>
                <w:rFonts w:ascii="Arial" w:hAnsi="Arial" w:cs="Arial"/>
                <w:b/>
                <w:bCs/>
                <w:i/>
                <w:iCs/>
                <w:color w:val="1B1B1B"/>
                <w:sz w:val="20"/>
                <w:szCs w:val="20"/>
              </w:rPr>
              <w:t xml:space="preserve">Freedman SB, et al Prospective Assessment of Practice Pattern Variations in the Treatment of Pediatric </w:t>
            </w:r>
            <w:proofErr w:type="gramStart"/>
            <w:r w:rsidRPr="00B430D0">
              <w:rPr>
                <w:rFonts w:ascii="Arial" w:hAnsi="Arial" w:cs="Arial"/>
                <w:b/>
                <w:bCs/>
                <w:i/>
                <w:iCs/>
                <w:color w:val="1B1B1B"/>
                <w:sz w:val="20"/>
                <w:szCs w:val="20"/>
              </w:rPr>
              <w:t>Gastroenteritis</w:t>
            </w:r>
            <w:r w:rsidRPr="00B430D0">
              <w:rPr>
                <w:rStyle w:val="Emphasis"/>
                <w:rFonts w:ascii="Arial" w:hAnsi="Arial" w:cs="Arial"/>
                <w:bCs/>
                <w:color w:val="1A1A1A"/>
                <w:sz w:val="20"/>
                <w:szCs w:val="20"/>
              </w:rPr>
              <w:t>Pediatrics</w:t>
            </w:r>
            <w:r w:rsidRPr="00B430D0">
              <w:rPr>
                <w:rFonts w:ascii="Arial" w:hAnsi="Arial" w:cs="Arial"/>
                <w:b/>
                <w:bCs/>
                <w:i/>
                <w:iCs/>
                <w:color w:val="1A1A1A"/>
                <w:sz w:val="20"/>
                <w:szCs w:val="20"/>
              </w:rPr>
              <w:t xml:space="preserve">  </w:t>
            </w:r>
            <w:r w:rsidRPr="00B430D0">
              <w:rPr>
                <w:rFonts w:ascii="Arial" w:hAnsi="Arial" w:cs="Arial"/>
                <w:bCs/>
                <w:iCs/>
                <w:color w:val="1A1A1A"/>
                <w:sz w:val="20"/>
                <w:szCs w:val="20"/>
              </w:rPr>
              <w:t>2011</w:t>
            </w:r>
            <w:proofErr w:type="gramEnd"/>
            <w:r w:rsidRPr="00B430D0">
              <w:rPr>
                <w:rFonts w:ascii="Arial" w:hAnsi="Arial" w:cs="Arial"/>
                <w:bCs/>
                <w:iCs/>
                <w:color w:val="1A1A1A"/>
                <w:sz w:val="20"/>
                <w:szCs w:val="20"/>
              </w:rPr>
              <w:t xml:space="preserve"> </w:t>
            </w:r>
            <w:proofErr w:type="gramStart"/>
            <w:r w:rsidRPr="00B430D0">
              <w:rPr>
                <w:rFonts w:ascii="Arial" w:hAnsi="Arial" w:cs="Arial"/>
                <w:bCs/>
                <w:iCs/>
                <w:color w:val="1A1A1A"/>
                <w:sz w:val="20"/>
                <w:szCs w:val="20"/>
              </w:rPr>
              <w:t>127 :</w:t>
            </w:r>
            <w:proofErr w:type="gramEnd"/>
            <w:r w:rsidRPr="00B430D0">
              <w:rPr>
                <w:rFonts w:ascii="Arial" w:hAnsi="Arial" w:cs="Arial"/>
                <w:bCs/>
                <w:iCs/>
                <w:color w:val="1A1A1A"/>
                <w:sz w:val="20"/>
                <w:szCs w:val="20"/>
              </w:rPr>
              <w:t xml:space="preserve"> e287–e295</w:t>
            </w:r>
            <w:r w:rsidRPr="00B430D0">
              <w:rPr>
                <w:rFonts w:ascii="Arial" w:hAnsi="Arial" w:cs="Arial"/>
                <w:b/>
                <w:bCs/>
                <w:i/>
                <w:iCs/>
                <w:color w:val="1B1B1B"/>
                <w:sz w:val="20"/>
                <w:szCs w:val="20"/>
              </w:rPr>
              <w:t xml:space="preserve"> </w:t>
            </w:r>
          </w:p>
          <w:p w14:paraId="2F54FF00" w14:textId="77777777" w:rsidR="001070D0" w:rsidRPr="00B430D0" w:rsidRDefault="001070D0">
            <w:pPr>
              <w:pStyle w:val="ListParagraph"/>
              <w:snapToGrid w:val="0"/>
              <w:ind w:left="0"/>
              <w:rPr>
                <w:rFonts w:ascii="Arial" w:hAnsi="Arial" w:cs="Arial"/>
                <w:sz w:val="20"/>
                <w:szCs w:val="20"/>
              </w:rPr>
            </w:pPr>
          </w:p>
        </w:tc>
        <w:tc>
          <w:tcPr>
            <w:tcW w:w="6452" w:type="dxa"/>
            <w:gridSpan w:val="2"/>
            <w:tcBorders>
              <w:top w:val="single" w:sz="4" w:space="0" w:color="000000"/>
              <w:left w:val="single" w:sz="4" w:space="0" w:color="000000"/>
              <w:bottom w:val="single" w:sz="4" w:space="0" w:color="000000"/>
              <w:right w:val="single" w:sz="4" w:space="0" w:color="000000"/>
            </w:tcBorders>
            <w:shd w:val="clear" w:color="auto" w:fill="auto"/>
          </w:tcPr>
          <w:p w14:paraId="019974FA" w14:textId="77777777" w:rsidR="006A70AC" w:rsidRPr="00B430D0" w:rsidRDefault="006A70AC" w:rsidP="004A4D40">
            <w:pPr>
              <w:pStyle w:val="selectable-text"/>
              <w:rPr>
                <w:rFonts w:ascii="Arial" w:hAnsi="Arial" w:cs="Arial"/>
                <w:i/>
                <w:iCs/>
                <w:sz w:val="20"/>
                <w:szCs w:val="20"/>
              </w:rPr>
            </w:pPr>
            <w:r w:rsidRPr="00B430D0">
              <w:rPr>
                <w:rFonts w:ascii="Arial" w:hAnsi="Arial" w:cs="Arial"/>
                <w:i/>
                <w:iCs/>
                <w:sz w:val="20"/>
                <w:szCs w:val="20"/>
              </w:rPr>
              <w:t xml:space="preserve">World Health Organization. Action </w:t>
            </w:r>
            <w:proofErr w:type="spellStart"/>
            <w:r w:rsidRPr="00B430D0">
              <w:rPr>
                <w:rFonts w:ascii="Arial" w:hAnsi="Arial" w:cs="Arial"/>
                <w:i/>
                <w:iCs/>
                <w:sz w:val="20"/>
                <w:szCs w:val="20"/>
              </w:rPr>
              <w:t>Programme</w:t>
            </w:r>
            <w:proofErr w:type="spellEnd"/>
            <w:r w:rsidRPr="00B430D0">
              <w:rPr>
                <w:rFonts w:ascii="Arial" w:hAnsi="Arial" w:cs="Arial"/>
                <w:i/>
                <w:iCs/>
                <w:sz w:val="20"/>
                <w:szCs w:val="20"/>
              </w:rPr>
              <w:t xml:space="preserve"> on Essential Drugs and Vaccines. (‎1993)‎. How to investigate drug use in health </w:t>
            </w:r>
            <w:proofErr w:type="gramStart"/>
            <w:r w:rsidRPr="00B430D0">
              <w:rPr>
                <w:rFonts w:ascii="Arial" w:hAnsi="Arial" w:cs="Arial"/>
                <w:i/>
                <w:iCs/>
                <w:sz w:val="20"/>
                <w:szCs w:val="20"/>
              </w:rPr>
              <w:t>facilities :</w:t>
            </w:r>
            <w:proofErr w:type="gramEnd"/>
            <w:r w:rsidRPr="00B430D0">
              <w:rPr>
                <w:rFonts w:ascii="Arial" w:hAnsi="Arial" w:cs="Arial"/>
                <w:i/>
                <w:iCs/>
                <w:sz w:val="20"/>
                <w:szCs w:val="20"/>
              </w:rPr>
              <w:t xml:space="preserve"> selected drug use indicators. World Health Organization. </w:t>
            </w:r>
            <w:hyperlink r:id="rId8" w:history="1">
              <w:r w:rsidRPr="00B430D0">
                <w:rPr>
                  <w:rStyle w:val="Hyperlink"/>
                  <w:rFonts w:ascii="Arial" w:hAnsi="Arial" w:cs="Arial"/>
                  <w:i/>
                  <w:iCs/>
                  <w:sz w:val="20"/>
                  <w:szCs w:val="20"/>
                </w:rPr>
                <w:t>https://iris.who.int/handle/10665/60519</w:t>
              </w:r>
            </w:hyperlink>
          </w:p>
          <w:p w14:paraId="77294168" w14:textId="77777777" w:rsidR="006A70AC" w:rsidRPr="00B430D0" w:rsidRDefault="006A70AC" w:rsidP="004A4D40">
            <w:pPr>
              <w:pStyle w:val="selectable-text"/>
              <w:rPr>
                <w:rFonts w:ascii="Arial" w:hAnsi="Arial" w:cs="Arial"/>
                <w:i/>
                <w:iCs/>
                <w:sz w:val="20"/>
                <w:szCs w:val="20"/>
              </w:rPr>
            </w:pPr>
            <w:r w:rsidRPr="00B430D0">
              <w:rPr>
                <w:rFonts w:ascii="Arial" w:hAnsi="Arial" w:cs="Arial"/>
                <w:i/>
                <w:iCs/>
                <w:sz w:val="20"/>
                <w:szCs w:val="20"/>
              </w:rPr>
              <w:t xml:space="preserve">Begum N, Shaik DH, Kollipara UL, </w:t>
            </w:r>
            <w:proofErr w:type="spellStart"/>
            <w:r w:rsidRPr="00B430D0">
              <w:rPr>
                <w:rFonts w:ascii="Arial" w:hAnsi="Arial" w:cs="Arial"/>
                <w:i/>
                <w:iCs/>
                <w:sz w:val="20"/>
                <w:szCs w:val="20"/>
              </w:rPr>
              <w:t>Mopidevi</w:t>
            </w:r>
            <w:proofErr w:type="spellEnd"/>
            <w:r w:rsidRPr="00B430D0">
              <w:rPr>
                <w:rFonts w:ascii="Arial" w:hAnsi="Arial" w:cs="Arial"/>
                <w:i/>
                <w:iCs/>
                <w:sz w:val="20"/>
                <w:szCs w:val="20"/>
              </w:rPr>
              <w:t xml:space="preserve"> S. Drug utilization pattern In Pediatrics </w:t>
            </w:r>
            <w:proofErr w:type="gramStart"/>
            <w:r w:rsidRPr="00B430D0">
              <w:rPr>
                <w:rFonts w:ascii="Arial" w:hAnsi="Arial" w:cs="Arial"/>
                <w:i/>
                <w:iCs/>
                <w:sz w:val="20"/>
                <w:szCs w:val="20"/>
              </w:rPr>
              <w:t>With</w:t>
            </w:r>
            <w:proofErr w:type="gramEnd"/>
            <w:r w:rsidRPr="00B430D0">
              <w:rPr>
                <w:rFonts w:ascii="Arial" w:hAnsi="Arial" w:cs="Arial"/>
                <w:i/>
                <w:iCs/>
                <w:sz w:val="20"/>
                <w:szCs w:val="20"/>
              </w:rPr>
              <w:t xml:space="preserve"> Gastro-Intestinal Tract Infections-A prospective study.</w:t>
            </w:r>
          </w:p>
          <w:p w14:paraId="04BF2188" w14:textId="77777777" w:rsidR="006A70AC" w:rsidRPr="00B430D0" w:rsidRDefault="006A70AC" w:rsidP="004A4D40">
            <w:pPr>
              <w:pStyle w:val="selectable-text"/>
              <w:rPr>
                <w:rFonts w:ascii="Arial" w:hAnsi="Arial" w:cs="Arial"/>
                <w:i/>
                <w:iCs/>
                <w:sz w:val="20"/>
                <w:szCs w:val="20"/>
              </w:rPr>
            </w:pPr>
            <w:proofErr w:type="spellStart"/>
            <w:r w:rsidRPr="00B430D0">
              <w:rPr>
                <w:rFonts w:ascii="Arial" w:hAnsi="Arial" w:cs="Arial"/>
                <w:i/>
                <w:iCs/>
                <w:sz w:val="20"/>
                <w:szCs w:val="20"/>
              </w:rPr>
              <w:t>Bhaveshaikh</w:t>
            </w:r>
            <w:proofErr w:type="spellEnd"/>
            <w:r w:rsidRPr="00B430D0">
              <w:rPr>
                <w:rFonts w:ascii="Arial" w:hAnsi="Arial" w:cs="Arial"/>
                <w:i/>
                <w:iCs/>
                <w:sz w:val="20"/>
                <w:szCs w:val="20"/>
              </w:rPr>
              <w:t xml:space="preserve"> N, Sukumaran S, Vyas U. Drug prescribing pattern in acute gastroenteritis in an in-patient setting in a private hospital. Int J Res Med Sci [Internet]. 2017 Mar. 28 [cited 2025 May 26];5(4):1256-9. Available from: </w:t>
            </w:r>
            <w:hyperlink r:id="rId9" w:history="1">
              <w:r w:rsidRPr="00B430D0">
                <w:rPr>
                  <w:rStyle w:val="Hyperlink"/>
                  <w:rFonts w:ascii="Arial" w:hAnsi="Arial" w:cs="Arial"/>
                  <w:i/>
                  <w:iCs/>
                  <w:sz w:val="20"/>
                  <w:szCs w:val="20"/>
                </w:rPr>
                <w:t>https://www.msjonline.org/index.php/ijrms/article/view/2933</w:t>
              </w:r>
            </w:hyperlink>
          </w:p>
          <w:p w14:paraId="337608E4" w14:textId="77777777" w:rsidR="006A70AC" w:rsidRPr="00B430D0" w:rsidRDefault="006A70AC" w:rsidP="004A4D40">
            <w:pPr>
              <w:pStyle w:val="selectable-text"/>
              <w:rPr>
                <w:rFonts w:ascii="Arial" w:hAnsi="Arial" w:cs="Arial"/>
                <w:i/>
                <w:iCs/>
                <w:sz w:val="20"/>
                <w:szCs w:val="20"/>
              </w:rPr>
            </w:pPr>
            <w:r w:rsidRPr="00B430D0">
              <w:rPr>
                <w:rFonts w:ascii="Arial" w:hAnsi="Arial" w:cs="Arial"/>
                <w:i/>
                <w:iCs/>
                <w:sz w:val="20"/>
                <w:szCs w:val="20"/>
              </w:rPr>
              <w:t xml:space="preserve">Panchal JR, Desai CK, Iyer GS, Patel PP, Dikshit RK. Prescribing </w:t>
            </w:r>
            <w:r w:rsidRPr="00B430D0">
              <w:rPr>
                <w:rFonts w:ascii="Arial" w:hAnsi="Arial" w:cs="Arial"/>
                <w:i/>
                <w:iCs/>
                <w:sz w:val="20"/>
                <w:szCs w:val="20"/>
              </w:rPr>
              <w:lastRenderedPageBreak/>
              <w:t xml:space="preserve">pattern and appropriateness of drug treatment of </w:t>
            </w:r>
            <w:proofErr w:type="spellStart"/>
            <w:r w:rsidRPr="00B430D0">
              <w:rPr>
                <w:rFonts w:ascii="Arial" w:hAnsi="Arial" w:cs="Arial"/>
                <w:i/>
                <w:iCs/>
                <w:sz w:val="20"/>
                <w:szCs w:val="20"/>
              </w:rPr>
              <w:t>diarrhoea</w:t>
            </w:r>
            <w:proofErr w:type="spellEnd"/>
            <w:r w:rsidRPr="00B430D0">
              <w:rPr>
                <w:rFonts w:ascii="Arial" w:hAnsi="Arial" w:cs="Arial"/>
                <w:i/>
                <w:iCs/>
                <w:sz w:val="20"/>
                <w:szCs w:val="20"/>
              </w:rPr>
              <w:t xml:space="preserve"> in </w:t>
            </w:r>
            <w:proofErr w:type="spellStart"/>
            <w:r w:rsidRPr="00B430D0">
              <w:rPr>
                <w:rFonts w:ascii="Arial" w:hAnsi="Arial" w:cs="Arial"/>
                <w:i/>
                <w:iCs/>
                <w:sz w:val="20"/>
                <w:szCs w:val="20"/>
              </w:rPr>
              <w:t>hospitalised</w:t>
            </w:r>
            <w:proofErr w:type="spellEnd"/>
            <w:r w:rsidRPr="00B430D0">
              <w:rPr>
                <w:rFonts w:ascii="Arial" w:hAnsi="Arial" w:cs="Arial"/>
                <w:i/>
                <w:iCs/>
                <w:sz w:val="20"/>
                <w:szCs w:val="20"/>
              </w:rPr>
              <w:t xml:space="preserve"> children at a tertiary care hospital in India. Int J Med Public Health. </w:t>
            </w:r>
            <w:proofErr w:type="gramStart"/>
            <w:r w:rsidRPr="00B430D0">
              <w:rPr>
                <w:rFonts w:ascii="Arial" w:hAnsi="Arial" w:cs="Arial"/>
                <w:i/>
                <w:iCs/>
                <w:sz w:val="20"/>
                <w:szCs w:val="20"/>
              </w:rPr>
              <w:t>2013;3:335</w:t>
            </w:r>
            <w:proofErr w:type="gramEnd"/>
            <w:r w:rsidRPr="00B430D0">
              <w:rPr>
                <w:rFonts w:ascii="Arial" w:hAnsi="Arial" w:cs="Arial"/>
                <w:i/>
                <w:iCs/>
                <w:sz w:val="20"/>
                <w:szCs w:val="20"/>
              </w:rPr>
              <w:t>-41.</w:t>
            </w:r>
          </w:p>
          <w:p w14:paraId="523FEC4B" w14:textId="77777777" w:rsidR="006A70AC" w:rsidRPr="00B430D0" w:rsidRDefault="006A70AC" w:rsidP="004A4D40">
            <w:pPr>
              <w:pStyle w:val="selectable-text"/>
              <w:rPr>
                <w:rFonts w:ascii="Arial" w:hAnsi="Arial" w:cs="Arial"/>
                <w:i/>
                <w:iCs/>
                <w:sz w:val="20"/>
                <w:szCs w:val="20"/>
              </w:rPr>
            </w:pPr>
            <w:r w:rsidRPr="00B430D0">
              <w:rPr>
                <w:rFonts w:ascii="Arial" w:hAnsi="Arial" w:cs="Arial"/>
                <w:i/>
                <w:iCs/>
                <w:sz w:val="20"/>
                <w:szCs w:val="20"/>
              </w:rPr>
              <w:t xml:space="preserve">Baddour LM, Yu VL, Klugman KP, Feldman C, </w:t>
            </w:r>
            <w:proofErr w:type="spellStart"/>
            <w:r w:rsidRPr="00B430D0">
              <w:rPr>
                <w:rFonts w:ascii="Arial" w:hAnsi="Arial" w:cs="Arial"/>
                <w:i/>
                <w:iCs/>
                <w:sz w:val="20"/>
                <w:szCs w:val="20"/>
              </w:rPr>
              <w:t>Ortqvist</w:t>
            </w:r>
            <w:proofErr w:type="spellEnd"/>
            <w:r w:rsidRPr="00B430D0">
              <w:rPr>
                <w:rFonts w:ascii="Arial" w:hAnsi="Arial" w:cs="Arial"/>
                <w:i/>
                <w:iCs/>
                <w:sz w:val="20"/>
                <w:szCs w:val="20"/>
              </w:rPr>
              <w:t xml:space="preserve"> A, Rello J, et al. Combination antibiotic therapy lowers mortality among severely ill patients with pneumococcal bacteremia. Am J Respir Crit Care Med [Internet]. 2004;170(4):440–4. Available from: </w:t>
            </w:r>
            <w:hyperlink r:id="rId10" w:history="1">
              <w:r w:rsidRPr="00B430D0">
                <w:rPr>
                  <w:rStyle w:val="Hyperlink"/>
                  <w:rFonts w:ascii="Arial" w:hAnsi="Arial" w:cs="Arial"/>
                  <w:i/>
                  <w:iCs/>
                  <w:sz w:val="20"/>
                  <w:szCs w:val="20"/>
                </w:rPr>
                <w:t>http://dx.doi.org/10.1164/rccm.200311-1578OC</w:t>
              </w:r>
            </w:hyperlink>
          </w:p>
          <w:p w14:paraId="7958CE70" w14:textId="77777777" w:rsidR="006A70AC" w:rsidRPr="00B430D0" w:rsidRDefault="006A70AC" w:rsidP="004A4D40">
            <w:pPr>
              <w:pStyle w:val="ListParagraph"/>
              <w:suppressAutoHyphens w:val="0"/>
              <w:spacing w:after="160"/>
              <w:ind w:left="0"/>
              <w:contextualSpacing/>
              <w:rPr>
                <w:rFonts w:ascii="Arial" w:hAnsi="Arial" w:cs="Arial"/>
                <w:i/>
                <w:iCs/>
                <w:sz w:val="20"/>
                <w:szCs w:val="20"/>
                <w:lang w:val="en-GB"/>
              </w:rPr>
            </w:pPr>
            <w:proofErr w:type="spellStart"/>
            <w:r w:rsidRPr="00B430D0">
              <w:rPr>
                <w:rFonts w:ascii="Arial" w:hAnsi="Arial" w:cs="Arial"/>
                <w:i/>
                <w:iCs/>
                <w:sz w:val="20"/>
                <w:szCs w:val="20"/>
                <w:lang w:val="en-GB"/>
              </w:rPr>
              <w:t>Nateghian</w:t>
            </w:r>
            <w:proofErr w:type="spellEnd"/>
            <w:r w:rsidRPr="00B430D0">
              <w:rPr>
                <w:rFonts w:ascii="Arial" w:hAnsi="Arial" w:cs="Arial"/>
                <w:i/>
                <w:iCs/>
                <w:sz w:val="20"/>
                <w:szCs w:val="20"/>
                <w:lang w:val="en-GB"/>
              </w:rPr>
              <w:t xml:space="preserve">, A., </w:t>
            </w:r>
            <w:proofErr w:type="spellStart"/>
            <w:r w:rsidRPr="00B430D0">
              <w:rPr>
                <w:rFonts w:ascii="Arial" w:hAnsi="Arial" w:cs="Arial"/>
                <w:i/>
                <w:iCs/>
                <w:sz w:val="20"/>
                <w:szCs w:val="20"/>
                <w:lang w:val="en-GB"/>
              </w:rPr>
              <w:t>Moshfegh</w:t>
            </w:r>
            <w:proofErr w:type="spellEnd"/>
            <w:r w:rsidRPr="00B430D0">
              <w:rPr>
                <w:rFonts w:ascii="Arial" w:hAnsi="Arial" w:cs="Arial"/>
                <w:i/>
                <w:iCs/>
                <w:sz w:val="20"/>
                <w:szCs w:val="20"/>
                <w:lang w:val="en-GB"/>
              </w:rPr>
              <w:t xml:space="preserve">, F., &amp; Shoja, Z. (2019). Study of Clinical Characteristics and Clinical Complications of Norovirus gastroenteritis in Admitted Children to the Hospital. Journal of Pharmaceutical Research International, 30(5), 1–10. </w:t>
            </w:r>
            <w:hyperlink r:id="rId11" w:history="1">
              <w:r w:rsidRPr="00B430D0">
                <w:rPr>
                  <w:rFonts w:ascii="Arial" w:eastAsia="Calibri" w:hAnsi="Arial" w:cs="Arial"/>
                  <w:i/>
                  <w:iCs/>
                  <w:color w:val="0563C1"/>
                  <w:sz w:val="20"/>
                  <w:szCs w:val="20"/>
                  <w:u w:val="single"/>
                  <w:lang w:val="en-GB"/>
                </w:rPr>
                <w:t>https://doi.org/10.9734/jpri/2019/v30i530277</w:t>
              </w:r>
            </w:hyperlink>
            <w:r w:rsidRPr="00B430D0">
              <w:rPr>
                <w:rFonts w:ascii="Arial" w:hAnsi="Arial" w:cs="Arial"/>
                <w:i/>
                <w:iCs/>
                <w:sz w:val="20"/>
                <w:szCs w:val="20"/>
                <w:lang w:val="en-GB"/>
              </w:rPr>
              <w:t xml:space="preserve"> </w:t>
            </w:r>
          </w:p>
          <w:p w14:paraId="6AC77232" w14:textId="77777777" w:rsidR="001070D0" w:rsidRPr="00B430D0" w:rsidRDefault="001070D0" w:rsidP="004A4D40">
            <w:pPr>
              <w:pStyle w:val="Heading2"/>
              <w:numPr>
                <w:ilvl w:val="0"/>
                <w:numId w:val="0"/>
              </w:numPr>
              <w:snapToGrid w:val="0"/>
              <w:jc w:val="left"/>
              <w:rPr>
                <w:rFonts w:ascii="Arial" w:hAnsi="Arial" w:cs="Arial"/>
                <w:b w:val="0"/>
                <w:lang w:val="en-GB"/>
              </w:rPr>
            </w:pPr>
          </w:p>
        </w:tc>
      </w:tr>
      <w:tr w:rsidR="001070D0" w:rsidRPr="00B430D0" w14:paraId="38274176" w14:textId="77777777" w:rsidTr="00405DF9">
        <w:trPr>
          <w:trHeight w:val="386"/>
        </w:trPr>
        <w:tc>
          <w:tcPr>
            <w:tcW w:w="5386" w:type="dxa"/>
            <w:tcBorders>
              <w:top w:val="single" w:sz="4" w:space="0" w:color="000000"/>
              <w:left w:val="single" w:sz="4" w:space="0" w:color="000000"/>
              <w:bottom w:val="single" w:sz="4" w:space="0" w:color="000000"/>
            </w:tcBorders>
            <w:shd w:val="clear" w:color="auto" w:fill="auto"/>
          </w:tcPr>
          <w:p w14:paraId="1FFA9036" w14:textId="77777777" w:rsidR="001070D0" w:rsidRPr="00B430D0" w:rsidRDefault="001070D0">
            <w:pPr>
              <w:pStyle w:val="Heading2"/>
              <w:ind w:left="360" w:firstLine="0"/>
              <w:jc w:val="left"/>
              <w:rPr>
                <w:rFonts w:ascii="Arial" w:hAnsi="Arial" w:cs="Arial"/>
                <w:lang w:val="en-GB"/>
              </w:rPr>
            </w:pPr>
            <w:r w:rsidRPr="00B430D0">
              <w:rPr>
                <w:rFonts w:ascii="Arial" w:hAnsi="Arial" w:cs="Arial"/>
                <w:bCs w:val="0"/>
                <w:lang w:val="en-GB"/>
              </w:rPr>
              <w:lastRenderedPageBreak/>
              <w:t>Is the language/English quality of the article suitable for scholarly communications?</w:t>
            </w:r>
          </w:p>
          <w:p w14:paraId="6A7B2701" w14:textId="77777777" w:rsidR="001070D0" w:rsidRPr="00B430D0" w:rsidRDefault="001070D0">
            <w:pPr>
              <w:rPr>
                <w:rFonts w:ascii="Arial" w:hAnsi="Arial" w:cs="Arial"/>
                <w:sz w:val="20"/>
                <w:szCs w:val="20"/>
                <w:lang w:val="en-GB"/>
              </w:rPr>
            </w:pPr>
          </w:p>
        </w:tc>
        <w:tc>
          <w:tcPr>
            <w:tcW w:w="9322" w:type="dxa"/>
            <w:tcBorders>
              <w:top w:val="single" w:sz="4" w:space="0" w:color="000000"/>
              <w:left w:val="single" w:sz="4" w:space="0" w:color="000000"/>
              <w:bottom w:val="single" w:sz="4" w:space="0" w:color="000000"/>
            </w:tcBorders>
            <w:shd w:val="clear" w:color="auto" w:fill="auto"/>
          </w:tcPr>
          <w:p w14:paraId="11945055" w14:textId="77777777" w:rsidR="001070D0" w:rsidRPr="00B430D0" w:rsidRDefault="001070D0">
            <w:pPr>
              <w:snapToGrid w:val="0"/>
              <w:rPr>
                <w:rFonts w:ascii="Arial" w:hAnsi="Arial" w:cs="Arial"/>
                <w:sz w:val="20"/>
                <w:szCs w:val="20"/>
                <w:lang w:val="en-GB"/>
              </w:rPr>
            </w:pPr>
            <w:r w:rsidRPr="00B430D0">
              <w:rPr>
                <w:rFonts w:ascii="Arial" w:hAnsi="Arial" w:cs="Arial"/>
                <w:sz w:val="20"/>
                <w:szCs w:val="20"/>
                <w:lang w:val="en-GB"/>
              </w:rPr>
              <w:t>Minor lingustic polishing is needed</w:t>
            </w:r>
          </w:p>
        </w:tc>
        <w:tc>
          <w:tcPr>
            <w:tcW w:w="6452" w:type="dxa"/>
            <w:gridSpan w:val="2"/>
            <w:tcBorders>
              <w:top w:val="single" w:sz="4" w:space="0" w:color="000000"/>
              <w:left w:val="single" w:sz="4" w:space="0" w:color="000000"/>
              <w:bottom w:val="single" w:sz="4" w:space="0" w:color="000000"/>
              <w:right w:val="single" w:sz="4" w:space="0" w:color="000000"/>
            </w:tcBorders>
            <w:shd w:val="clear" w:color="auto" w:fill="auto"/>
          </w:tcPr>
          <w:p w14:paraId="01DA8B86" w14:textId="6BB5ECD0" w:rsidR="001070D0" w:rsidRPr="00B430D0" w:rsidRDefault="003867BE">
            <w:pPr>
              <w:snapToGrid w:val="0"/>
              <w:rPr>
                <w:rFonts w:ascii="Arial" w:hAnsi="Arial" w:cs="Arial"/>
                <w:sz w:val="20"/>
                <w:szCs w:val="20"/>
                <w:lang w:val="en-GB"/>
              </w:rPr>
            </w:pPr>
            <w:r w:rsidRPr="00B430D0">
              <w:rPr>
                <w:rFonts w:ascii="Arial" w:hAnsi="Arial" w:cs="Arial"/>
                <w:sz w:val="20"/>
                <w:szCs w:val="20"/>
                <w:lang w:val="en-GB"/>
              </w:rPr>
              <w:t>Linguistic polishing has been done.</w:t>
            </w:r>
          </w:p>
        </w:tc>
      </w:tr>
      <w:tr w:rsidR="001070D0" w:rsidRPr="00B430D0" w14:paraId="2D528666" w14:textId="77777777" w:rsidTr="00405DF9">
        <w:trPr>
          <w:trHeight w:val="1178"/>
        </w:trPr>
        <w:tc>
          <w:tcPr>
            <w:tcW w:w="5386" w:type="dxa"/>
            <w:tcBorders>
              <w:top w:val="single" w:sz="4" w:space="0" w:color="000000"/>
              <w:left w:val="single" w:sz="4" w:space="0" w:color="000000"/>
              <w:bottom w:val="single" w:sz="4" w:space="0" w:color="000000"/>
            </w:tcBorders>
            <w:shd w:val="clear" w:color="auto" w:fill="auto"/>
          </w:tcPr>
          <w:p w14:paraId="55072509" w14:textId="77777777" w:rsidR="001070D0" w:rsidRPr="00B430D0" w:rsidRDefault="001070D0">
            <w:pPr>
              <w:pStyle w:val="Heading2"/>
              <w:jc w:val="left"/>
              <w:rPr>
                <w:rFonts w:ascii="Arial" w:hAnsi="Arial" w:cs="Arial"/>
                <w:b w:val="0"/>
                <w:lang w:val="en-GB"/>
              </w:rPr>
            </w:pPr>
            <w:r w:rsidRPr="00B430D0">
              <w:rPr>
                <w:rFonts w:ascii="Arial" w:hAnsi="Arial" w:cs="Arial"/>
                <w:bCs w:val="0"/>
                <w:u w:val="single"/>
                <w:lang w:val="en-GB"/>
              </w:rPr>
              <w:t>Optional/General</w:t>
            </w:r>
            <w:r w:rsidRPr="00B430D0">
              <w:rPr>
                <w:rFonts w:ascii="Arial" w:hAnsi="Arial" w:cs="Arial"/>
                <w:bCs w:val="0"/>
                <w:lang w:val="en-GB"/>
              </w:rPr>
              <w:t xml:space="preserve"> </w:t>
            </w:r>
            <w:r w:rsidRPr="00B430D0">
              <w:rPr>
                <w:rFonts w:ascii="Arial" w:hAnsi="Arial" w:cs="Arial"/>
                <w:b w:val="0"/>
                <w:bCs w:val="0"/>
                <w:lang w:val="en-GB"/>
              </w:rPr>
              <w:t>comments</w:t>
            </w:r>
          </w:p>
          <w:p w14:paraId="0E249A99" w14:textId="77777777" w:rsidR="001070D0" w:rsidRPr="00B430D0" w:rsidRDefault="001070D0">
            <w:pPr>
              <w:pStyle w:val="Heading2"/>
              <w:jc w:val="left"/>
              <w:rPr>
                <w:rFonts w:ascii="Arial" w:hAnsi="Arial" w:cs="Arial"/>
                <w:b w:val="0"/>
                <w:lang w:val="en-GB"/>
              </w:rPr>
            </w:pPr>
          </w:p>
        </w:tc>
        <w:tc>
          <w:tcPr>
            <w:tcW w:w="9322" w:type="dxa"/>
            <w:tcBorders>
              <w:top w:val="single" w:sz="4" w:space="0" w:color="000000"/>
              <w:left w:val="single" w:sz="4" w:space="0" w:color="000000"/>
              <w:bottom w:val="single" w:sz="4" w:space="0" w:color="000000"/>
            </w:tcBorders>
            <w:shd w:val="clear" w:color="auto" w:fill="auto"/>
          </w:tcPr>
          <w:p w14:paraId="2D4B8845" w14:textId="77777777" w:rsidR="001070D0" w:rsidRPr="00B430D0" w:rsidRDefault="001070D0">
            <w:pPr>
              <w:pStyle w:val="NormalWeb"/>
              <w:snapToGrid w:val="0"/>
              <w:spacing w:before="0" w:after="0"/>
              <w:rPr>
                <w:rFonts w:ascii="Arial" w:hAnsi="Arial" w:cs="Arial"/>
                <w:b/>
                <w:sz w:val="20"/>
                <w:szCs w:val="20"/>
                <w:lang w:val="en-GB"/>
              </w:rPr>
            </w:pPr>
          </w:p>
        </w:tc>
        <w:tc>
          <w:tcPr>
            <w:tcW w:w="6452" w:type="dxa"/>
            <w:gridSpan w:val="2"/>
            <w:tcBorders>
              <w:top w:val="single" w:sz="4" w:space="0" w:color="000000"/>
              <w:left w:val="single" w:sz="4" w:space="0" w:color="000000"/>
              <w:bottom w:val="single" w:sz="4" w:space="0" w:color="000000"/>
              <w:right w:val="single" w:sz="4" w:space="0" w:color="000000"/>
            </w:tcBorders>
            <w:shd w:val="clear" w:color="auto" w:fill="auto"/>
          </w:tcPr>
          <w:p w14:paraId="45B78ABE" w14:textId="77777777" w:rsidR="001070D0" w:rsidRPr="00B430D0" w:rsidRDefault="001070D0">
            <w:pPr>
              <w:snapToGrid w:val="0"/>
              <w:rPr>
                <w:rFonts w:ascii="Arial" w:hAnsi="Arial" w:cs="Arial"/>
                <w:sz w:val="20"/>
                <w:szCs w:val="20"/>
                <w:lang w:val="en-GB"/>
              </w:rPr>
            </w:pPr>
          </w:p>
        </w:tc>
      </w:tr>
    </w:tbl>
    <w:p w14:paraId="51FAB5B2" w14:textId="77777777" w:rsidR="001070D0" w:rsidRPr="00B430D0" w:rsidRDefault="001070D0">
      <w:pPr>
        <w:pStyle w:val="BodyText"/>
        <w:rPr>
          <w:rFonts w:ascii="Arial" w:hAnsi="Arial" w:cs="Arial"/>
          <w:b/>
          <w:bCs/>
          <w:sz w:val="20"/>
          <w:szCs w:val="20"/>
          <w:u w:val="single"/>
          <w:lang w:val="en-GB"/>
        </w:rPr>
      </w:pPr>
    </w:p>
    <w:p w14:paraId="1A1941D0" w14:textId="77777777" w:rsidR="001070D0" w:rsidRPr="00B430D0" w:rsidRDefault="001070D0">
      <w:pPr>
        <w:pStyle w:val="BodyText"/>
        <w:rPr>
          <w:rFonts w:ascii="Arial" w:hAnsi="Arial" w:cs="Arial"/>
          <w:b/>
          <w:bCs/>
          <w:sz w:val="20"/>
          <w:szCs w:val="20"/>
          <w:u w:val="single"/>
          <w:lang w:val="en-GB"/>
        </w:rPr>
      </w:pPr>
    </w:p>
    <w:p w14:paraId="55FE7B5D" w14:textId="77777777" w:rsidR="001070D0" w:rsidRPr="00B430D0" w:rsidRDefault="001070D0">
      <w:pPr>
        <w:pStyle w:val="BodyText"/>
        <w:rPr>
          <w:rFonts w:ascii="Arial" w:hAnsi="Arial" w:cs="Arial"/>
          <w:b/>
          <w:bCs/>
          <w:sz w:val="20"/>
          <w:szCs w:val="20"/>
          <w:u w:val="single"/>
          <w:lang w:val="en-GB"/>
        </w:rPr>
      </w:pPr>
    </w:p>
    <w:p w14:paraId="1ECF7E79" w14:textId="77777777" w:rsidR="001070D0" w:rsidRPr="00B430D0" w:rsidRDefault="001070D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0"/>
        <w:gridCol w:w="7165"/>
        <w:gridCol w:w="7152"/>
      </w:tblGrid>
      <w:tr w:rsidR="00405DF9" w:rsidRPr="00B430D0" w14:paraId="7398068A" w14:textId="77777777" w:rsidTr="00405DF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93399B6" w14:textId="77777777" w:rsidR="00405DF9" w:rsidRPr="00B430D0" w:rsidRDefault="00405DF9" w:rsidP="00405DF9">
            <w:pPr>
              <w:suppressAutoHyphens w:val="0"/>
              <w:spacing w:line="276" w:lineRule="auto"/>
              <w:rPr>
                <w:rFonts w:ascii="Arial" w:eastAsia="Arial Unicode MS" w:hAnsi="Arial" w:cs="Arial"/>
                <w:b/>
                <w:sz w:val="20"/>
                <w:szCs w:val="20"/>
                <w:u w:val="single"/>
                <w:lang w:val="en-GB" w:eastAsia="en-US"/>
              </w:rPr>
            </w:pPr>
            <w:bookmarkStart w:id="3" w:name="_Hlk156057883"/>
            <w:bookmarkStart w:id="4" w:name="_Hlk156057704"/>
            <w:r w:rsidRPr="00B430D0">
              <w:rPr>
                <w:rFonts w:ascii="Arial" w:eastAsia="Arial Unicode MS" w:hAnsi="Arial" w:cs="Arial"/>
                <w:b/>
                <w:sz w:val="20"/>
                <w:szCs w:val="20"/>
                <w:highlight w:val="yellow"/>
                <w:u w:val="single"/>
                <w:lang w:val="en-GB" w:eastAsia="en-US"/>
              </w:rPr>
              <w:t>PART  2:</w:t>
            </w:r>
            <w:r w:rsidRPr="00B430D0">
              <w:rPr>
                <w:rFonts w:ascii="Arial" w:eastAsia="Arial Unicode MS" w:hAnsi="Arial" w:cs="Arial"/>
                <w:b/>
                <w:sz w:val="20"/>
                <w:szCs w:val="20"/>
                <w:u w:val="single"/>
                <w:lang w:val="en-GB" w:eastAsia="en-US"/>
              </w:rPr>
              <w:t xml:space="preserve"> </w:t>
            </w:r>
          </w:p>
          <w:p w14:paraId="6B9CA5F8" w14:textId="77777777" w:rsidR="00405DF9" w:rsidRPr="00B430D0" w:rsidRDefault="00405DF9" w:rsidP="00405DF9">
            <w:pPr>
              <w:suppressAutoHyphens w:val="0"/>
              <w:spacing w:line="276" w:lineRule="auto"/>
              <w:rPr>
                <w:rFonts w:ascii="Arial" w:eastAsia="Arial Unicode MS" w:hAnsi="Arial" w:cs="Arial"/>
                <w:b/>
                <w:sz w:val="20"/>
                <w:szCs w:val="20"/>
                <w:u w:val="single"/>
                <w:lang w:val="en-GB" w:eastAsia="en-US"/>
              </w:rPr>
            </w:pPr>
          </w:p>
        </w:tc>
      </w:tr>
      <w:tr w:rsidR="00405DF9" w:rsidRPr="00B430D0" w14:paraId="28CE63F7" w14:textId="77777777" w:rsidTr="00405DF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A3FC842" w14:textId="77777777" w:rsidR="00405DF9" w:rsidRPr="00B430D0" w:rsidRDefault="00405DF9" w:rsidP="00405DF9">
            <w:pPr>
              <w:suppressAutoHyphens w:val="0"/>
              <w:spacing w:line="276" w:lineRule="auto"/>
              <w:rPr>
                <w:rFonts w:ascii="Arial" w:eastAsia="Arial Unicode MS" w:hAnsi="Arial" w:cs="Arial"/>
                <w:sz w:val="20"/>
                <w:szCs w:val="20"/>
                <w:lang w:val="en-GB"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BF243A5" w14:textId="77777777" w:rsidR="00405DF9" w:rsidRPr="00B430D0" w:rsidRDefault="00405DF9" w:rsidP="00405DF9">
            <w:pPr>
              <w:keepNext/>
              <w:suppressAutoHyphens w:val="0"/>
              <w:spacing w:line="276" w:lineRule="auto"/>
              <w:outlineLvl w:val="1"/>
              <w:rPr>
                <w:rFonts w:ascii="Arial" w:eastAsia="MS Mincho" w:hAnsi="Arial" w:cs="Arial"/>
                <w:b/>
                <w:bCs/>
                <w:sz w:val="20"/>
                <w:szCs w:val="20"/>
                <w:lang w:val="en-GB" w:eastAsia="en-US"/>
              </w:rPr>
            </w:pPr>
            <w:r w:rsidRPr="00B430D0">
              <w:rPr>
                <w:rFonts w:ascii="Arial" w:eastAsia="MS Mincho" w:hAnsi="Arial" w:cs="Arial"/>
                <w:b/>
                <w:bCs/>
                <w:sz w:val="20"/>
                <w:szCs w:val="20"/>
                <w:lang w:val="en-GB" w:eastAsia="en-US"/>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481A0F92" w14:textId="77777777" w:rsidR="00405DF9" w:rsidRPr="00B430D0" w:rsidRDefault="00405DF9" w:rsidP="00405DF9">
            <w:pPr>
              <w:suppressAutoHyphens w:val="0"/>
              <w:spacing w:after="160" w:line="252" w:lineRule="auto"/>
              <w:rPr>
                <w:rFonts w:ascii="Arial" w:eastAsia="Calibri" w:hAnsi="Arial" w:cs="Arial"/>
                <w:kern w:val="2"/>
                <w:sz w:val="20"/>
                <w:szCs w:val="20"/>
                <w:lang w:val="en-IN" w:eastAsia="en-US"/>
              </w:rPr>
            </w:pPr>
            <w:r w:rsidRPr="00B430D0">
              <w:rPr>
                <w:rFonts w:ascii="Arial" w:eastAsia="Calibri" w:hAnsi="Arial" w:cs="Arial"/>
                <w:b/>
                <w:kern w:val="2"/>
                <w:sz w:val="20"/>
                <w:szCs w:val="20"/>
                <w:lang w:val="en-IN" w:eastAsia="en-US"/>
              </w:rPr>
              <w:t>Author’s Feedback</w:t>
            </w:r>
            <w:r w:rsidRPr="00B430D0">
              <w:rPr>
                <w:rFonts w:ascii="Arial" w:eastAsia="Calibri" w:hAnsi="Arial" w:cs="Arial"/>
                <w:kern w:val="2"/>
                <w:sz w:val="20"/>
                <w:szCs w:val="20"/>
                <w:lang w:val="en-IN" w:eastAsia="en-US"/>
              </w:rPr>
              <w:t xml:space="preserve"> (It is mandatory that authors should write his/her feedback here)</w:t>
            </w:r>
          </w:p>
          <w:p w14:paraId="2AD42CFB" w14:textId="77777777" w:rsidR="00405DF9" w:rsidRPr="00B430D0" w:rsidRDefault="00405DF9" w:rsidP="00405DF9">
            <w:pPr>
              <w:keepNext/>
              <w:suppressAutoHyphens w:val="0"/>
              <w:spacing w:line="276" w:lineRule="auto"/>
              <w:outlineLvl w:val="1"/>
              <w:rPr>
                <w:rFonts w:ascii="Arial" w:eastAsia="MS Mincho" w:hAnsi="Arial" w:cs="Arial"/>
                <w:bCs/>
                <w:sz w:val="20"/>
                <w:szCs w:val="20"/>
                <w:lang w:val="en-GB" w:eastAsia="en-US"/>
              </w:rPr>
            </w:pPr>
          </w:p>
        </w:tc>
      </w:tr>
      <w:tr w:rsidR="00405DF9" w:rsidRPr="00B430D0" w14:paraId="65AC5E3D" w14:textId="77777777" w:rsidTr="00405DF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0DDB8D9" w14:textId="77777777" w:rsidR="00405DF9" w:rsidRPr="00B430D0" w:rsidRDefault="00405DF9" w:rsidP="00405DF9">
            <w:pPr>
              <w:suppressAutoHyphens w:val="0"/>
              <w:spacing w:line="276" w:lineRule="auto"/>
              <w:rPr>
                <w:rFonts w:ascii="Arial" w:eastAsia="Arial Unicode MS" w:hAnsi="Arial" w:cs="Arial"/>
                <w:b/>
                <w:sz w:val="20"/>
                <w:szCs w:val="20"/>
                <w:lang w:val="en-GB" w:eastAsia="en-US"/>
              </w:rPr>
            </w:pPr>
            <w:r w:rsidRPr="00B430D0">
              <w:rPr>
                <w:rFonts w:ascii="Arial" w:eastAsia="Arial Unicode MS" w:hAnsi="Arial" w:cs="Arial"/>
                <w:b/>
                <w:sz w:val="20"/>
                <w:szCs w:val="20"/>
                <w:lang w:val="en-GB" w:eastAsia="en-US"/>
              </w:rPr>
              <w:t xml:space="preserve">Are there ethical issues in this manuscript? </w:t>
            </w:r>
          </w:p>
          <w:p w14:paraId="25092690" w14:textId="77777777" w:rsidR="00405DF9" w:rsidRPr="00B430D0" w:rsidRDefault="00405DF9" w:rsidP="00405DF9">
            <w:pPr>
              <w:suppressAutoHyphens w:val="0"/>
              <w:spacing w:line="276" w:lineRule="auto"/>
              <w:rPr>
                <w:rFonts w:ascii="Arial" w:eastAsia="Arial Unicode MS" w:hAnsi="Arial" w:cs="Arial"/>
                <w:sz w:val="20"/>
                <w:szCs w:val="20"/>
                <w:lang w:val="en-GB"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B1931F5" w14:textId="77777777" w:rsidR="00405DF9" w:rsidRPr="00B430D0" w:rsidRDefault="00405DF9" w:rsidP="00405DF9">
            <w:pPr>
              <w:suppressAutoHyphens w:val="0"/>
              <w:spacing w:line="276" w:lineRule="auto"/>
              <w:rPr>
                <w:rFonts w:ascii="Arial" w:eastAsia="Arial Unicode MS" w:hAnsi="Arial" w:cs="Arial"/>
                <w:i/>
                <w:iCs/>
                <w:sz w:val="20"/>
                <w:szCs w:val="20"/>
                <w:u w:val="single"/>
                <w:lang w:val="en-GB" w:eastAsia="en-US"/>
              </w:rPr>
            </w:pPr>
            <w:r w:rsidRPr="00B430D0">
              <w:rPr>
                <w:rFonts w:ascii="Arial" w:eastAsia="Arial Unicode MS" w:hAnsi="Arial" w:cs="Arial"/>
                <w:i/>
                <w:iCs/>
                <w:sz w:val="20"/>
                <w:szCs w:val="20"/>
                <w:u w:val="single"/>
                <w:lang w:val="en-GB" w:eastAsia="en-US"/>
              </w:rPr>
              <w:t xml:space="preserve">(If yes, </w:t>
            </w:r>
            <w:proofErr w:type="gramStart"/>
            <w:r w:rsidRPr="00B430D0">
              <w:rPr>
                <w:rFonts w:ascii="Arial" w:eastAsia="Arial Unicode MS" w:hAnsi="Arial" w:cs="Arial"/>
                <w:i/>
                <w:iCs/>
                <w:sz w:val="20"/>
                <w:szCs w:val="20"/>
                <w:u w:val="single"/>
                <w:lang w:val="en-GB" w:eastAsia="en-US"/>
              </w:rPr>
              <w:t>Kindly</w:t>
            </w:r>
            <w:proofErr w:type="gramEnd"/>
            <w:r w:rsidRPr="00B430D0">
              <w:rPr>
                <w:rFonts w:ascii="Arial" w:eastAsia="Arial Unicode MS" w:hAnsi="Arial" w:cs="Arial"/>
                <w:i/>
                <w:iCs/>
                <w:sz w:val="20"/>
                <w:szCs w:val="20"/>
                <w:u w:val="single"/>
                <w:lang w:val="en-GB" w:eastAsia="en-US"/>
              </w:rPr>
              <w:t xml:space="preserve"> please write down the ethical issues here in details)</w:t>
            </w:r>
          </w:p>
          <w:p w14:paraId="409E876E" w14:textId="77777777" w:rsidR="00405DF9" w:rsidRPr="00B430D0" w:rsidRDefault="00405DF9" w:rsidP="00405DF9">
            <w:pPr>
              <w:suppressAutoHyphens w:val="0"/>
              <w:spacing w:line="276" w:lineRule="auto"/>
              <w:rPr>
                <w:rFonts w:ascii="Arial" w:eastAsia="Arial Unicode MS" w:hAnsi="Arial" w:cs="Arial"/>
                <w:sz w:val="20"/>
                <w:szCs w:val="20"/>
                <w:lang w:val="en-GB" w:eastAsia="en-US"/>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CBE5184" w14:textId="05DAAA97" w:rsidR="00405DF9" w:rsidRPr="00B430D0" w:rsidRDefault="00E8173A" w:rsidP="00405DF9">
            <w:pPr>
              <w:suppressAutoHyphens w:val="0"/>
              <w:spacing w:line="276" w:lineRule="auto"/>
              <w:rPr>
                <w:rFonts w:ascii="Arial" w:eastAsia="Arial Unicode MS" w:hAnsi="Arial" w:cs="Arial"/>
                <w:sz w:val="20"/>
                <w:szCs w:val="20"/>
                <w:lang w:val="en-GB" w:eastAsia="en-US"/>
              </w:rPr>
            </w:pPr>
            <w:r w:rsidRPr="00B430D0">
              <w:rPr>
                <w:rFonts w:ascii="Arial" w:eastAsia="Arial Unicode MS" w:hAnsi="Arial" w:cs="Arial"/>
                <w:sz w:val="20"/>
                <w:szCs w:val="20"/>
                <w:lang w:val="en-GB" w:eastAsia="en-US"/>
              </w:rPr>
              <w:t xml:space="preserve">No </w:t>
            </w:r>
          </w:p>
          <w:p w14:paraId="4C4A0487" w14:textId="77777777" w:rsidR="00405DF9" w:rsidRPr="00B430D0" w:rsidRDefault="00405DF9" w:rsidP="00405DF9">
            <w:pPr>
              <w:suppressAutoHyphens w:val="0"/>
              <w:spacing w:line="276" w:lineRule="auto"/>
              <w:rPr>
                <w:rFonts w:ascii="Arial" w:eastAsia="Arial Unicode MS" w:hAnsi="Arial" w:cs="Arial"/>
                <w:sz w:val="20"/>
                <w:szCs w:val="20"/>
                <w:lang w:val="en-GB" w:eastAsia="en-US"/>
              </w:rPr>
            </w:pPr>
          </w:p>
          <w:p w14:paraId="4E9C8523" w14:textId="77777777" w:rsidR="00405DF9" w:rsidRPr="00B430D0" w:rsidRDefault="00405DF9" w:rsidP="00405DF9">
            <w:pPr>
              <w:suppressAutoHyphens w:val="0"/>
              <w:spacing w:line="276" w:lineRule="auto"/>
              <w:rPr>
                <w:rFonts w:ascii="Arial" w:eastAsia="Arial Unicode MS" w:hAnsi="Arial" w:cs="Arial"/>
                <w:sz w:val="20"/>
                <w:szCs w:val="20"/>
                <w:lang w:val="en-GB" w:eastAsia="en-US"/>
              </w:rPr>
            </w:pPr>
          </w:p>
        </w:tc>
      </w:tr>
      <w:bookmarkEnd w:id="3"/>
    </w:tbl>
    <w:p w14:paraId="20A831CA" w14:textId="77777777" w:rsidR="00405DF9" w:rsidRPr="00B430D0" w:rsidRDefault="00405DF9" w:rsidP="00405DF9">
      <w:pPr>
        <w:suppressAutoHyphens w:val="0"/>
        <w:rPr>
          <w:rFonts w:ascii="Arial" w:hAnsi="Arial" w:cs="Arial"/>
          <w:sz w:val="20"/>
          <w:szCs w:val="20"/>
          <w:lang w:eastAsia="en-US"/>
        </w:rPr>
      </w:pPr>
    </w:p>
    <w:p w14:paraId="6F8ACDE0" w14:textId="77777777" w:rsidR="00405DF9" w:rsidRPr="00B430D0" w:rsidRDefault="00405DF9" w:rsidP="00405DF9">
      <w:pPr>
        <w:suppressAutoHyphens w:val="0"/>
        <w:rPr>
          <w:rFonts w:ascii="Arial" w:hAnsi="Arial" w:cs="Arial"/>
          <w:sz w:val="20"/>
          <w:szCs w:val="20"/>
          <w:lang w:eastAsia="en-US"/>
        </w:rPr>
      </w:pPr>
    </w:p>
    <w:p w14:paraId="3B08ECC2" w14:textId="77777777" w:rsidR="00405DF9" w:rsidRPr="00B430D0" w:rsidRDefault="00405DF9" w:rsidP="00405DF9">
      <w:pPr>
        <w:suppressAutoHyphens w:val="0"/>
        <w:rPr>
          <w:rFonts w:ascii="Arial" w:hAnsi="Arial" w:cs="Arial"/>
          <w:bCs/>
          <w:sz w:val="20"/>
          <w:szCs w:val="20"/>
          <w:u w:val="single"/>
          <w:lang w:val="en-GB" w:eastAsia="en-US"/>
        </w:rPr>
      </w:pPr>
    </w:p>
    <w:bookmarkEnd w:id="4"/>
    <w:p w14:paraId="606F94FC" w14:textId="77777777" w:rsidR="00405DF9" w:rsidRPr="00B430D0" w:rsidRDefault="00405DF9" w:rsidP="00405DF9">
      <w:pPr>
        <w:suppressAutoHyphens w:val="0"/>
        <w:rPr>
          <w:rFonts w:ascii="Arial" w:hAnsi="Arial" w:cs="Arial"/>
          <w:sz w:val="20"/>
          <w:szCs w:val="20"/>
          <w:lang w:eastAsia="en-US"/>
        </w:rPr>
      </w:pPr>
    </w:p>
    <w:bookmarkEnd w:id="0"/>
    <w:bookmarkEnd w:id="1"/>
    <w:p w14:paraId="33B35E77" w14:textId="77777777" w:rsidR="001070D0" w:rsidRPr="00B430D0" w:rsidRDefault="001070D0">
      <w:pPr>
        <w:pStyle w:val="BodyText"/>
        <w:rPr>
          <w:rFonts w:ascii="Arial" w:hAnsi="Arial" w:cs="Arial"/>
          <w:b/>
          <w:bCs/>
          <w:sz w:val="20"/>
          <w:szCs w:val="20"/>
          <w:u w:val="single"/>
          <w:lang w:val="en-GB"/>
        </w:rPr>
      </w:pPr>
    </w:p>
    <w:sectPr w:rsidR="001070D0" w:rsidRPr="00B430D0">
      <w:headerReference w:type="default" r:id="rId12"/>
      <w:footerReference w:type="even" r:id="rId13"/>
      <w:footerReference w:type="default" r:id="rId14"/>
      <w:headerReference w:type="first" r:id="rId15"/>
      <w:footerReference w:type="first" r:id="rId16"/>
      <w:pgSz w:w="23811" w:h="16838" w:orient="landscape"/>
      <w:pgMar w:top="1440" w:right="1440" w:bottom="1440" w:left="144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9313E" w14:textId="77777777" w:rsidR="006F483A" w:rsidRDefault="006F483A">
      <w:r>
        <w:separator/>
      </w:r>
    </w:p>
  </w:endnote>
  <w:endnote w:type="continuationSeparator" w:id="0">
    <w:p w14:paraId="2691C187" w14:textId="77777777" w:rsidR="006F483A" w:rsidRDefault="006F4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D40D" w14:textId="77777777" w:rsidR="001070D0" w:rsidRDefault="001070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0A108" w14:textId="77777777" w:rsidR="001070D0" w:rsidRDefault="001070D0">
    <w:pPr>
      <w:pStyle w:val="Foote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48B0D" w14:textId="77777777" w:rsidR="001070D0" w:rsidRDefault="001070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E2EA5" w14:textId="77777777" w:rsidR="006F483A" w:rsidRDefault="006F483A">
      <w:r>
        <w:separator/>
      </w:r>
    </w:p>
  </w:footnote>
  <w:footnote w:type="continuationSeparator" w:id="0">
    <w:p w14:paraId="064AB3BF" w14:textId="77777777" w:rsidR="006F483A" w:rsidRDefault="006F4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F15A0" w14:textId="77777777" w:rsidR="001070D0" w:rsidRDefault="001070D0">
    <w:pPr>
      <w:spacing w:after="280"/>
      <w:jc w:val="center"/>
      <w:rPr>
        <w:rFonts w:ascii="Arial" w:hAnsi="Arial" w:cs="Arial"/>
        <w:b/>
        <w:bCs/>
        <w:color w:val="003399"/>
        <w:szCs w:val="20"/>
        <w:u w:val="single"/>
        <w:lang w:val="en-GB"/>
      </w:rPr>
    </w:pPr>
  </w:p>
  <w:p w14:paraId="196D4BAE" w14:textId="77777777" w:rsidR="001070D0" w:rsidRDefault="001070D0">
    <w:pPr>
      <w:spacing w:before="280" w:after="280"/>
    </w:pPr>
    <w:r>
      <w:rPr>
        <w:rFonts w:ascii="Arial" w:hAnsi="Arial" w:cs="Arial"/>
        <w:b/>
        <w:bCs/>
        <w:color w:val="003399"/>
        <w:u w:val="single"/>
        <w:lang w:val="en-GB"/>
      </w:rPr>
      <w:t>Review Form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58F56" w14:textId="77777777" w:rsidR="001070D0" w:rsidRDefault="001070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600CA7"/>
    <w:multiLevelType w:val="hybridMultilevel"/>
    <w:tmpl w:val="0D1E7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D621B3"/>
    <w:multiLevelType w:val="hybridMultilevel"/>
    <w:tmpl w:val="1580236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83730878">
    <w:abstractNumId w:val="0"/>
  </w:num>
  <w:num w:numId="2" w16cid:durableId="1706523439">
    <w:abstractNumId w:val="1"/>
  </w:num>
  <w:num w:numId="3" w16cid:durableId="2133474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27E2"/>
    <w:rsid w:val="000954F4"/>
    <w:rsid w:val="000969D0"/>
    <w:rsid w:val="001070D0"/>
    <w:rsid w:val="001363EF"/>
    <w:rsid w:val="001D417B"/>
    <w:rsid w:val="001E69F9"/>
    <w:rsid w:val="003227E2"/>
    <w:rsid w:val="003867BE"/>
    <w:rsid w:val="00405DF9"/>
    <w:rsid w:val="004A4D40"/>
    <w:rsid w:val="004F1002"/>
    <w:rsid w:val="00505800"/>
    <w:rsid w:val="00621800"/>
    <w:rsid w:val="0064452E"/>
    <w:rsid w:val="0066481C"/>
    <w:rsid w:val="00693F52"/>
    <w:rsid w:val="006A70AC"/>
    <w:rsid w:val="006B3D04"/>
    <w:rsid w:val="006F483A"/>
    <w:rsid w:val="00821F8D"/>
    <w:rsid w:val="00B430D0"/>
    <w:rsid w:val="00B6344E"/>
    <w:rsid w:val="00CE6257"/>
    <w:rsid w:val="00CE7C01"/>
    <w:rsid w:val="00DA0829"/>
    <w:rsid w:val="00E8173A"/>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26D02A"/>
  <w15:chartTrackingRefBased/>
  <w15:docId w15:val="{0BBBCA11-8B06-4AA0-BD2F-071DB875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Heading1">
    <w:name w:val="heading 1"/>
    <w:basedOn w:val="a"/>
    <w:next w:val="BodyText"/>
    <w:qFormat/>
    <w:pPr>
      <w:numPr>
        <w:numId w:val="1"/>
      </w:numPr>
      <w:outlineLvl w:val="0"/>
    </w:pPr>
    <w:rPr>
      <w:rFonts w:ascii="Times New Roman" w:eastAsia="SimSun" w:hAnsi="Times New Roman"/>
      <w:b/>
      <w:bCs/>
      <w:sz w:val="48"/>
      <w:szCs w:val="48"/>
    </w:rPr>
  </w:style>
  <w:style w:type="paragraph" w:styleId="Heading2">
    <w:name w:val="heading 2"/>
    <w:basedOn w:val="Normal"/>
    <w:next w:val="Normal"/>
    <w:qFormat/>
    <w:pPr>
      <w:keepNext/>
      <w:numPr>
        <w:ilvl w:val="1"/>
        <w:numId w:val="1"/>
      </w:numPr>
      <w:jc w:val="both"/>
      <w:outlineLvl w:val="1"/>
    </w:pPr>
    <w:rPr>
      <w:rFonts w:ascii="Helvetica" w:eastAsia="MS Mincho" w:hAnsi="Helvetica" w:cs="Helvetica"/>
      <w:b/>
      <w:bCs/>
      <w:sz w:val="20"/>
      <w:szCs w:val="20"/>
      <w:lang w:val="fr-FR"/>
    </w:rPr>
  </w:style>
  <w:style w:type="paragraph" w:styleId="Heading4">
    <w:name w:val="heading 4"/>
    <w:basedOn w:val="Normal"/>
    <w:next w:val="BodyText"/>
    <w:qFormat/>
    <w:pPr>
      <w:numPr>
        <w:ilvl w:val="3"/>
        <w:numId w:val="1"/>
      </w:numPr>
      <w:spacing w:before="280" w:after="280"/>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val="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Heading2Char">
    <w:name w:val="Heading 2 Char"/>
    <w:rPr>
      <w:rFonts w:ascii="Helvetica" w:eastAsia="MS Mincho" w:hAnsi="Helvetica" w:cs="Helvetica"/>
      <w:b/>
      <w:bCs/>
      <w:sz w:val="20"/>
      <w:szCs w:val="20"/>
      <w:lang w:val="fr-FR"/>
    </w:rPr>
  </w:style>
  <w:style w:type="character" w:customStyle="1" w:styleId="Heading4Char">
    <w:name w:val="Heading 4 Char"/>
    <w:rPr>
      <w:rFonts w:ascii="Arial Unicode MS" w:eastAsia="Arial Unicode MS" w:hAnsi="Arial Unicode MS" w:cs="Arial Unicode MS"/>
      <w:b/>
      <w:bCs/>
      <w:sz w:val="24"/>
      <w:szCs w:val="24"/>
      <w:lang w:val="en-US"/>
    </w:rPr>
  </w:style>
  <w:style w:type="character" w:customStyle="1" w:styleId="BodyTextChar">
    <w:name w:val="Body Text Char"/>
    <w:rPr>
      <w:rFonts w:ascii="Helvetica" w:eastAsia="MS Mincho" w:hAnsi="Helvetica" w:cs="Helvetica"/>
      <w:sz w:val="24"/>
      <w:szCs w:val="24"/>
      <w:lang w:val="fr-FR"/>
    </w:rPr>
  </w:style>
  <w:style w:type="character" w:customStyle="1" w:styleId="HeaderChar">
    <w:name w:val="Header Char"/>
    <w:rPr>
      <w:rFonts w:ascii="Times New Roman" w:eastAsia="Times New Roman" w:hAnsi="Times New Roman" w:cs="Times New Roman"/>
      <w:sz w:val="24"/>
      <w:szCs w:val="24"/>
      <w:lang w:val="en-US"/>
    </w:rPr>
  </w:style>
  <w:style w:type="character" w:customStyle="1" w:styleId="FooterChar">
    <w:name w:val="Footer Char"/>
    <w:rPr>
      <w:rFonts w:ascii="Times New Roman" w:eastAsia="Times New Roman" w:hAnsi="Times New Roman" w:cs="Times New Roman"/>
      <w:sz w:val="24"/>
      <w:szCs w:val="24"/>
      <w:lang w:val="en-US"/>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UnresolvedMention">
    <w:name w:val="Unresolved Mention"/>
    <w:rPr>
      <w:color w:val="605E5C"/>
      <w:shd w:val="clear" w:color="auto" w:fill="E1DFDD"/>
    </w:rPr>
  </w:style>
  <w:style w:type="character" w:styleId="Emphasis">
    <w:name w:val="Emphasis"/>
    <w:qFormat/>
    <w:rPr>
      <w:i/>
      <w:iCs/>
    </w:rPr>
  </w:style>
  <w:style w:type="paragraph" w:customStyle="1" w:styleId="a">
    <w:name w:val="Επικεφαλίδα"/>
    <w:basedOn w:val="Normal"/>
    <w:next w:val="BodyText"/>
    <w:pPr>
      <w:keepNext/>
      <w:spacing w:before="240" w:after="120"/>
    </w:pPr>
    <w:rPr>
      <w:rFonts w:ascii="Arial" w:eastAsia="Microsoft YaHei" w:hAnsi="Arial" w:cs="Arial"/>
      <w:sz w:val="28"/>
      <w:szCs w:val="28"/>
    </w:rPr>
  </w:style>
  <w:style w:type="paragraph" w:styleId="BodyText">
    <w:name w:val="Body Text"/>
    <w:basedOn w:val="Normal"/>
    <w:pPr>
      <w:jc w:val="both"/>
    </w:pPr>
    <w:rPr>
      <w:rFonts w:ascii="Helvetica" w:eastAsia="MS Mincho" w:hAnsi="Helvetica" w:cs="Helvetica"/>
      <w:lang w:val="fr-FR"/>
    </w:rPr>
  </w:style>
  <w:style w:type="paragraph" w:styleId="List">
    <w:name w:val="List"/>
    <w:basedOn w:val="BodyText"/>
    <w:rPr>
      <w:rFonts w:cs="Arial"/>
    </w:rPr>
  </w:style>
  <w:style w:type="paragraph" w:customStyle="1" w:styleId="a0">
    <w:name w:val="Λεζάντα"/>
    <w:basedOn w:val="Normal"/>
    <w:pPr>
      <w:suppressLineNumbers/>
      <w:spacing w:before="120" w:after="120"/>
    </w:pPr>
    <w:rPr>
      <w:rFonts w:cs="Arial"/>
      <w:i/>
      <w:iCs/>
    </w:rPr>
  </w:style>
  <w:style w:type="paragraph" w:customStyle="1" w:styleId="a1">
    <w:name w:val="Ευρετήριο"/>
    <w:basedOn w:val="Normal"/>
    <w:pPr>
      <w:suppressLineNumbers/>
    </w:pPr>
    <w:rPr>
      <w:rFonts w:cs="Arial"/>
    </w:rPr>
  </w:style>
  <w:style w:type="paragraph" w:styleId="NormalWeb">
    <w:name w:val="Normal (Web)"/>
    <w:basedOn w:val="Normal"/>
    <w:pPr>
      <w:spacing w:before="280" w:after="280"/>
    </w:pPr>
    <w:rPr>
      <w:rFonts w:ascii="Arial Unicode MS" w:eastAsia="Arial Unicode MS" w:hAnsi="Arial Unicode MS" w:cs="Arial Unicode MS"/>
    </w:rPr>
  </w:style>
  <w:style w:type="paragraph" w:styleId="Header">
    <w:name w:val="header"/>
    <w:basedOn w:val="Normal"/>
  </w:style>
  <w:style w:type="paragraph" w:styleId="Footer">
    <w:name w:val="footer"/>
    <w:basedOn w:val="Normal"/>
  </w:style>
  <w:style w:type="paragraph" w:styleId="ListParagraph">
    <w:name w:val="List Paragraph"/>
    <w:basedOn w:val="Normal"/>
    <w:uiPriority w:val="34"/>
    <w:qFormat/>
    <w:pPr>
      <w:ind w:left="720"/>
    </w:pPr>
  </w:style>
  <w:style w:type="paragraph" w:styleId="Revision">
    <w:name w:val="Revision"/>
    <w:pPr>
      <w:suppressAutoHyphens/>
    </w:pPr>
    <w:rPr>
      <w:rFonts w:ascii="Calibri" w:eastAsia="Calibri" w:hAnsi="Calibri"/>
      <w:sz w:val="22"/>
      <w:szCs w:val="22"/>
      <w:lang w:eastAsia="ar-SA"/>
    </w:rPr>
  </w:style>
  <w:style w:type="paragraph" w:customStyle="1" w:styleId="a2">
    <w:name w:val="Περιεχόμενα πίνακα"/>
    <w:basedOn w:val="Normal"/>
    <w:pPr>
      <w:suppressLineNumbers/>
    </w:pPr>
  </w:style>
  <w:style w:type="paragraph" w:customStyle="1" w:styleId="a3">
    <w:name w:val="Επικεφαλίδα πίνακα"/>
    <w:basedOn w:val="a2"/>
    <w:pPr>
      <w:jc w:val="center"/>
    </w:pPr>
    <w:rPr>
      <w:b/>
      <w:bCs/>
    </w:rPr>
  </w:style>
  <w:style w:type="paragraph" w:customStyle="1" w:styleId="selectable-text">
    <w:name w:val="selectable-text"/>
    <w:basedOn w:val="Normal"/>
    <w:rsid w:val="006A70AC"/>
    <w:pPr>
      <w:suppressAutoHyphens w:val="0"/>
      <w:spacing w:before="100" w:beforeAutospacing="1" w:after="100" w:afterAutospacing="1"/>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124582">
      <w:bodyDiv w:val="1"/>
      <w:marLeft w:val="0"/>
      <w:marRight w:val="0"/>
      <w:marTop w:val="0"/>
      <w:marBottom w:val="0"/>
      <w:divBdr>
        <w:top w:val="none" w:sz="0" w:space="0" w:color="auto"/>
        <w:left w:val="none" w:sz="0" w:space="0" w:color="auto"/>
        <w:bottom w:val="none" w:sz="0" w:space="0" w:color="auto"/>
        <w:right w:val="none" w:sz="0" w:space="0" w:color="auto"/>
      </w:divBdr>
    </w:div>
    <w:div w:id="141921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is.who.int/handle/10665/6051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urnalajpr.com/index.php/AJPR"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9734/jpri/2019/v30i530277"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dx.doi.org/10.1164/rccm.200311-1578OC" TargetMode="External"/><Relationship Id="rId4" Type="http://schemas.openxmlformats.org/officeDocument/2006/relationships/webSettings" Target="webSettings.xml"/><Relationship Id="rId9" Type="http://schemas.openxmlformats.org/officeDocument/2006/relationships/hyperlink" Target="https://www.msjonline.org/index.php/ijrms/article/view/293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1020</Words>
  <Characters>5815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6822</CharactersWithSpaces>
  <SharedDoc>false</SharedDoc>
  <HLinks>
    <vt:vector size="12" baseType="variant">
      <vt:variant>
        <vt:i4>4718683</vt:i4>
      </vt:variant>
      <vt:variant>
        <vt:i4>3</vt:i4>
      </vt:variant>
      <vt:variant>
        <vt:i4>0</vt:i4>
      </vt:variant>
      <vt:variant>
        <vt:i4>5</vt:i4>
      </vt:variant>
      <vt:variant>
        <vt:lpwstr>https://journals.lww.com/pidj/toc/1991/02000</vt:lpwstr>
      </vt:variant>
      <vt:variant>
        <vt:lpwstr/>
      </vt:variant>
      <vt:variant>
        <vt:i4>6815791</vt:i4>
      </vt:variant>
      <vt:variant>
        <vt:i4>0</vt:i4>
      </vt:variant>
      <vt:variant>
        <vt:i4>0</vt:i4>
      </vt:variant>
      <vt:variant>
        <vt:i4>5</vt:i4>
      </vt:variant>
      <vt:variant>
        <vt:lpwstr>https://journalajpr.com/index.php/AJPR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Editor-28</cp:lastModifiedBy>
  <cp:revision>20</cp:revision>
  <cp:lastPrinted>1899-12-31T18:30:00Z</cp:lastPrinted>
  <dcterms:created xsi:type="dcterms:W3CDTF">2025-05-27T13:05:00Z</dcterms:created>
  <dcterms:modified xsi:type="dcterms:W3CDTF">2025-05-28T08:00:00Z</dcterms:modified>
</cp:coreProperties>
</file>