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051A2" w14:textId="77777777" w:rsidR="00B46C89" w:rsidRPr="00A44324" w:rsidRDefault="00EC0C18">
      <w:pPr>
        <w:spacing w:after="0"/>
        <w:rPr>
          <w:rFonts w:ascii="Arial" w:hAnsi="Arial" w:cs="Arial"/>
          <w:sz w:val="20"/>
          <w:szCs w:val="20"/>
        </w:rPr>
      </w:pPr>
      <w:r w:rsidRPr="00A44324">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B46C89" w:rsidRPr="00A44324" w14:paraId="6FB9E1BC"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6B6896B8" w14:textId="77777777" w:rsidR="00B46C89" w:rsidRPr="00A44324" w:rsidRDefault="00EC0C18">
            <w:pPr>
              <w:rPr>
                <w:rFonts w:ascii="Arial" w:hAnsi="Arial" w:cs="Arial"/>
                <w:sz w:val="20"/>
                <w:szCs w:val="20"/>
              </w:rPr>
            </w:pPr>
            <w:r w:rsidRPr="00A44324">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266AF15A" w14:textId="77777777" w:rsidR="00B46C89" w:rsidRPr="00A44324" w:rsidRDefault="00B030DC">
            <w:pPr>
              <w:ind w:left="12"/>
              <w:rPr>
                <w:rFonts w:ascii="Arial" w:hAnsi="Arial" w:cs="Arial"/>
                <w:sz w:val="20"/>
                <w:szCs w:val="20"/>
              </w:rPr>
            </w:pPr>
            <w:hyperlink r:id="rId6">
              <w:r w:rsidR="00EC0C18" w:rsidRPr="00A44324">
                <w:rPr>
                  <w:rFonts w:ascii="Arial" w:eastAsia="Arial" w:hAnsi="Arial" w:cs="Arial"/>
                  <w:b/>
                  <w:color w:val="0000FF"/>
                  <w:sz w:val="20"/>
                  <w:szCs w:val="20"/>
                  <w:u w:val="single" w:color="0000FF"/>
                </w:rPr>
                <w:t>Asian Journal of Education and Social Studies</w:t>
              </w:r>
            </w:hyperlink>
            <w:hyperlink r:id="rId7">
              <w:r w:rsidR="00EC0C18" w:rsidRPr="00A44324">
                <w:rPr>
                  <w:rFonts w:ascii="Arial" w:eastAsia="Arial" w:hAnsi="Arial" w:cs="Arial"/>
                  <w:b/>
                  <w:color w:val="0000FF"/>
                  <w:sz w:val="20"/>
                  <w:szCs w:val="20"/>
                </w:rPr>
                <w:t xml:space="preserve"> </w:t>
              </w:r>
            </w:hyperlink>
            <w:r w:rsidR="00EC0C18" w:rsidRPr="00A44324">
              <w:rPr>
                <w:rFonts w:ascii="Arial" w:eastAsia="Arial" w:hAnsi="Arial" w:cs="Arial"/>
                <w:b/>
                <w:color w:val="0000FF"/>
                <w:sz w:val="20"/>
                <w:szCs w:val="20"/>
              </w:rPr>
              <w:t xml:space="preserve"> </w:t>
            </w:r>
          </w:p>
        </w:tc>
      </w:tr>
      <w:tr w:rsidR="00B46C89" w:rsidRPr="00A44324" w14:paraId="655AF026"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4915D38C" w14:textId="77777777" w:rsidR="00B46C89" w:rsidRPr="00A44324" w:rsidRDefault="00EC0C18">
            <w:pPr>
              <w:rPr>
                <w:rFonts w:ascii="Arial" w:hAnsi="Arial" w:cs="Arial"/>
                <w:sz w:val="20"/>
                <w:szCs w:val="20"/>
              </w:rPr>
            </w:pPr>
            <w:r w:rsidRPr="00A44324">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65616B36" w14:textId="77777777" w:rsidR="00B46C89" w:rsidRPr="00A44324" w:rsidRDefault="00EC0C18">
            <w:pPr>
              <w:ind w:left="12"/>
              <w:rPr>
                <w:rFonts w:ascii="Arial" w:hAnsi="Arial" w:cs="Arial"/>
                <w:sz w:val="20"/>
                <w:szCs w:val="20"/>
              </w:rPr>
            </w:pPr>
            <w:r w:rsidRPr="00A44324">
              <w:rPr>
                <w:rFonts w:ascii="Arial" w:eastAsia="Arial" w:hAnsi="Arial" w:cs="Arial"/>
                <w:b/>
                <w:sz w:val="20"/>
                <w:szCs w:val="20"/>
              </w:rPr>
              <w:t xml:space="preserve">Ms_AJESS_137534 </w:t>
            </w:r>
          </w:p>
        </w:tc>
      </w:tr>
      <w:tr w:rsidR="00B46C89" w:rsidRPr="00A44324" w14:paraId="03563BA9"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6CBBD378" w14:textId="77777777" w:rsidR="00B46C89" w:rsidRPr="00A44324" w:rsidRDefault="00EC0C18">
            <w:pPr>
              <w:rPr>
                <w:rFonts w:ascii="Arial" w:hAnsi="Arial" w:cs="Arial"/>
                <w:sz w:val="20"/>
                <w:szCs w:val="20"/>
              </w:rPr>
            </w:pPr>
            <w:r w:rsidRPr="00A44324">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CAC917C" w14:textId="77777777" w:rsidR="00B46C89" w:rsidRPr="00A44324" w:rsidRDefault="00EC0C18">
            <w:pPr>
              <w:ind w:left="12"/>
              <w:rPr>
                <w:rFonts w:ascii="Arial" w:hAnsi="Arial" w:cs="Arial"/>
                <w:sz w:val="20"/>
                <w:szCs w:val="20"/>
              </w:rPr>
            </w:pPr>
            <w:r w:rsidRPr="00A44324">
              <w:rPr>
                <w:rFonts w:ascii="Arial" w:eastAsia="Arial" w:hAnsi="Arial" w:cs="Arial"/>
                <w:b/>
                <w:sz w:val="20"/>
                <w:szCs w:val="20"/>
              </w:rPr>
              <w:t xml:space="preserve">EXPLORING THE ART OF QUESTIONING IN MATHEMATICS: A QUALITATIVE INQUIRY INTO MASTER TEACHERS’ CLASSROOM PRACTICES </w:t>
            </w:r>
          </w:p>
        </w:tc>
      </w:tr>
      <w:tr w:rsidR="00B46C89" w:rsidRPr="00A44324" w14:paraId="31695EE6"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1E3B6E61" w14:textId="77777777" w:rsidR="00B46C89" w:rsidRPr="00A44324" w:rsidRDefault="00EC0C18">
            <w:pPr>
              <w:rPr>
                <w:rFonts w:ascii="Arial" w:hAnsi="Arial" w:cs="Arial"/>
                <w:sz w:val="20"/>
                <w:szCs w:val="20"/>
              </w:rPr>
            </w:pPr>
            <w:r w:rsidRPr="00A44324">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69064A9D" w14:textId="77777777" w:rsidR="00B46C89" w:rsidRPr="00A44324" w:rsidRDefault="00EC0C18">
            <w:pPr>
              <w:ind w:left="12"/>
              <w:rPr>
                <w:rFonts w:ascii="Arial" w:hAnsi="Arial" w:cs="Arial"/>
                <w:sz w:val="20"/>
                <w:szCs w:val="20"/>
              </w:rPr>
            </w:pPr>
            <w:r w:rsidRPr="00A44324">
              <w:rPr>
                <w:rFonts w:ascii="Arial" w:eastAsia="Arial" w:hAnsi="Arial" w:cs="Arial"/>
                <w:b/>
                <w:sz w:val="20"/>
                <w:szCs w:val="20"/>
              </w:rPr>
              <w:t xml:space="preserve">Original Research Article </w:t>
            </w:r>
          </w:p>
        </w:tc>
      </w:tr>
    </w:tbl>
    <w:p w14:paraId="326A6CAE" w14:textId="77777777" w:rsidR="00B46C89" w:rsidRPr="00A44324" w:rsidRDefault="00B46C89">
      <w:pPr>
        <w:spacing w:after="0"/>
        <w:rPr>
          <w:rFonts w:ascii="Arial" w:eastAsia="Times New Roman" w:hAnsi="Arial" w:cs="Arial"/>
          <w:b/>
          <w:sz w:val="20"/>
          <w:szCs w:val="20"/>
        </w:rPr>
      </w:pPr>
    </w:p>
    <w:p w14:paraId="37D821DC" w14:textId="77777777" w:rsidR="00B46C89" w:rsidRPr="00A44324" w:rsidRDefault="00EC0C18">
      <w:pPr>
        <w:spacing w:after="0"/>
        <w:ind w:left="-5" w:hanging="10"/>
        <w:rPr>
          <w:rFonts w:ascii="Arial" w:hAnsi="Arial" w:cs="Arial"/>
          <w:sz w:val="20"/>
          <w:szCs w:val="20"/>
        </w:rPr>
      </w:pPr>
      <w:r w:rsidRPr="00A44324">
        <w:rPr>
          <w:rFonts w:ascii="Arial" w:eastAsia="Times New Roman" w:hAnsi="Arial" w:cs="Arial"/>
          <w:b/>
          <w:sz w:val="20"/>
          <w:szCs w:val="20"/>
          <w:shd w:val="clear" w:color="auto" w:fill="FFFF00"/>
        </w:rPr>
        <w:t>PART  1:</w:t>
      </w:r>
      <w:r w:rsidRPr="00A44324">
        <w:rPr>
          <w:rFonts w:ascii="Arial" w:eastAsia="Times New Roman" w:hAnsi="Arial" w:cs="Arial"/>
          <w:b/>
          <w:sz w:val="20"/>
          <w:szCs w:val="20"/>
        </w:rPr>
        <w:t xml:space="preserve"> Comments </w:t>
      </w:r>
    </w:p>
    <w:p w14:paraId="7997B5CE" w14:textId="77777777" w:rsidR="00B46C89" w:rsidRPr="00A44324" w:rsidRDefault="00EC0C18">
      <w:pPr>
        <w:spacing w:after="0"/>
        <w:rPr>
          <w:rFonts w:ascii="Arial" w:hAnsi="Arial" w:cs="Arial"/>
          <w:sz w:val="20"/>
          <w:szCs w:val="20"/>
        </w:rPr>
      </w:pPr>
      <w:r w:rsidRPr="00A44324">
        <w:rPr>
          <w:rFonts w:ascii="Arial" w:eastAsia="Times New Roman" w:hAnsi="Arial" w:cs="Arial"/>
          <w:sz w:val="20"/>
          <w:szCs w:val="20"/>
        </w:rPr>
        <w:t xml:space="preserve"> </w:t>
      </w:r>
    </w:p>
    <w:tbl>
      <w:tblPr>
        <w:tblStyle w:val="TableGrid"/>
        <w:tblW w:w="21154" w:type="dxa"/>
        <w:tblInd w:w="-108" w:type="dxa"/>
        <w:tblCellMar>
          <w:top w:w="15" w:type="dxa"/>
          <w:left w:w="108" w:type="dxa"/>
          <w:right w:w="78" w:type="dxa"/>
        </w:tblCellMar>
        <w:tblLook w:val="04A0" w:firstRow="1" w:lastRow="0" w:firstColumn="1" w:lastColumn="0" w:noHBand="0" w:noVBand="1"/>
      </w:tblPr>
      <w:tblGrid>
        <w:gridCol w:w="5353"/>
        <w:gridCol w:w="9356"/>
        <w:gridCol w:w="6445"/>
      </w:tblGrid>
      <w:tr w:rsidR="00B46C89" w:rsidRPr="00A44324" w14:paraId="40F633C7"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4C26AB94" w14:textId="77777777" w:rsidR="00B46C89" w:rsidRPr="00A44324" w:rsidRDefault="00EC0C18">
            <w:pPr>
              <w:rPr>
                <w:rFonts w:ascii="Arial" w:hAnsi="Arial" w:cs="Arial"/>
                <w:sz w:val="20"/>
                <w:szCs w:val="20"/>
              </w:rPr>
            </w:pPr>
            <w:r w:rsidRPr="00A4432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2911D78" w14:textId="77777777" w:rsidR="00B46C89" w:rsidRPr="00A44324" w:rsidRDefault="00EC0C18">
            <w:pPr>
              <w:rPr>
                <w:rFonts w:ascii="Arial" w:hAnsi="Arial" w:cs="Arial"/>
                <w:sz w:val="20"/>
                <w:szCs w:val="20"/>
              </w:rPr>
            </w:pPr>
            <w:r w:rsidRPr="00A44324">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B46C89" w:rsidRPr="00A44324" w14:paraId="4A62D4EA" w14:textId="77777777">
              <w:trPr>
                <w:trHeight w:val="230"/>
              </w:trPr>
              <w:tc>
                <w:tcPr>
                  <w:tcW w:w="8574" w:type="dxa"/>
                  <w:gridSpan w:val="2"/>
                  <w:tcBorders>
                    <w:top w:val="nil"/>
                    <w:left w:val="nil"/>
                    <w:bottom w:val="nil"/>
                    <w:right w:val="nil"/>
                  </w:tcBorders>
                  <w:shd w:val="clear" w:color="auto" w:fill="FFFF00"/>
                </w:tcPr>
                <w:p w14:paraId="142429C3" w14:textId="77777777" w:rsidR="00B46C89" w:rsidRPr="00A44324" w:rsidRDefault="00EC0C18">
                  <w:pPr>
                    <w:jc w:val="both"/>
                    <w:rPr>
                      <w:rFonts w:ascii="Arial" w:hAnsi="Arial" w:cs="Arial"/>
                      <w:sz w:val="20"/>
                      <w:szCs w:val="20"/>
                    </w:rPr>
                  </w:pPr>
                  <w:r w:rsidRPr="00A44324">
                    <w:rPr>
                      <w:rFonts w:ascii="Arial" w:eastAsia="Times New Roman" w:hAnsi="Arial" w:cs="Arial"/>
                      <w:b/>
                      <w:sz w:val="20"/>
                      <w:szCs w:val="20"/>
                    </w:rPr>
                    <w:t xml:space="preserve">Artificial Intelligence (AI) generated or assisted review comments are strictly prohibited during peer </w:t>
                  </w:r>
                </w:p>
              </w:tc>
            </w:tr>
            <w:tr w:rsidR="00B46C89" w:rsidRPr="00A44324" w14:paraId="2C25A05A" w14:textId="77777777">
              <w:trPr>
                <w:trHeight w:val="228"/>
              </w:trPr>
              <w:tc>
                <w:tcPr>
                  <w:tcW w:w="617" w:type="dxa"/>
                  <w:tcBorders>
                    <w:top w:val="nil"/>
                    <w:left w:val="nil"/>
                    <w:bottom w:val="nil"/>
                    <w:right w:val="nil"/>
                  </w:tcBorders>
                  <w:shd w:val="clear" w:color="auto" w:fill="FFFF00"/>
                </w:tcPr>
                <w:p w14:paraId="4C8EF2E4" w14:textId="77777777" w:rsidR="00B46C89" w:rsidRPr="00A44324" w:rsidRDefault="00EC0C18">
                  <w:pPr>
                    <w:jc w:val="both"/>
                    <w:rPr>
                      <w:rFonts w:ascii="Arial" w:hAnsi="Arial" w:cs="Arial"/>
                      <w:sz w:val="20"/>
                      <w:szCs w:val="20"/>
                    </w:rPr>
                  </w:pPr>
                  <w:r w:rsidRPr="00A44324">
                    <w:rPr>
                      <w:rFonts w:ascii="Arial" w:eastAsia="Times New Roman" w:hAnsi="Arial" w:cs="Arial"/>
                      <w:b/>
                      <w:sz w:val="20"/>
                      <w:szCs w:val="20"/>
                    </w:rPr>
                    <w:t>review.</w:t>
                  </w:r>
                </w:p>
              </w:tc>
              <w:tc>
                <w:tcPr>
                  <w:tcW w:w="7957" w:type="dxa"/>
                  <w:tcBorders>
                    <w:top w:val="nil"/>
                    <w:left w:val="nil"/>
                    <w:bottom w:val="nil"/>
                    <w:right w:val="nil"/>
                  </w:tcBorders>
                </w:tcPr>
                <w:p w14:paraId="23090586" w14:textId="77777777" w:rsidR="00B46C89" w:rsidRPr="00A44324" w:rsidRDefault="00EC0C18">
                  <w:pPr>
                    <w:rPr>
                      <w:rFonts w:ascii="Arial" w:hAnsi="Arial" w:cs="Arial"/>
                      <w:sz w:val="20"/>
                      <w:szCs w:val="20"/>
                    </w:rPr>
                  </w:pPr>
                  <w:r w:rsidRPr="00A44324">
                    <w:rPr>
                      <w:rFonts w:ascii="Arial" w:eastAsia="Times New Roman" w:hAnsi="Arial" w:cs="Arial"/>
                      <w:b/>
                      <w:sz w:val="20"/>
                      <w:szCs w:val="20"/>
                    </w:rPr>
                    <w:t xml:space="preserve"> </w:t>
                  </w:r>
                </w:p>
              </w:tc>
            </w:tr>
          </w:tbl>
          <w:p w14:paraId="3A8558CA"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8AC0AC9" w14:textId="77777777" w:rsidR="00B46C89" w:rsidRPr="00A44324" w:rsidRDefault="00EC0C18">
            <w:pPr>
              <w:spacing w:after="161" w:line="255" w:lineRule="auto"/>
              <w:rPr>
                <w:rFonts w:ascii="Arial" w:hAnsi="Arial" w:cs="Arial"/>
                <w:sz w:val="20"/>
                <w:szCs w:val="20"/>
              </w:rPr>
            </w:pPr>
            <w:r w:rsidRPr="00A44324">
              <w:rPr>
                <w:rFonts w:ascii="Arial" w:eastAsia="Times New Roman" w:hAnsi="Arial" w:cs="Arial"/>
                <w:b/>
                <w:sz w:val="20"/>
                <w:szCs w:val="20"/>
              </w:rPr>
              <w:t>Author’s Feedback</w:t>
            </w:r>
            <w:r w:rsidRPr="00A44324">
              <w:rPr>
                <w:rFonts w:ascii="Arial" w:eastAsia="Times New Roman" w:hAnsi="Arial" w:cs="Arial"/>
                <w:sz w:val="20"/>
                <w:szCs w:val="20"/>
              </w:rPr>
              <w:t xml:space="preserve"> (It is mandatory that authors should write his/her feedback here) </w:t>
            </w:r>
          </w:p>
          <w:p w14:paraId="6B268CD8"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 </w:t>
            </w:r>
          </w:p>
        </w:tc>
      </w:tr>
      <w:tr w:rsidR="00B46C89" w:rsidRPr="00A44324" w14:paraId="4DDFE21E" w14:textId="77777777">
        <w:trPr>
          <w:trHeight w:val="2312"/>
        </w:trPr>
        <w:tc>
          <w:tcPr>
            <w:tcW w:w="5352" w:type="dxa"/>
            <w:tcBorders>
              <w:top w:val="single" w:sz="4" w:space="0" w:color="000000"/>
              <w:left w:val="single" w:sz="4" w:space="0" w:color="000000"/>
              <w:bottom w:val="single" w:sz="4" w:space="0" w:color="000000"/>
              <w:right w:val="single" w:sz="4" w:space="0" w:color="000000"/>
            </w:tcBorders>
          </w:tcPr>
          <w:p w14:paraId="402D3621" w14:textId="77777777" w:rsidR="00B46C89" w:rsidRPr="00A44324" w:rsidRDefault="00EC0C18">
            <w:pPr>
              <w:ind w:left="360"/>
              <w:rPr>
                <w:rFonts w:ascii="Arial" w:hAnsi="Arial" w:cs="Arial"/>
                <w:sz w:val="20"/>
                <w:szCs w:val="20"/>
              </w:rPr>
            </w:pPr>
            <w:r w:rsidRPr="00A44324">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21826BDA" w14:textId="77777777" w:rsidR="00B46C89" w:rsidRPr="00A44324" w:rsidRDefault="00EC0C18">
            <w:pPr>
              <w:ind w:left="360"/>
              <w:rPr>
                <w:rFonts w:ascii="Arial" w:hAnsi="Arial" w:cs="Arial"/>
                <w:sz w:val="20"/>
                <w:szCs w:val="20"/>
              </w:rPr>
            </w:pPr>
            <w:r w:rsidRPr="00A4432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3705833"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This manuscript is important for the scientific community as it provides a qualitative inquiry into how master mathematics teachers conceptualize and implement questioning in their classrooms, particularly within the Philippine context. The findings offer practical insights for educators and professional developers aiming to enhance instructional questioning practices in secondary education. By exploring the perceptions and practices of expert teachers, the study contributes to a more nuanced understanding of how questioning can foster student</w:t>
            </w:r>
            <w:r w:rsidR="008B2BD1" w:rsidRPr="00A44324">
              <w:rPr>
                <w:rFonts w:ascii="Arial" w:eastAsia="Times New Roman" w:hAnsi="Arial" w:cs="Arial"/>
                <w:sz w:val="20"/>
                <w:szCs w:val="20"/>
              </w:rPr>
              <w:t xml:space="preserve"> </w:t>
            </w:r>
            <w:r w:rsidRPr="00A44324">
              <w:rPr>
                <w:rFonts w:ascii="Arial" w:eastAsia="Times New Roman" w:hAnsi="Arial" w:cs="Arial"/>
                <w:sz w:val="20"/>
                <w:szCs w:val="20"/>
              </w:rPr>
              <w:t xml:space="preserve">centered, inclusive, and cognitively engaging mathematics learning environments. </w:t>
            </w:r>
          </w:p>
          <w:p w14:paraId="27F45360" w14:textId="77777777" w:rsidR="00B46C89" w:rsidRPr="00A44324" w:rsidRDefault="00EC0C18">
            <w:pPr>
              <w:ind w:left="721"/>
              <w:rPr>
                <w:rFonts w:ascii="Arial" w:hAnsi="Arial" w:cs="Arial"/>
                <w:sz w:val="20"/>
                <w:szCs w:val="20"/>
              </w:rPr>
            </w:pPr>
            <w:r w:rsidRPr="00A44324">
              <w:rPr>
                <w:rFonts w:ascii="Arial" w:eastAsia="Times New Roman" w:hAnsi="Arial" w:cs="Arial"/>
                <w:b/>
                <w:sz w:val="20"/>
                <w:szCs w:val="20"/>
              </w:rPr>
              <w:t xml:space="preserve"> </w:t>
            </w:r>
          </w:p>
          <w:p w14:paraId="632F6237" w14:textId="77777777" w:rsidR="00B46C89" w:rsidRPr="00A44324" w:rsidRDefault="00EC0C18">
            <w:pPr>
              <w:ind w:left="721"/>
              <w:rPr>
                <w:rFonts w:ascii="Arial" w:hAnsi="Arial" w:cs="Arial"/>
                <w:sz w:val="20"/>
                <w:szCs w:val="20"/>
              </w:rPr>
            </w:pPr>
            <w:r w:rsidRPr="00A44324">
              <w:rPr>
                <w:rFonts w:ascii="Arial" w:eastAsia="Times New Roman" w:hAnsi="Arial" w:cs="Arial"/>
                <w:b/>
                <w:sz w:val="20"/>
                <w:szCs w:val="20"/>
              </w:rPr>
              <w:t xml:space="preserve"> </w:t>
            </w:r>
          </w:p>
          <w:p w14:paraId="2BD7B7BE" w14:textId="77777777" w:rsidR="00B46C89" w:rsidRPr="00A44324" w:rsidRDefault="00EC0C18">
            <w:pPr>
              <w:ind w:right="8363"/>
              <w:rPr>
                <w:rFonts w:ascii="Arial" w:hAnsi="Arial" w:cs="Arial"/>
                <w:sz w:val="20"/>
                <w:szCs w:val="20"/>
              </w:rPr>
            </w:pPr>
            <w:r w:rsidRPr="00A4432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DB0ACBF" w14:textId="791157E0" w:rsidR="00B46C89" w:rsidRPr="00A44324" w:rsidRDefault="00C039A2">
            <w:pPr>
              <w:rPr>
                <w:rFonts w:ascii="Arial" w:hAnsi="Arial" w:cs="Arial"/>
                <w:sz w:val="20"/>
                <w:szCs w:val="20"/>
              </w:rPr>
            </w:pPr>
            <w:r w:rsidRPr="00A44324">
              <w:rPr>
                <w:rFonts w:ascii="Arial" w:eastAsia="Times New Roman" w:hAnsi="Arial" w:cs="Arial"/>
                <w:sz w:val="20"/>
                <w:szCs w:val="20"/>
              </w:rPr>
              <w:t>The author sincerely appreciates the reviewer’s thoughtful recognition of the study’s significance and relevance to the scientific community. The affirmation regarding the study’s contribution to enhancing instructional questioning practices in mathematics education is truly encouraging. The unwavering commitment of the author will surely help in further advancing research that fosters an inclusive, student-centered, and cognitively engaging learning arena. The acknowledgement of the value of the art of questioning within the Philippine context and its potential impact in the global educational community brings honor and pride to the author.</w:t>
            </w:r>
          </w:p>
        </w:tc>
      </w:tr>
      <w:tr w:rsidR="00B46C89" w:rsidRPr="00A44324" w14:paraId="4367B386"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20F284B9" w14:textId="77777777" w:rsidR="00B46C89" w:rsidRPr="00A44324" w:rsidRDefault="00EC0C18">
            <w:pPr>
              <w:ind w:left="360"/>
              <w:rPr>
                <w:rFonts w:ascii="Arial" w:hAnsi="Arial" w:cs="Arial"/>
                <w:sz w:val="20"/>
                <w:szCs w:val="20"/>
              </w:rPr>
            </w:pPr>
            <w:r w:rsidRPr="00A44324">
              <w:rPr>
                <w:rFonts w:ascii="Arial" w:eastAsia="Times New Roman" w:hAnsi="Arial" w:cs="Arial"/>
                <w:b/>
                <w:sz w:val="20"/>
                <w:szCs w:val="20"/>
              </w:rPr>
              <w:t xml:space="preserve">Is the title of the article suitable? </w:t>
            </w:r>
          </w:p>
          <w:p w14:paraId="12DA6F4C" w14:textId="77777777" w:rsidR="00B46C89" w:rsidRPr="00A44324" w:rsidRDefault="00EC0C18">
            <w:pPr>
              <w:ind w:left="360"/>
              <w:rPr>
                <w:rFonts w:ascii="Arial" w:hAnsi="Arial" w:cs="Arial"/>
                <w:sz w:val="20"/>
                <w:szCs w:val="20"/>
              </w:rPr>
            </w:pPr>
            <w:r w:rsidRPr="00A44324">
              <w:rPr>
                <w:rFonts w:ascii="Arial" w:eastAsia="Times New Roman" w:hAnsi="Arial" w:cs="Arial"/>
                <w:b/>
                <w:sz w:val="20"/>
                <w:szCs w:val="20"/>
              </w:rPr>
              <w:t xml:space="preserve">(If not please suggest an alternative title) </w:t>
            </w:r>
          </w:p>
          <w:p w14:paraId="60EC7207" w14:textId="77777777" w:rsidR="00B46C89" w:rsidRPr="00A44324" w:rsidRDefault="00EC0C18">
            <w:pPr>
              <w:rPr>
                <w:rFonts w:ascii="Arial" w:hAnsi="Arial" w:cs="Arial"/>
                <w:sz w:val="20"/>
                <w:szCs w:val="20"/>
              </w:rPr>
            </w:pPr>
            <w:r w:rsidRPr="00A4432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9DF51F4"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Yes, the title Exploring The Art Of Questioning In Mathematics: A Qualitative Inquiry Into Master Teachers’ Classroom Practices  is suitable. It accurately reflects the study's focus, methodology, and target participants.</w:t>
            </w:r>
            <w:r w:rsidRPr="00A4432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757EE8F" w14:textId="29653785" w:rsidR="00B46C89" w:rsidRPr="00A44324" w:rsidRDefault="001036C7">
            <w:pPr>
              <w:rPr>
                <w:rFonts w:ascii="Arial" w:hAnsi="Arial" w:cs="Arial"/>
                <w:sz w:val="20"/>
                <w:szCs w:val="20"/>
              </w:rPr>
            </w:pPr>
            <w:r w:rsidRPr="00A44324">
              <w:rPr>
                <w:rFonts w:ascii="Arial" w:eastAsia="Times New Roman" w:hAnsi="Arial" w:cs="Arial"/>
                <w:sz w:val="20"/>
                <w:szCs w:val="20"/>
              </w:rPr>
              <w:t>The author is humbled by the reviewer’s feedback about the appropriateness of the title, as well as its accurate reflection of the study’s focus, methodology, and target participants.</w:t>
            </w:r>
          </w:p>
        </w:tc>
      </w:tr>
      <w:tr w:rsidR="00B46C89" w:rsidRPr="00A44324" w14:paraId="7E5932D4"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7C5EF1C5" w14:textId="77777777" w:rsidR="00B46C89" w:rsidRPr="00A44324" w:rsidRDefault="00EC0C18">
            <w:pPr>
              <w:spacing w:after="1" w:line="238" w:lineRule="auto"/>
              <w:ind w:left="360"/>
              <w:rPr>
                <w:rFonts w:ascii="Arial" w:hAnsi="Arial" w:cs="Arial"/>
                <w:sz w:val="20"/>
                <w:szCs w:val="20"/>
              </w:rPr>
            </w:pPr>
            <w:r w:rsidRPr="00A44324">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616E0774" w14:textId="77777777" w:rsidR="00B46C89" w:rsidRPr="00A44324" w:rsidRDefault="00EC0C18">
            <w:pPr>
              <w:rPr>
                <w:rFonts w:ascii="Arial" w:hAnsi="Arial" w:cs="Arial"/>
                <w:sz w:val="20"/>
                <w:szCs w:val="20"/>
              </w:rPr>
            </w:pPr>
            <w:r w:rsidRPr="00A4432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520D4C4"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Yes, the abstract is comprehensive </w:t>
            </w:r>
          </w:p>
        </w:tc>
        <w:tc>
          <w:tcPr>
            <w:tcW w:w="6445" w:type="dxa"/>
            <w:tcBorders>
              <w:top w:val="single" w:sz="4" w:space="0" w:color="000000"/>
              <w:left w:val="single" w:sz="4" w:space="0" w:color="000000"/>
              <w:bottom w:val="single" w:sz="4" w:space="0" w:color="000000"/>
              <w:right w:val="single" w:sz="4" w:space="0" w:color="000000"/>
            </w:tcBorders>
          </w:tcPr>
          <w:p w14:paraId="678F450F" w14:textId="2B0FA8A2" w:rsidR="00B46C89" w:rsidRPr="00A44324" w:rsidRDefault="00E731D5">
            <w:pPr>
              <w:rPr>
                <w:rFonts w:ascii="Arial" w:hAnsi="Arial" w:cs="Arial"/>
                <w:sz w:val="20"/>
                <w:szCs w:val="20"/>
              </w:rPr>
            </w:pPr>
            <w:r w:rsidRPr="00A44324">
              <w:rPr>
                <w:rFonts w:ascii="Arial" w:eastAsia="Times New Roman" w:hAnsi="Arial" w:cs="Arial"/>
                <w:sz w:val="20"/>
                <w:szCs w:val="20"/>
              </w:rPr>
              <w:t>The author is moved with the reviewer’s feedback on the comprehensiveness of the paper’s abstract. It was assured that the abstract provides a comprehensive overview or summary of the entire study.</w:t>
            </w:r>
          </w:p>
        </w:tc>
      </w:tr>
      <w:tr w:rsidR="00B46C89" w:rsidRPr="00A44324" w14:paraId="79038353"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3EFFDBD0" w14:textId="77777777" w:rsidR="00B46C89" w:rsidRPr="00A44324" w:rsidRDefault="00EC0C18">
            <w:pPr>
              <w:ind w:left="360"/>
              <w:rPr>
                <w:rFonts w:ascii="Arial" w:hAnsi="Arial" w:cs="Arial"/>
                <w:sz w:val="20"/>
                <w:szCs w:val="20"/>
              </w:rPr>
            </w:pPr>
            <w:r w:rsidRPr="00A44324">
              <w:rPr>
                <w:rFonts w:ascii="Arial" w:eastAsia="Times New Roman" w:hAnsi="Arial" w:cs="Arial"/>
                <w:b/>
                <w:sz w:val="20"/>
                <w:szCs w:val="20"/>
              </w:rPr>
              <w:t>Is the manuscript scientifically, correct? Please write here.</w:t>
            </w:r>
            <w:r w:rsidRPr="00A44324">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8A08A82"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Yes, the manuscript appears to be scientifically correct.  </w:t>
            </w:r>
          </w:p>
        </w:tc>
        <w:tc>
          <w:tcPr>
            <w:tcW w:w="6445" w:type="dxa"/>
            <w:tcBorders>
              <w:top w:val="single" w:sz="4" w:space="0" w:color="000000"/>
              <w:left w:val="single" w:sz="4" w:space="0" w:color="000000"/>
              <w:bottom w:val="single" w:sz="4" w:space="0" w:color="000000"/>
              <w:right w:val="single" w:sz="4" w:space="0" w:color="000000"/>
            </w:tcBorders>
          </w:tcPr>
          <w:p w14:paraId="41EE9629" w14:textId="2DC2E1FD" w:rsidR="00B46C89" w:rsidRPr="00A44324" w:rsidRDefault="00A2735B">
            <w:pPr>
              <w:rPr>
                <w:rFonts w:ascii="Arial" w:hAnsi="Arial" w:cs="Arial"/>
                <w:sz w:val="20"/>
                <w:szCs w:val="20"/>
              </w:rPr>
            </w:pPr>
            <w:r w:rsidRPr="00A44324">
              <w:rPr>
                <w:rFonts w:ascii="Arial" w:eastAsia="Times New Roman" w:hAnsi="Arial" w:cs="Arial"/>
                <w:sz w:val="20"/>
                <w:szCs w:val="20"/>
              </w:rPr>
              <w:t>The author, once again, expresse</w:t>
            </w:r>
            <w:r w:rsidR="002B3DB4" w:rsidRPr="00A44324">
              <w:rPr>
                <w:rFonts w:ascii="Arial" w:eastAsia="Times New Roman" w:hAnsi="Arial" w:cs="Arial"/>
                <w:sz w:val="20"/>
                <w:szCs w:val="20"/>
              </w:rPr>
              <w:t>s</w:t>
            </w:r>
            <w:r w:rsidRPr="00A44324">
              <w:rPr>
                <w:rFonts w:ascii="Arial" w:eastAsia="Times New Roman" w:hAnsi="Arial" w:cs="Arial"/>
                <w:sz w:val="20"/>
                <w:szCs w:val="20"/>
              </w:rPr>
              <w:t xml:space="preserve"> deepest gratitude for the positive feedback of the reviewer about the scientific quality of the paper. Careful attention was observed to ensure that the discussions were detailed and aligned with the principles of qualitative research.</w:t>
            </w:r>
          </w:p>
        </w:tc>
      </w:tr>
      <w:tr w:rsidR="00B46C89" w:rsidRPr="00A44324" w14:paraId="0CB3A470" w14:textId="77777777">
        <w:trPr>
          <w:trHeight w:val="716"/>
        </w:trPr>
        <w:tc>
          <w:tcPr>
            <w:tcW w:w="5352" w:type="dxa"/>
            <w:tcBorders>
              <w:top w:val="single" w:sz="4" w:space="0" w:color="000000"/>
              <w:left w:val="single" w:sz="4" w:space="0" w:color="000000"/>
              <w:bottom w:val="single" w:sz="4" w:space="0" w:color="000000"/>
              <w:right w:val="single" w:sz="4" w:space="0" w:color="000000"/>
            </w:tcBorders>
          </w:tcPr>
          <w:p w14:paraId="16D1FE97" w14:textId="77777777" w:rsidR="00B46C89" w:rsidRPr="00A44324" w:rsidRDefault="00EC0C18">
            <w:pPr>
              <w:ind w:left="360"/>
              <w:rPr>
                <w:rFonts w:ascii="Arial" w:hAnsi="Arial" w:cs="Arial"/>
                <w:sz w:val="20"/>
                <w:szCs w:val="20"/>
              </w:rPr>
            </w:pPr>
            <w:r w:rsidRPr="00A44324">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1120AF04"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Yes, the references appear to be sufficient and recent, with many citations from 2020-2024. No additional references are suggested at this time. </w:t>
            </w:r>
          </w:p>
        </w:tc>
        <w:tc>
          <w:tcPr>
            <w:tcW w:w="6445" w:type="dxa"/>
            <w:tcBorders>
              <w:top w:val="single" w:sz="4" w:space="0" w:color="000000"/>
              <w:left w:val="single" w:sz="4" w:space="0" w:color="000000"/>
              <w:bottom w:val="single" w:sz="4" w:space="0" w:color="000000"/>
              <w:right w:val="single" w:sz="4" w:space="0" w:color="000000"/>
            </w:tcBorders>
          </w:tcPr>
          <w:p w14:paraId="2DE6DCDC" w14:textId="50135C05" w:rsidR="00B46C89" w:rsidRPr="00A44324" w:rsidRDefault="00A2735B">
            <w:pPr>
              <w:rPr>
                <w:rFonts w:ascii="Arial" w:hAnsi="Arial" w:cs="Arial"/>
                <w:sz w:val="20"/>
                <w:szCs w:val="20"/>
              </w:rPr>
            </w:pPr>
            <w:r w:rsidRPr="00A44324">
              <w:rPr>
                <w:rFonts w:ascii="Arial" w:eastAsia="Times New Roman" w:hAnsi="Arial" w:cs="Arial"/>
                <w:sz w:val="20"/>
                <w:szCs w:val="20"/>
              </w:rPr>
              <w:t xml:space="preserve">The author </w:t>
            </w:r>
            <w:r w:rsidR="002B3DB4" w:rsidRPr="00A44324">
              <w:rPr>
                <w:rFonts w:ascii="Arial" w:eastAsia="Times New Roman" w:hAnsi="Arial" w:cs="Arial"/>
                <w:sz w:val="20"/>
                <w:szCs w:val="20"/>
              </w:rPr>
              <w:t>is</w:t>
            </w:r>
            <w:r w:rsidRPr="00A44324">
              <w:rPr>
                <w:rFonts w:ascii="Arial" w:eastAsia="Times New Roman" w:hAnsi="Arial" w:cs="Arial"/>
                <w:sz w:val="20"/>
                <w:szCs w:val="20"/>
              </w:rPr>
              <w:t xml:space="preserve"> grateful that no additional references are needed for the study.</w:t>
            </w:r>
          </w:p>
        </w:tc>
      </w:tr>
      <w:tr w:rsidR="00B46C89" w:rsidRPr="00A44324" w14:paraId="05A38029" w14:textId="77777777">
        <w:trPr>
          <w:trHeight w:val="701"/>
        </w:trPr>
        <w:tc>
          <w:tcPr>
            <w:tcW w:w="5352" w:type="dxa"/>
            <w:tcBorders>
              <w:top w:val="single" w:sz="4" w:space="0" w:color="000000"/>
              <w:left w:val="single" w:sz="4" w:space="0" w:color="000000"/>
              <w:bottom w:val="single" w:sz="4" w:space="0" w:color="000000"/>
              <w:right w:val="single" w:sz="4" w:space="0" w:color="000000"/>
            </w:tcBorders>
          </w:tcPr>
          <w:p w14:paraId="62B81F39" w14:textId="77777777" w:rsidR="00B46C89" w:rsidRPr="00A44324" w:rsidRDefault="00EC0C18">
            <w:pPr>
              <w:ind w:left="360" w:right="21"/>
              <w:rPr>
                <w:rFonts w:ascii="Arial" w:hAnsi="Arial" w:cs="Arial"/>
                <w:sz w:val="20"/>
                <w:szCs w:val="20"/>
              </w:rPr>
            </w:pPr>
            <w:r w:rsidRPr="00A44324">
              <w:rPr>
                <w:rFonts w:ascii="Arial" w:eastAsia="Times New Roman" w:hAnsi="Arial" w:cs="Arial"/>
                <w:b/>
                <w:sz w:val="20"/>
                <w:szCs w:val="20"/>
              </w:rPr>
              <w:t xml:space="preserve">Is the language/English quality of the article suitable for scholarly communications? </w:t>
            </w:r>
          </w:p>
          <w:p w14:paraId="4C92B2EF"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2E763E0"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Yes, the language and English quality of the article are suitable for scholarly communication. The writing is clear, coherent, and professional. </w:t>
            </w:r>
          </w:p>
        </w:tc>
        <w:tc>
          <w:tcPr>
            <w:tcW w:w="6445" w:type="dxa"/>
            <w:tcBorders>
              <w:top w:val="single" w:sz="4" w:space="0" w:color="000000"/>
              <w:left w:val="single" w:sz="4" w:space="0" w:color="000000"/>
              <w:bottom w:val="single" w:sz="4" w:space="0" w:color="000000"/>
              <w:right w:val="single" w:sz="4" w:space="0" w:color="000000"/>
            </w:tcBorders>
          </w:tcPr>
          <w:p w14:paraId="71EF552C" w14:textId="4224A2F9" w:rsidR="00B46C89" w:rsidRPr="00A44324" w:rsidRDefault="001E69C1">
            <w:pPr>
              <w:rPr>
                <w:rFonts w:ascii="Arial" w:hAnsi="Arial" w:cs="Arial"/>
                <w:sz w:val="20"/>
                <w:szCs w:val="20"/>
              </w:rPr>
            </w:pPr>
            <w:r w:rsidRPr="00A44324">
              <w:rPr>
                <w:rFonts w:ascii="Arial" w:eastAsia="Times New Roman" w:hAnsi="Arial" w:cs="Arial"/>
                <w:sz w:val="20"/>
                <w:szCs w:val="20"/>
              </w:rPr>
              <w:t xml:space="preserve">It was assured that grammatical considerations were observed during the writing of the manuscript. The author </w:t>
            </w:r>
            <w:r w:rsidR="002B3DB4" w:rsidRPr="00A44324">
              <w:rPr>
                <w:rFonts w:ascii="Arial" w:eastAsia="Times New Roman" w:hAnsi="Arial" w:cs="Arial"/>
                <w:sz w:val="20"/>
                <w:szCs w:val="20"/>
              </w:rPr>
              <w:t>is</w:t>
            </w:r>
            <w:r w:rsidRPr="00A44324">
              <w:rPr>
                <w:rFonts w:ascii="Arial" w:eastAsia="Times New Roman" w:hAnsi="Arial" w:cs="Arial"/>
                <w:sz w:val="20"/>
                <w:szCs w:val="20"/>
              </w:rPr>
              <w:t xml:space="preserve"> delighted</w:t>
            </w:r>
            <w:r w:rsidR="002B3DB4" w:rsidRPr="00A44324">
              <w:rPr>
                <w:rFonts w:ascii="Arial" w:eastAsia="Times New Roman" w:hAnsi="Arial" w:cs="Arial"/>
                <w:sz w:val="20"/>
                <w:szCs w:val="20"/>
              </w:rPr>
              <w:t xml:space="preserve"> to know that those aspects were appreciated by the reviewer.</w:t>
            </w:r>
          </w:p>
        </w:tc>
      </w:tr>
      <w:tr w:rsidR="00B46C89" w:rsidRPr="00A44324" w14:paraId="487D685D" w14:textId="77777777">
        <w:trPr>
          <w:trHeight w:val="6241"/>
        </w:trPr>
        <w:tc>
          <w:tcPr>
            <w:tcW w:w="5352" w:type="dxa"/>
            <w:tcBorders>
              <w:top w:val="single" w:sz="4" w:space="0" w:color="000000"/>
              <w:left w:val="single" w:sz="4" w:space="0" w:color="000000"/>
              <w:bottom w:val="single" w:sz="4" w:space="0" w:color="000000"/>
              <w:right w:val="single" w:sz="4" w:space="0" w:color="000000"/>
            </w:tcBorders>
          </w:tcPr>
          <w:p w14:paraId="6C784C14" w14:textId="77777777" w:rsidR="00B46C89" w:rsidRPr="00A44324" w:rsidRDefault="00EC0C18">
            <w:pPr>
              <w:rPr>
                <w:rFonts w:ascii="Arial" w:hAnsi="Arial" w:cs="Arial"/>
                <w:sz w:val="20"/>
                <w:szCs w:val="20"/>
              </w:rPr>
            </w:pPr>
            <w:r w:rsidRPr="00A44324">
              <w:rPr>
                <w:rFonts w:ascii="Arial" w:eastAsia="Times New Roman" w:hAnsi="Arial" w:cs="Arial"/>
                <w:b/>
                <w:sz w:val="20"/>
                <w:szCs w:val="20"/>
                <w:u w:val="single" w:color="000000"/>
              </w:rPr>
              <w:lastRenderedPageBreak/>
              <w:t>Optional/General</w:t>
            </w:r>
            <w:r w:rsidRPr="00A44324">
              <w:rPr>
                <w:rFonts w:ascii="Arial" w:eastAsia="Times New Roman" w:hAnsi="Arial" w:cs="Arial"/>
                <w:b/>
                <w:sz w:val="20"/>
                <w:szCs w:val="20"/>
              </w:rPr>
              <w:t xml:space="preserve"> </w:t>
            </w:r>
            <w:r w:rsidRPr="00A44324">
              <w:rPr>
                <w:rFonts w:ascii="Arial" w:eastAsia="Times New Roman" w:hAnsi="Arial" w:cs="Arial"/>
                <w:sz w:val="20"/>
                <w:szCs w:val="20"/>
              </w:rPr>
              <w:t xml:space="preserve">comments </w:t>
            </w:r>
          </w:p>
          <w:p w14:paraId="5E0B9B64" w14:textId="77777777" w:rsidR="00B46C89" w:rsidRPr="00A44324" w:rsidRDefault="00EC0C18">
            <w:pPr>
              <w:rPr>
                <w:rFonts w:ascii="Arial" w:hAnsi="Arial" w:cs="Arial"/>
                <w:sz w:val="20"/>
                <w:szCs w:val="20"/>
              </w:rPr>
            </w:pPr>
            <w:r w:rsidRPr="00A4432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E553C8B" w14:textId="77777777" w:rsidR="00B46C89" w:rsidRPr="00A44324" w:rsidRDefault="00EC0C18">
            <w:pPr>
              <w:spacing w:after="281" w:line="239" w:lineRule="auto"/>
              <w:rPr>
                <w:rFonts w:ascii="Arial" w:hAnsi="Arial" w:cs="Arial"/>
                <w:sz w:val="20"/>
                <w:szCs w:val="20"/>
              </w:rPr>
            </w:pPr>
            <w:r w:rsidRPr="00A44324">
              <w:rPr>
                <w:rFonts w:ascii="Arial" w:eastAsia="Times New Roman" w:hAnsi="Arial" w:cs="Arial"/>
                <w:sz w:val="20"/>
                <w:szCs w:val="20"/>
              </w:rPr>
              <w:t xml:space="preserve">This manuscript is important for the scientific community because it qualitatively investigates how expert mathematics teachers in the Philippines use questioning in their classrooms. The findings provide practical insights for educators and developers to improve teaching through questioning in secondary education. By examining expert teachers' perspectives and methods, the study helps create more student-centered, inclusive, and engaging math learning environments. It also fills a research gap by focusing on how experienced educators practically apply questioning strategies, which can inform teacher development and instructional tool design. </w:t>
            </w:r>
          </w:p>
          <w:p w14:paraId="27008BF2" w14:textId="77777777" w:rsidR="00B46C89" w:rsidRPr="00A44324" w:rsidRDefault="00EC0C18">
            <w:pPr>
              <w:spacing w:after="260"/>
              <w:rPr>
                <w:rFonts w:ascii="Arial" w:hAnsi="Arial" w:cs="Arial"/>
                <w:sz w:val="20"/>
                <w:szCs w:val="20"/>
              </w:rPr>
            </w:pPr>
            <w:r w:rsidRPr="00A44324">
              <w:rPr>
                <w:rFonts w:ascii="Arial" w:eastAsia="Times New Roman" w:hAnsi="Arial" w:cs="Arial"/>
                <w:sz w:val="20"/>
                <w:szCs w:val="20"/>
              </w:rPr>
              <w:t xml:space="preserve">Minor Revisions: </w:t>
            </w:r>
          </w:p>
          <w:p w14:paraId="5B0588AC" w14:textId="77777777" w:rsidR="00B46C89" w:rsidRPr="00A44324" w:rsidRDefault="00EC0C18">
            <w:pPr>
              <w:spacing w:after="278"/>
              <w:rPr>
                <w:rFonts w:ascii="Arial" w:hAnsi="Arial" w:cs="Arial"/>
                <w:sz w:val="20"/>
                <w:szCs w:val="20"/>
              </w:rPr>
            </w:pPr>
            <w:r w:rsidRPr="00A44324">
              <w:rPr>
                <w:rFonts w:ascii="Arial" w:eastAsia="Times New Roman" w:hAnsi="Arial" w:cs="Arial"/>
                <w:sz w:val="20"/>
                <w:szCs w:val="20"/>
              </w:rPr>
              <w:t xml:space="preserve">Introduction's Problem Statement (Philippine Context): The introduction should expand on why focusing on master teachers' questioning practices is crucial or unique to the Philippines. Specifically, connect the challenges mentioned (e.g., aligning with K-12 curriculum demands, lack of higher-order thinking techniques) to the specific need for understanding expert questioning in this local context. </w:t>
            </w:r>
          </w:p>
          <w:p w14:paraId="7E590C71" w14:textId="77777777" w:rsidR="00B46C89" w:rsidRPr="00A44324" w:rsidRDefault="00EC0C18">
            <w:pPr>
              <w:spacing w:after="278"/>
              <w:rPr>
                <w:rFonts w:ascii="Arial" w:hAnsi="Arial" w:cs="Arial"/>
                <w:sz w:val="20"/>
                <w:szCs w:val="20"/>
              </w:rPr>
            </w:pPr>
            <w:r w:rsidRPr="00A44324">
              <w:rPr>
                <w:rFonts w:ascii="Arial" w:eastAsia="Times New Roman" w:hAnsi="Arial" w:cs="Arial"/>
                <w:sz w:val="20"/>
                <w:szCs w:val="20"/>
              </w:rPr>
              <w:t xml:space="preserve">Flow between Literature Review and Research Questions: Ensure a smooth transition from the Review of Related Literature to the Research Questions section. Explicitly state how the identified gaps in the literature directly led to the research questions. A brief concluding sentence summarizing these gaps in the literature review would be helpful. </w:t>
            </w:r>
          </w:p>
          <w:p w14:paraId="393F42B6" w14:textId="77777777" w:rsidR="00B46C89" w:rsidRPr="00A44324" w:rsidRDefault="00EC0C18">
            <w:pPr>
              <w:spacing w:after="278"/>
              <w:rPr>
                <w:rFonts w:ascii="Arial" w:hAnsi="Arial" w:cs="Arial"/>
                <w:sz w:val="20"/>
                <w:szCs w:val="20"/>
              </w:rPr>
            </w:pPr>
            <w:r w:rsidRPr="00A44324">
              <w:rPr>
                <w:rFonts w:ascii="Arial" w:eastAsia="Times New Roman" w:hAnsi="Arial" w:cs="Arial"/>
                <w:sz w:val="20"/>
                <w:szCs w:val="20"/>
              </w:rPr>
              <w:t xml:space="preserve">Elaboration on Data Saturation: While data saturation is mentioned with the sample size of seven, briefly explain how it was identified in this study (e.g., if no new themes emerged during continued coding) to enhance methodological rigor. </w:t>
            </w:r>
          </w:p>
          <w:p w14:paraId="4AEF1D1A" w14:textId="7719DD9F" w:rsidR="00B46C89" w:rsidRPr="00A44324" w:rsidRDefault="00EC0C18">
            <w:pPr>
              <w:rPr>
                <w:rFonts w:ascii="Arial" w:eastAsia="Times New Roman" w:hAnsi="Arial" w:cs="Arial"/>
                <w:sz w:val="20"/>
                <w:szCs w:val="20"/>
              </w:rPr>
            </w:pPr>
            <w:r w:rsidRPr="00A44324">
              <w:rPr>
                <w:rFonts w:ascii="Arial" w:eastAsia="Times New Roman" w:hAnsi="Arial" w:cs="Arial"/>
                <w:sz w:val="20"/>
                <w:szCs w:val="20"/>
              </w:rPr>
              <w:t>Consider a Limitations Section: Add a brief Limitations section to acknowledge aspects like the specific geographical focus (Davao Oriental and City of Mati) or the qualitative nature of the study, which prioritizes in</w:t>
            </w:r>
            <w:r w:rsidR="00E9312D" w:rsidRPr="00A44324">
              <w:rPr>
                <w:rFonts w:ascii="Arial" w:eastAsia="Times New Roman" w:hAnsi="Arial" w:cs="Arial"/>
                <w:sz w:val="20"/>
                <w:szCs w:val="20"/>
              </w:rPr>
              <w:t>-</w:t>
            </w:r>
            <w:r w:rsidRPr="00A44324">
              <w:rPr>
                <w:rFonts w:ascii="Arial" w:eastAsia="Times New Roman" w:hAnsi="Arial" w:cs="Arial"/>
                <w:sz w:val="20"/>
                <w:szCs w:val="20"/>
              </w:rPr>
              <w:t xml:space="preserve">depth understanding over generalizability.  </w:t>
            </w:r>
          </w:p>
          <w:p w14:paraId="523C583E" w14:textId="77777777" w:rsidR="008B2BD1" w:rsidRPr="00A44324" w:rsidRDefault="008B2BD1">
            <w:pPr>
              <w:rPr>
                <w:rFonts w:ascii="Arial" w:eastAsia="Times New Roman" w:hAnsi="Arial" w:cs="Arial"/>
                <w:sz w:val="20"/>
                <w:szCs w:val="20"/>
              </w:rPr>
            </w:pPr>
          </w:p>
          <w:p w14:paraId="70122EA4" w14:textId="77777777" w:rsidR="008B2BD1" w:rsidRPr="00A44324" w:rsidRDefault="008B2BD1" w:rsidP="0071771A">
            <w:pPr>
              <w:rPr>
                <w:rFonts w:ascii="Arial" w:hAnsi="Arial" w:cs="Arial"/>
                <w:sz w:val="20"/>
                <w:szCs w:val="20"/>
              </w:rPr>
            </w:pPr>
            <w:r w:rsidRPr="00A44324">
              <w:rPr>
                <w:rFonts w:ascii="Arial" w:hAnsi="Arial" w:cs="Arial"/>
                <w:sz w:val="20"/>
                <w:szCs w:val="20"/>
              </w:rPr>
              <w:t>The manuscript is well-researched, clearly written, and provides significant contributions to the understanding of questioning in mathematics education. It generally meets scholarly standards. However, revisions are recommended to further strengthen the paper.</w:t>
            </w:r>
          </w:p>
        </w:tc>
        <w:tc>
          <w:tcPr>
            <w:tcW w:w="6445" w:type="dxa"/>
            <w:tcBorders>
              <w:top w:val="single" w:sz="4" w:space="0" w:color="000000"/>
              <w:left w:val="single" w:sz="4" w:space="0" w:color="000000"/>
              <w:bottom w:val="single" w:sz="4" w:space="0" w:color="000000"/>
              <w:right w:val="single" w:sz="4" w:space="0" w:color="000000"/>
            </w:tcBorders>
          </w:tcPr>
          <w:p w14:paraId="536FF9A2" w14:textId="77777777" w:rsidR="00B46C89" w:rsidRPr="00A44324" w:rsidRDefault="003B1E19">
            <w:pPr>
              <w:rPr>
                <w:rFonts w:ascii="Arial" w:eastAsia="Times New Roman" w:hAnsi="Arial" w:cs="Arial"/>
                <w:sz w:val="20"/>
                <w:szCs w:val="20"/>
              </w:rPr>
            </w:pPr>
            <w:r w:rsidRPr="00A44324">
              <w:rPr>
                <w:rFonts w:ascii="Arial" w:eastAsia="Times New Roman" w:hAnsi="Arial" w:cs="Arial"/>
                <w:b/>
                <w:bCs/>
                <w:sz w:val="20"/>
                <w:szCs w:val="20"/>
              </w:rPr>
              <w:t>Introduction's Problem Statement</w:t>
            </w:r>
            <w:r w:rsidRPr="00A44324">
              <w:rPr>
                <w:rFonts w:ascii="Arial" w:eastAsia="Times New Roman" w:hAnsi="Arial" w:cs="Arial"/>
                <w:sz w:val="20"/>
                <w:szCs w:val="20"/>
              </w:rPr>
              <w:t>: The author sincerely thanks the reviewer for this insightful suggestion. The introduction has been revised to highlight the importance of examining master teachers' questioning practices in the Philippine context. Specifically, it now connects local challenges—such as limited development of higher-order questioning skills and alignment with K–12 demands—to the need for understanding expert pedagogical practices. A citation from the Philippine Professional Standards for Teachers (DepEd, 2017) was also added to support the role of master teachers as models of effective pedagogy.</w:t>
            </w:r>
          </w:p>
          <w:p w14:paraId="702ECCF1" w14:textId="77777777" w:rsidR="003B1E19" w:rsidRPr="00A44324" w:rsidRDefault="003B1E19">
            <w:pPr>
              <w:rPr>
                <w:rFonts w:ascii="Arial" w:hAnsi="Arial" w:cs="Arial"/>
                <w:sz w:val="20"/>
                <w:szCs w:val="20"/>
              </w:rPr>
            </w:pPr>
          </w:p>
          <w:p w14:paraId="43D95713" w14:textId="77777777" w:rsidR="003B1E19" w:rsidRPr="00A44324" w:rsidRDefault="003B1E19" w:rsidP="003B1E19">
            <w:pPr>
              <w:rPr>
                <w:rFonts w:ascii="Arial" w:hAnsi="Arial" w:cs="Arial"/>
                <w:sz w:val="20"/>
                <w:szCs w:val="20"/>
              </w:rPr>
            </w:pPr>
            <w:r w:rsidRPr="00A44324">
              <w:rPr>
                <w:rFonts w:ascii="Arial" w:hAnsi="Arial" w:cs="Arial"/>
                <w:b/>
                <w:bCs/>
                <w:sz w:val="20"/>
                <w:szCs w:val="20"/>
              </w:rPr>
              <w:t>Flow Between Literature Review and Research Questions</w:t>
            </w:r>
            <w:r w:rsidRPr="00A44324">
              <w:rPr>
                <w:rFonts w:ascii="Arial" w:hAnsi="Arial" w:cs="Arial"/>
                <w:sz w:val="20"/>
                <w:szCs w:val="20"/>
              </w:rPr>
              <w:t>:</w:t>
            </w:r>
          </w:p>
          <w:p w14:paraId="70B93C18" w14:textId="77777777" w:rsidR="003B1E19" w:rsidRPr="00A44324" w:rsidRDefault="003B1E19" w:rsidP="003B1E19">
            <w:pPr>
              <w:rPr>
                <w:rFonts w:ascii="Arial" w:hAnsi="Arial" w:cs="Arial"/>
                <w:sz w:val="20"/>
                <w:szCs w:val="20"/>
              </w:rPr>
            </w:pPr>
            <w:r w:rsidRPr="00A44324">
              <w:rPr>
                <w:rFonts w:ascii="Arial" w:hAnsi="Arial" w:cs="Arial"/>
                <w:sz w:val="20"/>
                <w:szCs w:val="20"/>
              </w:rPr>
              <w:t>In response to the reviewer’s comment, a concise bridging paragraph was added at the end of the Review of Related Literature section. This paragraph summarizes the identified gaps and explicitly states how these informed the formulation of the research questions, ensuring a smoother transition and stronger logical flow between literature and the inquiry.</w:t>
            </w:r>
          </w:p>
          <w:p w14:paraId="6C9AAE07" w14:textId="77777777" w:rsidR="003B1E19" w:rsidRPr="00A44324" w:rsidRDefault="003B1E19" w:rsidP="003B1E19">
            <w:pPr>
              <w:rPr>
                <w:rFonts w:ascii="Arial" w:hAnsi="Arial" w:cs="Arial"/>
                <w:sz w:val="20"/>
                <w:szCs w:val="20"/>
              </w:rPr>
            </w:pPr>
          </w:p>
          <w:p w14:paraId="48C6746D" w14:textId="77777777" w:rsidR="003B1E19" w:rsidRPr="00A44324" w:rsidRDefault="003B1E19" w:rsidP="003B1E19">
            <w:pPr>
              <w:rPr>
                <w:rFonts w:ascii="Arial" w:hAnsi="Arial" w:cs="Arial"/>
                <w:b/>
                <w:bCs/>
                <w:sz w:val="20"/>
                <w:szCs w:val="20"/>
              </w:rPr>
            </w:pPr>
            <w:r w:rsidRPr="00A44324">
              <w:rPr>
                <w:rFonts w:ascii="Arial" w:hAnsi="Arial" w:cs="Arial"/>
                <w:b/>
                <w:bCs/>
                <w:sz w:val="20"/>
                <w:szCs w:val="20"/>
              </w:rPr>
              <w:t>Elaboration on Data Saturation</w:t>
            </w:r>
            <w:r w:rsidRPr="00A44324">
              <w:rPr>
                <w:rFonts w:ascii="Arial" w:hAnsi="Arial" w:cs="Arial"/>
                <w:sz w:val="20"/>
                <w:szCs w:val="20"/>
              </w:rPr>
              <w:t>:</w:t>
            </w:r>
          </w:p>
          <w:p w14:paraId="006D5BFC" w14:textId="77777777" w:rsidR="003B1E19" w:rsidRPr="00A44324" w:rsidRDefault="003B1E19" w:rsidP="003B1E19">
            <w:pPr>
              <w:rPr>
                <w:rFonts w:ascii="Arial" w:hAnsi="Arial" w:cs="Arial"/>
                <w:sz w:val="20"/>
                <w:szCs w:val="20"/>
              </w:rPr>
            </w:pPr>
            <w:r w:rsidRPr="00A44324">
              <w:rPr>
                <w:rFonts w:ascii="Arial" w:hAnsi="Arial" w:cs="Arial"/>
                <w:sz w:val="20"/>
                <w:szCs w:val="20"/>
              </w:rPr>
              <w:t>The author appreciates the recommendation to clarify data saturation. A brief explanation was added in the Participants and Sampling Procedure section, specifying that saturation was identified when no new themes emerged and participant responses began to show consistent patterns, thereby confirming the sufficiency of the sample.</w:t>
            </w:r>
          </w:p>
          <w:p w14:paraId="12258A1F" w14:textId="77777777" w:rsidR="003B1E19" w:rsidRPr="00A44324" w:rsidRDefault="003B1E19" w:rsidP="003B1E19">
            <w:pPr>
              <w:rPr>
                <w:rFonts w:ascii="Arial" w:hAnsi="Arial" w:cs="Arial"/>
                <w:sz w:val="20"/>
                <w:szCs w:val="20"/>
              </w:rPr>
            </w:pPr>
          </w:p>
          <w:p w14:paraId="4AA020A1" w14:textId="77777777" w:rsidR="003B1E19" w:rsidRPr="00A44324" w:rsidRDefault="003B1E19" w:rsidP="003B1E19">
            <w:pPr>
              <w:rPr>
                <w:rFonts w:ascii="Arial" w:hAnsi="Arial" w:cs="Arial"/>
                <w:sz w:val="20"/>
                <w:szCs w:val="20"/>
              </w:rPr>
            </w:pPr>
            <w:r w:rsidRPr="00A44324">
              <w:rPr>
                <w:rFonts w:ascii="Arial" w:hAnsi="Arial" w:cs="Arial"/>
                <w:b/>
                <w:bCs/>
                <w:sz w:val="20"/>
                <w:szCs w:val="20"/>
              </w:rPr>
              <w:t>Consider a Limitations Section</w:t>
            </w:r>
            <w:r w:rsidRPr="00A44324">
              <w:rPr>
                <w:rFonts w:ascii="Arial" w:hAnsi="Arial" w:cs="Arial"/>
                <w:sz w:val="20"/>
                <w:szCs w:val="20"/>
              </w:rPr>
              <w:t>:</w:t>
            </w:r>
          </w:p>
          <w:p w14:paraId="70B90CA1" w14:textId="7C109591" w:rsidR="003B1E19" w:rsidRPr="00A44324" w:rsidRDefault="003B1E19" w:rsidP="003B1E19">
            <w:pPr>
              <w:rPr>
                <w:rFonts w:ascii="Arial" w:hAnsi="Arial" w:cs="Arial"/>
                <w:sz w:val="20"/>
                <w:szCs w:val="20"/>
              </w:rPr>
            </w:pPr>
            <w:r w:rsidRPr="00A44324">
              <w:rPr>
                <w:rFonts w:ascii="Arial" w:hAnsi="Arial" w:cs="Arial"/>
                <w:sz w:val="20"/>
                <w:szCs w:val="20"/>
              </w:rPr>
              <w:t>A brief Limitations section has been added to the manuscript, acknowledging the qualitative nature of the study and its geographic focus on master teachers in Davao Oriental and Mati City. The section clarifies that while findings offer deep insights, they may not be broadly generalizable beyond the studied context.</w:t>
            </w:r>
          </w:p>
          <w:p w14:paraId="04944DE8" w14:textId="2F30421F" w:rsidR="003B1E19" w:rsidRPr="00A44324" w:rsidRDefault="003B1E19" w:rsidP="003B1E19">
            <w:pPr>
              <w:rPr>
                <w:rFonts w:ascii="Arial" w:hAnsi="Arial" w:cs="Arial"/>
                <w:sz w:val="20"/>
                <w:szCs w:val="20"/>
              </w:rPr>
            </w:pPr>
          </w:p>
        </w:tc>
      </w:tr>
    </w:tbl>
    <w:p w14:paraId="573AE8AE" w14:textId="61E47E8F" w:rsidR="00B46C89" w:rsidRPr="00A44324" w:rsidRDefault="00EC0C18" w:rsidP="004923C9">
      <w:pPr>
        <w:spacing w:after="0"/>
        <w:rPr>
          <w:rFonts w:ascii="Arial" w:eastAsia="Times New Roman" w:hAnsi="Arial" w:cs="Arial"/>
          <w:b/>
          <w:sz w:val="20"/>
          <w:szCs w:val="20"/>
        </w:rPr>
      </w:pPr>
      <w:r w:rsidRPr="00A44324">
        <w:rPr>
          <w:rFonts w:ascii="Arial" w:eastAsia="Times New Roman" w:hAnsi="Arial" w:cs="Arial"/>
          <w:b/>
          <w:sz w:val="20"/>
          <w:szCs w:val="20"/>
        </w:rPr>
        <w:t xml:space="preserve">  </w:t>
      </w:r>
    </w:p>
    <w:tbl>
      <w:tblPr>
        <w:tblW w:w="6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9"/>
        <w:gridCol w:w="8091"/>
        <w:gridCol w:w="8100"/>
      </w:tblGrid>
      <w:tr w:rsidR="004923C9" w:rsidRPr="00A44324" w14:paraId="7F6699E3" w14:textId="77777777" w:rsidTr="00A4432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9FD31C2" w14:textId="77777777" w:rsidR="004923C9" w:rsidRPr="00A44324" w:rsidRDefault="004923C9" w:rsidP="004923C9">
            <w:pPr>
              <w:spacing w:after="0" w:line="276" w:lineRule="auto"/>
              <w:rPr>
                <w:rFonts w:ascii="Arial" w:eastAsia="Arial Unicode MS" w:hAnsi="Arial" w:cs="Arial"/>
                <w:b/>
                <w:color w:val="auto"/>
                <w:sz w:val="20"/>
                <w:szCs w:val="20"/>
                <w:u w:val="single"/>
                <w:lang w:val="en-GB"/>
              </w:rPr>
            </w:pPr>
            <w:bookmarkStart w:id="0" w:name="_Hlk156057704"/>
            <w:bookmarkStart w:id="1" w:name="_Hlk156057883"/>
            <w:r w:rsidRPr="00A44324">
              <w:rPr>
                <w:rFonts w:ascii="Arial" w:eastAsia="Arial Unicode MS" w:hAnsi="Arial" w:cs="Arial"/>
                <w:b/>
                <w:color w:val="auto"/>
                <w:sz w:val="20"/>
                <w:szCs w:val="20"/>
                <w:highlight w:val="yellow"/>
                <w:u w:val="single"/>
                <w:lang w:val="en-GB"/>
              </w:rPr>
              <w:t>PART  2:</w:t>
            </w:r>
            <w:r w:rsidRPr="00A44324">
              <w:rPr>
                <w:rFonts w:ascii="Arial" w:eastAsia="Arial Unicode MS" w:hAnsi="Arial" w:cs="Arial"/>
                <w:b/>
                <w:color w:val="auto"/>
                <w:sz w:val="20"/>
                <w:szCs w:val="20"/>
                <w:u w:val="single"/>
                <w:lang w:val="en-GB"/>
              </w:rPr>
              <w:t xml:space="preserve"> </w:t>
            </w:r>
          </w:p>
          <w:p w14:paraId="516A8B16" w14:textId="77777777" w:rsidR="004923C9" w:rsidRPr="00A44324" w:rsidRDefault="004923C9" w:rsidP="004923C9">
            <w:pPr>
              <w:spacing w:after="0" w:line="276" w:lineRule="auto"/>
              <w:rPr>
                <w:rFonts w:ascii="Arial" w:eastAsia="Arial Unicode MS" w:hAnsi="Arial" w:cs="Arial"/>
                <w:b/>
                <w:color w:val="auto"/>
                <w:sz w:val="20"/>
                <w:szCs w:val="20"/>
                <w:u w:val="single"/>
                <w:lang w:val="en-GB"/>
              </w:rPr>
            </w:pPr>
          </w:p>
        </w:tc>
      </w:tr>
      <w:tr w:rsidR="004923C9" w:rsidRPr="00A44324" w14:paraId="03E2D1EF" w14:textId="77777777" w:rsidTr="00A44324">
        <w:tc>
          <w:tcPr>
            <w:tcW w:w="1156"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2AA3EF" w14:textId="77777777" w:rsidR="004923C9" w:rsidRPr="00A44324" w:rsidRDefault="004923C9" w:rsidP="004923C9">
            <w:pPr>
              <w:spacing w:after="0" w:line="276" w:lineRule="auto"/>
              <w:rPr>
                <w:rFonts w:ascii="Arial" w:eastAsia="Arial Unicode MS" w:hAnsi="Arial" w:cs="Arial"/>
                <w:color w:val="auto"/>
                <w:sz w:val="20"/>
                <w:szCs w:val="20"/>
                <w:lang w:val="en-GB"/>
              </w:rPr>
            </w:pPr>
          </w:p>
        </w:tc>
        <w:tc>
          <w:tcPr>
            <w:tcW w:w="19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4DFD513" w14:textId="77777777" w:rsidR="004923C9" w:rsidRPr="00A44324" w:rsidRDefault="004923C9" w:rsidP="004923C9">
            <w:pPr>
              <w:keepNext/>
              <w:spacing w:after="0" w:line="276" w:lineRule="auto"/>
              <w:outlineLvl w:val="1"/>
              <w:rPr>
                <w:rFonts w:ascii="Arial" w:eastAsia="MS Mincho" w:hAnsi="Arial" w:cs="Arial"/>
                <w:b/>
                <w:bCs/>
                <w:color w:val="auto"/>
                <w:sz w:val="20"/>
                <w:szCs w:val="20"/>
                <w:lang w:val="en-GB"/>
              </w:rPr>
            </w:pPr>
            <w:r w:rsidRPr="00A44324">
              <w:rPr>
                <w:rFonts w:ascii="Arial" w:eastAsia="MS Mincho" w:hAnsi="Arial" w:cs="Arial"/>
                <w:b/>
                <w:bCs/>
                <w:color w:val="auto"/>
                <w:sz w:val="20"/>
                <w:szCs w:val="20"/>
                <w:lang w:val="en-GB"/>
              </w:rPr>
              <w:t>Reviewer’s comment</w:t>
            </w:r>
          </w:p>
        </w:tc>
        <w:tc>
          <w:tcPr>
            <w:tcW w:w="1923" w:type="pct"/>
            <w:tcBorders>
              <w:top w:val="single" w:sz="4" w:space="0" w:color="auto"/>
              <w:left w:val="single" w:sz="4" w:space="0" w:color="auto"/>
              <w:bottom w:val="single" w:sz="4" w:space="0" w:color="auto"/>
              <w:right w:val="single" w:sz="4" w:space="0" w:color="auto"/>
            </w:tcBorders>
            <w:shd w:val="clear" w:color="auto" w:fill="auto"/>
          </w:tcPr>
          <w:p w14:paraId="79FE1E27" w14:textId="77777777" w:rsidR="004923C9" w:rsidRPr="00A44324" w:rsidRDefault="004923C9" w:rsidP="004923C9">
            <w:pPr>
              <w:spacing w:line="252" w:lineRule="auto"/>
              <w:rPr>
                <w:rFonts w:ascii="Arial" w:hAnsi="Arial" w:cs="Arial"/>
                <w:color w:val="auto"/>
                <w:kern w:val="2"/>
                <w:sz w:val="20"/>
                <w:szCs w:val="20"/>
                <w:lang w:val="en-IN"/>
              </w:rPr>
            </w:pPr>
            <w:r w:rsidRPr="00A44324">
              <w:rPr>
                <w:rFonts w:ascii="Arial" w:hAnsi="Arial" w:cs="Arial"/>
                <w:b/>
                <w:color w:val="auto"/>
                <w:kern w:val="2"/>
                <w:sz w:val="20"/>
                <w:szCs w:val="20"/>
                <w:lang w:val="en-IN"/>
              </w:rPr>
              <w:t>Author’s Feedback</w:t>
            </w:r>
            <w:r w:rsidRPr="00A44324">
              <w:rPr>
                <w:rFonts w:ascii="Arial" w:hAnsi="Arial" w:cs="Arial"/>
                <w:color w:val="auto"/>
                <w:kern w:val="2"/>
                <w:sz w:val="20"/>
                <w:szCs w:val="20"/>
                <w:lang w:val="en-IN"/>
              </w:rPr>
              <w:t xml:space="preserve"> (It is mandatory that authors should write his/her feedback here)</w:t>
            </w:r>
          </w:p>
          <w:p w14:paraId="24D7BFB9" w14:textId="77777777" w:rsidR="004923C9" w:rsidRPr="00A44324" w:rsidRDefault="004923C9" w:rsidP="004923C9">
            <w:pPr>
              <w:keepNext/>
              <w:spacing w:after="0" w:line="276" w:lineRule="auto"/>
              <w:outlineLvl w:val="1"/>
              <w:rPr>
                <w:rFonts w:ascii="Arial" w:eastAsia="MS Mincho" w:hAnsi="Arial" w:cs="Arial"/>
                <w:bCs/>
                <w:color w:val="auto"/>
                <w:sz w:val="20"/>
                <w:szCs w:val="20"/>
                <w:lang w:val="en-GB"/>
              </w:rPr>
            </w:pPr>
          </w:p>
        </w:tc>
      </w:tr>
      <w:tr w:rsidR="004923C9" w:rsidRPr="00A44324" w14:paraId="7EA4F76A" w14:textId="77777777" w:rsidTr="00A44324">
        <w:trPr>
          <w:trHeight w:val="890"/>
        </w:trPr>
        <w:tc>
          <w:tcPr>
            <w:tcW w:w="1156"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F9C7A5E" w14:textId="77777777" w:rsidR="004923C9" w:rsidRPr="00A44324" w:rsidRDefault="004923C9" w:rsidP="004923C9">
            <w:pPr>
              <w:spacing w:after="0" w:line="276" w:lineRule="auto"/>
              <w:rPr>
                <w:rFonts w:ascii="Arial" w:eastAsia="Arial Unicode MS" w:hAnsi="Arial" w:cs="Arial"/>
                <w:b/>
                <w:color w:val="auto"/>
                <w:sz w:val="20"/>
                <w:szCs w:val="20"/>
                <w:lang w:val="en-GB"/>
              </w:rPr>
            </w:pPr>
            <w:r w:rsidRPr="00A44324">
              <w:rPr>
                <w:rFonts w:ascii="Arial" w:eastAsia="Arial Unicode MS" w:hAnsi="Arial" w:cs="Arial"/>
                <w:b/>
                <w:color w:val="auto"/>
                <w:sz w:val="20"/>
                <w:szCs w:val="20"/>
                <w:lang w:val="en-GB"/>
              </w:rPr>
              <w:t xml:space="preserve">Are there ethical issues in this manuscript? </w:t>
            </w:r>
          </w:p>
          <w:p w14:paraId="210F3900" w14:textId="77777777" w:rsidR="004923C9" w:rsidRPr="00A44324" w:rsidRDefault="004923C9" w:rsidP="004923C9">
            <w:pPr>
              <w:spacing w:after="0" w:line="276" w:lineRule="auto"/>
              <w:rPr>
                <w:rFonts w:ascii="Arial" w:eastAsia="Arial Unicode MS" w:hAnsi="Arial" w:cs="Arial"/>
                <w:color w:val="auto"/>
                <w:sz w:val="20"/>
                <w:szCs w:val="20"/>
                <w:lang w:val="en-GB"/>
              </w:rPr>
            </w:pPr>
          </w:p>
        </w:tc>
        <w:tc>
          <w:tcPr>
            <w:tcW w:w="19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0A6819" w14:textId="77777777" w:rsidR="004923C9" w:rsidRPr="00A44324" w:rsidRDefault="004923C9" w:rsidP="004923C9">
            <w:pPr>
              <w:spacing w:after="0" w:line="276" w:lineRule="auto"/>
              <w:rPr>
                <w:rFonts w:ascii="Arial" w:eastAsia="Arial Unicode MS" w:hAnsi="Arial" w:cs="Arial"/>
                <w:i/>
                <w:iCs/>
                <w:color w:val="auto"/>
                <w:sz w:val="20"/>
                <w:szCs w:val="20"/>
                <w:u w:val="single"/>
                <w:lang w:val="en-GB"/>
              </w:rPr>
            </w:pPr>
            <w:r w:rsidRPr="00A44324">
              <w:rPr>
                <w:rFonts w:ascii="Arial" w:eastAsia="Arial Unicode MS" w:hAnsi="Arial" w:cs="Arial"/>
                <w:i/>
                <w:iCs/>
                <w:color w:val="auto"/>
                <w:sz w:val="20"/>
                <w:szCs w:val="20"/>
                <w:u w:val="single"/>
                <w:lang w:val="en-GB"/>
              </w:rPr>
              <w:t>(If yes, Kindly please write down the ethical issues here in details)</w:t>
            </w:r>
          </w:p>
          <w:p w14:paraId="0A4882A4" w14:textId="77777777" w:rsidR="004923C9" w:rsidRPr="00A44324" w:rsidRDefault="004923C9" w:rsidP="004923C9">
            <w:pPr>
              <w:spacing w:after="0" w:line="276" w:lineRule="auto"/>
              <w:rPr>
                <w:rFonts w:ascii="Arial" w:eastAsia="Arial Unicode MS" w:hAnsi="Arial" w:cs="Arial"/>
                <w:color w:val="auto"/>
                <w:sz w:val="20"/>
                <w:szCs w:val="20"/>
                <w:lang w:val="en-GB"/>
              </w:rPr>
            </w:pP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tcPr>
          <w:p w14:paraId="53F87B74" w14:textId="3BF29E5C" w:rsidR="004923C9" w:rsidRPr="00A44324" w:rsidRDefault="00465620" w:rsidP="00B742BB">
            <w:pPr>
              <w:spacing w:line="276" w:lineRule="auto"/>
              <w:rPr>
                <w:rFonts w:ascii="Arial" w:eastAsia="Arial Unicode MS" w:hAnsi="Arial" w:cs="Arial"/>
                <w:sz w:val="20"/>
                <w:szCs w:val="20"/>
                <w:lang w:val="en-GB"/>
              </w:rPr>
            </w:pPr>
            <w:r w:rsidRPr="00A44324">
              <w:rPr>
                <w:rFonts w:ascii="Arial" w:eastAsia="Arial Unicode MS" w:hAnsi="Arial" w:cs="Arial"/>
                <w:sz w:val="20"/>
                <w:szCs w:val="20"/>
                <w:lang w:val="en-GB"/>
              </w:rPr>
              <w:t>The paper has undergone two ethical reviews—proposal and final— from the University Research Ethics Board of Davao Oriental State University. There are no ethical issues in this manuscript as substantiated on the certificates issued by the said board.</w:t>
            </w:r>
          </w:p>
        </w:tc>
      </w:tr>
      <w:bookmarkEnd w:id="1"/>
    </w:tbl>
    <w:p w14:paraId="19B49B64" w14:textId="77777777" w:rsidR="004923C9" w:rsidRPr="00A44324" w:rsidRDefault="004923C9" w:rsidP="004923C9">
      <w:pPr>
        <w:spacing w:after="0" w:line="240" w:lineRule="auto"/>
        <w:rPr>
          <w:rFonts w:ascii="Arial" w:eastAsia="Times New Roman" w:hAnsi="Arial" w:cs="Arial"/>
          <w:color w:val="auto"/>
          <w:sz w:val="20"/>
          <w:szCs w:val="20"/>
        </w:rPr>
      </w:pPr>
    </w:p>
    <w:p w14:paraId="40BA04CC" w14:textId="77777777" w:rsidR="004923C9" w:rsidRPr="00A44324" w:rsidRDefault="004923C9" w:rsidP="004923C9">
      <w:pPr>
        <w:spacing w:after="0" w:line="240" w:lineRule="auto"/>
        <w:rPr>
          <w:rFonts w:ascii="Arial" w:eastAsia="Times New Roman" w:hAnsi="Arial" w:cs="Arial"/>
          <w:color w:val="auto"/>
          <w:sz w:val="20"/>
          <w:szCs w:val="20"/>
        </w:rPr>
      </w:pPr>
    </w:p>
    <w:p w14:paraId="3B56EC2A" w14:textId="77777777" w:rsidR="004923C9" w:rsidRPr="00A44324" w:rsidRDefault="004923C9" w:rsidP="004923C9">
      <w:pPr>
        <w:spacing w:after="0" w:line="240" w:lineRule="auto"/>
        <w:rPr>
          <w:rFonts w:ascii="Arial" w:eastAsia="Times New Roman" w:hAnsi="Arial" w:cs="Arial"/>
          <w:bCs/>
          <w:color w:val="auto"/>
          <w:sz w:val="20"/>
          <w:szCs w:val="20"/>
          <w:u w:val="single"/>
          <w:lang w:val="en-GB"/>
        </w:rPr>
      </w:pPr>
    </w:p>
    <w:bookmarkEnd w:id="0"/>
    <w:p w14:paraId="10AEC9DF" w14:textId="77777777" w:rsidR="004923C9" w:rsidRPr="00A44324" w:rsidRDefault="004923C9" w:rsidP="004923C9">
      <w:pPr>
        <w:spacing w:after="0" w:line="240" w:lineRule="auto"/>
        <w:rPr>
          <w:rFonts w:ascii="Arial" w:eastAsia="Times New Roman" w:hAnsi="Arial" w:cs="Arial"/>
          <w:color w:val="auto"/>
          <w:sz w:val="20"/>
          <w:szCs w:val="20"/>
        </w:rPr>
      </w:pPr>
    </w:p>
    <w:p w14:paraId="1C8335D9" w14:textId="77777777" w:rsidR="004923C9" w:rsidRPr="00A44324" w:rsidRDefault="004923C9" w:rsidP="004923C9">
      <w:pPr>
        <w:spacing w:after="0"/>
        <w:rPr>
          <w:rFonts w:ascii="Arial" w:hAnsi="Arial" w:cs="Arial"/>
          <w:sz w:val="20"/>
          <w:szCs w:val="20"/>
        </w:rPr>
      </w:pPr>
      <w:bookmarkStart w:id="2" w:name="_GoBack"/>
      <w:bookmarkEnd w:id="2"/>
    </w:p>
    <w:sectPr w:rsidR="004923C9" w:rsidRPr="00A44324">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2" w:bottom="2019" w:left="1440" w:header="728"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AF3F7" w14:textId="77777777" w:rsidR="00B030DC" w:rsidRDefault="00B030DC">
      <w:pPr>
        <w:spacing w:after="0" w:line="240" w:lineRule="auto"/>
      </w:pPr>
      <w:r>
        <w:separator/>
      </w:r>
    </w:p>
  </w:endnote>
  <w:endnote w:type="continuationSeparator" w:id="0">
    <w:p w14:paraId="41127D24" w14:textId="77777777" w:rsidR="00B030DC" w:rsidRDefault="00B03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19EDA" w14:textId="77777777" w:rsidR="00B46C89" w:rsidRDefault="00EC0C18">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86EC" w14:textId="77777777" w:rsidR="00B46C89" w:rsidRDefault="00EC0C18">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5A2F" w14:textId="77777777" w:rsidR="00B46C89" w:rsidRDefault="00EC0C18">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F5397" w14:textId="77777777" w:rsidR="00B030DC" w:rsidRDefault="00B030DC">
      <w:pPr>
        <w:spacing w:after="0" w:line="240" w:lineRule="auto"/>
      </w:pPr>
      <w:r>
        <w:separator/>
      </w:r>
    </w:p>
  </w:footnote>
  <w:footnote w:type="continuationSeparator" w:id="0">
    <w:p w14:paraId="505378A3" w14:textId="77777777" w:rsidR="00B030DC" w:rsidRDefault="00B03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752EB" w14:textId="77777777" w:rsidR="00B46C89" w:rsidRDefault="00EC0C18">
    <w:pPr>
      <w:spacing w:after="259"/>
      <w:ind w:left="5930"/>
      <w:jc w:val="center"/>
    </w:pPr>
    <w:r>
      <w:rPr>
        <w:rFonts w:ascii="Arial" w:eastAsia="Arial" w:hAnsi="Arial" w:cs="Arial"/>
        <w:b/>
        <w:color w:val="003399"/>
        <w:sz w:val="24"/>
      </w:rPr>
      <w:t xml:space="preserve"> </w:t>
    </w:r>
  </w:p>
  <w:p w14:paraId="20C4EC25" w14:textId="77777777" w:rsidR="00B46C89" w:rsidRDefault="00EC0C1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F0390" w14:textId="77777777" w:rsidR="00B46C89" w:rsidRDefault="00EC0C18">
    <w:pPr>
      <w:spacing w:after="259"/>
      <w:ind w:left="5930"/>
      <w:jc w:val="center"/>
    </w:pPr>
    <w:r>
      <w:rPr>
        <w:rFonts w:ascii="Arial" w:eastAsia="Arial" w:hAnsi="Arial" w:cs="Arial"/>
        <w:b/>
        <w:color w:val="003399"/>
        <w:sz w:val="24"/>
      </w:rPr>
      <w:t xml:space="preserve"> </w:t>
    </w:r>
  </w:p>
  <w:p w14:paraId="6428817A" w14:textId="77777777" w:rsidR="00B46C89" w:rsidRDefault="00EC0C1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73AC1" w14:textId="77777777" w:rsidR="00B46C89" w:rsidRDefault="00EC0C18">
    <w:pPr>
      <w:spacing w:after="259"/>
      <w:ind w:left="5930"/>
      <w:jc w:val="center"/>
    </w:pPr>
    <w:r>
      <w:rPr>
        <w:rFonts w:ascii="Arial" w:eastAsia="Arial" w:hAnsi="Arial" w:cs="Arial"/>
        <w:b/>
        <w:color w:val="003399"/>
        <w:sz w:val="24"/>
      </w:rPr>
      <w:t xml:space="preserve"> </w:t>
    </w:r>
  </w:p>
  <w:p w14:paraId="7F75F865" w14:textId="77777777" w:rsidR="00B46C89" w:rsidRDefault="00EC0C1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C89"/>
    <w:rsid w:val="001036C7"/>
    <w:rsid w:val="001E69C1"/>
    <w:rsid w:val="00264ACB"/>
    <w:rsid w:val="002A4C1B"/>
    <w:rsid w:val="002B3DB4"/>
    <w:rsid w:val="003B1E19"/>
    <w:rsid w:val="0043307A"/>
    <w:rsid w:val="00465620"/>
    <w:rsid w:val="004923C9"/>
    <w:rsid w:val="004A357D"/>
    <w:rsid w:val="0071771A"/>
    <w:rsid w:val="007F152E"/>
    <w:rsid w:val="008B2BD1"/>
    <w:rsid w:val="00A2735B"/>
    <w:rsid w:val="00A44324"/>
    <w:rsid w:val="00B030DC"/>
    <w:rsid w:val="00B46C89"/>
    <w:rsid w:val="00B742BB"/>
    <w:rsid w:val="00C039A2"/>
    <w:rsid w:val="00CA2556"/>
    <w:rsid w:val="00E731D5"/>
    <w:rsid w:val="00E9312D"/>
    <w:rsid w:val="00EC0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C638"/>
  <w15:docId w15:val="{1CA62036-4575-4E50-B9D4-767C78E2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76401">
      <w:bodyDiv w:val="1"/>
      <w:marLeft w:val="0"/>
      <w:marRight w:val="0"/>
      <w:marTop w:val="0"/>
      <w:marBottom w:val="0"/>
      <w:divBdr>
        <w:top w:val="none" w:sz="0" w:space="0" w:color="auto"/>
        <w:left w:val="none" w:sz="0" w:space="0" w:color="auto"/>
        <w:bottom w:val="none" w:sz="0" w:space="0" w:color="auto"/>
        <w:right w:val="none" w:sz="0" w:space="0" w:color="auto"/>
      </w:divBdr>
    </w:div>
    <w:div w:id="262422874">
      <w:bodyDiv w:val="1"/>
      <w:marLeft w:val="0"/>
      <w:marRight w:val="0"/>
      <w:marTop w:val="0"/>
      <w:marBottom w:val="0"/>
      <w:divBdr>
        <w:top w:val="none" w:sz="0" w:space="0" w:color="auto"/>
        <w:left w:val="none" w:sz="0" w:space="0" w:color="auto"/>
        <w:bottom w:val="none" w:sz="0" w:space="0" w:color="auto"/>
        <w:right w:val="none" w:sz="0" w:space="0" w:color="auto"/>
      </w:divBdr>
      <w:divsChild>
        <w:div w:id="472984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2461491">
      <w:bodyDiv w:val="1"/>
      <w:marLeft w:val="0"/>
      <w:marRight w:val="0"/>
      <w:marTop w:val="0"/>
      <w:marBottom w:val="0"/>
      <w:divBdr>
        <w:top w:val="none" w:sz="0" w:space="0" w:color="auto"/>
        <w:left w:val="none" w:sz="0" w:space="0" w:color="auto"/>
        <w:bottom w:val="none" w:sz="0" w:space="0" w:color="auto"/>
        <w:right w:val="none" w:sz="0" w:space="0" w:color="auto"/>
      </w:divBdr>
      <w:divsChild>
        <w:div w:id="879561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1826532">
      <w:bodyDiv w:val="1"/>
      <w:marLeft w:val="0"/>
      <w:marRight w:val="0"/>
      <w:marTop w:val="0"/>
      <w:marBottom w:val="0"/>
      <w:divBdr>
        <w:top w:val="none" w:sz="0" w:space="0" w:color="auto"/>
        <w:left w:val="none" w:sz="0" w:space="0" w:color="auto"/>
        <w:bottom w:val="none" w:sz="0" w:space="0" w:color="auto"/>
        <w:right w:val="none" w:sz="0" w:space="0" w:color="auto"/>
      </w:divBdr>
    </w:div>
    <w:div w:id="1091462322">
      <w:bodyDiv w:val="1"/>
      <w:marLeft w:val="0"/>
      <w:marRight w:val="0"/>
      <w:marTop w:val="0"/>
      <w:marBottom w:val="0"/>
      <w:divBdr>
        <w:top w:val="none" w:sz="0" w:space="0" w:color="auto"/>
        <w:left w:val="none" w:sz="0" w:space="0" w:color="auto"/>
        <w:bottom w:val="none" w:sz="0" w:space="0" w:color="auto"/>
        <w:right w:val="none" w:sz="0" w:space="0" w:color="auto"/>
      </w:divBdr>
      <w:divsChild>
        <w:div w:id="206913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7931221">
      <w:bodyDiv w:val="1"/>
      <w:marLeft w:val="0"/>
      <w:marRight w:val="0"/>
      <w:marTop w:val="0"/>
      <w:marBottom w:val="0"/>
      <w:divBdr>
        <w:top w:val="none" w:sz="0" w:space="0" w:color="auto"/>
        <w:left w:val="none" w:sz="0" w:space="0" w:color="auto"/>
        <w:bottom w:val="none" w:sz="0" w:space="0" w:color="auto"/>
        <w:right w:val="none" w:sz="0" w:space="0" w:color="auto"/>
      </w:divBdr>
      <w:divsChild>
        <w:div w:id="1530139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16</cp:revision>
  <dcterms:created xsi:type="dcterms:W3CDTF">2025-05-30T11:57:00Z</dcterms:created>
  <dcterms:modified xsi:type="dcterms:W3CDTF">2025-06-02T09:08:00Z</dcterms:modified>
</cp:coreProperties>
</file>