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E2A3C" w14:paraId="64E888F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ED4630B" w14:textId="77777777" w:rsidR="00602F7D" w:rsidRPr="005E2A3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E2A3C" w14:paraId="725AF8BD" w14:textId="77777777" w:rsidTr="002643B3">
        <w:trPr>
          <w:trHeight w:val="290"/>
        </w:trPr>
        <w:tc>
          <w:tcPr>
            <w:tcW w:w="1234" w:type="pct"/>
          </w:tcPr>
          <w:p w14:paraId="47DB6231" w14:textId="77777777" w:rsidR="0000007A" w:rsidRPr="005E2A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2D24F" w14:textId="77777777" w:rsidR="0000007A" w:rsidRPr="005E2A3C" w:rsidRDefault="009D433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5E2A3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5E2A3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E2A3C" w14:paraId="4E466B6E" w14:textId="77777777" w:rsidTr="002643B3">
        <w:trPr>
          <w:trHeight w:val="290"/>
        </w:trPr>
        <w:tc>
          <w:tcPr>
            <w:tcW w:w="1234" w:type="pct"/>
          </w:tcPr>
          <w:p w14:paraId="270554E9" w14:textId="77777777" w:rsidR="0000007A" w:rsidRPr="005E2A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737DA" w14:textId="77777777" w:rsidR="0000007A" w:rsidRPr="005E2A3C" w:rsidRDefault="00A0763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Ms_AJARR_137955</w:t>
            </w:r>
          </w:p>
        </w:tc>
      </w:tr>
      <w:tr w:rsidR="0000007A" w:rsidRPr="005E2A3C" w14:paraId="5A059C04" w14:textId="77777777" w:rsidTr="002643B3">
        <w:trPr>
          <w:trHeight w:val="650"/>
        </w:trPr>
        <w:tc>
          <w:tcPr>
            <w:tcW w:w="1234" w:type="pct"/>
          </w:tcPr>
          <w:p w14:paraId="7E942E81" w14:textId="77777777" w:rsidR="0000007A" w:rsidRPr="005E2A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F903" w14:textId="77777777" w:rsidR="0000007A" w:rsidRPr="005E2A3C" w:rsidRDefault="003A69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>A Systematic Review on Prediction Models for Postoperative Delirium in Non-cardiac Surgery Patients</w:t>
            </w:r>
          </w:p>
        </w:tc>
      </w:tr>
      <w:tr w:rsidR="00CF0BBB" w:rsidRPr="005E2A3C" w14:paraId="121F6EA7" w14:textId="77777777" w:rsidTr="002643B3">
        <w:trPr>
          <w:trHeight w:val="332"/>
        </w:trPr>
        <w:tc>
          <w:tcPr>
            <w:tcW w:w="1234" w:type="pct"/>
          </w:tcPr>
          <w:p w14:paraId="243F1A93" w14:textId="77777777" w:rsidR="00CF0BBB" w:rsidRPr="005E2A3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3A11" w14:textId="5AA057C8" w:rsidR="00CF0BBB" w:rsidRPr="005E2A3C" w:rsidRDefault="0001000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Systematic Review Article </w:t>
            </w:r>
          </w:p>
        </w:tc>
      </w:tr>
    </w:tbl>
    <w:p w14:paraId="31206A4A" w14:textId="77777777" w:rsidR="002C4B47" w:rsidRPr="005E2A3C" w:rsidRDefault="002C4B47" w:rsidP="005E2A3C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p w14:paraId="439A5713" w14:textId="77777777" w:rsidR="002C4B47" w:rsidRPr="005E2A3C" w:rsidRDefault="002C4B47" w:rsidP="002C4B47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5E2A3C" w14:paraId="4B4D666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30B449A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2A3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E2A3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2539379" w14:textId="77777777" w:rsidR="002C4B47" w:rsidRPr="005E2A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5E2A3C" w14:paraId="17A3D006" w14:textId="77777777">
        <w:tc>
          <w:tcPr>
            <w:tcW w:w="1265" w:type="pct"/>
            <w:noWrap/>
          </w:tcPr>
          <w:p w14:paraId="735DF792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EF95CB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2A3C">
              <w:rPr>
                <w:rFonts w:ascii="Arial" w:hAnsi="Arial" w:cs="Arial"/>
                <w:lang w:val="en-GB"/>
              </w:rPr>
              <w:t>Reviewer’s comment</w:t>
            </w:r>
          </w:p>
          <w:p w14:paraId="60529364" w14:textId="77777777" w:rsidR="00A04350" w:rsidRPr="005E2A3C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AED4CE7" w14:textId="77777777" w:rsidR="00A04350" w:rsidRPr="005E2A3C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CAC1122" w14:textId="77777777" w:rsidR="006740EB" w:rsidRPr="005E2A3C" w:rsidRDefault="006740EB" w:rsidP="006740E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E2A3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E2A3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01A2FAD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5E2A3C" w14:paraId="2D1E72F1" w14:textId="77777777">
        <w:trPr>
          <w:trHeight w:val="1264"/>
        </w:trPr>
        <w:tc>
          <w:tcPr>
            <w:tcW w:w="1265" w:type="pct"/>
            <w:noWrap/>
          </w:tcPr>
          <w:p w14:paraId="0270374C" w14:textId="77777777" w:rsidR="002C4B47" w:rsidRPr="005E2A3C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6060C2B" w14:textId="77777777" w:rsidR="002C4B47" w:rsidRPr="005E2A3C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10D91E2" w14:textId="77777777" w:rsidR="00E74509" w:rsidRPr="005E2A3C" w:rsidRDefault="00E74509" w:rsidP="00E7450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scientifically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dynamic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research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training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communal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engagement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It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aids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solving scientifically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complex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matters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s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cience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STEM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represented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the manuscript. </w:t>
            </w:r>
          </w:p>
          <w:p w14:paraId="10A267CB" w14:textId="77777777" w:rsidR="002C4B47" w:rsidRPr="005E2A3C" w:rsidRDefault="002C4B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1747E4F" w14:textId="77A4CE66" w:rsidR="002C4B47" w:rsidRPr="005E2A3C" w:rsidRDefault="009750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2A3C">
              <w:rPr>
                <w:rFonts w:ascii="Arial" w:hAnsi="Arial" w:cs="Arial"/>
                <w:b w:val="0"/>
                <w:lang w:val="en-GB"/>
              </w:rPr>
              <w:t xml:space="preserve">The </w:t>
            </w:r>
            <w:r w:rsidR="00C2346D" w:rsidRPr="005E2A3C">
              <w:rPr>
                <w:rFonts w:ascii="Arial" w:hAnsi="Arial" w:cs="Arial"/>
                <w:b w:val="0"/>
                <w:lang w:val="en-GB"/>
              </w:rPr>
              <w:t>reviewer’s comments on the novelty of this study are correct</w:t>
            </w:r>
            <w:r w:rsidR="00291C78" w:rsidRPr="005E2A3C">
              <w:rPr>
                <w:rFonts w:ascii="Arial" w:hAnsi="Arial" w:cs="Arial"/>
                <w:b w:val="0"/>
                <w:lang w:val="en-GB"/>
              </w:rPr>
              <w:t>. No further comments from the authors.</w:t>
            </w:r>
          </w:p>
        </w:tc>
      </w:tr>
      <w:tr w:rsidR="002C4B47" w:rsidRPr="005E2A3C" w14:paraId="4014106B" w14:textId="77777777">
        <w:trPr>
          <w:trHeight w:val="1262"/>
        </w:trPr>
        <w:tc>
          <w:tcPr>
            <w:tcW w:w="1265" w:type="pct"/>
            <w:noWrap/>
          </w:tcPr>
          <w:p w14:paraId="042C6404" w14:textId="77777777" w:rsidR="002C4B47" w:rsidRPr="005E2A3C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605A679" w14:textId="77777777" w:rsidR="002C4B47" w:rsidRPr="005E2A3C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1D05291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FFC39A6" w14:textId="77777777" w:rsidR="00E74509" w:rsidRPr="005E2A3C" w:rsidRDefault="00E74509" w:rsidP="00E74509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titled “</w:t>
            </w:r>
            <w:r w:rsidR="00FF2207"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>A Systematic Review on Prediction Models for Postoperative Delirium in Non-cardiac Surgery Patients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” is of high value for scientific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determination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0A3C7F42" w14:textId="77777777" w:rsidR="002C4B47" w:rsidRPr="005E2A3C" w:rsidRDefault="002C4B47" w:rsidP="00FF220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DEAB44F" w14:textId="0719834B" w:rsidR="002C4B47" w:rsidRPr="005E2A3C" w:rsidRDefault="003B5B3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2A3C">
              <w:rPr>
                <w:rFonts w:ascii="Arial" w:hAnsi="Arial" w:cs="Arial"/>
                <w:b w:val="0"/>
                <w:lang w:val="en-GB"/>
              </w:rPr>
              <w:t>We thank the reviewer for the positive comments.</w:t>
            </w:r>
          </w:p>
        </w:tc>
      </w:tr>
      <w:tr w:rsidR="002C4B47" w:rsidRPr="005E2A3C" w14:paraId="0C8E4BF5" w14:textId="77777777" w:rsidTr="00FF2207">
        <w:trPr>
          <w:trHeight w:val="1077"/>
        </w:trPr>
        <w:tc>
          <w:tcPr>
            <w:tcW w:w="1265" w:type="pct"/>
            <w:noWrap/>
          </w:tcPr>
          <w:p w14:paraId="5CC6AAEB" w14:textId="77777777" w:rsidR="002C4B47" w:rsidRPr="005E2A3C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E2A3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C97CF3D" w14:textId="77777777" w:rsidR="002C4B47" w:rsidRPr="005E2A3C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6F63724" w14:textId="77777777" w:rsidR="00E74509" w:rsidRPr="005E2A3C" w:rsidRDefault="00E74509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of the manuscript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titled “</w:t>
            </w:r>
            <w:r w:rsidR="00FF2207"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>A Systematic Review on Prediction Models for Postoperative Delirium in Non-cardiac Surgery Patients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” 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precise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rational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tailored by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F2207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global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best practice </w:t>
            </w:r>
          </w:p>
          <w:p w14:paraId="5EAE5411" w14:textId="77777777" w:rsidR="00E74509" w:rsidRPr="005E2A3C" w:rsidRDefault="00E74509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0DBF0E8" w14:textId="77777777" w:rsidR="00E74509" w:rsidRPr="005E2A3C" w:rsidRDefault="00E74509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0B5E139" w14:textId="13475A47" w:rsidR="002C4B47" w:rsidRPr="005E2A3C" w:rsidRDefault="003814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2A3C">
              <w:rPr>
                <w:rFonts w:ascii="Arial" w:hAnsi="Arial" w:cs="Arial"/>
                <w:b w:val="0"/>
                <w:lang w:val="en-GB"/>
              </w:rPr>
              <w:t>We thank the reviewer for the positive comments.</w:t>
            </w:r>
          </w:p>
        </w:tc>
      </w:tr>
      <w:tr w:rsidR="002C4B47" w:rsidRPr="005E2A3C" w14:paraId="4F749807" w14:textId="77777777">
        <w:trPr>
          <w:trHeight w:val="704"/>
        </w:trPr>
        <w:tc>
          <w:tcPr>
            <w:tcW w:w="1265" w:type="pct"/>
            <w:noWrap/>
          </w:tcPr>
          <w:p w14:paraId="4A04C068" w14:textId="77777777" w:rsidR="002C4B47" w:rsidRPr="005E2A3C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E2A3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3563DC8" w14:textId="77777777" w:rsidR="002C4B47" w:rsidRPr="005E2A3C" w:rsidRDefault="00E74509" w:rsidP="00874858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titled “A Systematic Review on Prediction Models for Postoperative Delirium in Non-cardiac Surgery Patients” 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methodically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scientifically 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correct and it could be more methodically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scientifically 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correct after revisiting the aspect of discussion in </w:t>
            </w:r>
            <w:proofErr w:type="spellStart"/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comparism</w:t>
            </w:r>
            <w:proofErr w:type="spellEnd"/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other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intellectually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published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correlated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articles as indicated in the link</w:t>
            </w:r>
            <w:r w:rsidR="00874858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0E8CFFFF" w14:textId="77777777" w:rsidR="00874858" w:rsidRPr="005E2A3C" w:rsidRDefault="00874858" w:rsidP="00874858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245810C" w14:textId="734D317B" w:rsidR="002C4B47" w:rsidRPr="005E2A3C" w:rsidRDefault="005B01C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2A3C">
              <w:rPr>
                <w:rFonts w:ascii="Arial" w:hAnsi="Arial" w:cs="Arial"/>
                <w:b w:val="0"/>
                <w:lang w:val="en-GB"/>
              </w:rPr>
              <w:t xml:space="preserve">We sincerely appreciate </w:t>
            </w:r>
            <w:r w:rsidR="004F21C9" w:rsidRPr="005E2A3C">
              <w:rPr>
                <w:rFonts w:ascii="Arial" w:hAnsi="Arial" w:cs="Arial"/>
                <w:b w:val="0"/>
                <w:lang w:val="en-GB"/>
              </w:rPr>
              <w:t>the reviewer’s comments and suggestions</w:t>
            </w:r>
            <w:r w:rsidR="00C2592E" w:rsidRPr="005E2A3C">
              <w:rPr>
                <w:rFonts w:ascii="Arial" w:hAnsi="Arial" w:cs="Arial"/>
                <w:b w:val="0"/>
                <w:lang w:val="en-GB"/>
              </w:rPr>
              <w:t xml:space="preserve">, and we have </w:t>
            </w:r>
            <w:r w:rsidR="004A6305" w:rsidRPr="005E2A3C">
              <w:rPr>
                <w:rFonts w:ascii="Arial" w:hAnsi="Arial" w:cs="Arial"/>
                <w:b w:val="0"/>
                <w:lang w:val="en-GB"/>
              </w:rPr>
              <w:t>carefully reviewed the suggested article</w:t>
            </w:r>
            <w:r w:rsidR="00523F6E" w:rsidRPr="005E2A3C">
              <w:rPr>
                <w:rFonts w:ascii="Arial" w:hAnsi="Arial" w:cs="Arial"/>
                <w:b w:val="0"/>
                <w:lang w:val="en-GB"/>
              </w:rPr>
              <w:t xml:space="preserve">. </w:t>
            </w:r>
            <w:r w:rsidR="003E3842" w:rsidRPr="005E2A3C">
              <w:rPr>
                <w:rFonts w:ascii="Arial" w:hAnsi="Arial" w:cs="Arial"/>
                <w:b w:val="0"/>
                <w:lang w:val="en-GB"/>
              </w:rPr>
              <w:t>Sadly</w:t>
            </w:r>
            <w:r w:rsidR="00523F6E" w:rsidRPr="005E2A3C">
              <w:rPr>
                <w:rFonts w:ascii="Arial" w:hAnsi="Arial" w:cs="Arial"/>
                <w:b w:val="0"/>
                <w:lang w:val="en-GB"/>
              </w:rPr>
              <w:t xml:space="preserve">, </w:t>
            </w:r>
            <w:r w:rsidR="00AB628D" w:rsidRPr="005E2A3C">
              <w:rPr>
                <w:rFonts w:ascii="Arial" w:hAnsi="Arial" w:cs="Arial"/>
                <w:b w:val="0"/>
                <w:lang w:val="en-GB"/>
              </w:rPr>
              <w:t xml:space="preserve">we missed this article </w:t>
            </w:r>
            <w:r w:rsidR="005515FD" w:rsidRPr="005E2A3C">
              <w:rPr>
                <w:rFonts w:ascii="Arial" w:hAnsi="Arial" w:cs="Arial"/>
                <w:b w:val="0"/>
                <w:lang w:val="en-GB"/>
              </w:rPr>
              <w:t xml:space="preserve">in our final inclusion studies, </w:t>
            </w:r>
            <w:r w:rsidR="00A27BB1" w:rsidRPr="005E2A3C">
              <w:rPr>
                <w:rFonts w:ascii="Arial" w:hAnsi="Arial" w:cs="Arial"/>
                <w:b w:val="0"/>
                <w:lang w:val="en-GB"/>
              </w:rPr>
              <w:t>however, we acknowledge it</w:t>
            </w:r>
            <w:r w:rsidR="008A551A" w:rsidRPr="005E2A3C">
              <w:rPr>
                <w:rFonts w:ascii="Arial" w:hAnsi="Arial" w:cs="Arial"/>
                <w:b w:val="0"/>
                <w:lang w:val="en-GB"/>
              </w:rPr>
              <w:t>,</w:t>
            </w:r>
            <w:r w:rsidR="00A27BB1" w:rsidRPr="005E2A3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9568F6" w:rsidRPr="005E2A3C">
              <w:rPr>
                <w:rFonts w:ascii="Arial" w:hAnsi="Arial" w:cs="Arial"/>
                <w:b w:val="0"/>
                <w:lang w:val="en-GB"/>
              </w:rPr>
              <w:t xml:space="preserve">since it has </w:t>
            </w:r>
            <w:r w:rsidR="008A551A" w:rsidRPr="005E2A3C">
              <w:rPr>
                <w:rFonts w:ascii="Arial" w:hAnsi="Arial" w:cs="Arial"/>
                <w:b w:val="0"/>
                <w:lang w:val="en-GB"/>
              </w:rPr>
              <w:t>the same</w:t>
            </w:r>
            <w:r w:rsidR="009568F6" w:rsidRPr="005E2A3C">
              <w:rPr>
                <w:rFonts w:ascii="Arial" w:hAnsi="Arial" w:cs="Arial"/>
                <w:b w:val="0"/>
                <w:lang w:val="en-GB"/>
              </w:rPr>
              <w:t xml:space="preserve"> results with other selected papers </w:t>
            </w:r>
            <w:r w:rsidR="008A551A" w:rsidRPr="005E2A3C">
              <w:rPr>
                <w:rFonts w:ascii="Arial" w:hAnsi="Arial" w:cs="Arial"/>
                <w:b w:val="0"/>
                <w:lang w:val="en-GB"/>
              </w:rPr>
              <w:t xml:space="preserve">therefore, no </w:t>
            </w:r>
            <w:r w:rsidR="00420E0F" w:rsidRPr="005E2A3C">
              <w:rPr>
                <w:rFonts w:ascii="Arial" w:hAnsi="Arial" w:cs="Arial"/>
                <w:b w:val="0"/>
                <w:lang w:val="en-GB"/>
              </w:rPr>
              <w:t xml:space="preserve">necessity to alter its findings. Thank you for such observations. </w:t>
            </w:r>
          </w:p>
        </w:tc>
      </w:tr>
      <w:tr w:rsidR="002C4B47" w:rsidRPr="005E2A3C" w14:paraId="3B498736" w14:textId="77777777">
        <w:trPr>
          <w:trHeight w:val="703"/>
        </w:trPr>
        <w:tc>
          <w:tcPr>
            <w:tcW w:w="1265" w:type="pct"/>
            <w:noWrap/>
          </w:tcPr>
          <w:p w14:paraId="46F9293F" w14:textId="77777777" w:rsidR="002C4B47" w:rsidRPr="005E2A3C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FB03485" w14:textId="77777777" w:rsidR="002C4B47" w:rsidRPr="005E2A3C" w:rsidRDefault="00E74509" w:rsidP="00874858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references are in place. For more recent and sufficient citations would be made possible after revisiting the aspect of discussion in </w:t>
            </w:r>
            <w:proofErr w:type="spellStart"/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comparism</w:t>
            </w:r>
            <w:proofErr w:type="spellEnd"/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other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intellectually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published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correlated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articles as indicated in the link</w:t>
            </w:r>
            <w:r w:rsidR="00874858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05DBBBF8" w14:textId="77777777" w:rsidR="00874858" w:rsidRPr="005E2A3C" w:rsidRDefault="00874858" w:rsidP="00874858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9C6D0EA" w14:textId="1264F974" w:rsidR="002C4B47" w:rsidRPr="005E2A3C" w:rsidRDefault="0070153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2A3C">
              <w:rPr>
                <w:rFonts w:ascii="Arial" w:hAnsi="Arial" w:cs="Arial"/>
                <w:b w:val="0"/>
                <w:lang w:val="en-GB"/>
              </w:rPr>
              <w:t xml:space="preserve">We thank the reviewer for this constructive </w:t>
            </w:r>
            <w:r w:rsidR="006645B2" w:rsidRPr="005E2A3C">
              <w:rPr>
                <w:rFonts w:ascii="Arial" w:hAnsi="Arial" w:cs="Arial"/>
                <w:b w:val="0"/>
                <w:lang w:val="en-GB"/>
              </w:rPr>
              <w:t>suggestion;</w:t>
            </w:r>
            <w:r w:rsidR="0049088B" w:rsidRPr="005E2A3C">
              <w:rPr>
                <w:rFonts w:ascii="Arial" w:hAnsi="Arial" w:cs="Arial"/>
                <w:b w:val="0"/>
                <w:lang w:val="en-GB"/>
              </w:rPr>
              <w:t xml:space="preserve"> we will consider this in our future </w:t>
            </w:r>
            <w:r w:rsidR="00FD3544" w:rsidRPr="005E2A3C">
              <w:rPr>
                <w:rFonts w:ascii="Arial" w:hAnsi="Arial" w:cs="Arial"/>
                <w:b w:val="0"/>
                <w:lang w:val="en-GB"/>
              </w:rPr>
              <w:t>resea</w:t>
            </w:r>
            <w:r w:rsidR="006645B2" w:rsidRPr="005E2A3C">
              <w:rPr>
                <w:rFonts w:ascii="Arial" w:hAnsi="Arial" w:cs="Arial"/>
                <w:b w:val="0"/>
                <w:lang w:val="en-GB"/>
              </w:rPr>
              <w:t>rch study.</w:t>
            </w:r>
          </w:p>
        </w:tc>
      </w:tr>
      <w:tr w:rsidR="002C4B47" w:rsidRPr="005E2A3C" w14:paraId="3CED30FF" w14:textId="77777777">
        <w:trPr>
          <w:trHeight w:val="386"/>
        </w:trPr>
        <w:tc>
          <w:tcPr>
            <w:tcW w:w="1265" w:type="pct"/>
            <w:noWrap/>
          </w:tcPr>
          <w:p w14:paraId="0ED4F32B" w14:textId="77777777" w:rsidR="002C4B47" w:rsidRPr="005E2A3C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E2A3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A817637" w14:textId="77777777" w:rsidR="002C4B47" w:rsidRPr="005E2A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A0DB4B" w14:textId="77777777" w:rsidR="00E74509" w:rsidRPr="005E2A3C" w:rsidRDefault="00E74509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language quality of the manuscript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“A Systematic Review on Prediction Models for Postoperative Delirium in Non-cardiac Surgery Patients” 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a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appropriate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instrument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collaborating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research</w:t>
            </w:r>
            <w:r w:rsidR="001F280D"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work, presentation</w:t>
            </w: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publication.</w:t>
            </w:r>
          </w:p>
          <w:p w14:paraId="7D09B8BD" w14:textId="77777777" w:rsidR="002C4B47" w:rsidRPr="005E2A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9012B75" w14:textId="114F4117" w:rsidR="002C4B47" w:rsidRPr="005E2A3C" w:rsidRDefault="000D07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>We thank the reviewer for the positive comments</w:t>
            </w:r>
          </w:p>
        </w:tc>
      </w:tr>
      <w:tr w:rsidR="00E42D15" w:rsidRPr="005E2A3C" w14:paraId="29AD711D" w14:textId="77777777">
        <w:trPr>
          <w:trHeight w:val="1178"/>
        </w:trPr>
        <w:tc>
          <w:tcPr>
            <w:tcW w:w="1265" w:type="pct"/>
            <w:noWrap/>
          </w:tcPr>
          <w:p w14:paraId="727D8C76" w14:textId="77777777" w:rsidR="00E42D15" w:rsidRPr="005E2A3C" w:rsidRDefault="00E42D1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E2A3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E2A3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E2A3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82854D" w14:textId="77777777" w:rsidR="00E42D15" w:rsidRPr="005E2A3C" w:rsidRDefault="00E42D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B40AD2C" w14:textId="77777777" w:rsidR="00E42D15" w:rsidRPr="005E2A3C" w:rsidRDefault="00E42D15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Author(s) must read more recent related literature to have a profound and thought-provoking comparative deliberations and discussions regarding the findings of the research topic titled “A Systematic Review on Prediction Models for Postoperative Delirium in Non-cardiac Surgery Patients”.</w:t>
            </w:r>
          </w:p>
          <w:p w14:paraId="4B402E6D" w14:textId="77777777" w:rsidR="00E42D15" w:rsidRPr="005E2A3C" w:rsidRDefault="00E42D15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841E356" w14:textId="77777777" w:rsidR="00E42D15" w:rsidRPr="005E2A3C" w:rsidRDefault="00E42D15" w:rsidP="00E745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Take a Look </w:t>
            </w:r>
          </w:p>
          <w:p w14:paraId="12BB4EFC" w14:textId="77777777" w:rsidR="00E42D15" w:rsidRPr="005E2A3C" w:rsidRDefault="009D43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hyperlink r:id="rId9" w:history="1">
              <w:r w:rsidR="00E42D15" w:rsidRPr="005E2A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Machine learning-based prediction model for postoperative delirium in non-cardiac surgery - PubMed</w:t>
              </w:r>
            </w:hyperlink>
          </w:p>
        </w:tc>
        <w:tc>
          <w:tcPr>
            <w:tcW w:w="1523" w:type="pct"/>
          </w:tcPr>
          <w:p w14:paraId="36D1CCE0" w14:textId="30542CC1" w:rsidR="00E42D15" w:rsidRPr="005E2A3C" w:rsidRDefault="00E42D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We thank the reviewer for this </w:t>
            </w:r>
            <w:r w:rsidR="003A7A32"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valuable </w:t>
            </w:r>
            <w:r w:rsidRPr="005E2A3C">
              <w:rPr>
                <w:rFonts w:ascii="Arial" w:hAnsi="Arial" w:cs="Arial"/>
                <w:b/>
                <w:sz w:val="20"/>
                <w:szCs w:val="20"/>
                <w:lang w:val="en-GB"/>
              </w:rPr>
              <w:t>suggestion; we will consider this in our future research study.</w:t>
            </w:r>
          </w:p>
        </w:tc>
      </w:tr>
    </w:tbl>
    <w:p w14:paraId="7DD920CD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CC4C51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986BDB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6EA5BE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D96D86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76D19D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065442F0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E0CDF" w:rsidRPr="005E2A3C" w14:paraId="20C40360" w14:textId="77777777" w:rsidTr="002E0CD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AEED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E2A3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E2A3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7BADB7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E0CDF" w:rsidRPr="005E2A3C" w14:paraId="63F21202" w14:textId="77777777" w:rsidTr="002E0CD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2EB4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6650B" w14:textId="77777777" w:rsidR="002E0CDF" w:rsidRPr="005E2A3C" w:rsidRDefault="002E0CDF" w:rsidP="002E0C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0C93" w14:textId="77777777" w:rsidR="002E0CDF" w:rsidRPr="005E2A3C" w:rsidRDefault="002E0CDF" w:rsidP="002E0CD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E2A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E2A3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E2A3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E0CDF" w:rsidRPr="005E2A3C" w14:paraId="5846BC77" w14:textId="77777777" w:rsidTr="002E0CD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AFD1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E2A3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0CABDA5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18D0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E2A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E2A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E2A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5F6D468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3F6DEC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F644" w14:textId="3803CFE1" w:rsidR="002E0CDF" w:rsidRPr="005E2A3C" w:rsidRDefault="00970179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E2A3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</w:t>
            </w:r>
            <w:r w:rsidR="002C12C2" w:rsidRPr="005E2A3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ethical issues in this manuscript.</w:t>
            </w:r>
          </w:p>
          <w:p w14:paraId="02BC4807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23E64D" w14:textId="77777777" w:rsidR="002E0CDF" w:rsidRPr="005E2A3C" w:rsidRDefault="002E0CDF" w:rsidP="002E0CD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CB8FD4F" w14:textId="77777777" w:rsidR="002E0CDF" w:rsidRPr="005E2A3C" w:rsidRDefault="002E0CDF" w:rsidP="002E0CDF">
      <w:pPr>
        <w:rPr>
          <w:rFonts w:ascii="Arial" w:hAnsi="Arial" w:cs="Arial"/>
          <w:sz w:val="20"/>
          <w:szCs w:val="20"/>
        </w:rPr>
      </w:pPr>
    </w:p>
    <w:bookmarkEnd w:id="4"/>
    <w:p w14:paraId="4FDA9352" w14:textId="77777777" w:rsidR="002E0CDF" w:rsidRPr="005E2A3C" w:rsidRDefault="002E0CDF" w:rsidP="002E0CD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F527F8B" w14:textId="77777777" w:rsidR="002C4B47" w:rsidRPr="005E2A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C4B47" w:rsidRPr="005E2A3C" w:rsidSect="00E0164E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8480C" w14:textId="77777777" w:rsidR="009D433C" w:rsidRPr="0000007A" w:rsidRDefault="009D433C" w:rsidP="0099583E">
      <w:r>
        <w:separator/>
      </w:r>
    </w:p>
  </w:endnote>
  <w:endnote w:type="continuationSeparator" w:id="0">
    <w:p w14:paraId="17CB4E7A" w14:textId="77777777" w:rsidR="009D433C" w:rsidRPr="0000007A" w:rsidRDefault="009D433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D8C3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9533D" w14:textId="77777777" w:rsidR="009D433C" w:rsidRPr="0000007A" w:rsidRDefault="009D433C" w:rsidP="0099583E">
      <w:r>
        <w:separator/>
      </w:r>
    </w:p>
  </w:footnote>
  <w:footnote w:type="continuationSeparator" w:id="0">
    <w:p w14:paraId="7EBF7234" w14:textId="77777777" w:rsidR="009D433C" w:rsidRPr="0000007A" w:rsidRDefault="009D433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FA27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48704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005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0D0759"/>
    <w:rsid w:val="00100577"/>
    <w:rsid w:val="00101322"/>
    <w:rsid w:val="00105E73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80D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C78"/>
    <w:rsid w:val="00291D08"/>
    <w:rsid w:val="00293482"/>
    <w:rsid w:val="002C12C2"/>
    <w:rsid w:val="002C4B47"/>
    <w:rsid w:val="002D7EA9"/>
    <w:rsid w:val="002E0CDF"/>
    <w:rsid w:val="002E1211"/>
    <w:rsid w:val="002E2339"/>
    <w:rsid w:val="002E6D86"/>
    <w:rsid w:val="002F6935"/>
    <w:rsid w:val="00312559"/>
    <w:rsid w:val="00314954"/>
    <w:rsid w:val="003204B8"/>
    <w:rsid w:val="003206C1"/>
    <w:rsid w:val="0033692F"/>
    <w:rsid w:val="00346223"/>
    <w:rsid w:val="00372C5A"/>
    <w:rsid w:val="00381417"/>
    <w:rsid w:val="003A04E7"/>
    <w:rsid w:val="003A4991"/>
    <w:rsid w:val="003A69BA"/>
    <w:rsid w:val="003A6E1A"/>
    <w:rsid w:val="003A7A32"/>
    <w:rsid w:val="003B2172"/>
    <w:rsid w:val="003B5B3F"/>
    <w:rsid w:val="003E3842"/>
    <w:rsid w:val="003E746A"/>
    <w:rsid w:val="00420E0F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57AB1"/>
    <w:rsid w:val="00457BC0"/>
    <w:rsid w:val="00462996"/>
    <w:rsid w:val="00463452"/>
    <w:rsid w:val="004674B4"/>
    <w:rsid w:val="0047583B"/>
    <w:rsid w:val="0049088B"/>
    <w:rsid w:val="004A6305"/>
    <w:rsid w:val="004B4CAD"/>
    <w:rsid w:val="004B4FDC"/>
    <w:rsid w:val="004C3DF1"/>
    <w:rsid w:val="004D2E36"/>
    <w:rsid w:val="004F21C9"/>
    <w:rsid w:val="00503AB6"/>
    <w:rsid w:val="005047C5"/>
    <w:rsid w:val="00510920"/>
    <w:rsid w:val="00521812"/>
    <w:rsid w:val="00523D2C"/>
    <w:rsid w:val="00523F6E"/>
    <w:rsid w:val="00531C82"/>
    <w:rsid w:val="005339A8"/>
    <w:rsid w:val="00533FC1"/>
    <w:rsid w:val="0054564B"/>
    <w:rsid w:val="00545A13"/>
    <w:rsid w:val="00546343"/>
    <w:rsid w:val="005515FD"/>
    <w:rsid w:val="00557CD3"/>
    <w:rsid w:val="00560D3C"/>
    <w:rsid w:val="00567DE0"/>
    <w:rsid w:val="005735A5"/>
    <w:rsid w:val="005A5BE0"/>
    <w:rsid w:val="005B01CA"/>
    <w:rsid w:val="005B12E0"/>
    <w:rsid w:val="005C25A0"/>
    <w:rsid w:val="005D230D"/>
    <w:rsid w:val="005E2A3C"/>
    <w:rsid w:val="00602F7D"/>
    <w:rsid w:val="00605952"/>
    <w:rsid w:val="00620677"/>
    <w:rsid w:val="00624032"/>
    <w:rsid w:val="00645A56"/>
    <w:rsid w:val="00646C04"/>
    <w:rsid w:val="006532DF"/>
    <w:rsid w:val="0065579D"/>
    <w:rsid w:val="00663792"/>
    <w:rsid w:val="006645B2"/>
    <w:rsid w:val="0067046C"/>
    <w:rsid w:val="006740EB"/>
    <w:rsid w:val="00676845"/>
    <w:rsid w:val="00680547"/>
    <w:rsid w:val="0068281B"/>
    <w:rsid w:val="0068446F"/>
    <w:rsid w:val="0069428E"/>
    <w:rsid w:val="00696CAD"/>
    <w:rsid w:val="006A5E0B"/>
    <w:rsid w:val="006A689D"/>
    <w:rsid w:val="006C3797"/>
    <w:rsid w:val="006E7D6E"/>
    <w:rsid w:val="006F6F2F"/>
    <w:rsid w:val="00701186"/>
    <w:rsid w:val="0070153A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4858"/>
    <w:rsid w:val="00877F10"/>
    <w:rsid w:val="00882091"/>
    <w:rsid w:val="008913D5"/>
    <w:rsid w:val="00893E75"/>
    <w:rsid w:val="008A551A"/>
    <w:rsid w:val="008C2778"/>
    <w:rsid w:val="008C2F62"/>
    <w:rsid w:val="008D020E"/>
    <w:rsid w:val="008D1117"/>
    <w:rsid w:val="008D15A4"/>
    <w:rsid w:val="008D7572"/>
    <w:rsid w:val="008F36E4"/>
    <w:rsid w:val="008F7DFE"/>
    <w:rsid w:val="00933C8B"/>
    <w:rsid w:val="00950FE3"/>
    <w:rsid w:val="009553EC"/>
    <w:rsid w:val="009568F6"/>
    <w:rsid w:val="00970179"/>
    <w:rsid w:val="0097330E"/>
    <w:rsid w:val="00974330"/>
    <w:rsid w:val="0097498C"/>
    <w:rsid w:val="00975062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433C"/>
    <w:rsid w:val="009E13C3"/>
    <w:rsid w:val="009E6A30"/>
    <w:rsid w:val="009E79E5"/>
    <w:rsid w:val="009F07D4"/>
    <w:rsid w:val="009F29EB"/>
    <w:rsid w:val="00A001A0"/>
    <w:rsid w:val="00A04350"/>
    <w:rsid w:val="00A07633"/>
    <w:rsid w:val="00A12C83"/>
    <w:rsid w:val="00A27BB1"/>
    <w:rsid w:val="00A31AAC"/>
    <w:rsid w:val="00A32905"/>
    <w:rsid w:val="00A36C95"/>
    <w:rsid w:val="00A37DE3"/>
    <w:rsid w:val="00A519D1"/>
    <w:rsid w:val="00A6343B"/>
    <w:rsid w:val="00A65C50"/>
    <w:rsid w:val="00A66DD2"/>
    <w:rsid w:val="00A70CCC"/>
    <w:rsid w:val="00AA41B3"/>
    <w:rsid w:val="00AA6670"/>
    <w:rsid w:val="00AB1ED6"/>
    <w:rsid w:val="00AB397D"/>
    <w:rsid w:val="00AB628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4536B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6732"/>
    <w:rsid w:val="00C22886"/>
    <w:rsid w:val="00C2346D"/>
    <w:rsid w:val="00C2592E"/>
    <w:rsid w:val="00C25C8F"/>
    <w:rsid w:val="00C263C6"/>
    <w:rsid w:val="00C635B6"/>
    <w:rsid w:val="00C70DFC"/>
    <w:rsid w:val="00C82466"/>
    <w:rsid w:val="00C84097"/>
    <w:rsid w:val="00CB429B"/>
    <w:rsid w:val="00CC1B49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164E"/>
    <w:rsid w:val="00E42D15"/>
    <w:rsid w:val="00E451EA"/>
    <w:rsid w:val="00E4578A"/>
    <w:rsid w:val="00E53E52"/>
    <w:rsid w:val="00E57F4B"/>
    <w:rsid w:val="00E63889"/>
    <w:rsid w:val="00E65EB7"/>
    <w:rsid w:val="00E71C8D"/>
    <w:rsid w:val="00E72360"/>
    <w:rsid w:val="00E74509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167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3544"/>
    <w:rsid w:val="00FD70A7"/>
    <w:rsid w:val="00FF01D8"/>
    <w:rsid w:val="00FF09A0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509A9"/>
  <w15:chartTrackingRefBased/>
  <w15:docId w15:val="{D0103195-CDD2-6348-9B6A-42B5B4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7450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3714303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7FBA4-F895-40CB-A7C5-C5EB46F7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Links>
    <vt:vector size="12" baseType="variant"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https://pubmed.ncbi.nlm.nih.gov/37143035/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2025-06-09T13:25:00Z</dcterms:created>
  <dcterms:modified xsi:type="dcterms:W3CDTF">2025-06-10T06:37:00Z</dcterms:modified>
</cp:coreProperties>
</file>