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698D4" w14:textId="7FE44A07" w:rsidR="008936E0" w:rsidRPr="00F85A57" w:rsidRDefault="00157E85" w:rsidP="009928C7">
      <w:pPr>
        <w:spacing w:after="0" w:line="240" w:lineRule="auto"/>
        <w:ind w:left="0" w:right="0" w:firstLine="720"/>
        <w:jc w:val="center"/>
        <w:rPr>
          <w:rFonts w:ascii="Arial" w:eastAsia="Calibri" w:hAnsi="Arial" w:cs="Arial"/>
          <w:b/>
          <w:sz w:val="32"/>
          <w:szCs w:val="32"/>
        </w:rPr>
      </w:pPr>
      <w:bookmarkStart w:id="0" w:name="_Toc186274310"/>
      <w:bookmarkStart w:id="1" w:name="_GoBack"/>
      <w:bookmarkEnd w:id="1"/>
      <w:r w:rsidRPr="00F85A57">
        <w:rPr>
          <w:b/>
          <w:shd w:val="clear" w:color="auto" w:fill="FFFFFF"/>
        </w:rPr>
        <w:t xml:space="preserve">Community Participation in Development Planning in </w:t>
      </w:r>
      <w:proofErr w:type="spellStart"/>
      <w:r w:rsidRPr="00F85A57">
        <w:rPr>
          <w:b/>
          <w:shd w:val="clear" w:color="auto" w:fill="FFFFFF"/>
        </w:rPr>
        <w:t>Siantar</w:t>
      </w:r>
      <w:proofErr w:type="spellEnd"/>
      <w:r w:rsidRPr="00F85A57">
        <w:rPr>
          <w:b/>
          <w:shd w:val="clear" w:color="auto" w:fill="FFFFFF"/>
        </w:rPr>
        <w:t xml:space="preserve"> </w:t>
      </w:r>
      <w:proofErr w:type="spellStart"/>
      <w:r w:rsidRPr="00F85A57">
        <w:rPr>
          <w:b/>
          <w:shd w:val="clear" w:color="auto" w:fill="FFFFFF"/>
        </w:rPr>
        <w:t>Martoba.district</w:t>
      </w:r>
      <w:proofErr w:type="spellEnd"/>
      <w:r w:rsidRPr="00F85A57">
        <w:rPr>
          <w:b/>
          <w:shd w:val="clear" w:color="auto" w:fill="FFFFFF"/>
        </w:rPr>
        <w:t xml:space="preserve"> in </w:t>
      </w:r>
      <w:proofErr w:type="spellStart"/>
      <w:r w:rsidRPr="00F85A57">
        <w:rPr>
          <w:b/>
          <w:shd w:val="clear" w:color="auto" w:fill="FFFFFF"/>
        </w:rPr>
        <w:t>Pematangsiantar</w:t>
      </w:r>
      <w:proofErr w:type="spellEnd"/>
      <w:r w:rsidRPr="00F85A57">
        <w:rPr>
          <w:b/>
          <w:shd w:val="clear" w:color="auto" w:fill="FFFFFF"/>
        </w:rPr>
        <w:t xml:space="preserve"> City, North Sumatra Province, Indonesia: Econometric Questionnaire Case Study</w:t>
      </w:r>
    </w:p>
    <w:p w14:paraId="1E77D58D" w14:textId="77777777" w:rsidR="00E221F3" w:rsidRPr="004A3752" w:rsidRDefault="00E221F3" w:rsidP="00920304">
      <w:pPr>
        <w:spacing w:after="0" w:line="240" w:lineRule="auto"/>
        <w:outlineLvl w:val="0"/>
        <w:rPr>
          <w:rFonts w:ascii="Arial" w:hAnsi="Arial" w:cs="Arial"/>
          <w:sz w:val="20"/>
          <w:szCs w:val="20"/>
        </w:rPr>
      </w:pPr>
    </w:p>
    <w:p w14:paraId="2F2F0CB0" w14:textId="49795EFC" w:rsidR="008936E0" w:rsidRPr="004A3752" w:rsidRDefault="0055495A" w:rsidP="0055495A">
      <w:pPr>
        <w:spacing w:after="0" w:line="240" w:lineRule="auto"/>
        <w:ind w:left="0" w:right="0" w:firstLine="0"/>
        <w:jc w:val="center"/>
        <w:rPr>
          <w:rFonts w:ascii="Arial" w:eastAsia="Calibri" w:hAnsi="Arial" w:cs="Arial"/>
          <w:b/>
          <w:bCs/>
          <w:sz w:val="20"/>
          <w:szCs w:val="20"/>
        </w:rPr>
      </w:pPr>
      <w:r w:rsidRPr="004A3752">
        <w:rPr>
          <w:rFonts w:ascii="Arial" w:eastAsia="Calibri" w:hAnsi="Arial" w:cs="Arial"/>
          <w:b/>
          <w:bCs/>
          <w:sz w:val="20"/>
          <w:szCs w:val="20"/>
        </w:rPr>
        <w:t>ABSTRACT</w:t>
      </w:r>
    </w:p>
    <w:p w14:paraId="309E62B8" w14:textId="77777777" w:rsidR="00932204" w:rsidRPr="004A3752" w:rsidRDefault="00932204" w:rsidP="00920304">
      <w:pPr>
        <w:spacing w:after="0" w:line="240" w:lineRule="auto"/>
        <w:ind w:left="0" w:right="0" w:firstLine="0"/>
        <w:rPr>
          <w:rFonts w:ascii="Arial" w:eastAsia="Calibri" w:hAnsi="Arial" w:cs="Arial"/>
          <w:b/>
          <w:bCs/>
          <w:sz w:val="20"/>
          <w:szCs w:val="20"/>
        </w:rPr>
      </w:pPr>
    </w:p>
    <w:p w14:paraId="3B06988D" w14:textId="7B7C9759" w:rsidR="008936E0" w:rsidRPr="004A3752" w:rsidRDefault="003B0C5A" w:rsidP="00920304">
      <w:pPr>
        <w:spacing w:after="0" w:line="240" w:lineRule="auto"/>
        <w:ind w:left="0" w:right="0" w:firstLine="0"/>
        <w:rPr>
          <w:rFonts w:ascii="Arial" w:eastAsia="Calibri" w:hAnsi="Arial" w:cs="Arial"/>
          <w:sz w:val="20"/>
          <w:szCs w:val="20"/>
        </w:rPr>
      </w:pPr>
      <w:r w:rsidRPr="003B0C5A">
        <w:rPr>
          <w:rFonts w:ascii="Arial" w:eastAsia="Calibri" w:hAnsi="Arial" w:cs="Arial"/>
          <w:sz w:val="20"/>
          <w:szCs w:val="20"/>
          <w:highlight w:val="yellow"/>
        </w:rPr>
        <w:t>This study investigates the influence of internal and external factors on community participation in the District-Level Development Planning Forum (</w:t>
      </w:r>
      <w:proofErr w:type="spellStart"/>
      <w:r w:rsidRPr="003B0C5A">
        <w:rPr>
          <w:rFonts w:ascii="Arial" w:eastAsia="Calibri" w:hAnsi="Arial" w:cs="Arial"/>
          <w:i/>
          <w:iCs/>
          <w:sz w:val="20"/>
          <w:szCs w:val="20"/>
          <w:highlight w:val="yellow"/>
        </w:rPr>
        <w:t>Musrenbangcam</w:t>
      </w:r>
      <w:proofErr w:type="spellEnd"/>
      <w:r w:rsidRPr="003B0C5A">
        <w:rPr>
          <w:rFonts w:ascii="Arial" w:eastAsia="Calibri" w:hAnsi="Arial" w:cs="Arial"/>
          <w:sz w:val="20"/>
          <w:szCs w:val="20"/>
          <w:highlight w:val="yellow"/>
        </w:rPr>
        <w:t xml:space="preserve">) in </w:t>
      </w:r>
      <w:proofErr w:type="spellStart"/>
      <w:r w:rsidRPr="003B0C5A">
        <w:rPr>
          <w:rFonts w:ascii="Arial" w:eastAsia="Calibri" w:hAnsi="Arial" w:cs="Arial"/>
          <w:sz w:val="20"/>
          <w:szCs w:val="20"/>
          <w:highlight w:val="yellow"/>
        </w:rPr>
        <w:t>Siantar</w:t>
      </w:r>
      <w:proofErr w:type="spellEnd"/>
      <w:r w:rsidRPr="003B0C5A">
        <w:rPr>
          <w:rFonts w:ascii="Arial" w:eastAsia="Calibri" w:hAnsi="Arial" w:cs="Arial"/>
          <w:sz w:val="20"/>
          <w:szCs w:val="20"/>
          <w:highlight w:val="yellow"/>
        </w:rPr>
        <w:t xml:space="preserve"> </w:t>
      </w:r>
      <w:proofErr w:type="spellStart"/>
      <w:r w:rsidRPr="003B0C5A">
        <w:rPr>
          <w:rFonts w:ascii="Arial" w:eastAsia="Calibri" w:hAnsi="Arial" w:cs="Arial"/>
          <w:sz w:val="20"/>
          <w:szCs w:val="20"/>
          <w:highlight w:val="yellow"/>
        </w:rPr>
        <w:t>Martoba</w:t>
      </w:r>
      <w:proofErr w:type="spellEnd"/>
      <w:r w:rsidRPr="003B0C5A">
        <w:rPr>
          <w:rFonts w:ascii="Arial" w:eastAsia="Calibri" w:hAnsi="Arial" w:cs="Arial"/>
          <w:sz w:val="20"/>
          <w:szCs w:val="20"/>
          <w:highlight w:val="yellow"/>
        </w:rPr>
        <w:t xml:space="preserve">, </w:t>
      </w:r>
      <w:proofErr w:type="spellStart"/>
      <w:r w:rsidRPr="003B0C5A">
        <w:rPr>
          <w:rFonts w:ascii="Arial" w:eastAsia="Calibri" w:hAnsi="Arial" w:cs="Arial"/>
          <w:sz w:val="20"/>
          <w:szCs w:val="20"/>
          <w:highlight w:val="yellow"/>
        </w:rPr>
        <w:t>Pematangsiantar</w:t>
      </w:r>
      <w:proofErr w:type="spellEnd"/>
      <w:r w:rsidRPr="003B0C5A">
        <w:rPr>
          <w:rFonts w:ascii="Arial" w:eastAsia="Calibri" w:hAnsi="Arial" w:cs="Arial"/>
          <w:sz w:val="20"/>
          <w:szCs w:val="20"/>
          <w:highlight w:val="yellow"/>
        </w:rPr>
        <w:t>, Indonesia. Using a quantitative method with 240 respondents from seven administrative villages (</w:t>
      </w:r>
      <w:proofErr w:type="spellStart"/>
      <w:r w:rsidRPr="003B0C5A">
        <w:rPr>
          <w:rFonts w:ascii="Arial" w:eastAsia="Calibri" w:hAnsi="Arial" w:cs="Arial"/>
          <w:i/>
          <w:iCs/>
          <w:sz w:val="20"/>
          <w:szCs w:val="20"/>
          <w:highlight w:val="yellow"/>
        </w:rPr>
        <w:t>kelurahan</w:t>
      </w:r>
      <w:proofErr w:type="spellEnd"/>
      <w:r w:rsidRPr="003B0C5A">
        <w:rPr>
          <w:rFonts w:ascii="Arial" w:eastAsia="Calibri" w:hAnsi="Arial" w:cs="Arial"/>
          <w:sz w:val="20"/>
          <w:szCs w:val="20"/>
          <w:highlight w:val="yellow"/>
        </w:rPr>
        <w:t xml:space="preserve">), data were collected through structured questionnaires and analyzed using descriptive statistics and Chi-square tests. Only 18.3% of respondents attended the latest </w:t>
      </w:r>
      <w:proofErr w:type="spellStart"/>
      <w:r w:rsidRPr="003B0C5A">
        <w:rPr>
          <w:rFonts w:ascii="Arial" w:eastAsia="Calibri" w:hAnsi="Arial" w:cs="Arial"/>
          <w:i/>
          <w:iCs/>
          <w:sz w:val="20"/>
          <w:szCs w:val="20"/>
          <w:highlight w:val="yellow"/>
        </w:rPr>
        <w:t>Musrenbangcam</w:t>
      </w:r>
      <w:proofErr w:type="spellEnd"/>
      <w:r w:rsidRPr="003B0C5A">
        <w:rPr>
          <w:rFonts w:ascii="Arial" w:eastAsia="Calibri" w:hAnsi="Arial" w:cs="Arial"/>
          <w:sz w:val="20"/>
          <w:szCs w:val="20"/>
          <w:highlight w:val="yellow"/>
        </w:rPr>
        <w:t>, and fewer than 10% submitted a formal development proposal. Internal factors such as education (p = 0.036), gender (p = 0.045), occupation (p = 0.037), and income (p = 0.036) significantly influenced participation. External factors—leadership quality (p = 0.026), government communication (p = 0.033), and logistical support (p = 0.032)—also showed statistically significant associations. These findings highlight the importance of aligning institutional responsiveness with citizen capacities to foster inclusive and effective participatory planning. The study recommends decentralized forums, inclusive communication, and leadership training to improve local development engagement</w:t>
      </w:r>
      <w:r w:rsidR="008936E0" w:rsidRPr="004A3752">
        <w:rPr>
          <w:rFonts w:ascii="Arial" w:eastAsia="Calibri" w:hAnsi="Arial" w:cs="Arial"/>
          <w:sz w:val="20"/>
          <w:szCs w:val="20"/>
        </w:rPr>
        <w:t>.</w:t>
      </w:r>
    </w:p>
    <w:p w14:paraId="6A03CFB4" w14:textId="77777777" w:rsidR="008936E0" w:rsidRPr="004A3752" w:rsidRDefault="008936E0" w:rsidP="00920304">
      <w:pPr>
        <w:spacing w:after="0" w:line="240" w:lineRule="auto"/>
        <w:ind w:left="0" w:right="0" w:firstLine="0"/>
        <w:rPr>
          <w:rFonts w:ascii="Arial" w:eastAsia="Calibri" w:hAnsi="Arial" w:cs="Arial"/>
          <w:b/>
          <w:bCs/>
          <w:sz w:val="20"/>
          <w:szCs w:val="20"/>
        </w:rPr>
      </w:pPr>
    </w:p>
    <w:p w14:paraId="0717202F" w14:textId="4F944053" w:rsidR="008936E0" w:rsidRPr="004A3752" w:rsidRDefault="008936E0" w:rsidP="00920304">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Keywords</w:t>
      </w:r>
      <w:r w:rsidRPr="004A3752">
        <w:rPr>
          <w:rFonts w:ascii="Arial" w:eastAsia="Calibri" w:hAnsi="Arial" w:cs="Arial"/>
          <w:sz w:val="20"/>
          <w:szCs w:val="20"/>
        </w:rPr>
        <w:t xml:space="preserve">: </w:t>
      </w:r>
      <w:proofErr w:type="spellStart"/>
      <w:r w:rsidR="006E7CA5" w:rsidRPr="006E7CA5">
        <w:rPr>
          <w:rFonts w:ascii="Arial" w:eastAsia="Calibri" w:hAnsi="Arial" w:cs="Arial"/>
          <w:sz w:val="20"/>
          <w:szCs w:val="20"/>
        </w:rPr>
        <w:t>Musrenbangcam</w:t>
      </w:r>
      <w:proofErr w:type="spellEnd"/>
      <w:r w:rsidR="006E7CA5" w:rsidRPr="006E7CA5">
        <w:rPr>
          <w:rFonts w:ascii="Arial" w:eastAsia="Calibri" w:hAnsi="Arial" w:cs="Arial"/>
          <w:sz w:val="20"/>
          <w:szCs w:val="20"/>
        </w:rPr>
        <w:t>, community participation, internal factors, external factors, development planning</w:t>
      </w:r>
      <w:r w:rsidR="009928C7">
        <w:rPr>
          <w:rFonts w:ascii="Arial" w:eastAsia="Calibri" w:hAnsi="Arial" w:cs="Arial"/>
          <w:sz w:val="20"/>
          <w:szCs w:val="20"/>
        </w:rPr>
        <w:t xml:space="preserve">, </w:t>
      </w:r>
      <w:r w:rsidR="009928C7">
        <w:rPr>
          <w:shd w:val="clear" w:color="auto" w:fill="FFFFFF"/>
        </w:rPr>
        <w:t>social diversity, economic inequality, sociocultural dynamics, cultural norms.</w:t>
      </w:r>
    </w:p>
    <w:p w14:paraId="409CDDD7" w14:textId="77777777" w:rsidR="00CD19C3" w:rsidRPr="004A3752" w:rsidRDefault="00CD19C3" w:rsidP="00920304">
      <w:pPr>
        <w:spacing w:after="0" w:line="240" w:lineRule="auto"/>
        <w:ind w:left="0" w:right="0" w:firstLine="0"/>
        <w:rPr>
          <w:rFonts w:ascii="Arial" w:eastAsia="Calibri" w:hAnsi="Arial" w:cs="Arial"/>
          <w:sz w:val="20"/>
          <w:szCs w:val="20"/>
        </w:rPr>
      </w:pPr>
    </w:p>
    <w:p w14:paraId="663A75F8" w14:textId="6A4CF7DA" w:rsidR="00CD19C3" w:rsidRPr="004A3752" w:rsidRDefault="0055495A" w:rsidP="00125154">
      <w:pPr>
        <w:pStyle w:val="ListParagraph"/>
        <w:numPr>
          <w:ilvl w:val="0"/>
          <w:numId w:val="1"/>
        </w:numPr>
        <w:spacing w:after="0" w:line="240" w:lineRule="auto"/>
        <w:ind w:left="709" w:right="0"/>
        <w:rPr>
          <w:rFonts w:ascii="Arial" w:eastAsia="Calibri" w:hAnsi="Arial" w:cs="Arial"/>
          <w:b/>
          <w:bCs/>
          <w:sz w:val="20"/>
          <w:szCs w:val="20"/>
          <w:lang w:val="fi-FI"/>
        </w:rPr>
      </w:pPr>
      <w:r w:rsidRPr="004A3752">
        <w:rPr>
          <w:rFonts w:ascii="Arial" w:eastAsia="Calibri" w:hAnsi="Arial" w:cs="Arial"/>
          <w:b/>
          <w:bCs/>
          <w:sz w:val="20"/>
          <w:szCs w:val="20"/>
          <w:lang w:val="fi-FI"/>
        </w:rPr>
        <w:t>INTRODUCTION</w:t>
      </w:r>
    </w:p>
    <w:p w14:paraId="2FBA3949" w14:textId="77777777" w:rsidR="00932204" w:rsidRPr="004A3752" w:rsidRDefault="00932204" w:rsidP="00920304">
      <w:pPr>
        <w:spacing w:after="0" w:line="240" w:lineRule="auto"/>
        <w:ind w:left="0" w:right="0" w:firstLine="720"/>
        <w:rPr>
          <w:rFonts w:ascii="Arial" w:eastAsia="Calibri" w:hAnsi="Arial" w:cs="Arial"/>
          <w:sz w:val="20"/>
          <w:szCs w:val="20"/>
        </w:rPr>
      </w:pPr>
    </w:p>
    <w:p w14:paraId="7B5AB8A8"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Community participation is a cornerstone of effective and inclusive development planning. In Indonesia, the </w:t>
      </w:r>
      <w:proofErr w:type="spellStart"/>
      <w:r w:rsidRPr="00507BC5">
        <w:rPr>
          <w:rFonts w:ascii="Arial" w:eastAsia="Calibri" w:hAnsi="Arial" w:cs="Arial"/>
          <w:sz w:val="20"/>
          <w:szCs w:val="20"/>
        </w:rPr>
        <w:t>Musyawarah</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Perencanaan</w:t>
      </w:r>
      <w:proofErr w:type="spellEnd"/>
      <w:r w:rsidRPr="00507BC5">
        <w:rPr>
          <w:rFonts w:ascii="Arial" w:eastAsia="Calibri" w:hAnsi="Arial" w:cs="Arial"/>
          <w:sz w:val="20"/>
          <w:szCs w:val="20"/>
        </w:rPr>
        <w:t xml:space="preserve"> Pembangunan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or Development Planning Deliberation Forum is the principal participatory mechanism for gathering public input into local government planning (</w:t>
      </w:r>
      <w:proofErr w:type="spellStart"/>
      <w:r w:rsidRPr="00507BC5">
        <w:rPr>
          <w:rFonts w:ascii="Arial" w:eastAsia="Calibri" w:hAnsi="Arial" w:cs="Arial"/>
          <w:sz w:val="20"/>
          <w:szCs w:val="20"/>
        </w:rPr>
        <w:t>Prastiwi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Yunas</w:t>
      </w:r>
      <w:proofErr w:type="spellEnd"/>
      <w:r w:rsidRPr="00507BC5">
        <w:rPr>
          <w:rFonts w:ascii="Arial" w:eastAsia="Calibri" w:hAnsi="Arial" w:cs="Arial"/>
          <w:sz w:val="20"/>
          <w:szCs w:val="20"/>
        </w:rPr>
        <w:t xml:space="preserve">, 2025;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2017). This process is designed to enhance democratic governance by enabling grassroots stakeholders to contribute directly to planning decisions.</w:t>
      </w:r>
    </w:p>
    <w:p w14:paraId="626B0DD9"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Despite regulatory mandates such as Law No. 25 of 2004 and Law No. 23 of 2014, which institutionalize participatory planning at all administrative levels, actual public involvement in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—especially at the </w:t>
      </w:r>
      <w:proofErr w:type="spellStart"/>
      <w:r w:rsidRPr="00507BC5">
        <w:rPr>
          <w:rFonts w:ascii="Arial" w:eastAsia="Calibri" w:hAnsi="Arial" w:cs="Arial"/>
          <w:sz w:val="20"/>
          <w:szCs w:val="20"/>
        </w:rPr>
        <w:t>subdistrict</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kecamatan</w:t>
      </w:r>
      <w:proofErr w:type="spellEnd"/>
      <w:r w:rsidRPr="00507BC5">
        <w:rPr>
          <w:rFonts w:ascii="Arial" w:eastAsia="Calibri" w:hAnsi="Arial" w:cs="Arial"/>
          <w:sz w:val="20"/>
          <w:szCs w:val="20"/>
        </w:rPr>
        <w:t xml:space="preserve">) level—remains limited and often superficial (Hakim, Suroso, &amp; Noor, 2014; </w:t>
      </w:r>
      <w:proofErr w:type="spellStart"/>
      <w:r w:rsidRPr="00507BC5">
        <w:rPr>
          <w:rFonts w:ascii="Arial" w:eastAsia="Calibri" w:hAnsi="Arial" w:cs="Arial"/>
          <w:sz w:val="20"/>
          <w:szCs w:val="20"/>
        </w:rPr>
        <w:t>Uceng</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Erfina</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2019). Challenges such as lack of awareness, political patronage, and procedural opacity continue to inhibit meaningful participation.</w:t>
      </w:r>
    </w:p>
    <w:p w14:paraId="3FFF31BF"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Scholars have identified both internal factors (such as education, income, and occupation) and external factors (such as leadership engagement and government communication) as influential in determining the level and quality of public involvement (</w:t>
      </w:r>
      <w:proofErr w:type="spellStart"/>
      <w:r w:rsidRPr="00507BC5">
        <w:rPr>
          <w:rFonts w:ascii="Arial" w:eastAsia="Calibri" w:hAnsi="Arial" w:cs="Arial"/>
          <w:sz w:val="20"/>
          <w:szCs w:val="20"/>
        </w:rPr>
        <w:t>Deviyanti</w:t>
      </w:r>
      <w:proofErr w:type="spellEnd"/>
      <w:r w:rsidRPr="00507BC5">
        <w:rPr>
          <w:rFonts w:ascii="Arial" w:eastAsia="Calibri" w:hAnsi="Arial" w:cs="Arial"/>
          <w:sz w:val="20"/>
          <w:szCs w:val="20"/>
        </w:rPr>
        <w:t xml:space="preserve">, 2013; </w:t>
      </w:r>
      <w:proofErr w:type="spellStart"/>
      <w:r w:rsidRPr="00507BC5">
        <w:rPr>
          <w:rFonts w:ascii="Arial" w:eastAsia="Calibri" w:hAnsi="Arial" w:cs="Arial"/>
          <w:sz w:val="20"/>
          <w:szCs w:val="20"/>
        </w:rPr>
        <w:t>Idrus</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Yunita</w:t>
      </w:r>
      <w:proofErr w:type="spellEnd"/>
      <w:r w:rsidRPr="00507BC5">
        <w:rPr>
          <w:rFonts w:ascii="Arial" w:eastAsia="Calibri" w:hAnsi="Arial" w:cs="Arial"/>
          <w:sz w:val="20"/>
          <w:szCs w:val="20"/>
        </w:rPr>
        <w:t xml:space="preserve">, 2023). These factors affect not only whether citizens attend the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but also how confidently and effectively they participate.</w:t>
      </w:r>
    </w:p>
    <w:p w14:paraId="3C244627"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The shift from a centralized to a decentralized planning paradigm in Indonesia brought expectations of deeper civic engagement and more locally attuned policies. However, in practice, the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often serves more as a bureaucratic formality than a genuine deliberative space (Latif, </w:t>
      </w:r>
      <w:proofErr w:type="spellStart"/>
      <w:r w:rsidRPr="00507BC5">
        <w:rPr>
          <w:rFonts w:ascii="Arial" w:eastAsia="Calibri" w:hAnsi="Arial" w:cs="Arial"/>
          <w:sz w:val="20"/>
          <w:szCs w:val="20"/>
        </w:rPr>
        <w:t>Rusdi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Setiawan</w:t>
      </w:r>
      <w:proofErr w:type="spellEnd"/>
      <w:r w:rsidRPr="00507BC5">
        <w:rPr>
          <w:rFonts w:ascii="Arial" w:eastAsia="Calibri" w:hAnsi="Arial" w:cs="Arial"/>
          <w:sz w:val="20"/>
          <w:szCs w:val="20"/>
        </w:rPr>
        <w:t xml:space="preserve">, 2020; </w:t>
      </w:r>
      <w:proofErr w:type="spellStart"/>
      <w:r w:rsidRPr="00507BC5">
        <w:rPr>
          <w:rFonts w:ascii="Arial" w:eastAsia="Calibri" w:hAnsi="Arial" w:cs="Arial"/>
          <w:sz w:val="20"/>
          <w:szCs w:val="20"/>
        </w:rPr>
        <w:t>Poespitohadi</w:t>
      </w:r>
      <w:proofErr w:type="spellEnd"/>
      <w:r w:rsidRPr="00507BC5">
        <w:rPr>
          <w:rFonts w:ascii="Arial" w:eastAsia="Calibri" w:hAnsi="Arial" w:cs="Arial"/>
          <w:sz w:val="20"/>
          <w:szCs w:val="20"/>
        </w:rPr>
        <w:t>, 2023). This gap between policy design and implementation weakens both governance outcomes and community trust.</w:t>
      </w:r>
    </w:p>
    <w:p w14:paraId="56A410DF"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In the case of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 xml:space="preserve"> District, low attendance and limited contribution by local residents at the </w:t>
      </w:r>
      <w:proofErr w:type="spellStart"/>
      <w:r w:rsidRPr="00507BC5">
        <w:rPr>
          <w:rFonts w:ascii="Arial" w:eastAsia="Calibri" w:hAnsi="Arial" w:cs="Arial"/>
          <w:sz w:val="20"/>
          <w:szCs w:val="20"/>
        </w:rPr>
        <w:t>Musrenbangcam</w:t>
      </w:r>
      <w:proofErr w:type="spellEnd"/>
      <w:r w:rsidRPr="00507BC5">
        <w:rPr>
          <w:rFonts w:ascii="Arial" w:eastAsia="Calibri" w:hAnsi="Arial" w:cs="Arial"/>
          <w:sz w:val="20"/>
          <w:szCs w:val="20"/>
        </w:rPr>
        <w:t xml:space="preserve"> highlight the disconnect between institutional frameworks and community realities. Evidence from the field reveals that only a small fraction of the eligible population takes part, signaling a breakdown in representative and participatory functions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Sellang</w:t>
      </w:r>
      <w:proofErr w:type="spellEnd"/>
      <w:r w:rsidRPr="00507BC5">
        <w:rPr>
          <w:rFonts w:ascii="Arial" w:eastAsia="Calibri" w:hAnsi="Arial" w:cs="Arial"/>
          <w:sz w:val="20"/>
          <w:szCs w:val="20"/>
        </w:rPr>
        <w:t xml:space="preserve">, &amp; Ali, 2018; </w:t>
      </w:r>
      <w:proofErr w:type="spellStart"/>
      <w:r w:rsidRPr="00507BC5">
        <w:rPr>
          <w:rFonts w:ascii="Arial" w:eastAsia="Calibri" w:hAnsi="Arial" w:cs="Arial"/>
          <w:sz w:val="20"/>
          <w:szCs w:val="20"/>
        </w:rPr>
        <w:t>Uceng</w:t>
      </w:r>
      <w:proofErr w:type="spellEnd"/>
      <w:r w:rsidRPr="00507BC5">
        <w:rPr>
          <w:rFonts w:ascii="Arial" w:eastAsia="Calibri" w:hAnsi="Arial" w:cs="Arial"/>
          <w:sz w:val="20"/>
          <w:szCs w:val="20"/>
        </w:rPr>
        <w:t xml:space="preserve"> et al., 2019).</w:t>
      </w:r>
    </w:p>
    <w:p w14:paraId="6F281885"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Recent innovations, such as thematic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and gender-focused deliberation spaces, have aimed to address issues of exclusion. A study in Malang City, for example, found that thematic </w:t>
      </w:r>
      <w:proofErr w:type="spellStart"/>
      <w:r w:rsidRPr="00507BC5">
        <w:rPr>
          <w:rFonts w:ascii="Arial" w:eastAsia="Calibri" w:hAnsi="Arial" w:cs="Arial"/>
          <w:sz w:val="20"/>
          <w:szCs w:val="20"/>
        </w:rPr>
        <w:t>Musrenbangs</w:t>
      </w:r>
      <w:proofErr w:type="spellEnd"/>
      <w:r w:rsidRPr="00507BC5">
        <w:rPr>
          <w:rFonts w:ascii="Arial" w:eastAsia="Calibri" w:hAnsi="Arial" w:cs="Arial"/>
          <w:sz w:val="20"/>
          <w:szCs w:val="20"/>
        </w:rPr>
        <w:t xml:space="preserve"> increased the participation of marginalized groups, particularly women, in the decision-making process (</w:t>
      </w:r>
      <w:proofErr w:type="spellStart"/>
      <w:r w:rsidRPr="00507BC5">
        <w:rPr>
          <w:rFonts w:ascii="Arial" w:eastAsia="Calibri" w:hAnsi="Arial" w:cs="Arial"/>
          <w:sz w:val="20"/>
          <w:szCs w:val="20"/>
        </w:rPr>
        <w:t>Prastiwi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Yunas</w:t>
      </w:r>
      <w:proofErr w:type="spellEnd"/>
      <w:r w:rsidRPr="00507BC5">
        <w:rPr>
          <w:rFonts w:ascii="Arial" w:eastAsia="Calibri" w:hAnsi="Arial" w:cs="Arial"/>
          <w:sz w:val="20"/>
          <w:szCs w:val="20"/>
        </w:rPr>
        <w:t xml:space="preserve">, 2025). Such models offer promising directions for replication in areas like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w:t>
      </w:r>
    </w:p>
    <w:p w14:paraId="70419A87"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lastRenderedPageBreak/>
        <w:t>Sociocultural dynamics also significantly influence participation patterns. Cultural norms, such as communalism and deference to authority, can both empower and constrain public engagement. These dynamics are particularly visible in ethnically diverse or rural communities, where traditional structures may override formal participatory procedures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xml:space="preserve">, 2017;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2017).</w:t>
      </w:r>
    </w:p>
    <w:p w14:paraId="1FD222C2"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Another barrier to participation is limited public access to planning information. When citizens are unaware of how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operates or what outcomes are generated, their motivation to participate declines. Studies have shown that lack of transparency and poor feedback mechanisms from previous </w:t>
      </w:r>
      <w:proofErr w:type="spellStart"/>
      <w:r w:rsidRPr="00507BC5">
        <w:rPr>
          <w:rFonts w:ascii="Arial" w:eastAsia="Calibri" w:hAnsi="Arial" w:cs="Arial"/>
          <w:sz w:val="20"/>
          <w:szCs w:val="20"/>
        </w:rPr>
        <w:t>Musrenbangs</w:t>
      </w:r>
      <w:proofErr w:type="spellEnd"/>
      <w:r w:rsidRPr="00507BC5">
        <w:rPr>
          <w:rFonts w:ascii="Arial" w:eastAsia="Calibri" w:hAnsi="Arial" w:cs="Arial"/>
          <w:sz w:val="20"/>
          <w:szCs w:val="20"/>
        </w:rPr>
        <w:t xml:space="preserve"> lead to disillusionment and disengagement (Abdullah, 2019; Lutfi &amp; Silvia, 2022).</w:t>
      </w:r>
    </w:p>
    <w:p w14:paraId="5B8C2DBD"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Moreover, the involvement of community leaders and informal influencers plays a crucial role in mobilizing participation. In rural Indonesia, leadership endorsement has been linked to higher public turnout and engagement, underscoring the importance of community-based facilitation (</w:t>
      </w:r>
      <w:proofErr w:type="spellStart"/>
      <w:r w:rsidRPr="00507BC5">
        <w:rPr>
          <w:rFonts w:ascii="Arial" w:eastAsia="Calibri" w:hAnsi="Arial" w:cs="Arial"/>
          <w:sz w:val="20"/>
          <w:szCs w:val="20"/>
        </w:rPr>
        <w:t>Basri</w:t>
      </w:r>
      <w:proofErr w:type="spellEnd"/>
      <w:r w:rsidRPr="00507BC5">
        <w:rPr>
          <w:rFonts w:ascii="Arial" w:eastAsia="Calibri" w:hAnsi="Arial" w:cs="Arial"/>
          <w:sz w:val="20"/>
          <w:szCs w:val="20"/>
        </w:rPr>
        <w:t xml:space="preserve">, Budi, &amp; </w:t>
      </w:r>
      <w:proofErr w:type="spellStart"/>
      <w:r w:rsidRPr="00507BC5">
        <w:rPr>
          <w:rFonts w:ascii="Arial" w:eastAsia="Calibri" w:hAnsi="Arial" w:cs="Arial"/>
          <w:sz w:val="20"/>
          <w:szCs w:val="20"/>
        </w:rPr>
        <w:t>Teniro</w:t>
      </w:r>
      <w:proofErr w:type="spellEnd"/>
      <w:r w:rsidRPr="00507BC5">
        <w:rPr>
          <w:rFonts w:ascii="Arial" w:eastAsia="Calibri" w:hAnsi="Arial" w:cs="Arial"/>
          <w:sz w:val="20"/>
          <w:szCs w:val="20"/>
        </w:rPr>
        <w:t xml:space="preserve">, 2022; </w:t>
      </w:r>
      <w:proofErr w:type="spellStart"/>
      <w:r w:rsidRPr="00507BC5">
        <w:rPr>
          <w:rFonts w:ascii="Arial" w:eastAsia="Calibri" w:hAnsi="Arial" w:cs="Arial"/>
          <w:sz w:val="20"/>
          <w:szCs w:val="20"/>
        </w:rPr>
        <w:t>Moonti</w:t>
      </w:r>
      <w:proofErr w:type="spellEnd"/>
      <w:r w:rsidRPr="00507BC5">
        <w:rPr>
          <w:rFonts w:ascii="Arial" w:eastAsia="Calibri" w:hAnsi="Arial" w:cs="Arial"/>
          <w:sz w:val="20"/>
          <w:szCs w:val="20"/>
        </w:rPr>
        <w:t xml:space="preserve"> &amp; Dai, 2022). Without these actors, participatory processes tend to falter, especially in low-trust environments.</w:t>
      </w:r>
    </w:p>
    <w:p w14:paraId="6B46D428" w14:textId="0B99B2D5" w:rsidR="006F596B" w:rsidRPr="0055495A"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Given these complexities, this study aims to empirically examine the relationship between internal and external factors and community participation in the </w:t>
      </w:r>
      <w:proofErr w:type="spellStart"/>
      <w:r w:rsidRPr="00507BC5">
        <w:rPr>
          <w:rFonts w:ascii="Arial" w:eastAsia="Calibri" w:hAnsi="Arial" w:cs="Arial"/>
          <w:sz w:val="20"/>
          <w:szCs w:val="20"/>
        </w:rPr>
        <w:t>Musrenbangcam</w:t>
      </w:r>
      <w:proofErr w:type="spellEnd"/>
      <w:r w:rsidRPr="00507BC5">
        <w:rPr>
          <w:rFonts w:ascii="Arial" w:eastAsia="Calibri" w:hAnsi="Arial" w:cs="Arial"/>
          <w:sz w:val="20"/>
          <w:szCs w:val="20"/>
        </w:rPr>
        <w:t xml:space="preserve"> of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 By identifying key predictors of participation, this research seeks to inform policy adjustments that promote more inclusive, responsive, and impactful development planning</w:t>
      </w:r>
      <w:r w:rsidR="0022444E" w:rsidRPr="0055495A">
        <w:rPr>
          <w:rFonts w:ascii="Arial" w:eastAsia="Calibri" w:hAnsi="Arial" w:cs="Arial"/>
          <w:sz w:val="20"/>
          <w:szCs w:val="20"/>
        </w:rPr>
        <w:t>.</w:t>
      </w:r>
    </w:p>
    <w:p w14:paraId="66959962" w14:textId="77777777" w:rsidR="006F596B" w:rsidRPr="004A3752" w:rsidRDefault="006F596B" w:rsidP="00920304">
      <w:pPr>
        <w:spacing w:after="0" w:line="240" w:lineRule="auto"/>
        <w:ind w:left="0" w:right="0" w:firstLine="0"/>
        <w:rPr>
          <w:rFonts w:ascii="Arial" w:eastAsia="Calibri" w:hAnsi="Arial" w:cs="Arial"/>
          <w:sz w:val="20"/>
          <w:szCs w:val="20"/>
        </w:rPr>
      </w:pPr>
    </w:p>
    <w:p w14:paraId="2A2E2DA2" w14:textId="65E304C2" w:rsidR="006F596B" w:rsidRPr="004A3752" w:rsidRDefault="0055495A" w:rsidP="00920304">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II. RESEARCH METHOD</w:t>
      </w:r>
    </w:p>
    <w:p w14:paraId="032BD9F4" w14:textId="77777777" w:rsidR="00471AC6" w:rsidRDefault="00471AC6" w:rsidP="00920304">
      <w:pPr>
        <w:spacing w:after="0" w:line="240" w:lineRule="auto"/>
        <w:ind w:left="0" w:right="0" w:firstLine="0"/>
        <w:rPr>
          <w:rFonts w:ascii="Arial" w:eastAsia="Calibri" w:hAnsi="Arial" w:cs="Arial"/>
          <w:sz w:val="20"/>
          <w:szCs w:val="20"/>
        </w:rPr>
      </w:pPr>
    </w:p>
    <w:p w14:paraId="0D4E0FC1" w14:textId="77777777"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2.1 Research Design</w:t>
      </w:r>
    </w:p>
    <w:p w14:paraId="1D4B1D9E" w14:textId="77777777" w:rsidR="0055495A" w:rsidRDefault="0055495A" w:rsidP="00920304">
      <w:pPr>
        <w:spacing w:after="0" w:line="240" w:lineRule="auto"/>
        <w:ind w:left="0" w:right="0" w:firstLine="0"/>
        <w:rPr>
          <w:rFonts w:ascii="Arial" w:eastAsia="Calibri" w:hAnsi="Arial" w:cs="Arial"/>
          <w:sz w:val="20"/>
          <w:szCs w:val="20"/>
        </w:rPr>
      </w:pPr>
    </w:p>
    <w:p w14:paraId="06BF1810" w14:textId="381F213E"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 xml:space="preserve">This study employed a quantitative descriptive approach to examine the influence of internal and external factors on community participation in the </w:t>
      </w:r>
      <w:proofErr w:type="spellStart"/>
      <w:r w:rsidRPr="008D2C7F">
        <w:rPr>
          <w:rFonts w:ascii="Arial" w:eastAsia="Calibri" w:hAnsi="Arial" w:cs="Arial"/>
          <w:i/>
          <w:iCs/>
          <w:sz w:val="20"/>
          <w:szCs w:val="20"/>
        </w:rPr>
        <w:t>Musrenbangcam</w:t>
      </w:r>
      <w:proofErr w:type="spellEnd"/>
      <w:r w:rsidRPr="008D2C7F">
        <w:rPr>
          <w:rFonts w:ascii="Arial" w:eastAsia="Calibri" w:hAnsi="Arial" w:cs="Arial"/>
          <w:sz w:val="20"/>
          <w:szCs w:val="20"/>
        </w:rPr>
        <w:t xml:space="preserve"> (District-Level Development Planning Forum) in </w:t>
      </w:r>
      <w:proofErr w:type="spellStart"/>
      <w:r w:rsidRPr="008D2C7F">
        <w:rPr>
          <w:rFonts w:ascii="Arial" w:eastAsia="Calibri" w:hAnsi="Arial" w:cs="Arial"/>
          <w:sz w:val="20"/>
          <w:szCs w:val="20"/>
        </w:rPr>
        <w:t>Siantar</w:t>
      </w:r>
      <w:proofErr w:type="spellEnd"/>
      <w:r w:rsidRPr="008D2C7F">
        <w:rPr>
          <w:rFonts w:ascii="Arial" w:eastAsia="Calibri" w:hAnsi="Arial" w:cs="Arial"/>
          <w:sz w:val="20"/>
          <w:szCs w:val="20"/>
        </w:rPr>
        <w:t xml:space="preserve"> </w:t>
      </w:r>
      <w:proofErr w:type="spellStart"/>
      <w:r w:rsidRPr="008D2C7F">
        <w:rPr>
          <w:rFonts w:ascii="Arial" w:eastAsia="Calibri" w:hAnsi="Arial" w:cs="Arial"/>
          <w:sz w:val="20"/>
          <w:szCs w:val="20"/>
        </w:rPr>
        <w:t>Martoba</w:t>
      </w:r>
      <w:proofErr w:type="spellEnd"/>
      <w:r w:rsidRPr="008D2C7F">
        <w:rPr>
          <w:rFonts w:ascii="Arial" w:eastAsia="Calibri" w:hAnsi="Arial" w:cs="Arial"/>
          <w:sz w:val="20"/>
          <w:szCs w:val="20"/>
        </w:rPr>
        <w:t>, Indonesia. The design was chosen to quantify relationships between categorical variables and assess statistical significance using inferential methods. A structured questionnaire was used as the main instrument for data collection.</w:t>
      </w:r>
    </w:p>
    <w:p w14:paraId="74E1B5CE" w14:textId="77777777" w:rsidR="008D2C7F" w:rsidRDefault="008D2C7F" w:rsidP="00920304">
      <w:pPr>
        <w:spacing w:after="0" w:line="240" w:lineRule="auto"/>
        <w:ind w:left="0" w:right="0" w:firstLine="0"/>
        <w:rPr>
          <w:rFonts w:ascii="Arial" w:eastAsia="Calibri" w:hAnsi="Arial" w:cs="Arial"/>
          <w:b/>
          <w:bCs/>
          <w:sz w:val="20"/>
          <w:szCs w:val="20"/>
        </w:rPr>
      </w:pPr>
    </w:p>
    <w:p w14:paraId="6C0AD316" w14:textId="3C75238D" w:rsid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2.2 Population and Sampling</w:t>
      </w:r>
    </w:p>
    <w:p w14:paraId="7915B95B" w14:textId="77777777" w:rsidR="0055495A" w:rsidRPr="008D2C7F" w:rsidRDefault="0055495A" w:rsidP="00920304">
      <w:pPr>
        <w:spacing w:after="0" w:line="240" w:lineRule="auto"/>
        <w:ind w:left="0" w:right="0" w:firstLine="0"/>
        <w:rPr>
          <w:rFonts w:ascii="Arial" w:eastAsia="Calibri" w:hAnsi="Arial" w:cs="Arial"/>
          <w:b/>
          <w:bCs/>
          <w:sz w:val="20"/>
          <w:szCs w:val="20"/>
        </w:rPr>
      </w:pPr>
    </w:p>
    <w:p w14:paraId="7650D273" w14:textId="77777777"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The study population included residents from all seven administrative villages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xml:space="preserve">) within the </w:t>
      </w:r>
      <w:proofErr w:type="spellStart"/>
      <w:r w:rsidRPr="008D2C7F">
        <w:rPr>
          <w:rFonts w:ascii="Arial" w:eastAsia="Calibri" w:hAnsi="Arial" w:cs="Arial"/>
          <w:sz w:val="20"/>
          <w:szCs w:val="20"/>
        </w:rPr>
        <w:t>Siantar</w:t>
      </w:r>
      <w:proofErr w:type="spellEnd"/>
      <w:r w:rsidRPr="008D2C7F">
        <w:rPr>
          <w:rFonts w:ascii="Arial" w:eastAsia="Calibri" w:hAnsi="Arial" w:cs="Arial"/>
          <w:sz w:val="20"/>
          <w:szCs w:val="20"/>
        </w:rPr>
        <w:t xml:space="preserve"> </w:t>
      </w:r>
      <w:proofErr w:type="spellStart"/>
      <w:r w:rsidRPr="008D2C7F">
        <w:rPr>
          <w:rFonts w:ascii="Arial" w:eastAsia="Calibri" w:hAnsi="Arial" w:cs="Arial"/>
          <w:sz w:val="20"/>
          <w:szCs w:val="20"/>
        </w:rPr>
        <w:t>Martoba</w:t>
      </w:r>
      <w:proofErr w:type="spellEnd"/>
      <w:r w:rsidRPr="008D2C7F">
        <w:rPr>
          <w:rFonts w:ascii="Arial" w:eastAsia="Calibri" w:hAnsi="Arial" w:cs="Arial"/>
          <w:sz w:val="20"/>
          <w:szCs w:val="20"/>
        </w:rPr>
        <w:t xml:space="preserve"> District. A purposive sampling technique was applied to select 240 respondents, ensuring proportional representation across all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The selection criteria required participants to be adults (≥18 years) who had resided in the district for at least one year and were eligible to participate in local development forums.</w:t>
      </w:r>
    </w:p>
    <w:p w14:paraId="6F2FD9F8" w14:textId="77777777" w:rsidR="008D2C7F" w:rsidRDefault="008D2C7F" w:rsidP="00920304">
      <w:pPr>
        <w:spacing w:after="0" w:line="240" w:lineRule="auto"/>
        <w:ind w:left="0" w:right="0" w:firstLine="0"/>
        <w:rPr>
          <w:rFonts w:ascii="Arial" w:eastAsia="Calibri" w:hAnsi="Arial" w:cs="Arial"/>
          <w:b/>
          <w:bCs/>
          <w:sz w:val="20"/>
          <w:szCs w:val="20"/>
        </w:rPr>
      </w:pPr>
    </w:p>
    <w:p w14:paraId="15A66F81" w14:textId="12089B05"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2.3 Variables and Operational Definitions</w:t>
      </w:r>
    </w:p>
    <w:p w14:paraId="0BCCE654" w14:textId="77777777" w:rsidR="0055495A" w:rsidRDefault="0055495A" w:rsidP="00920304">
      <w:pPr>
        <w:spacing w:after="0" w:line="240" w:lineRule="auto"/>
        <w:ind w:left="0" w:right="0" w:firstLine="0"/>
        <w:rPr>
          <w:rFonts w:ascii="Arial" w:eastAsia="Calibri" w:hAnsi="Arial" w:cs="Arial"/>
          <w:sz w:val="20"/>
          <w:szCs w:val="20"/>
        </w:rPr>
      </w:pPr>
    </w:p>
    <w:p w14:paraId="2D1066BB" w14:textId="5174E047" w:rsidR="008D2C7F" w:rsidRPr="008D2C7F" w:rsidRDefault="008D2C7F" w:rsidP="00920304">
      <w:pPr>
        <w:spacing w:after="0" w:line="240" w:lineRule="auto"/>
        <w:ind w:left="0" w:right="0" w:firstLine="0"/>
        <w:rPr>
          <w:rFonts w:ascii="Arial" w:eastAsia="Calibri" w:hAnsi="Arial" w:cs="Arial"/>
          <w:sz w:val="20"/>
          <w:szCs w:val="20"/>
        </w:rPr>
      </w:pPr>
      <w:r w:rsidRPr="008D2C7F">
        <w:rPr>
          <w:rFonts w:ascii="Arial" w:eastAsia="Calibri" w:hAnsi="Arial" w:cs="Arial"/>
          <w:sz w:val="20"/>
          <w:szCs w:val="20"/>
        </w:rPr>
        <w:t>Two categories of independent variables were defined:</w:t>
      </w:r>
    </w:p>
    <w:p w14:paraId="6941D69E" w14:textId="77777777" w:rsidR="008D2C7F" w:rsidRPr="008D2C7F" w:rsidRDefault="008D2C7F" w:rsidP="00125154">
      <w:pPr>
        <w:numPr>
          <w:ilvl w:val="0"/>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Internal Factors:</w:t>
      </w:r>
    </w:p>
    <w:p w14:paraId="1DD35E91"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Education Level: categorized as primary, secondary, or higher education.</w:t>
      </w:r>
    </w:p>
    <w:p w14:paraId="50DF9B1F"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Gender: male or female.</w:t>
      </w:r>
    </w:p>
    <w:p w14:paraId="2D4EC1D0"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Occupation: employed, unemployed, or informal sector.</w:t>
      </w:r>
    </w:p>
    <w:p w14:paraId="416E2254"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Household Income: below or above the regional minimum wage.</w:t>
      </w:r>
    </w:p>
    <w:p w14:paraId="3927BB38" w14:textId="77777777" w:rsidR="008D2C7F" w:rsidRPr="008D2C7F" w:rsidRDefault="008D2C7F" w:rsidP="00125154">
      <w:pPr>
        <w:numPr>
          <w:ilvl w:val="0"/>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External Factors:</w:t>
      </w:r>
    </w:p>
    <w:p w14:paraId="444630DB"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Leadership Quality: perceived responsiveness and visibility of community leaders.</w:t>
      </w:r>
    </w:p>
    <w:p w14:paraId="53CD0F69"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Government Communication: clarity, frequency, and openness of information from local authorities.</w:t>
      </w:r>
    </w:p>
    <w:p w14:paraId="7CD4FE6A"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Support Mechanisms: perceived encouragement and logistical support provided for participation.</w:t>
      </w:r>
    </w:p>
    <w:p w14:paraId="12312F75" w14:textId="77777777" w:rsidR="008D2C7F" w:rsidRPr="008D2C7F" w:rsidRDefault="008D2C7F" w:rsidP="00920304">
      <w:pPr>
        <w:spacing w:after="0" w:line="240" w:lineRule="auto"/>
        <w:ind w:left="0" w:right="0" w:firstLine="0"/>
        <w:rPr>
          <w:rFonts w:ascii="Arial" w:eastAsia="Calibri" w:hAnsi="Arial" w:cs="Arial"/>
          <w:sz w:val="20"/>
          <w:szCs w:val="20"/>
        </w:rPr>
      </w:pPr>
      <w:r w:rsidRPr="008D2C7F">
        <w:rPr>
          <w:rFonts w:ascii="Arial" w:eastAsia="Calibri" w:hAnsi="Arial" w:cs="Arial"/>
          <w:sz w:val="20"/>
          <w:szCs w:val="20"/>
        </w:rPr>
        <w:t xml:space="preserve">The dependent variable was level of community participation, measured through attendance records, engagement in discussions, and submission of proposals during </w:t>
      </w:r>
      <w:proofErr w:type="spellStart"/>
      <w:r w:rsidRPr="008D2C7F">
        <w:rPr>
          <w:rFonts w:ascii="Arial" w:eastAsia="Calibri" w:hAnsi="Arial" w:cs="Arial"/>
          <w:sz w:val="20"/>
          <w:szCs w:val="20"/>
        </w:rPr>
        <w:t>Musrenbangcam</w:t>
      </w:r>
      <w:proofErr w:type="spellEnd"/>
      <w:r w:rsidRPr="008D2C7F">
        <w:rPr>
          <w:rFonts w:ascii="Arial" w:eastAsia="Calibri" w:hAnsi="Arial" w:cs="Arial"/>
          <w:sz w:val="20"/>
          <w:szCs w:val="20"/>
        </w:rPr>
        <w:t>.</w:t>
      </w:r>
    </w:p>
    <w:p w14:paraId="70A52E5B" w14:textId="77777777" w:rsidR="008D2C7F" w:rsidRPr="0055495A" w:rsidRDefault="008D2C7F" w:rsidP="00920304">
      <w:pPr>
        <w:spacing w:after="0" w:line="240" w:lineRule="auto"/>
        <w:ind w:left="0" w:right="0" w:firstLine="0"/>
        <w:rPr>
          <w:rFonts w:ascii="Arial" w:eastAsia="Calibri" w:hAnsi="Arial" w:cs="Arial"/>
          <w:sz w:val="20"/>
          <w:szCs w:val="20"/>
        </w:rPr>
      </w:pPr>
    </w:p>
    <w:p w14:paraId="03F6543B" w14:textId="19C9E00E"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2.4 Data Collection Techniques</w:t>
      </w:r>
    </w:p>
    <w:p w14:paraId="58797CAA" w14:textId="77777777" w:rsidR="0055495A" w:rsidRDefault="0055495A" w:rsidP="00920304">
      <w:pPr>
        <w:spacing w:after="0" w:line="240" w:lineRule="auto"/>
        <w:ind w:left="0" w:right="0" w:firstLine="0"/>
        <w:rPr>
          <w:rFonts w:ascii="Arial" w:eastAsia="Calibri" w:hAnsi="Arial" w:cs="Arial"/>
          <w:sz w:val="20"/>
          <w:szCs w:val="20"/>
        </w:rPr>
      </w:pPr>
    </w:p>
    <w:p w14:paraId="1C09FBCE" w14:textId="50BC0786" w:rsidR="008D2C7F" w:rsidRPr="0055495A"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lastRenderedPageBreak/>
        <w:t xml:space="preserve">Primary data were collected through face-to-face questionnaire interviews, conducted between January and February 2025. The questionnaire was pre-tested for reliability (Cronbach’s α &gt; 0.70) and refined for clarity and cultural sensitivity. Secondary data were sourced from government planning documents,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xml:space="preserve"> attendance records, and </w:t>
      </w:r>
      <w:proofErr w:type="spellStart"/>
      <w:r w:rsidRPr="008D2C7F">
        <w:rPr>
          <w:rFonts w:ascii="Arial" w:eastAsia="Calibri" w:hAnsi="Arial" w:cs="Arial"/>
          <w:sz w:val="20"/>
          <w:szCs w:val="20"/>
        </w:rPr>
        <w:t>Musrenbangcam</w:t>
      </w:r>
      <w:proofErr w:type="spellEnd"/>
      <w:r w:rsidRPr="008D2C7F">
        <w:rPr>
          <w:rFonts w:ascii="Arial" w:eastAsia="Calibri" w:hAnsi="Arial" w:cs="Arial"/>
          <w:sz w:val="20"/>
          <w:szCs w:val="20"/>
        </w:rPr>
        <w:t xml:space="preserve"> reports from 2023 and 2024.</w:t>
      </w:r>
    </w:p>
    <w:p w14:paraId="1F74C777" w14:textId="77777777" w:rsidR="008D2C7F" w:rsidRPr="008D2C7F" w:rsidRDefault="008D2C7F" w:rsidP="00920304">
      <w:pPr>
        <w:spacing w:after="0" w:line="240" w:lineRule="auto"/>
        <w:ind w:left="0" w:right="0" w:firstLine="0"/>
        <w:rPr>
          <w:rFonts w:ascii="Arial" w:eastAsia="Calibri" w:hAnsi="Arial" w:cs="Arial"/>
          <w:sz w:val="20"/>
          <w:szCs w:val="20"/>
        </w:rPr>
      </w:pPr>
    </w:p>
    <w:p w14:paraId="460DD34B" w14:textId="77777777"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2.5 Data Analysis</w:t>
      </w:r>
    </w:p>
    <w:p w14:paraId="56B486B5" w14:textId="77777777" w:rsidR="0055495A" w:rsidRPr="0055495A" w:rsidRDefault="0055495A" w:rsidP="00920304">
      <w:pPr>
        <w:spacing w:after="0" w:line="240" w:lineRule="auto"/>
        <w:ind w:left="0" w:right="0" w:firstLine="0"/>
        <w:rPr>
          <w:rFonts w:ascii="Arial" w:eastAsia="Calibri" w:hAnsi="Arial" w:cs="Arial"/>
          <w:sz w:val="20"/>
          <w:szCs w:val="20"/>
        </w:rPr>
      </w:pPr>
    </w:p>
    <w:p w14:paraId="1B6FCCB3" w14:textId="47B06F8E"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Data were analyzed using SPSS (Statistical Package for the Social Sciences). Descriptive statistics (frequencies and percentages) were used to summarize demographic and categorical responses. The relationships between internal/external factors and participation level were tested using Chi-Square (χ²) tests at a 95% confidence level (α = 0.05).</w:t>
      </w:r>
    </w:p>
    <w:p w14:paraId="2C1164C6" w14:textId="77777777" w:rsidR="004A3752" w:rsidRDefault="004A3752" w:rsidP="00920304">
      <w:pPr>
        <w:spacing w:after="0" w:line="240" w:lineRule="auto"/>
        <w:ind w:left="0" w:right="0" w:firstLine="0"/>
        <w:rPr>
          <w:rFonts w:ascii="Arial" w:eastAsia="Calibri" w:hAnsi="Arial" w:cs="Arial"/>
          <w:b/>
          <w:bCs/>
          <w:sz w:val="20"/>
          <w:szCs w:val="20"/>
        </w:rPr>
      </w:pPr>
    </w:p>
    <w:p w14:paraId="55DD9E16" w14:textId="78798F15" w:rsidR="00C209F2" w:rsidRPr="004A3752" w:rsidRDefault="0055495A" w:rsidP="00920304">
      <w:pPr>
        <w:spacing w:after="0" w:line="240" w:lineRule="auto"/>
        <w:ind w:left="0" w:right="0" w:firstLine="0"/>
        <w:rPr>
          <w:rFonts w:ascii="Arial" w:eastAsia="Calibri" w:hAnsi="Arial" w:cs="Arial"/>
          <w:b/>
          <w:bCs/>
          <w:szCs w:val="24"/>
        </w:rPr>
      </w:pPr>
      <w:r w:rsidRPr="004A3752">
        <w:rPr>
          <w:rFonts w:ascii="Arial" w:eastAsia="Calibri" w:hAnsi="Arial" w:cs="Arial"/>
          <w:b/>
          <w:bCs/>
          <w:szCs w:val="24"/>
        </w:rPr>
        <w:t>III. RESULT AND DISCUSSION</w:t>
      </w:r>
    </w:p>
    <w:p w14:paraId="033D1CBE" w14:textId="77777777" w:rsidR="0059672C" w:rsidRDefault="0059672C" w:rsidP="0059672C">
      <w:pPr>
        <w:spacing w:after="0" w:line="240" w:lineRule="auto"/>
        <w:ind w:left="0" w:right="0" w:firstLine="0"/>
        <w:rPr>
          <w:rFonts w:ascii="Arial" w:eastAsia="Calibri" w:hAnsi="Arial" w:cs="Arial"/>
          <w:b/>
          <w:bCs/>
          <w:sz w:val="20"/>
          <w:szCs w:val="20"/>
        </w:rPr>
      </w:pPr>
    </w:p>
    <w:p w14:paraId="4081C663" w14:textId="7667B2A3"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 Results</w:t>
      </w:r>
    </w:p>
    <w:p w14:paraId="4DA4998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Data collected from 240 respondents across the seven </w:t>
      </w:r>
      <w:proofErr w:type="spellStart"/>
      <w:r w:rsidRPr="0059672C">
        <w:rPr>
          <w:rFonts w:ascii="Arial" w:eastAsia="Calibri" w:hAnsi="Arial" w:cs="Arial"/>
          <w:i/>
          <w:iCs/>
          <w:sz w:val="20"/>
          <w:szCs w:val="20"/>
          <w:highlight w:val="yellow"/>
        </w:rPr>
        <w:t>kelurahan</w:t>
      </w:r>
      <w:proofErr w:type="spellEnd"/>
      <w:r w:rsidRPr="0059672C">
        <w:rPr>
          <w:rFonts w:ascii="Arial" w:eastAsia="Calibri" w:hAnsi="Arial" w:cs="Arial"/>
          <w:sz w:val="20"/>
          <w:szCs w:val="20"/>
          <w:highlight w:val="yellow"/>
        </w:rPr>
        <w:t xml:space="preserve"> in </w:t>
      </w:r>
      <w:proofErr w:type="spellStart"/>
      <w:r w:rsidRPr="0059672C">
        <w:rPr>
          <w:rFonts w:ascii="Arial" w:eastAsia="Calibri" w:hAnsi="Arial" w:cs="Arial"/>
          <w:sz w:val="20"/>
          <w:szCs w:val="20"/>
          <w:highlight w:val="yellow"/>
        </w:rPr>
        <w:t>Siantar</w:t>
      </w:r>
      <w:proofErr w:type="spellEnd"/>
      <w:r w:rsidRPr="0059672C">
        <w:rPr>
          <w:rFonts w:ascii="Arial" w:eastAsia="Calibri" w:hAnsi="Arial" w:cs="Arial"/>
          <w:sz w:val="20"/>
          <w:szCs w:val="20"/>
          <w:highlight w:val="yellow"/>
        </w:rPr>
        <w:t xml:space="preserve"> </w:t>
      </w:r>
      <w:proofErr w:type="spellStart"/>
      <w:r w:rsidRPr="0059672C">
        <w:rPr>
          <w:rFonts w:ascii="Arial" w:eastAsia="Calibri" w:hAnsi="Arial" w:cs="Arial"/>
          <w:sz w:val="20"/>
          <w:szCs w:val="20"/>
          <w:highlight w:val="yellow"/>
        </w:rPr>
        <w:t>Martoba</w:t>
      </w:r>
      <w:proofErr w:type="spellEnd"/>
      <w:r w:rsidRPr="0059672C">
        <w:rPr>
          <w:rFonts w:ascii="Arial" w:eastAsia="Calibri" w:hAnsi="Arial" w:cs="Arial"/>
          <w:sz w:val="20"/>
          <w:szCs w:val="20"/>
          <w:highlight w:val="yellow"/>
        </w:rPr>
        <w:t xml:space="preserve"> revealed several important insights regarding participation in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w:t>
      </w:r>
    </w:p>
    <w:p w14:paraId="20780CDE"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3EA2E0E1" w14:textId="5A844C82"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3.1.1 Participation Levels</w:t>
      </w:r>
    </w:p>
    <w:p w14:paraId="0999F5D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Participation remained limited. As shown in </w:t>
      </w:r>
      <w:r w:rsidRPr="0059672C">
        <w:rPr>
          <w:rFonts w:ascii="Arial" w:eastAsia="Calibri" w:hAnsi="Arial" w:cs="Arial"/>
          <w:b/>
          <w:bCs/>
          <w:sz w:val="20"/>
          <w:szCs w:val="20"/>
          <w:highlight w:val="yellow"/>
        </w:rPr>
        <w:t>Table 1</w:t>
      </w:r>
      <w:r w:rsidRPr="0059672C">
        <w:rPr>
          <w:rFonts w:ascii="Arial" w:eastAsia="Calibri" w:hAnsi="Arial" w:cs="Arial"/>
          <w:sz w:val="20"/>
          <w:szCs w:val="20"/>
          <w:highlight w:val="yellow"/>
        </w:rPr>
        <w:t xml:space="preserve">, only 44 respondents (18.3%) attended the most recent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with just 20 (8.3%) submitting proposals.</w:t>
      </w:r>
    </w:p>
    <w:p w14:paraId="65274DF4"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72796510" w14:textId="389271DF"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1. </w:t>
      </w:r>
      <w:r w:rsidRPr="0059672C">
        <w:rPr>
          <w:rFonts w:ascii="Arial" w:eastAsia="Calibri" w:hAnsi="Arial" w:cs="Arial"/>
          <w:sz w:val="20"/>
          <w:szCs w:val="20"/>
          <w:highlight w:val="yellow"/>
        </w:rPr>
        <w:t>Community Participation Levels</w:t>
      </w:r>
    </w:p>
    <w:tbl>
      <w:tblPr>
        <w:tblStyle w:val="TableGridLight"/>
        <w:tblW w:w="0" w:type="auto"/>
        <w:jc w:val="center"/>
        <w:tblLook w:val="04A0" w:firstRow="1" w:lastRow="0" w:firstColumn="1" w:lastColumn="0" w:noHBand="0" w:noVBand="1"/>
      </w:tblPr>
      <w:tblGrid>
        <w:gridCol w:w="2562"/>
        <w:gridCol w:w="1228"/>
        <w:gridCol w:w="1295"/>
      </w:tblGrid>
      <w:tr w:rsidR="0059672C" w:rsidRPr="0059672C" w14:paraId="10330479" w14:textId="77777777" w:rsidTr="0059672C">
        <w:trPr>
          <w:jc w:val="center"/>
        </w:trPr>
        <w:tc>
          <w:tcPr>
            <w:tcW w:w="0" w:type="auto"/>
            <w:hideMark/>
          </w:tcPr>
          <w:p w14:paraId="362711D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Participation Type</w:t>
            </w:r>
          </w:p>
        </w:tc>
        <w:tc>
          <w:tcPr>
            <w:tcW w:w="0" w:type="auto"/>
            <w:hideMark/>
          </w:tcPr>
          <w:p w14:paraId="13E46F34"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Frequency</w:t>
            </w:r>
          </w:p>
        </w:tc>
        <w:tc>
          <w:tcPr>
            <w:tcW w:w="0" w:type="auto"/>
            <w:hideMark/>
          </w:tcPr>
          <w:p w14:paraId="3D8AC84D"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Percentage</w:t>
            </w:r>
          </w:p>
        </w:tc>
      </w:tr>
      <w:tr w:rsidR="0059672C" w:rsidRPr="0059672C" w14:paraId="3C2F3159" w14:textId="77777777" w:rsidTr="0059672C">
        <w:trPr>
          <w:jc w:val="center"/>
        </w:trPr>
        <w:tc>
          <w:tcPr>
            <w:tcW w:w="0" w:type="auto"/>
            <w:hideMark/>
          </w:tcPr>
          <w:p w14:paraId="103F48E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Attended </w:t>
            </w:r>
            <w:proofErr w:type="spellStart"/>
            <w:r w:rsidRPr="0059672C">
              <w:rPr>
                <w:rFonts w:ascii="Arial" w:eastAsia="Calibri" w:hAnsi="Arial" w:cs="Arial"/>
                <w:sz w:val="20"/>
                <w:szCs w:val="20"/>
                <w:highlight w:val="yellow"/>
              </w:rPr>
              <w:t>Musrenbangcam</w:t>
            </w:r>
            <w:proofErr w:type="spellEnd"/>
          </w:p>
        </w:tc>
        <w:tc>
          <w:tcPr>
            <w:tcW w:w="0" w:type="auto"/>
            <w:hideMark/>
          </w:tcPr>
          <w:p w14:paraId="66DCD9E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44</w:t>
            </w:r>
          </w:p>
        </w:tc>
        <w:tc>
          <w:tcPr>
            <w:tcW w:w="0" w:type="auto"/>
            <w:hideMark/>
          </w:tcPr>
          <w:p w14:paraId="41A042C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18.3%</w:t>
            </w:r>
          </w:p>
        </w:tc>
      </w:tr>
      <w:tr w:rsidR="0059672C" w:rsidRPr="0059672C" w14:paraId="27DF99FF" w14:textId="77777777" w:rsidTr="0059672C">
        <w:trPr>
          <w:jc w:val="center"/>
        </w:trPr>
        <w:tc>
          <w:tcPr>
            <w:tcW w:w="0" w:type="auto"/>
            <w:hideMark/>
          </w:tcPr>
          <w:p w14:paraId="798507B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Participated in Discussion</w:t>
            </w:r>
          </w:p>
        </w:tc>
        <w:tc>
          <w:tcPr>
            <w:tcW w:w="0" w:type="auto"/>
            <w:hideMark/>
          </w:tcPr>
          <w:p w14:paraId="7F86A06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36</w:t>
            </w:r>
          </w:p>
        </w:tc>
        <w:tc>
          <w:tcPr>
            <w:tcW w:w="0" w:type="auto"/>
            <w:hideMark/>
          </w:tcPr>
          <w:p w14:paraId="6AC5231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15.0%</w:t>
            </w:r>
          </w:p>
        </w:tc>
      </w:tr>
      <w:tr w:rsidR="0059672C" w:rsidRPr="0059672C" w14:paraId="27EF2EA7" w14:textId="77777777" w:rsidTr="0059672C">
        <w:trPr>
          <w:jc w:val="center"/>
        </w:trPr>
        <w:tc>
          <w:tcPr>
            <w:tcW w:w="0" w:type="auto"/>
            <w:hideMark/>
          </w:tcPr>
          <w:p w14:paraId="48239C7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Submitted Proposal</w:t>
            </w:r>
          </w:p>
        </w:tc>
        <w:tc>
          <w:tcPr>
            <w:tcW w:w="0" w:type="auto"/>
            <w:hideMark/>
          </w:tcPr>
          <w:p w14:paraId="19371A8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20</w:t>
            </w:r>
          </w:p>
        </w:tc>
        <w:tc>
          <w:tcPr>
            <w:tcW w:w="0" w:type="auto"/>
            <w:hideMark/>
          </w:tcPr>
          <w:p w14:paraId="7200E8C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8.3%</w:t>
            </w:r>
          </w:p>
        </w:tc>
      </w:tr>
    </w:tbl>
    <w:p w14:paraId="367A40B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1DDD8906" w14:textId="2FE67098"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3.1.2 Internal Factors Distribution</w:t>
      </w:r>
    </w:p>
    <w:p w14:paraId="728976C1"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56DE622D" w14:textId="492D8664"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b/>
          <w:bCs/>
          <w:sz w:val="20"/>
          <w:szCs w:val="20"/>
          <w:highlight w:val="yellow"/>
        </w:rPr>
        <w:t>Table 2</w:t>
      </w:r>
      <w:r w:rsidRPr="0059672C">
        <w:rPr>
          <w:rFonts w:ascii="Arial" w:eastAsia="Calibri" w:hAnsi="Arial" w:cs="Arial"/>
          <w:sz w:val="20"/>
          <w:szCs w:val="20"/>
          <w:highlight w:val="yellow"/>
        </w:rPr>
        <w:t xml:space="preserve"> presents the distribution of respondents by internal factors.</w:t>
      </w:r>
    </w:p>
    <w:p w14:paraId="223A0749" w14:textId="77777777" w:rsidR="0059672C" w:rsidRPr="0059672C" w:rsidRDefault="0059672C" w:rsidP="0059672C">
      <w:pPr>
        <w:spacing w:after="0" w:line="240" w:lineRule="auto"/>
        <w:ind w:left="0" w:right="0" w:firstLine="0"/>
        <w:jc w:val="center"/>
        <w:rPr>
          <w:rFonts w:ascii="Arial" w:eastAsia="Calibri" w:hAnsi="Arial" w:cs="Arial"/>
          <w:b/>
          <w:bCs/>
          <w:sz w:val="20"/>
          <w:szCs w:val="20"/>
          <w:highlight w:val="yellow"/>
        </w:rPr>
      </w:pPr>
    </w:p>
    <w:p w14:paraId="2C693EA0" w14:textId="1E9DAE72"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2. </w:t>
      </w:r>
      <w:r w:rsidRPr="0059672C">
        <w:rPr>
          <w:rFonts w:ascii="Arial" w:eastAsia="Calibri" w:hAnsi="Arial" w:cs="Arial"/>
          <w:sz w:val="20"/>
          <w:szCs w:val="20"/>
          <w:highlight w:val="yellow"/>
        </w:rPr>
        <w:t>Distribution by Internal Factors</w:t>
      </w:r>
    </w:p>
    <w:tbl>
      <w:tblPr>
        <w:tblStyle w:val="TableGridLight"/>
        <w:tblW w:w="0" w:type="auto"/>
        <w:jc w:val="center"/>
        <w:tblLook w:val="04A0" w:firstRow="1" w:lastRow="0" w:firstColumn="1" w:lastColumn="0" w:noHBand="0" w:noVBand="1"/>
      </w:tblPr>
      <w:tblGrid>
        <w:gridCol w:w="1406"/>
        <w:gridCol w:w="2473"/>
        <w:gridCol w:w="1228"/>
        <w:gridCol w:w="1295"/>
      </w:tblGrid>
      <w:tr w:rsidR="0059672C" w:rsidRPr="0059672C" w14:paraId="7A8A0DE8" w14:textId="77777777" w:rsidTr="0059672C">
        <w:trPr>
          <w:jc w:val="center"/>
        </w:trPr>
        <w:tc>
          <w:tcPr>
            <w:tcW w:w="0" w:type="auto"/>
            <w:hideMark/>
          </w:tcPr>
          <w:p w14:paraId="5C9457A4"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Factor</w:t>
            </w:r>
          </w:p>
        </w:tc>
        <w:tc>
          <w:tcPr>
            <w:tcW w:w="0" w:type="auto"/>
            <w:hideMark/>
          </w:tcPr>
          <w:p w14:paraId="41F30E6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Categories</w:t>
            </w:r>
          </w:p>
        </w:tc>
        <w:tc>
          <w:tcPr>
            <w:tcW w:w="0" w:type="auto"/>
            <w:hideMark/>
          </w:tcPr>
          <w:p w14:paraId="247CB83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Frequency</w:t>
            </w:r>
          </w:p>
        </w:tc>
        <w:tc>
          <w:tcPr>
            <w:tcW w:w="0" w:type="auto"/>
            <w:hideMark/>
          </w:tcPr>
          <w:p w14:paraId="5FB33F2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Percentage</w:t>
            </w:r>
          </w:p>
        </w:tc>
      </w:tr>
      <w:tr w:rsidR="0059672C" w:rsidRPr="0059672C" w14:paraId="798477BE" w14:textId="77777777" w:rsidTr="0059672C">
        <w:trPr>
          <w:jc w:val="center"/>
        </w:trPr>
        <w:tc>
          <w:tcPr>
            <w:tcW w:w="0" w:type="auto"/>
            <w:hideMark/>
          </w:tcPr>
          <w:p w14:paraId="1D44889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Gender</w:t>
            </w:r>
          </w:p>
        </w:tc>
        <w:tc>
          <w:tcPr>
            <w:tcW w:w="0" w:type="auto"/>
            <w:hideMark/>
          </w:tcPr>
          <w:p w14:paraId="69383CA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Male</w:t>
            </w:r>
          </w:p>
        </w:tc>
        <w:tc>
          <w:tcPr>
            <w:tcW w:w="0" w:type="auto"/>
            <w:hideMark/>
          </w:tcPr>
          <w:p w14:paraId="2D7BB6E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137</w:t>
            </w:r>
          </w:p>
        </w:tc>
        <w:tc>
          <w:tcPr>
            <w:tcW w:w="0" w:type="auto"/>
            <w:hideMark/>
          </w:tcPr>
          <w:p w14:paraId="7E2556E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57.1%</w:t>
            </w:r>
          </w:p>
        </w:tc>
      </w:tr>
      <w:tr w:rsidR="0059672C" w:rsidRPr="0059672C" w14:paraId="1720A696" w14:textId="77777777" w:rsidTr="0059672C">
        <w:trPr>
          <w:jc w:val="center"/>
        </w:trPr>
        <w:tc>
          <w:tcPr>
            <w:tcW w:w="0" w:type="auto"/>
            <w:hideMark/>
          </w:tcPr>
          <w:p w14:paraId="69F2B65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1F49633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Female</w:t>
            </w:r>
          </w:p>
        </w:tc>
        <w:tc>
          <w:tcPr>
            <w:tcW w:w="0" w:type="auto"/>
            <w:hideMark/>
          </w:tcPr>
          <w:p w14:paraId="5D6F553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103</w:t>
            </w:r>
          </w:p>
        </w:tc>
        <w:tc>
          <w:tcPr>
            <w:tcW w:w="0" w:type="auto"/>
            <w:hideMark/>
          </w:tcPr>
          <w:p w14:paraId="1325404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42.9%</w:t>
            </w:r>
          </w:p>
        </w:tc>
      </w:tr>
      <w:tr w:rsidR="0059672C" w:rsidRPr="0059672C" w14:paraId="5D08081B" w14:textId="77777777" w:rsidTr="0059672C">
        <w:trPr>
          <w:jc w:val="center"/>
        </w:trPr>
        <w:tc>
          <w:tcPr>
            <w:tcW w:w="0" w:type="auto"/>
            <w:hideMark/>
          </w:tcPr>
          <w:p w14:paraId="5AA38F7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Education</w:t>
            </w:r>
          </w:p>
        </w:tc>
        <w:tc>
          <w:tcPr>
            <w:tcW w:w="0" w:type="auto"/>
            <w:hideMark/>
          </w:tcPr>
          <w:p w14:paraId="4FC3092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Primary</w:t>
            </w:r>
          </w:p>
        </w:tc>
        <w:tc>
          <w:tcPr>
            <w:tcW w:w="0" w:type="auto"/>
            <w:hideMark/>
          </w:tcPr>
          <w:p w14:paraId="0842862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66</w:t>
            </w:r>
          </w:p>
        </w:tc>
        <w:tc>
          <w:tcPr>
            <w:tcW w:w="0" w:type="auto"/>
            <w:hideMark/>
          </w:tcPr>
          <w:p w14:paraId="7B21DC2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27.5%</w:t>
            </w:r>
          </w:p>
        </w:tc>
      </w:tr>
      <w:tr w:rsidR="0059672C" w:rsidRPr="0059672C" w14:paraId="79119FBE" w14:textId="77777777" w:rsidTr="0059672C">
        <w:trPr>
          <w:jc w:val="center"/>
        </w:trPr>
        <w:tc>
          <w:tcPr>
            <w:tcW w:w="0" w:type="auto"/>
            <w:hideMark/>
          </w:tcPr>
          <w:p w14:paraId="182BCD5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6371AB7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Secondary</w:t>
            </w:r>
          </w:p>
        </w:tc>
        <w:tc>
          <w:tcPr>
            <w:tcW w:w="0" w:type="auto"/>
            <w:hideMark/>
          </w:tcPr>
          <w:p w14:paraId="1ACCEAA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110</w:t>
            </w:r>
          </w:p>
        </w:tc>
        <w:tc>
          <w:tcPr>
            <w:tcW w:w="0" w:type="auto"/>
            <w:hideMark/>
          </w:tcPr>
          <w:p w14:paraId="4252AF0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45.8%</w:t>
            </w:r>
          </w:p>
        </w:tc>
      </w:tr>
      <w:tr w:rsidR="0059672C" w:rsidRPr="0059672C" w14:paraId="7D67BD3B" w14:textId="77777777" w:rsidTr="0059672C">
        <w:trPr>
          <w:jc w:val="center"/>
        </w:trPr>
        <w:tc>
          <w:tcPr>
            <w:tcW w:w="0" w:type="auto"/>
            <w:hideMark/>
          </w:tcPr>
          <w:p w14:paraId="342A340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521BFCF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Higher</w:t>
            </w:r>
          </w:p>
        </w:tc>
        <w:tc>
          <w:tcPr>
            <w:tcW w:w="0" w:type="auto"/>
            <w:hideMark/>
          </w:tcPr>
          <w:p w14:paraId="16C5521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64</w:t>
            </w:r>
          </w:p>
        </w:tc>
        <w:tc>
          <w:tcPr>
            <w:tcW w:w="0" w:type="auto"/>
            <w:hideMark/>
          </w:tcPr>
          <w:p w14:paraId="2AEA666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26.7%</w:t>
            </w:r>
          </w:p>
        </w:tc>
      </w:tr>
      <w:tr w:rsidR="0059672C" w:rsidRPr="0059672C" w14:paraId="55EE38F9" w14:textId="77777777" w:rsidTr="0059672C">
        <w:trPr>
          <w:jc w:val="center"/>
        </w:trPr>
        <w:tc>
          <w:tcPr>
            <w:tcW w:w="0" w:type="auto"/>
            <w:hideMark/>
          </w:tcPr>
          <w:p w14:paraId="0FD380A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Occupation</w:t>
            </w:r>
          </w:p>
        </w:tc>
        <w:tc>
          <w:tcPr>
            <w:tcW w:w="0" w:type="auto"/>
            <w:hideMark/>
          </w:tcPr>
          <w:p w14:paraId="3FFABEF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Civil Servant/Educator</w:t>
            </w:r>
          </w:p>
        </w:tc>
        <w:tc>
          <w:tcPr>
            <w:tcW w:w="0" w:type="auto"/>
            <w:hideMark/>
          </w:tcPr>
          <w:p w14:paraId="117CC3B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54</w:t>
            </w:r>
          </w:p>
        </w:tc>
        <w:tc>
          <w:tcPr>
            <w:tcW w:w="0" w:type="auto"/>
            <w:hideMark/>
          </w:tcPr>
          <w:p w14:paraId="7A6D80A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22.5%</w:t>
            </w:r>
          </w:p>
        </w:tc>
      </w:tr>
      <w:tr w:rsidR="0059672C" w:rsidRPr="0059672C" w14:paraId="6162D210" w14:textId="77777777" w:rsidTr="0059672C">
        <w:trPr>
          <w:jc w:val="center"/>
        </w:trPr>
        <w:tc>
          <w:tcPr>
            <w:tcW w:w="0" w:type="auto"/>
            <w:hideMark/>
          </w:tcPr>
          <w:p w14:paraId="2F0C974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11144B1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Informal Sector</w:t>
            </w:r>
          </w:p>
        </w:tc>
        <w:tc>
          <w:tcPr>
            <w:tcW w:w="0" w:type="auto"/>
            <w:hideMark/>
          </w:tcPr>
          <w:p w14:paraId="5290C7E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98</w:t>
            </w:r>
          </w:p>
        </w:tc>
        <w:tc>
          <w:tcPr>
            <w:tcW w:w="0" w:type="auto"/>
            <w:hideMark/>
          </w:tcPr>
          <w:p w14:paraId="1752DFD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40.8%</w:t>
            </w:r>
          </w:p>
        </w:tc>
      </w:tr>
      <w:tr w:rsidR="0059672C" w:rsidRPr="0059672C" w14:paraId="0B42B8FB" w14:textId="77777777" w:rsidTr="0059672C">
        <w:trPr>
          <w:jc w:val="center"/>
        </w:trPr>
        <w:tc>
          <w:tcPr>
            <w:tcW w:w="0" w:type="auto"/>
            <w:hideMark/>
          </w:tcPr>
          <w:p w14:paraId="2721932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4E17ACE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Unemployed/Housewives</w:t>
            </w:r>
          </w:p>
        </w:tc>
        <w:tc>
          <w:tcPr>
            <w:tcW w:w="0" w:type="auto"/>
            <w:hideMark/>
          </w:tcPr>
          <w:p w14:paraId="7D51741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88</w:t>
            </w:r>
          </w:p>
        </w:tc>
        <w:tc>
          <w:tcPr>
            <w:tcW w:w="0" w:type="auto"/>
            <w:hideMark/>
          </w:tcPr>
          <w:p w14:paraId="38E02D9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36.7%</w:t>
            </w:r>
          </w:p>
        </w:tc>
      </w:tr>
      <w:tr w:rsidR="0059672C" w:rsidRPr="0059672C" w14:paraId="1C176681" w14:textId="77777777" w:rsidTr="0059672C">
        <w:trPr>
          <w:jc w:val="center"/>
        </w:trPr>
        <w:tc>
          <w:tcPr>
            <w:tcW w:w="0" w:type="auto"/>
            <w:hideMark/>
          </w:tcPr>
          <w:p w14:paraId="19BF199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Income Level</w:t>
            </w:r>
          </w:p>
        </w:tc>
        <w:tc>
          <w:tcPr>
            <w:tcW w:w="0" w:type="auto"/>
            <w:hideMark/>
          </w:tcPr>
          <w:p w14:paraId="5345E70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&lt; Rp1.5 million</w:t>
            </w:r>
          </w:p>
        </w:tc>
        <w:tc>
          <w:tcPr>
            <w:tcW w:w="0" w:type="auto"/>
            <w:hideMark/>
          </w:tcPr>
          <w:p w14:paraId="3BBE1A8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76</w:t>
            </w:r>
          </w:p>
        </w:tc>
        <w:tc>
          <w:tcPr>
            <w:tcW w:w="0" w:type="auto"/>
            <w:hideMark/>
          </w:tcPr>
          <w:p w14:paraId="070D162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31.7%</w:t>
            </w:r>
          </w:p>
        </w:tc>
      </w:tr>
      <w:tr w:rsidR="0059672C" w:rsidRPr="0059672C" w14:paraId="7808FBA2" w14:textId="77777777" w:rsidTr="0059672C">
        <w:trPr>
          <w:jc w:val="center"/>
        </w:trPr>
        <w:tc>
          <w:tcPr>
            <w:tcW w:w="0" w:type="auto"/>
            <w:hideMark/>
          </w:tcPr>
          <w:p w14:paraId="48C42D4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290971B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Rp1.5–3 million</w:t>
            </w:r>
          </w:p>
        </w:tc>
        <w:tc>
          <w:tcPr>
            <w:tcW w:w="0" w:type="auto"/>
            <w:hideMark/>
          </w:tcPr>
          <w:p w14:paraId="6A5BE4B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92</w:t>
            </w:r>
          </w:p>
        </w:tc>
        <w:tc>
          <w:tcPr>
            <w:tcW w:w="0" w:type="auto"/>
            <w:hideMark/>
          </w:tcPr>
          <w:p w14:paraId="6262815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38.3%</w:t>
            </w:r>
          </w:p>
        </w:tc>
      </w:tr>
      <w:tr w:rsidR="0059672C" w:rsidRPr="0059672C" w14:paraId="15D84EA3" w14:textId="77777777" w:rsidTr="0059672C">
        <w:trPr>
          <w:jc w:val="center"/>
        </w:trPr>
        <w:tc>
          <w:tcPr>
            <w:tcW w:w="0" w:type="auto"/>
            <w:hideMark/>
          </w:tcPr>
          <w:p w14:paraId="0BAA80E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2720960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&gt; Rp3 million</w:t>
            </w:r>
          </w:p>
        </w:tc>
        <w:tc>
          <w:tcPr>
            <w:tcW w:w="0" w:type="auto"/>
            <w:hideMark/>
          </w:tcPr>
          <w:p w14:paraId="28278E0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72</w:t>
            </w:r>
          </w:p>
        </w:tc>
        <w:tc>
          <w:tcPr>
            <w:tcW w:w="0" w:type="auto"/>
            <w:hideMark/>
          </w:tcPr>
          <w:p w14:paraId="107FE74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30.0%</w:t>
            </w:r>
          </w:p>
        </w:tc>
      </w:tr>
    </w:tbl>
    <w:p w14:paraId="7DC431FA"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264D6D67" w14:textId="5B9BA98B"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3.1.3 External Factors Distribution</w:t>
      </w:r>
    </w:p>
    <w:p w14:paraId="20B766C1"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036AC603" w14:textId="6ABE4704"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3. </w:t>
      </w:r>
      <w:r w:rsidRPr="0059672C">
        <w:rPr>
          <w:rFonts w:ascii="Arial" w:eastAsia="Calibri" w:hAnsi="Arial" w:cs="Arial"/>
          <w:sz w:val="20"/>
          <w:szCs w:val="20"/>
          <w:highlight w:val="yellow"/>
        </w:rPr>
        <w:t>External Factors Distribution</w:t>
      </w:r>
    </w:p>
    <w:p w14:paraId="40685E41" w14:textId="77777777"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p>
    <w:tbl>
      <w:tblPr>
        <w:tblStyle w:val="TableGridLight"/>
        <w:tblW w:w="0" w:type="auto"/>
        <w:jc w:val="center"/>
        <w:tblLook w:val="04A0" w:firstRow="1" w:lastRow="0" w:firstColumn="1" w:lastColumn="0" w:noHBand="0" w:noVBand="1"/>
      </w:tblPr>
      <w:tblGrid>
        <w:gridCol w:w="2762"/>
        <w:gridCol w:w="2306"/>
        <w:gridCol w:w="1228"/>
        <w:gridCol w:w="1295"/>
      </w:tblGrid>
      <w:tr w:rsidR="0059672C" w:rsidRPr="0059672C" w14:paraId="71BB5C60" w14:textId="77777777" w:rsidTr="0059672C">
        <w:trPr>
          <w:jc w:val="center"/>
        </w:trPr>
        <w:tc>
          <w:tcPr>
            <w:tcW w:w="0" w:type="auto"/>
            <w:hideMark/>
          </w:tcPr>
          <w:p w14:paraId="323B206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Factor</w:t>
            </w:r>
          </w:p>
        </w:tc>
        <w:tc>
          <w:tcPr>
            <w:tcW w:w="0" w:type="auto"/>
            <w:hideMark/>
          </w:tcPr>
          <w:p w14:paraId="2156FBEB"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Category</w:t>
            </w:r>
          </w:p>
        </w:tc>
        <w:tc>
          <w:tcPr>
            <w:tcW w:w="0" w:type="auto"/>
            <w:hideMark/>
          </w:tcPr>
          <w:p w14:paraId="210B1A7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Frequency</w:t>
            </w:r>
          </w:p>
        </w:tc>
        <w:tc>
          <w:tcPr>
            <w:tcW w:w="0" w:type="auto"/>
            <w:hideMark/>
          </w:tcPr>
          <w:p w14:paraId="42026A7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Percentage</w:t>
            </w:r>
          </w:p>
        </w:tc>
      </w:tr>
      <w:tr w:rsidR="0059672C" w:rsidRPr="0059672C" w14:paraId="02D0AA98" w14:textId="77777777" w:rsidTr="0059672C">
        <w:trPr>
          <w:jc w:val="center"/>
        </w:trPr>
        <w:tc>
          <w:tcPr>
            <w:tcW w:w="0" w:type="auto"/>
            <w:hideMark/>
          </w:tcPr>
          <w:p w14:paraId="3BD3C67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Leadership Quality</w:t>
            </w:r>
          </w:p>
        </w:tc>
        <w:tc>
          <w:tcPr>
            <w:tcW w:w="0" w:type="auto"/>
            <w:hideMark/>
          </w:tcPr>
          <w:p w14:paraId="467172C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Responsive</w:t>
            </w:r>
          </w:p>
        </w:tc>
        <w:tc>
          <w:tcPr>
            <w:tcW w:w="0" w:type="auto"/>
            <w:hideMark/>
          </w:tcPr>
          <w:p w14:paraId="094E562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92</w:t>
            </w:r>
          </w:p>
        </w:tc>
        <w:tc>
          <w:tcPr>
            <w:tcW w:w="0" w:type="auto"/>
            <w:hideMark/>
          </w:tcPr>
          <w:p w14:paraId="1D4BDFA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38.3%</w:t>
            </w:r>
          </w:p>
        </w:tc>
      </w:tr>
      <w:tr w:rsidR="0059672C" w:rsidRPr="0059672C" w14:paraId="730E7333" w14:textId="77777777" w:rsidTr="0059672C">
        <w:trPr>
          <w:jc w:val="center"/>
        </w:trPr>
        <w:tc>
          <w:tcPr>
            <w:tcW w:w="0" w:type="auto"/>
            <w:hideMark/>
          </w:tcPr>
          <w:p w14:paraId="1A2D4C4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56D42F70"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Moderately Responsive</w:t>
            </w:r>
          </w:p>
        </w:tc>
        <w:tc>
          <w:tcPr>
            <w:tcW w:w="0" w:type="auto"/>
            <w:hideMark/>
          </w:tcPr>
          <w:p w14:paraId="252CBEE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88</w:t>
            </w:r>
          </w:p>
        </w:tc>
        <w:tc>
          <w:tcPr>
            <w:tcW w:w="0" w:type="auto"/>
            <w:hideMark/>
          </w:tcPr>
          <w:p w14:paraId="40A41D8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36.7%</w:t>
            </w:r>
          </w:p>
        </w:tc>
      </w:tr>
      <w:tr w:rsidR="0059672C" w:rsidRPr="0059672C" w14:paraId="3F137A12" w14:textId="77777777" w:rsidTr="0059672C">
        <w:trPr>
          <w:jc w:val="center"/>
        </w:trPr>
        <w:tc>
          <w:tcPr>
            <w:tcW w:w="0" w:type="auto"/>
            <w:hideMark/>
          </w:tcPr>
          <w:p w14:paraId="0C66689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4FC6FC1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Poor</w:t>
            </w:r>
          </w:p>
        </w:tc>
        <w:tc>
          <w:tcPr>
            <w:tcW w:w="0" w:type="auto"/>
            <w:hideMark/>
          </w:tcPr>
          <w:p w14:paraId="1FC2B22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60</w:t>
            </w:r>
          </w:p>
        </w:tc>
        <w:tc>
          <w:tcPr>
            <w:tcW w:w="0" w:type="auto"/>
            <w:hideMark/>
          </w:tcPr>
          <w:p w14:paraId="0B39AFA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25.0%</w:t>
            </w:r>
          </w:p>
        </w:tc>
      </w:tr>
      <w:tr w:rsidR="0059672C" w:rsidRPr="0059672C" w14:paraId="52AE50F7" w14:textId="77777777" w:rsidTr="0059672C">
        <w:trPr>
          <w:jc w:val="center"/>
        </w:trPr>
        <w:tc>
          <w:tcPr>
            <w:tcW w:w="0" w:type="auto"/>
            <w:hideMark/>
          </w:tcPr>
          <w:p w14:paraId="693EE26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Government Communication</w:t>
            </w:r>
          </w:p>
        </w:tc>
        <w:tc>
          <w:tcPr>
            <w:tcW w:w="0" w:type="auto"/>
            <w:hideMark/>
          </w:tcPr>
          <w:p w14:paraId="2C8139E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Clear and Regular</w:t>
            </w:r>
          </w:p>
        </w:tc>
        <w:tc>
          <w:tcPr>
            <w:tcW w:w="0" w:type="auto"/>
            <w:hideMark/>
          </w:tcPr>
          <w:p w14:paraId="74981A20"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104</w:t>
            </w:r>
          </w:p>
        </w:tc>
        <w:tc>
          <w:tcPr>
            <w:tcW w:w="0" w:type="auto"/>
            <w:hideMark/>
          </w:tcPr>
          <w:p w14:paraId="0A2F467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43.3%</w:t>
            </w:r>
          </w:p>
        </w:tc>
      </w:tr>
      <w:tr w:rsidR="0059672C" w:rsidRPr="0059672C" w14:paraId="76EF2999" w14:textId="77777777" w:rsidTr="0059672C">
        <w:trPr>
          <w:jc w:val="center"/>
        </w:trPr>
        <w:tc>
          <w:tcPr>
            <w:tcW w:w="0" w:type="auto"/>
            <w:hideMark/>
          </w:tcPr>
          <w:p w14:paraId="0464ED80"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2EF7EBD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Occasional and Limited</w:t>
            </w:r>
          </w:p>
        </w:tc>
        <w:tc>
          <w:tcPr>
            <w:tcW w:w="0" w:type="auto"/>
            <w:hideMark/>
          </w:tcPr>
          <w:p w14:paraId="781F749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92</w:t>
            </w:r>
          </w:p>
        </w:tc>
        <w:tc>
          <w:tcPr>
            <w:tcW w:w="0" w:type="auto"/>
            <w:hideMark/>
          </w:tcPr>
          <w:p w14:paraId="69C99F3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38.3%</w:t>
            </w:r>
          </w:p>
        </w:tc>
      </w:tr>
      <w:tr w:rsidR="0059672C" w:rsidRPr="0059672C" w14:paraId="505E1BCD" w14:textId="77777777" w:rsidTr="0059672C">
        <w:trPr>
          <w:jc w:val="center"/>
        </w:trPr>
        <w:tc>
          <w:tcPr>
            <w:tcW w:w="0" w:type="auto"/>
            <w:hideMark/>
          </w:tcPr>
          <w:p w14:paraId="501BBA2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52C0856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Poor</w:t>
            </w:r>
          </w:p>
        </w:tc>
        <w:tc>
          <w:tcPr>
            <w:tcW w:w="0" w:type="auto"/>
            <w:hideMark/>
          </w:tcPr>
          <w:p w14:paraId="3ECA1B6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44</w:t>
            </w:r>
          </w:p>
        </w:tc>
        <w:tc>
          <w:tcPr>
            <w:tcW w:w="0" w:type="auto"/>
            <w:hideMark/>
          </w:tcPr>
          <w:p w14:paraId="6A8A229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18.4%</w:t>
            </w:r>
          </w:p>
        </w:tc>
      </w:tr>
      <w:tr w:rsidR="0059672C" w:rsidRPr="0059672C" w14:paraId="527E9C01" w14:textId="77777777" w:rsidTr="0059672C">
        <w:trPr>
          <w:jc w:val="center"/>
        </w:trPr>
        <w:tc>
          <w:tcPr>
            <w:tcW w:w="0" w:type="auto"/>
            <w:hideMark/>
          </w:tcPr>
          <w:p w14:paraId="455D679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Government Support</w:t>
            </w:r>
          </w:p>
        </w:tc>
        <w:tc>
          <w:tcPr>
            <w:tcW w:w="0" w:type="auto"/>
            <w:hideMark/>
          </w:tcPr>
          <w:p w14:paraId="2B5C80D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Provided</w:t>
            </w:r>
          </w:p>
        </w:tc>
        <w:tc>
          <w:tcPr>
            <w:tcW w:w="0" w:type="auto"/>
            <w:hideMark/>
          </w:tcPr>
          <w:p w14:paraId="16C8C38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96</w:t>
            </w:r>
          </w:p>
        </w:tc>
        <w:tc>
          <w:tcPr>
            <w:tcW w:w="0" w:type="auto"/>
            <w:hideMark/>
          </w:tcPr>
          <w:p w14:paraId="2F00F33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40.0%</w:t>
            </w:r>
          </w:p>
        </w:tc>
      </w:tr>
      <w:tr w:rsidR="0059672C" w:rsidRPr="0059672C" w14:paraId="3D0D87AD" w14:textId="77777777" w:rsidTr="0059672C">
        <w:trPr>
          <w:jc w:val="center"/>
        </w:trPr>
        <w:tc>
          <w:tcPr>
            <w:tcW w:w="0" w:type="auto"/>
            <w:hideMark/>
          </w:tcPr>
          <w:p w14:paraId="5E33C03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0261960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Not Provided</w:t>
            </w:r>
          </w:p>
        </w:tc>
        <w:tc>
          <w:tcPr>
            <w:tcW w:w="0" w:type="auto"/>
            <w:hideMark/>
          </w:tcPr>
          <w:p w14:paraId="74C5968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144</w:t>
            </w:r>
          </w:p>
        </w:tc>
        <w:tc>
          <w:tcPr>
            <w:tcW w:w="0" w:type="auto"/>
            <w:hideMark/>
          </w:tcPr>
          <w:p w14:paraId="5B2BDEC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60.0%</w:t>
            </w:r>
          </w:p>
        </w:tc>
      </w:tr>
    </w:tbl>
    <w:p w14:paraId="0D68649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4B1AD176" w14:textId="7EF4B8F4"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3.1.4 Chi-Square Test Results</w:t>
      </w:r>
    </w:p>
    <w:p w14:paraId="5EE27EF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Chi-square tests confirmed statistically significant relationships between participation and various factors (see </w:t>
      </w:r>
      <w:r w:rsidRPr="0059672C">
        <w:rPr>
          <w:rFonts w:ascii="Arial" w:eastAsia="Calibri" w:hAnsi="Arial" w:cs="Arial"/>
          <w:b/>
          <w:bCs/>
          <w:sz w:val="20"/>
          <w:szCs w:val="20"/>
          <w:highlight w:val="yellow"/>
        </w:rPr>
        <w:t>Table 4</w:t>
      </w:r>
      <w:r w:rsidRPr="0059672C">
        <w:rPr>
          <w:rFonts w:ascii="Arial" w:eastAsia="Calibri" w:hAnsi="Arial" w:cs="Arial"/>
          <w:sz w:val="20"/>
          <w:szCs w:val="20"/>
          <w:highlight w:val="yellow"/>
        </w:rPr>
        <w:t>).</w:t>
      </w:r>
    </w:p>
    <w:p w14:paraId="55B68271"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322EE264" w14:textId="78E71FA9"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4. </w:t>
      </w:r>
      <w:r w:rsidRPr="0059672C">
        <w:rPr>
          <w:rFonts w:ascii="Arial" w:eastAsia="Calibri" w:hAnsi="Arial" w:cs="Arial"/>
          <w:sz w:val="20"/>
          <w:szCs w:val="20"/>
          <w:highlight w:val="yellow"/>
        </w:rPr>
        <w:t>Chi-Square Test Summary</w:t>
      </w:r>
    </w:p>
    <w:p w14:paraId="3CADFD4C" w14:textId="77777777"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p>
    <w:tbl>
      <w:tblPr>
        <w:tblStyle w:val="TableGridLight"/>
        <w:tblW w:w="0" w:type="auto"/>
        <w:jc w:val="center"/>
        <w:tblLook w:val="04A0" w:firstRow="1" w:lastRow="0" w:firstColumn="1" w:lastColumn="0" w:noHBand="0" w:noVBand="1"/>
      </w:tblPr>
      <w:tblGrid>
        <w:gridCol w:w="2084"/>
        <w:gridCol w:w="987"/>
        <w:gridCol w:w="405"/>
        <w:gridCol w:w="917"/>
        <w:gridCol w:w="2140"/>
      </w:tblGrid>
      <w:tr w:rsidR="0059672C" w:rsidRPr="0059672C" w14:paraId="37F43276" w14:textId="77777777" w:rsidTr="0059672C">
        <w:trPr>
          <w:jc w:val="center"/>
        </w:trPr>
        <w:tc>
          <w:tcPr>
            <w:tcW w:w="0" w:type="auto"/>
            <w:hideMark/>
          </w:tcPr>
          <w:p w14:paraId="4BAFE36E"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Variable</w:t>
            </w:r>
          </w:p>
        </w:tc>
        <w:tc>
          <w:tcPr>
            <w:tcW w:w="0" w:type="auto"/>
            <w:hideMark/>
          </w:tcPr>
          <w:p w14:paraId="35B4C947"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χ² Value</w:t>
            </w:r>
          </w:p>
        </w:tc>
        <w:tc>
          <w:tcPr>
            <w:tcW w:w="0" w:type="auto"/>
            <w:hideMark/>
          </w:tcPr>
          <w:p w14:paraId="739A8C3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roofErr w:type="spellStart"/>
            <w:r w:rsidRPr="0059672C">
              <w:rPr>
                <w:rFonts w:ascii="Arial" w:eastAsia="Calibri" w:hAnsi="Arial" w:cs="Arial"/>
                <w:b/>
                <w:bCs/>
                <w:sz w:val="20"/>
                <w:szCs w:val="20"/>
                <w:highlight w:val="yellow"/>
              </w:rPr>
              <w:t>df</w:t>
            </w:r>
            <w:proofErr w:type="spellEnd"/>
          </w:p>
        </w:tc>
        <w:tc>
          <w:tcPr>
            <w:tcW w:w="0" w:type="auto"/>
            <w:hideMark/>
          </w:tcPr>
          <w:p w14:paraId="0B0241F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p-value</w:t>
            </w:r>
          </w:p>
        </w:tc>
        <w:tc>
          <w:tcPr>
            <w:tcW w:w="0" w:type="auto"/>
            <w:hideMark/>
          </w:tcPr>
          <w:p w14:paraId="70A9AA3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Interpretation</w:t>
            </w:r>
          </w:p>
        </w:tc>
      </w:tr>
      <w:tr w:rsidR="0059672C" w:rsidRPr="0059672C" w14:paraId="1D203681" w14:textId="77777777" w:rsidTr="0059672C">
        <w:trPr>
          <w:jc w:val="center"/>
        </w:trPr>
        <w:tc>
          <w:tcPr>
            <w:tcW w:w="0" w:type="auto"/>
            <w:hideMark/>
          </w:tcPr>
          <w:p w14:paraId="2E40A61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Gender</w:t>
            </w:r>
          </w:p>
        </w:tc>
        <w:tc>
          <w:tcPr>
            <w:tcW w:w="0" w:type="auto"/>
            <w:hideMark/>
          </w:tcPr>
          <w:p w14:paraId="0131B12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6.197</w:t>
            </w:r>
          </w:p>
        </w:tc>
        <w:tc>
          <w:tcPr>
            <w:tcW w:w="0" w:type="auto"/>
            <w:hideMark/>
          </w:tcPr>
          <w:p w14:paraId="6A66005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w:t>
            </w:r>
          </w:p>
        </w:tc>
        <w:tc>
          <w:tcPr>
            <w:tcW w:w="0" w:type="auto"/>
            <w:hideMark/>
          </w:tcPr>
          <w:p w14:paraId="66287F1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0.045</w:t>
            </w:r>
          </w:p>
        </w:tc>
        <w:tc>
          <w:tcPr>
            <w:tcW w:w="0" w:type="auto"/>
            <w:hideMark/>
          </w:tcPr>
          <w:p w14:paraId="3A9FBCF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 relationship</w:t>
            </w:r>
          </w:p>
        </w:tc>
      </w:tr>
      <w:tr w:rsidR="0059672C" w:rsidRPr="0059672C" w14:paraId="3F0A12B9" w14:textId="77777777" w:rsidTr="0059672C">
        <w:trPr>
          <w:jc w:val="center"/>
        </w:trPr>
        <w:tc>
          <w:tcPr>
            <w:tcW w:w="0" w:type="auto"/>
            <w:hideMark/>
          </w:tcPr>
          <w:p w14:paraId="77D7BB3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Education</w:t>
            </w:r>
          </w:p>
        </w:tc>
        <w:tc>
          <w:tcPr>
            <w:tcW w:w="0" w:type="auto"/>
            <w:hideMark/>
          </w:tcPr>
          <w:p w14:paraId="2A37253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6.644</w:t>
            </w:r>
          </w:p>
        </w:tc>
        <w:tc>
          <w:tcPr>
            <w:tcW w:w="0" w:type="auto"/>
            <w:hideMark/>
          </w:tcPr>
          <w:p w14:paraId="209AC9C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w:t>
            </w:r>
          </w:p>
        </w:tc>
        <w:tc>
          <w:tcPr>
            <w:tcW w:w="0" w:type="auto"/>
            <w:hideMark/>
          </w:tcPr>
          <w:p w14:paraId="6D3ABBB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0.036</w:t>
            </w:r>
          </w:p>
        </w:tc>
        <w:tc>
          <w:tcPr>
            <w:tcW w:w="0" w:type="auto"/>
            <w:hideMark/>
          </w:tcPr>
          <w:p w14:paraId="01413E9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w:t>
            </w:r>
          </w:p>
        </w:tc>
      </w:tr>
      <w:tr w:rsidR="0059672C" w:rsidRPr="0059672C" w14:paraId="5DB6CFCD" w14:textId="77777777" w:rsidTr="0059672C">
        <w:trPr>
          <w:jc w:val="center"/>
        </w:trPr>
        <w:tc>
          <w:tcPr>
            <w:tcW w:w="0" w:type="auto"/>
            <w:hideMark/>
          </w:tcPr>
          <w:p w14:paraId="007D191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Occupation</w:t>
            </w:r>
          </w:p>
        </w:tc>
        <w:tc>
          <w:tcPr>
            <w:tcW w:w="0" w:type="auto"/>
            <w:hideMark/>
          </w:tcPr>
          <w:p w14:paraId="5A37D95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16.413</w:t>
            </w:r>
          </w:p>
        </w:tc>
        <w:tc>
          <w:tcPr>
            <w:tcW w:w="0" w:type="auto"/>
            <w:hideMark/>
          </w:tcPr>
          <w:p w14:paraId="2B9A174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w:t>
            </w:r>
          </w:p>
        </w:tc>
        <w:tc>
          <w:tcPr>
            <w:tcW w:w="0" w:type="auto"/>
            <w:hideMark/>
          </w:tcPr>
          <w:p w14:paraId="517CE6D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0.037</w:t>
            </w:r>
          </w:p>
        </w:tc>
        <w:tc>
          <w:tcPr>
            <w:tcW w:w="0" w:type="auto"/>
            <w:hideMark/>
          </w:tcPr>
          <w:p w14:paraId="3FAFFE2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Strong</w:t>
            </w:r>
          </w:p>
        </w:tc>
      </w:tr>
      <w:tr w:rsidR="0059672C" w:rsidRPr="0059672C" w14:paraId="46987D26" w14:textId="77777777" w:rsidTr="0059672C">
        <w:trPr>
          <w:jc w:val="center"/>
        </w:trPr>
        <w:tc>
          <w:tcPr>
            <w:tcW w:w="0" w:type="auto"/>
            <w:hideMark/>
          </w:tcPr>
          <w:p w14:paraId="494EC1F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Income</w:t>
            </w:r>
          </w:p>
        </w:tc>
        <w:tc>
          <w:tcPr>
            <w:tcW w:w="0" w:type="auto"/>
            <w:hideMark/>
          </w:tcPr>
          <w:p w14:paraId="6D73058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10.279</w:t>
            </w:r>
          </w:p>
        </w:tc>
        <w:tc>
          <w:tcPr>
            <w:tcW w:w="0" w:type="auto"/>
            <w:hideMark/>
          </w:tcPr>
          <w:p w14:paraId="70A8EB9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w:t>
            </w:r>
          </w:p>
        </w:tc>
        <w:tc>
          <w:tcPr>
            <w:tcW w:w="0" w:type="auto"/>
            <w:hideMark/>
          </w:tcPr>
          <w:p w14:paraId="1B637D0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0.036</w:t>
            </w:r>
          </w:p>
        </w:tc>
        <w:tc>
          <w:tcPr>
            <w:tcW w:w="0" w:type="auto"/>
            <w:hideMark/>
          </w:tcPr>
          <w:p w14:paraId="52C0B97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w:t>
            </w:r>
          </w:p>
        </w:tc>
      </w:tr>
      <w:tr w:rsidR="0059672C" w:rsidRPr="0059672C" w14:paraId="7C30D399" w14:textId="77777777" w:rsidTr="0059672C">
        <w:trPr>
          <w:jc w:val="center"/>
        </w:trPr>
        <w:tc>
          <w:tcPr>
            <w:tcW w:w="0" w:type="auto"/>
            <w:hideMark/>
          </w:tcPr>
          <w:p w14:paraId="6305EFF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Leadership</w:t>
            </w:r>
          </w:p>
        </w:tc>
        <w:tc>
          <w:tcPr>
            <w:tcW w:w="0" w:type="auto"/>
            <w:hideMark/>
          </w:tcPr>
          <w:p w14:paraId="75D4F7A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14.349</w:t>
            </w:r>
          </w:p>
        </w:tc>
        <w:tc>
          <w:tcPr>
            <w:tcW w:w="0" w:type="auto"/>
            <w:hideMark/>
          </w:tcPr>
          <w:p w14:paraId="062CCE3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w:t>
            </w:r>
          </w:p>
        </w:tc>
        <w:tc>
          <w:tcPr>
            <w:tcW w:w="0" w:type="auto"/>
            <w:hideMark/>
          </w:tcPr>
          <w:p w14:paraId="7FEF7E5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0.026</w:t>
            </w:r>
          </w:p>
        </w:tc>
        <w:tc>
          <w:tcPr>
            <w:tcW w:w="0" w:type="auto"/>
            <w:hideMark/>
          </w:tcPr>
          <w:p w14:paraId="21CE236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Strong</w:t>
            </w:r>
          </w:p>
        </w:tc>
      </w:tr>
      <w:tr w:rsidR="0059672C" w:rsidRPr="0059672C" w14:paraId="5B5A5194" w14:textId="77777777" w:rsidTr="0059672C">
        <w:trPr>
          <w:jc w:val="center"/>
        </w:trPr>
        <w:tc>
          <w:tcPr>
            <w:tcW w:w="0" w:type="auto"/>
            <w:hideMark/>
          </w:tcPr>
          <w:p w14:paraId="783282B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 Communication</w:t>
            </w:r>
          </w:p>
        </w:tc>
        <w:tc>
          <w:tcPr>
            <w:tcW w:w="0" w:type="auto"/>
            <w:hideMark/>
          </w:tcPr>
          <w:p w14:paraId="44CDF40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10.511</w:t>
            </w:r>
          </w:p>
        </w:tc>
        <w:tc>
          <w:tcPr>
            <w:tcW w:w="0" w:type="auto"/>
            <w:hideMark/>
          </w:tcPr>
          <w:p w14:paraId="2C16D3D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w:t>
            </w:r>
          </w:p>
        </w:tc>
        <w:tc>
          <w:tcPr>
            <w:tcW w:w="0" w:type="auto"/>
            <w:hideMark/>
          </w:tcPr>
          <w:p w14:paraId="02CA5E5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0.033</w:t>
            </w:r>
          </w:p>
        </w:tc>
        <w:tc>
          <w:tcPr>
            <w:tcW w:w="0" w:type="auto"/>
            <w:hideMark/>
          </w:tcPr>
          <w:p w14:paraId="2890F02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w:t>
            </w:r>
          </w:p>
        </w:tc>
      </w:tr>
      <w:tr w:rsidR="0059672C" w:rsidRPr="0059672C" w14:paraId="58999CB4" w14:textId="77777777" w:rsidTr="0059672C">
        <w:trPr>
          <w:jc w:val="center"/>
        </w:trPr>
        <w:tc>
          <w:tcPr>
            <w:tcW w:w="0" w:type="auto"/>
            <w:hideMark/>
          </w:tcPr>
          <w:p w14:paraId="32F86ED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Government Support</w:t>
            </w:r>
          </w:p>
        </w:tc>
        <w:tc>
          <w:tcPr>
            <w:tcW w:w="0" w:type="auto"/>
            <w:hideMark/>
          </w:tcPr>
          <w:p w14:paraId="7FC0D9E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13.784</w:t>
            </w:r>
          </w:p>
        </w:tc>
        <w:tc>
          <w:tcPr>
            <w:tcW w:w="0" w:type="auto"/>
            <w:hideMark/>
          </w:tcPr>
          <w:p w14:paraId="2475AFF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w:t>
            </w:r>
          </w:p>
        </w:tc>
        <w:tc>
          <w:tcPr>
            <w:tcW w:w="0" w:type="auto"/>
            <w:hideMark/>
          </w:tcPr>
          <w:p w14:paraId="51ED7B0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0.032</w:t>
            </w:r>
          </w:p>
        </w:tc>
        <w:tc>
          <w:tcPr>
            <w:tcW w:w="0" w:type="auto"/>
            <w:hideMark/>
          </w:tcPr>
          <w:p w14:paraId="1E9516D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 to Strong</w:t>
            </w:r>
          </w:p>
        </w:tc>
      </w:tr>
    </w:tbl>
    <w:p w14:paraId="181D8F7E" w14:textId="79DB10DE" w:rsidR="0059672C" w:rsidRPr="0059672C" w:rsidRDefault="0059672C" w:rsidP="0059672C">
      <w:pPr>
        <w:spacing w:after="0" w:line="240" w:lineRule="auto"/>
        <w:ind w:left="0" w:right="0" w:firstLine="0"/>
        <w:rPr>
          <w:rFonts w:ascii="Arial" w:eastAsia="Calibri" w:hAnsi="Arial" w:cs="Arial"/>
          <w:sz w:val="20"/>
          <w:szCs w:val="20"/>
          <w:highlight w:val="yellow"/>
        </w:rPr>
      </w:pPr>
    </w:p>
    <w:p w14:paraId="4116900B"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3.2 Discussion</w:t>
      </w:r>
    </w:p>
    <w:p w14:paraId="7BC2EB2F" w14:textId="77777777" w:rsidR="00FA232C" w:rsidRPr="0059672C" w:rsidRDefault="00FA232C" w:rsidP="00920304">
      <w:pPr>
        <w:spacing w:after="0" w:line="240" w:lineRule="auto"/>
        <w:ind w:left="0" w:right="0" w:firstLine="0"/>
        <w:rPr>
          <w:rFonts w:ascii="Arial" w:eastAsia="Calibri" w:hAnsi="Arial" w:cs="Arial"/>
          <w:sz w:val="20"/>
          <w:szCs w:val="20"/>
          <w:highlight w:val="yellow"/>
        </w:rPr>
      </w:pPr>
    </w:p>
    <w:p w14:paraId="72BE3545" w14:textId="4B5CAE6E" w:rsidR="00920304" w:rsidRPr="0059672C" w:rsidRDefault="0059672C" w:rsidP="0055495A">
      <w:pPr>
        <w:spacing w:after="0" w:line="240" w:lineRule="auto"/>
        <w:ind w:left="0" w:right="0" w:firstLine="720"/>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  </w:t>
      </w:r>
    </w:p>
    <w:p w14:paraId="0999E2C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The results of this study reveal persistent limitations in community participation in the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process in </w:t>
      </w:r>
      <w:proofErr w:type="spellStart"/>
      <w:r w:rsidRPr="0059672C">
        <w:rPr>
          <w:rFonts w:ascii="Arial" w:eastAsia="Calibri" w:hAnsi="Arial" w:cs="Arial"/>
          <w:sz w:val="20"/>
          <w:szCs w:val="20"/>
          <w:highlight w:val="yellow"/>
        </w:rPr>
        <w:t>Siantar</w:t>
      </w:r>
      <w:proofErr w:type="spellEnd"/>
      <w:r w:rsidRPr="0059672C">
        <w:rPr>
          <w:rFonts w:ascii="Arial" w:eastAsia="Calibri" w:hAnsi="Arial" w:cs="Arial"/>
          <w:sz w:val="20"/>
          <w:szCs w:val="20"/>
          <w:highlight w:val="yellow"/>
        </w:rPr>
        <w:t xml:space="preserve"> </w:t>
      </w:r>
      <w:proofErr w:type="spellStart"/>
      <w:r w:rsidRPr="0059672C">
        <w:rPr>
          <w:rFonts w:ascii="Arial" w:eastAsia="Calibri" w:hAnsi="Arial" w:cs="Arial"/>
          <w:sz w:val="20"/>
          <w:szCs w:val="20"/>
          <w:highlight w:val="yellow"/>
        </w:rPr>
        <w:t>Martoba</w:t>
      </w:r>
      <w:proofErr w:type="spellEnd"/>
      <w:r w:rsidRPr="0059672C">
        <w:rPr>
          <w:rFonts w:ascii="Arial" w:eastAsia="Calibri" w:hAnsi="Arial" w:cs="Arial"/>
          <w:sz w:val="20"/>
          <w:szCs w:val="20"/>
          <w:highlight w:val="yellow"/>
        </w:rPr>
        <w:t xml:space="preserve"> District, despite national regulations and local mandates promoting inclusive planning. With only 18.3% of respondents attending the latest planning forum, and a mere 8.3% submitting proposals, participation remains a symbolic gesture for many rather than a meaningful exercise in local governance. These findings underscore the gap between policy aspirations and actual public engagement, calling into question the effectiveness of participatory mechanisms that are not adequately contextualized to social and institutional realities.</w:t>
      </w:r>
    </w:p>
    <w:p w14:paraId="6F9DC20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Education emerged as one of the most significant internal determinants of participation. Respondents with at least secondary education were substantially more active in the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reinforcing the argument that civic knowledge and institutional literacy enhance the confidence and capacity to participate. This finding aligns with studies by </w:t>
      </w:r>
      <w:proofErr w:type="spellStart"/>
      <w:r w:rsidRPr="0059672C">
        <w:rPr>
          <w:rFonts w:ascii="Arial" w:eastAsia="Calibri" w:hAnsi="Arial" w:cs="Arial"/>
          <w:sz w:val="20"/>
          <w:szCs w:val="20"/>
          <w:highlight w:val="yellow"/>
        </w:rPr>
        <w:t>Wicaksono</w:t>
      </w:r>
      <w:proofErr w:type="spellEnd"/>
      <w:r w:rsidRPr="0059672C">
        <w:rPr>
          <w:rFonts w:ascii="Arial" w:eastAsia="Calibri" w:hAnsi="Arial" w:cs="Arial"/>
          <w:sz w:val="20"/>
          <w:szCs w:val="20"/>
          <w:highlight w:val="yellow"/>
        </w:rPr>
        <w:t xml:space="preserve"> and </w:t>
      </w:r>
      <w:proofErr w:type="spellStart"/>
      <w:r w:rsidRPr="0059672C">
        <w:rPr>
          <w:rFonts w:ascii="Arial" w:eastAsia="Calibri" w:hAnsi="Arial" w:cs="Arial"/>
          <w:sz w:val="20"/>
          <w:szCs w:val="20"/>
          <w:highlight w:val="yellow"/>
        </w:rPr>
        <w:t>Pratama</w:t>
      </w:r>
      <w:proofErr w:type="spellEnd"/>
      <w:r w:rsidRPr="0059672C">
        <w:rPr>
          <w:rFonts w:ascii="Arial" w:eastAsia="Calibri" w:hAnsi="Arial" w:cs="Arial"/>
          <w:sz w:val="20"/>
          <w:szCs w:val="20"/>
          <w:highlight w:val="yellow"/>
        </w:rPr>
        <w:t xml:space="preserve"> (2022), which show that education facilitates not only awareness of rights but also familiarity with bureaucratic procedures and channels of influence. Without addressing education gaps, participatory forums risk becoming exclusive spaces for the already privileged.</w:t>
      </w:r>
    </w:p>
    <w:p w14:paraId="1228BF2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Another noteworthy finding relates to occupational status. Civil servants and educators were overrepresented among participants, pointing to a structural bias in favor of those embedded in formal institutions. These groups typically have flexible schedules, prior exposure to development planning, and personal networks with local administrators, all of which lower the cost of participation. In contrast, informal workers, housewives, and the unemployed faced both time and informational constraints, making their engagement sporadic and passive. This imbalance threatens the representativeness of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and risks reinforcing elite capture.</w:t>
      </w:r>
    </w:p>
    <w:p w14:paraId="403977A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Gender disparity also remains a significant concern. The data show that men are more likely to participate in planning activities than women, with a significant statistical association (p = 0.045). Cultural norms surrounding women’s roles in public life, domestic responsibilities, and limited mobility may all contribute to their lower participation rates. This highlights the urgent need for gender-sensitive interventions, such as separate deliberative spaces (</w:t>
      </w:r>
      <w:proofErr w:type="spellStart"/>
      <w:r w:rsidRPr="0059672C">
        <w:rPr>
          <w:rFonts w:ascii="Arial" w:eastAsia="Calibri" w:hAnsi="Arial" w:cs="Arial"/>
          <w:i/>
          <w:iCs/>
          <w:sz w:val="20"/>
          <w:szCs w:val="20"/>
          <w:highlight w:val="yellow"/>
        </w:rPr>
        <w:t>Musrenbang</w:t>
      </w:r>
      <w:proofErr w:type="spellEnd"/>
      <w:r w:rsidRPr="0059672C">
        <w:rPr>
          <w:rFonts w:ascii="Arial" w:eastAsia="Calibri" w:hAnsi="Arial" w:cs="Arial"/>
          <w:i/>
          <w:iCs/>
          <w:sz w:val="20"/>
          <w:szCs w:val="20"/>
          <w:highlight w:val="yellow"/>
        </w:rPr>
        <w:t xml:space="preserve"> </w:t>
      </w:r>
      <w:proofErr w:type="spellStart"/>
      <w:r w:rsidRPr="0059672C">
        <w:rPr>
          <w:rFonts w:ascii="Arial" w:eastAsia="Calibri" w:hAnsi="Arial" w:cs="Arial"/>
          <w:i/>
          <w:iCs/>
          <w:sz w:val="20"/>
          <w:szCs w:val="20"/>
          <w:highlight w:val="yellow"/>
        </w:rPr>
        <w:t>Perempuan</w:t>
      </w:r>
      <w:proofErr w:type="spellEnd"/>
      <w:r w:rsidRPr="0059672C">
        <w:rPr>
          <w:rFonts w:ascii="Arial" w:eastAsia="Calibri" w:hAnsi="Arial" w:cs="Arial"/>
          <w:sz w:val="20"/>
          <w:szCs w:val="20"/>
          <w:highlight w:val="yellow"/>
        </w:rPr>
        <w:t>) and community-based campaigns to raise awareness about women’s rights in local governance. Without structural inclusion, women’s concerns will continue to be underrepresented in development priorities.</w:t>
      </w:r>
    </w:p>
    <w:p w14:paraId="77B04EF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Perhaps one of the most counterintuitive findings was the strong participation among lower-income respondents. Rather than being disempowered by economic insecurity, this group viewed participation as a potential pathway to government assistance, infrastructure improvements, or job opportunities. While this “strategic participation” is often viewed skeptically in development literature, it underscores a pragmatic form of engagement driven by material needs. However, it also raises concerns about instrumental participation—where community input is offered not out </w:t>
      </w:r>
      <w:r w:rsidRPr="0059672C">
        <w:rPr>
          <w:rFonts w:ascii="Arial" w:eastAsia="Calibri" w:hAnsi="Arial" w:cs="Arial"/>
          <w:sz w:val="20"/>
          <w:szCs w:val="20"/>
          <w:highlight w:val="yellow"/>
        </w:rPr>
        <w:lastRenderedPageBreak/>
        <w:t xml:space="preserve">of empowerment but out of necessity, which could dilute the deliberative purpose of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if not balanced by genuine inclusivity efforts.</w:t>
      </w:r>
    </w:p>
    <w:p w14:paraId="41D2E30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External factors such as leadership quality significantly influenced participation patterns. In neighborhoods where community leaders were perceived as responsive, proactive, and communicative, participation was notably higher. Leadership not only legitimizes the process but also acts as a mobilizing force by creating safe and welcoming spaces for engagement. In contrast, passive or authoritarian leadership styles correlate with disengagement and mistrust. This affirms the findings of Basri et al. (2022), who emphasized that leadership style and legitimacy are pivotal in shaping community trust and collective action.</w:t>
      </w:r>
    </w:p>
    <w:p w14:paraId="525D4AE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Government communication also played a critical enabling role. Respondents who reported receiving clear and timely information about the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process—via social media, neighborhood announcements, or printed materials—were more likely to attend and participate. This points to the vital role of communication infrastructure in democratizing access to planning spaces. Poor information flow exacerbates alienation and reinforces the idea that planning is an exclusive government activity. Institutions must therefore treat information as a form of empowerment, not just procedural compliance.</w:t>
      </w:r>
    </w:p>
    <w:p w14:paraId="600F704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Finally, the availability of logistical support—such as transportation, refreshments, and printed agendas—was positively associated with participation, particularly among lower-income and marginalized residents. These seemingly minor provisions can significantly reduce the opportunity cost of attending a meeting. The implication is clear: inclusive governance requires material, not just rhetorical, support. Providing such logistical assistance signals that community input is not only welcome but also valued. As such, municipalities must institutionalize these supports to level the playing field for participation.</w:t>
      </w:r>
    </w:p>
    <w:p w14:paraId="458CB68F" w14:textId="5569575F" w:rsidR="0059672C" w:rsidRPr="0059672C" w:rsidRDefault="0059672C" w:rsidP="0059672C">
      <w:pPr>
        <w:spacing w:after="0" w:line="240" w:lineRule="auto"/>
        <w:ind w:left="0" w:right="0" w:firstLine="0"/>
        <w:rPr>
          <w:rFonts w:ascii="Arial" w:eastAsia="Calibri" w:hAnsi="Arial" w:cs="Arial"/>
          <w:sz w:val="20"/>
          <w:szCs w:val="20"/>
        </w:rPr>
      </w:pPr>
      <w:r w:rsidRPr="0059672C">
        <w:rPr>
          <w:rFonts w:ascii="Arial" w:eastAsia="Calibri" w:hAnsi="Arial" w:cs="Arial"/>
          <w:sz w:val="20"/>
          <w:szCs w:val="20"/>
          <w:highlight w:val="yellow"/>
        </w:rPr>
        <w:t xml:space="preserve">In conclusion, this study demonstrates that community participation in local development planning is shaped by a dynamic interplay of internal capacities and external institutional arrangements. While formal mechanisms like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offer opportunities for democratic input, they remain underutilized unless they are deliberately designed to accommodate social diversity and economic inequality. Moving forward, policy reforms should prioritize inclusive outreach, leadership training, gender mainstreaming, and logistical facilitation to convert passive citizens into active stakeholders. Only through such integrated strategies can participatory planning fulfill its promise of responsive and equitable governance.</w:t>
      </w:r>
    </w:p>
    <w:p w14:paraId="060E9893" w14:textId="06444BA7" w:rsidR="00920304" w:rsidRPr="00920304" w:rsidRDefault="00920304" w:rsidP="00920304">
      <w:pPr>
        <w:spacing w:after="0" w:line="240" w:lineRule="auto"/>
        <w:ind w:left="0" w:right="0" w:firstLine="0"/>
        <w:rPr>
          <w:rFonts w:ascii="Arial" w:eastAsia="Calibri" w:hAnsi="Arial" w:cs="Arial"/>
          <w:sz w:val="20"/>
          <w:szCs w:val="20"/>
        </w:rPr>
      </w:pPr>
    </w:p>
    <w:p w14:paraId="620A7C6C" w14:textId="77777777" w:rsidR="00E221F3" w:rsidRPr="004A3752" w:rsidRDefault="00E221F3" w:rsidP="00920304">
      <w:pPr>
        <w:spacing w:after="0" w:line="240" w:lineRule="auto"/>
        <w:ind w:left="0" w:right="0" w:firstLine="0"/>
        <w:rPr>
          <w:rFonts w:ascii="Arial" w:eastAsia="Calibri" w:hAnsi="Arial" w:cs="Arial"/>
          <w:sz w:val="20"/>
          <w:szCs w:val="20"/>
        </w:rPr>
      </w:pPr>
    </w:p>
    <w:bookmarkEnd w:id="0"/>
    <w:p w14:paraId="5B032F3E" w14:textId="25DDBB06" w:rsidR="00C209F2" w:rsidRPr="004A3752" w:rsidRDefault="00C209F2" w:rsidP="00920304">
      <w:pPr>
        <w:spacing w:after="0" w:line="240" w:lineRule="auto"/>
        <w:ind w:left="0" w:right="0" w:firstLine="0"/>
        <w:outlineLvl w:val="2"/>
        <w:rPr>
          <w:rFonts w:ascii="Arial" w:hAnsi="Arial" w:cs="Arial"/>
          <w:b/>
          <w:bCs/>
          <w:color w:val="auto"/>
          <w:szCs w:val="24"/>
        </w:rPr>
      </w:pPr>
      <w:r w:rsidRPr="004A3752">
        <w:rPr>
          <w:rFonts w:ascii="Arial" w:hAnsi="Arial" w:cs="Arial"/>
          <w:b/>
          <w:bCs/>
          <w:color w:val="auto"/>
          <w:szCs w:val="24"/>
        </w:rPr>
        <w:t>IV. Conclusions and Recommendations</w:t>
      </w:r>
    </w:p>
    <w:p w14:paraId="061BBCD3" w14:textId="77777777" w:rsidR="004A3752" w:rsidRDefault="004A3752" w:rsidP="00920304">
      <w:pPr>
        <w:spacing w:after="0" w:line="240" w:lineRule="auto"/>
        <w:ind w:left="0" w:right="0" w:firstLine="720"/>
        <w:rPr>
          <w:rFonts w:ascii="Arial" w:hAnsi="Arial" w:cs="Arial"/>
          <w:color w:val="auto"/>
          <w:sz w:val="20"/>
          <w:szCs w:val="20"/>
        </w:rPr>
      </w:pPr>
    </w:p>
    <w:p w14:paraId="3BA66C5B" w14:textId="77777777" w:rsidR="0055495A" w:rsidRPr="0055495A" w:rsidRDefault="0055495A" w:rsidP="0055495A">
      <w:pPr>
        <w:spacing w:after="0" w:line="240" w:lineRule="auto"/>
        <w:ind w:left="0" w:right="0" w:firstLine="720"/>
        <w:rPr>
          <w:rFonts w:ascii="Arial" w:hAnsi="Arial" w:cs="Arial"/>
          <w:color w:val="auto"/>
          <w:sz w:val="20"/>
          <w:szCs w:val="20"/>
        </w:rPr>
      </w:pPr>
      <w:r w:rsidRPr="0055495A">
        <w:rPr>
          <w:rFonts w:ascii="Arial" w:hAnsi="Arial" w:cs="Arial"/>
          <w:color w:val="auto"/>
          <w:sz w:val="20"/>
          <w:szCs w:val="20"/>
        </w:rPr>
        <w:t xml:space="preserve">This study concludes that community participation in the </w:t>
      </w:r>
      <w:proofErr w:type="spellStart"/>
      <w:r w:rsidRPr="0055495A">
        <w:rPr>
          <w:rFonts w:ascii="Arial" w:hAnsi="Arial" w:cs="Arial"/>
          <w:i/>
          <w:iCs/>
          <w:color w:val="auto"/>
          <w:sz w:val="20"/>
          <w:szCs w:val="20"/>
        </w:rPr>
        <w:t>Musrenbangcam</w:t>
      </w:r>
      <w:proofErr w:type="spellEnd"/>
      <w:r w:rsidRPr="0055495A">
        <w:rPr>
          <w:rFonts w:ascii="Arial" w:hAnsi="Arial" w:cs="Arial"/>
          <w:color w:val="auto"/>
          <w:sz w:val="20"/>
          <w:szCs w:val="20"/>
        </w:rPr>
        <w:t xml:space="preserve"> of </w:t>
      </w:r>
      <w:proofErr w:type="spellStart"/>
      <w:r w:rsidRPr="0055495A">
        <w:rPr>
          <w:rFonts w:ascii="Arial" w:hAnsi="Arial" w:cs="Arial"/>
          <w:color w:val="auto"/>
          <w:sz w:val="20"/>
          <w:szCs w:val="20"/>
        </w:rPr>
        <w:t>Siantar</w:t>
      </w:r>
      <w:proofErr w:type="spellEnd"/>
      <w:r w:rsidRPr="0055495A">
        <w:rPr>
          <w:rFonts w:ascii="Arial" w:hAnsi="Arial" w:cs="Arial"/>
          <w:color w:val="auto"/>
          <w:sz w:val="20"/>
          <w:szCs w:val="20"/>
        </w:rPr>
        <w:t xml:space="preserve"> </w:t>
      </w:r>
      <w:proofErr w:type="spellStart"/>
      <w:r w:rsidRPr="0055495A">
        <w:rPr>
          <w:rFonts w:ascii="Arial" w:hAnsi="Arial" w:cs="Arial"/>
          <w:color w:val="auto"/>
          <w:sz w:val="20"/>
          <w:szCs w:val="20"/>
        </w:rPr>
        <w:t>Martoba</w:t>
      </w:r>
      <w:proofErr w:type="spellEnd"/>
      <w:r w:rsidRPr="0055495A">
        <w:rPr>
          <w:rFonts w:ascii="Arial" w:hAnsi="Arial" w:cs="Arial"/>
          <w:color w:val="auto"/>
          <w:sz w:val="20"/>
          <w:szCs w:val="20"/>
        </w:rPr>
        <w:t xml:space="preserve"> remains limited and uneven, shaped by both internal factors—such as education level, income, occupation, and gender—and external factors including leadership quality, communication practices, and institutional support. While residents with higher education and stable income are more likely to engage in planning processes, marginalized groups, especially women and low-income citizens, remain underrepresented. Statistical analysis confirms that these variables significantly affect levels of engagement, indicating that civic participation is not only a matter of individual awareness but also heavily influenced by the responsiveness and inclusiveness of local governance structures.</w:t>
      </w:r>
    </w:p>
    <w:p w14:paraId="1B5A8057" w14:textId="402D24E4" w:rsidR="00C209F2" w:rsidRPr="004A3752" w:rsidRDefault="0055495A" w:rsidP="0055495A">
      <w:pPr>
        <w:spacing w:after="0" w:line="240" w:lineRule="auto"/>
        <w:ind w:left="0" w:right="0" w:firstLine="720"/>
        <w:rPr>
          <w:rFonts w:ascii="Arial" w:hAnsi="Arial" w:cs="Arial"/>
          <w:color w:val="auto"/>
          <w:sz w:val="20"/>
          <w:szCs w:val="20"/>
        </w:rPr>
      </w:pPr>
      <w:r w:rsidRPr="0055495A">
        <w:rPr>
          <w:rFonts w:ascii="Arial" w:hAnsi="Arial" w:cs="Arial"/>
          <w:color w:val="auto"/>
          <w:sz w:val="20"/>
          <w:szCs w:val="20"/>
        </w:rPr>
        <w:t xml:space="preserve">To improve participation outcomes, local governments should focus on inclusive and responsive reforms. These include strengthening civic education, decentralizing </w:t>
      </w:r>
      <w:proofErr w:type="spellStart"/>
      <w:r w:rsidRPr="0055495A">
        <w:rPr>
          <w:rFonts w:ascii="Arial" w:hAnsi="Arial" w:cs="Arial"/>
          <w:color w:val="auto"/>
          <w:sz w:val="20"/>
          <w:szCs w:val="20"/>
        </w:rPr>
        <w:t>Musrenbang</w:t>
      </w:r>
      <w:proofErr w:type="spellEnd"/>
      <w:r w:rsidRPr="0055495A">
        <w:rPr>
          <w:rFonts w:ascii="Arial" w:hAnsi="Arial" w:cs="Arial"/>
          <w:color w:val="auto"/>
          <w:sz w:val="20"/>
          <w:szCs w:val="20"/>
        </w:rPr>
        <w:t xml:space="preserve"> mechanisms to reach grassroots communities, providing logistical and material support for low-income participants, and ensuring gender-responsive facilitation. Leaders should be trained in participatory governance, and communication strategies should combine traditional and digital platforms to expand outreach. Most critically, a feedback loop must be institutionalized to ensure community voices are not only heard but acted upon. Enhancing both the capacity of citizens and the accountability of local institutions is essential to building a more democratic and equitable planning process in </w:t>
      </w:r>
      <w:proofErr w:type="spellStart"/>
      <w:r w:rsidRPr="0055495A">
        <w:rPr>
          <w:rFonts w:ascii="Arial" w:hAnsi="Arial" w:cs="Arial"/>
          <w:color w:val="auto"/>
          <w:sz w:val="20"/>
          <w:szCs w:val="20"/>
        </w:rPr>
        <w:t>Siantar</w:t>
      </w:r>
      <w:proofErr w:type="spellEnd"/>
      <w:r w:rsidRPr="0055495A">
        <w:rPr>
          <w:rFonts w:ascii="Arial" w:hAnsi="Arial" w:cs="Arial"/>
          <w:color w:val="auto"/>
          <w:sz w:val="20"/>
          <w:szCs w:val="20"/>
        </w:rPr>
        <w:t xml:space="preserve"> </w:t>
      </w:r>
      <w:proofErr w:type="spellStart"/>
      <w:r w:rsidRPr="0055495A">
        <w:rPr>
          <w:rFonts w:ascii="Arial" w:hAnsi="Arial" w:cs="Arial"/>
          <w:color w:val="auto"/>
          <w:sz w:val="20"/>
          <w:szCs w:val="20"/>
        </w:rPr>
        <w:t>Martoba</w:t>
      </w:r>
      <w:proofErr w:type="spellEnd"/>
      <w:r w:rsidRPr="0055495A">
        <w:rPr>
          <w:rFonts w:ascii="Arial" w:hAnsi="Arial" w:cs="Arial"/>
          <w:color w:val="auto"/>
          <w:sz w:val="20"/>
          <w:szCs w:val="20"/>
        </w:rPr>
        <w:t xml:space="preserve"> and similar urban districts</w:t>
      </w:r>
      <w:r w:rsidR="00C209F2" w:rsidRPr="004A3752">
        <w:rPr>
          <w:rFonts w:ascii="Arial" w:hAnsi="Arial" w:cs="Arial"/>
          <w:color w:val="auto"/>
          <w:sz w:val="20"/>
          <w:szCs w:val="20"/>
        </w:rPr>
        <w:t>.</w:t>
      </w:r>
    </w:p>
    <w:p w14:paraId="52001DEB" w14:textId="77777777" w:rsidR="00783E0D" w:rsidRPr="004A3752" w:rsidRDefault="00783E0D" w:rsidP="00920304">
      <w:pPr>
        <w:spacing w:after="0" w:line="240" w:lineRule="auto"/>
        <w:ind w:left="0" w:right="0" w:firstLine="720"/>
        <w:rPr>
          <w:rFonts w:ascii="Arial" w:hAnsi="Arial" w:cs="Arial"/>
          <w:color w:val="auto"/>
          <w:sz w:val="20"/>
          <w:szCs w:val="20"/>
        </w:rPr>
      </w:pPr>
    </w:p>
    <w:p w14:paraId="4C910FE2" w14:textId="77777777" w:rsidR="00747113" w:rsidRPr="004A3752" w:rsidRDefault="00747113" w:rsidP="00920304">
      <w:pPr>
        <w:spacing w:after="0" w:line="240" w:lineRule="auto"/>
        <w:ind w:left="0" w:right="0" w:firstLine="720"/>
        <w:rPr>
          <w:rFonts w:ascii="Arial" w:hAnsi="Arial" w:cs="Arial"/>
          <w:color w:val="auto"/>
          <w:sz w:val="20"/>
          <w:szCs w:val="20"/>
        </w:rPr>
      </w:pPr>
    </w:p>
    <w:p w14:paraId="5DD32DCF" w14:textId="0495C7D7" w:rsidR="00327CDC" w:rsidRDefault="00327CDC" w:rsidP="00920304">
      <w:pPr>
        <w:spacing w:after="200" w:line="276" w:lineRule="auto"/>
        <w:ind w:left="0" w:right="0" w:firstLine="0"/>
        <w:rPr>
          <w:rFonts w:ascii="Arial" w:eastAsia="Calibri" w:hAnsi="Arial" w:cs="Arial"/>
          <w:color w:val="auto"/>
          <w:kern w:val="2"/>
          <w:sz w:val="20"/>
          <w:szCs w:val="20"/>
        </w:rPr>
      </w:pPr>
      <w:bookmarkStart w:id="2" w:name="_Hlk180402183"/>
    </w:p>
    <w:p w14:paraId="012033F6" w14:textId="0BD2C8E2" w:rsidR="00327CDC" w:rsidRDefault="00327CDC" w:rsidP="00920304">
      <w:pPr>
        <w:spacing w:after="200" w:line="276" w:lineRule="auto"/>
        <w:ind w:left="0" w:right="0" w:firstLine="0"/>
        <w:rPr>
          <w:rFonts w:ascii="Arial" w:eastAsia="Calibri" w:hAnsi="Arial" w:cs="Arial"/>
          <w:color w:val="auto"/>
          <w:kern w:val="2"/>
          <w:sz w:val="20"/>
          <w:szCs w:val="20"/>
        </w:rPr>
      </w:pPr>
    </w:p>
    <w:p w14:paraId="3EDB08CD" w14:textId="77777777" w:rsidR="00327CDC" w:rsidRPr="00327CDC" w:rsidRDefault="00327CDC" w:rsidP="00327CDC">
      <w:pPr>
        <w:spacing w:after="200" w:line="276" w:lineRule="auto"/>
        <w:ind w:left="0" w:right="0" w:firstLine="0"/>
        <w:jc w:val="left"/>
        <w:rPr>
          <w:rFonts w:ascii="Calibri" w:eastAsia="Calibri" w:hAnsi="Calibri"/>
          <w:color w:val="auto"/>
          <w:kern w:val="2"/>
          <w:sz w:val="22"/>
          <w:highlight w:val="yellow"/>
          <w14:ligatures w14:val="standardContextual"/>
        </w:rPr>
      </w:pPr>
      <w:bookmarkStart w:id="3" w:name="_Hlk193540946"/>
      <w:bookmarkStart w:id="4" w:name="_Hlk183680988"/>
      <w:r w:rsidRPr="00327CDC">
        <w:rPr>
          <w:rFonts w:ascii="Calibri" w:eastAsia="Calibri" w:hAnsi="Calibri"/>
          <w:color w:val="auto"/>
          <w:kern w:val="2"/>
          <w:sz w:val="22"/>
          <w:highlight w:val="yellow"/>
          <w14:ligatures w14:val="standardContextual"/>
        </w:rPr>
        <w:lastRenderedPageBreak/>
        <w:t>Disclaimer (Artificial intelligence)</w:t>
      </w:r>
    </w:p>
    <w:p w14:paraId="73ED7151" w14:textId="77777777" w:rsidR="00327CDC" w:rsidRPr="00327CDC" w:rsidRDefault="00327CDC" w:rsidP="00327CDC">
      <w:pPr>
        <w:spacing w:after="200" w:line="276" w:lineRule="auto"/>
        <w:ind w:left="0" w:right="0" w:firstLine="0"/>
        <w:jc w:val="left"/>
        <w:rPr>
          <w:rFonts w:ascii="Calibri" w:eastAsia="Calibri" w:hAnsi="Calibri"/>
          <w:color w:val="auto"/>
          <w:kern w:val="2"/>
          <w:sz w:val="22"/>
          <w:highlight w:val="yellow"/>
          <w14:ligatures w14:val="standardContextual"/>
        </w:rPr>
      </w:pPr>
      <w:r w:rsidRPr="00327CDC">
        <w:rPr>
          <w:rFonts w:ascii="Calibri" w:eastAsia="Calibri" w:hAnsi="Calibri"/>
          <w:color w:val="auto"/>
          <w:kern w:val="2"/>
          <w:sz w:val="22"/>
          <w:highlight w:val="yellow"/>
          <w14:ligatures w14:val="standardContextual"/>
        </w:rPr>
        <w:t xml:space="preserve">Option 1: </w:t>
      </w:r>
    </w:p>
    <w:p w14:paraId="77213040" w14:textId="77777777" w:rsidR="00327CDC" w:rsidRPr="00327CDC" w:rsidRDefault="00327CDC" w:rsidP="00327CDC">
      <w:pPr>
        <w:spacing w:after="200" w:line="276" w:lineRule="auto"/>
        <w:ind w:left="0" w:right="0" w:firstLine="0"/>
        <w:jc w:val="left"/>
        <w:rPr>
          <w:rFonts w:ascii="Calibri" w:eastAsia="Calibri" w:hAnsi="Calibri"/>
          <w:color w:val="auto"/>
          <w:kern w:val="2"/>
          <w:sz w:val="22"/>
          <w:highlight w:val="yellow"/>
          <w14:ligatures w14:val="standardContextual"/>
        </w:rPr>
      </w:pPr>
      <w:r w:rsidRPr="00327CDC">
        <w:rPr>
          <w:rFonts w:ascii="Calibri" w:eastAsia="Calibri" w:hAnsi="Calibri"/>
          <w:color w:val="auto"/>
          <w:kern w:val="2"/>
          <w:sz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30712BA4" w14:textId="77777777" w:rsidR="00327CDC" w:rsidRPr="004A3752" w:rsidRDefault="00327CDC" w:rsidP="00920304">
      <w:pPr>
        <w:spacing w:after="200" w:line="276" w:lineRule="auto"/>
        <w:ind w:left="0" w:right="0" w:firstLine="0"/>
        <w:rPr>
          <w:rFonts w:ascii="Arial" w:eastAsia="Calibri" w:hAnsi="Arial" w:cs="Arial"/>
          <w:color w:val="auto"/>
          <w:kern w:val="2"/>
          <w:sz w:val="20"/>
          <w:szCs w:val="20"/>
        </w:rPr>
      </w:pPr>
    </w:p>
    <w:bookmarkEnd w:id="2"/>
    <w:p w14:paraId="19244224" w14:textId="77777777" w:rsidR="00C209F2" w:rsidRPr="004A3752" w:rsidRDefault="00C209F2" w:rsidP="00920304">
      <w:pPr>
        <w:spacing w:after="0" w:line="240" w:lineRule="auto"/>
        <w:ind w:left="0" w:right="0" w:firstLine="0"/>
        <w:outlineLvl w:val="2"/>
        <w:rPr>
          <w:rFonts w:ascii="Arial" w:hAnsi="Arial" w:cs="Arial"/>
          <w:b/>
          <w:bCs/>
          <w:color w:val="auto"/>
          <w:sz w:val="20"/>
          <w:szCs w:val="20"/>
        </w:rPr>
      </w:pPr>
    </w:p>
    <w:p w14:paraId="4C30B480" w14:textId="085DFFA0" w:rsidR="00C209F2" w:rsidRPr="004A3752" w:rsidRDefault="00C209F2" w:rsidP="00920304">
      <w:pPr>
        <w:spacing w:after="0" w:line="240" w:lineRule="auto"/>
        <w:ind w:left="0" w:right="0" w:firstLine="0"/>
        <w:outlineLvl w:val="2"/>
        <w:rPr>
          <w:rFonts w:ascii="Arial" w:hAnsi="Arial" w:cs="Arial"/>
          <w:b/>
          <w:bCs/>
          <w:color w:val="auto"/>
          <w:sz w:val="20"/>
          <w:szCs w:val="20"/>
        </w:rPr>
      </w:pPr>
      <w:r w:rsidRPr="004A3752">
        <w:rPr>
          <w:rFonts w:ascii="Arial" w:hAnsi="Arial" w:cs="Arial"/>
          <w:b/>
          <w:bCs/>
          <w:color w:val="auto"/>
          <w:sz w:val="20"/>
          <w:szCs w:val="20"/>
        </w:rPr>
        <w:t>References</w:t>
      </w:r>
    </w:p>
    <w:p w14:paraId="07B8AF9A" w14:textId="6E5707A1" w:rsidR="00ED71E0" w:rsidRDefault="00ED71E0" w:rsidP="00593429">
      <w:pPr>
        <w:spacing w:after="0" w:line="240" w:lineRule="auto"/>
        <w:ind w:left="567" w:right="0" w:hanging="567"/>
        <w:rPr>
          <w:rFonts w:ascii="Arial" w:eastAsia="Calibri" w:hAnsi="Arial" w:cs="Arial"/>
          <w:sz w:val="20"/>
          <w:szCs w:val="20"/>
        </w:rPr>
      </w:pPr>
    </w:p>
    <w:p w14:paraId="40CE2FEC"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Abdullah, I. (2019). Coastal community participation in development communication at the border between countries. </w:t>
      </w:r>
      <w:r w:rsidRPr="00593429">
        <w:rPr>
          <w:rFonts w:ascii="Arial" w:eastAsia="Calibri" w:hAnsi="Arial" w:cs="Arial"/>
          <w:i/>
          <w:iCs/>
          <w:sz w:val="20"/>
          <w:szCs w:val="20"/>
        </w:rPr>
        <w:t>Journal of Communication and Development Research</w:t>
      </w:r>
      <w:r w:rsidRPr="00593429">
        <w:rPr>
          <w:rFonts w:ascii="Arial" w:eastAsia="Calibri" w:hAnsi="Arial" w:cs="Arial"/>
          <w:sz w:val="20"/>
          <w:szCs w:val="20"/>
        </w:rPr>
        <w:t xml:space="preserve">. </w:t>
      </w:r>
      <w:hyperlink r:id="rId9" w:tgtFrame="_new" w:history="1">
        <w:r w:rsidRPr="00593429">
          <w:rPr>
            <w:rStyle w:val="Hyperlink"/>
            <w:rFonts w:ascii="Arial" w:eastAsia="Calibri" w:hAnsi="Arial" w:cs="Arial"/>
            <w:sz w:val="20"/>
            <w:szCs w:val="20"/>
          </w:rPr>
          <w:t>https://www.neliti.com/publications/481489</w:t>
        </w:r>
      </w:hyperlink>
    </w:p>
    <w:p w14:paraId="41114062"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Afrizal</w:t>
      </w:r>
      <w:proofErr w:type="spellEnd"/>
      <w:r w:rsidRPr="00593429">
        <w:rPr>
          <w:rFonts w:ascii="Arial" w:eastAsia="Calibri" w:hAnsi="Arial" w:cs="Arial"/>
          <w:sz w:val="20"/>
          <w:szCs w:val="20"/>
        </w:rPr>
        <w:t xml:space="preserve">, D., &amp; </w:t>
      </w:r>
      <w:proofErr w:type="spellStart"/>
      <w:r w:rsidRPr="00593429">
        <w:rPr>
          <w:rFonts w:ascii="Arial" w:eastAsia="Calibri" w:hAnsi="Arial" w:cs="Arial"/>
          <w:sz w:val="20"/>
          <w:szCs w:val="20"/>
        </w:rPr>
        <w:t>Harfis</w:t>
      </w:r>
      <w:proofErr w:type="spellEnd"/>
      <w:r w:rsidRPr="00593429">
        <w:rPr>
          <w:rFonts w:ascii="Arial" w:eastAsia="Calibri" w:hAnsi="Arial" w:cs="Arial"/>
          <w:sz w:val="20"/>
          <w:szCs w:val="20"/>
        </w:rPr>
        <w:t xml:space="preserve">, H. (2019). Inhibiting factors for community participation in village development. </w:t>
      </w:r>
      <w:r w:rsidRPr="00593429">
        <w:rPr>
          <w:rFonts w:ascii="Arial" w:eastAsia="Calibri" w:hAnsi="Arial" w:cs="Arial"/>
          <w:i/>
          <w:iCs/>
          <w:sz w:val="20"/>
          <w:szCs w:val="20"/>
        </w:rPr>
        <w:t>JAPABIS</w:t>
      </w:r>
      <w:r w:rsidRPr="00593429">
        <w:rPr>
          <w:rFonts w:ascii="Arial" w:eastAsia="Calibri" w:hAnsi="Arial" w:cs="Arial"/>
          <w:sz w:val="20"/>
          <w:szCs w:val="20"/>
        </w:rPr>
        <w:t xml:space="preserve">. </w:t>
      </w:r>
      <w:hyperlink r:id="rId10" w:tgtFrame="_new" w:history="1">
        <w:r w:rsidRPr="00593429">
          <w:rPr>
            <w:rStyle w:val="Hyperlink"/>
            <w:rFonts w:ascii="Arial" w:eastAsia="Calibri" w:hAnsi="Arial" w:cs="Arial"/>
            <w:sz w:val="20"/>
            <w:szCs w:val="20"/>
          </w:rPr>
          <w:t>https://ejournal.stia-lk-dumai.ac.id/index.php/japabis/article/view/11</w:t>
        </w:r>
      </w:hyperlink>
    </w:p>
    <w:p w14:paraId="4DDFCCA9"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Basri, H., Budi, H., &amp; </w:t>
      </w:r>
      <w:proofErr w:type="spellStart"/>
      <w:r w:rsidRPr="00593429">
        <w:rPr>
          <w:rFonts w:ascii="Arial" w:eastAsia="Calibri" w:hAnsi="Arial" w:cs="Arial"/>
          <w:sz w:val="20"/>
          <w:szCs w:val="20"/>
        </w:rPr>
        <w:t>Teniro</w:t>
      </w:r>
      <w:proofErr w:type="spellEnd"/>
      <w:r w:rsidRPr="00593429">
        <w:rPr>
          <w:rFonts w:ascii="Arial" w:eastAsia="Calibri" w:hAnsi="Arial" w:cs="Arial"/>
          <w:sz w:val="20"/>
          <w:szCs w:val="20"/>
        </w:rPr>
        <w:t xml:space="preserve">, A. (2022). Community participation in formulating policies at the village </w:t>
      </w:r>
      <w:proofErr w:type="spellStart"/>
      <w:r w:rsidRPr="00593429">
        <w:rPr>
          <w:rFonts w:ascii="Arial" w:eastAsia="Calibri" w:hAnsi="Arial" w:cs="Arial"/>
          <w:sz w:val="20"/>
          <w:szCs w:val="20"/>
        </w:rPr>
        <w:t>Musrenbang</w:t>
      </w:r>
      <w:proofErr w:type="spellEnd"/>
      <w:r w:rsidRPr="00593429">
        <w:rPr>
          <w:rFonts w:ascii="Arial" w:eastAsia="Calibri" w:hAnsi="Arial" w:cs="Arial"/>
          <w:sz w:val="20"/>
          <w:szCs w:val="20"/>
        </w:rPr>
        <w:t xml:space="preserve">. </w:t>
      </w:r>
      <w:r w:rsidRPr="00593429">
        <w:rPr>
          <w:rFonts w:ascii="Arial" w:eastAsia="Calibri" w:hAnsi="Arial" w:cs="Arial"/>
          <w:i/>
          <w:iCs/>
          <w:sz w:val="20"/>
          <w:szCs w:val="20"/>
        </w:rPr>
        <w:t>Journal of Public Policy</w:t>
      </w:r>
      <w:r w:rsidRPr="00593429">
        <w:rPr>
          <w:rFonts w:ascii="Arial" w:eastAsia="Calibri" w:hAnsi="Arial" w:cs="Arial"/>
          <w:sz w:val="20"/>
          <w:szCs w:val="20"/>
        </w:rPr>
        <w:t xml:space="preserve">. </w:t>
      </w:r>
      <w:hyperlink r:id="rId11" w:tgtFrame="_new" w:history="1">
        <w:r w:rsidRPr="00593429">
          <w:rPr>
            <w:rStyle w:val="Hyperlink"/>
            <w:rFonts w:ascii="Arial" w:eastAsia="Calibri" w:hAnsi="Arial" w:cs="Arial"/>
            <w:sz w:val="20"/>
            <w:szCs w:val="20"/>
          </w:rPr>
          <w:t>https://jkp.ejournal.unri.ac.id/index.php/JKP/article/view/7997</w:t>
        </w:r>
      </w:hyperlink>
    </w:p>
    <w:p w14:paraId="1DBB602A"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Deviyanti</w:t>
      </w:r>
      <w:proofErr w:type="spellEnd"/>
      <w:r w:rsidRPr="00593429">
        <w:rPr>
          <w:rFonts w:ascii="Arial" w:eastAsia="Calibri" w:hAnsi="Arial" w:cs="Arial"/>
          <w:sz w:val="20"/>
          <w:szCs w:val="20"/>
        </w:rPr>
        <w:t xml:space="preserve">, D. (2013). Study of community participation in development in Karang Jati Village. </w:t>
      </w:r>
      <w:r w:rsidRPr="00593429">
        <w:rPr>
          <w:rFonts w:ascii="Arial" w:eastAsia="Calibri" w:hAnsi="Arial" w:cs="Arial"/>
          <w:i/>
          <w:iCs/>
          <w:sz w:val="20"/>
          <w:szCs w:val="20"/>
        </w:rPr>
        <w:t>Journal of Public Administration</w:t>
      </w:r>
      <w:r w:rsidRPr="00593429">
        <w:rPr>
          <w:rFonts w:ascii="Arial" w:eastAsia="Calibri" w:hAnsi="Arial" w:cs="Arial"/>
          <w:sz w:val="20"/>
          <w:szCs w:val="20"/>
        </w:rPr>
        <w:t xml:space="preserve">. </w:t>
      </w:r>
      <w:hyperlink r:id="rId12" w:tgtFrame="_new" w:history="1">
        <w:r w:rsidRPr="00593429">
          <w:rPr>
            <w:rStyle w:val="Hyperlink"/>
            <w:rFonts w:ascii="Arial" w:eastAsia="Calibri" w:hAnsi="Arial" w:cs="Arial"/>
            <w:sz w:val="20"/>
            <w:szCs w:val="20"/>
          </w:rPr>
          <w:t>http://ejournal.ap.fisip-unmul.ac.id/site/wp-content/uploads/2013/05/JURNAL%20DEA%20(05-24-13-09-02-30).pdf</w:t>
        </w:r>
      </w:hyperlink>
    </w:p>
    <w:p w14:paraId="3864ECE5"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Hakim, A., Suroso, H., &amp; Noor, I. (2014). Factors influencing community participation in development planning. </w:t>
      </w:r>
      <w:r w:rsidRPr="00593429">
        <w:rPr>
          <w:rFonts w:ascii="Arial" w:eastAsia="Calibri" w:hAnsi="Arial" w:cs="Arial"/>
          <w:i/>
          <w:iCs/>
          <w:sz w:val="20"/>
          <w:szCs w:val="20"/>
        </w:rPr>
        <w:t>WACANA</w:t>
      </w:r>
      <w:r w:rsidRPr="00593429">
        <w:rPr>
          <w:rFonts w:ascii="Arial" w:eastAsia="Calibri" w:hAnsi="Arial" w:cs="Arial"/>
          <w:sz w:val="20"/>
          <w:szCs w:val="20"/>
        </w:rPr>
        <w:t xml:space="preserve">. </w:t>
      </w:r>
      <w:hyperlink r:id="rId13" w:tgtFrame="_new" w:history="1">
        <w:r w:rsidRPr="00593429">
          <w:rPr>
            <w:rStyle w:val="Hyperlink"/>
            <w:rFonts w:ascii="Arial" w:eastAsia="Calibri" w:hAnsi="Arial" w:cs="Arial"/>
            <w:sz w:val="20"/>
            <w:szCs w:val="20"/>
          </w:rPr>
          <w:t>https://www.academia.edu/download/95268553</w:t>
        </w:r>
      </w:hyperlink>
    </w:p>
    <w:p w14:paraId="12E0EB87"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Idrus</w:t>
      </w:r>
      <w:proofErr w:type="spellEnd"/>
      <w:r w:rsidRPr="00593429">
        <w:rPr>
          <w:rFonts w:ascii="Arial" w:eastAsia="Calibri" w:hAnsi="Arial" w:cs="Arial"/>
          <w:sz w:val="20"/>
          <w:szCs w:val="20"/>
        </w:rPr>
        <w:t xml:space="preserve">, M., &amp; </w:t>
      </w:r>
      <w:proofErr w:type="spellStart"/>
      <w:r w:rsidRPr="00593429">
        <w:rPr>
          <w:rFonts w:ascii="Arial" w:eastAsia="Calibri" w:hAnsi="Arial" w:cs="Arial"/>
          <w:sz w:val="20"/>
          <w:szCs w:val="20"/>
        </w:rPr>
        <w:t>Yunita</w:t>
      </w:r>
      <w:proofErr w:type="spellEnd"/>
      <w:r w:rsidRPr="00593429">
        <w:rPr>
          <w:rFonts w:ascii="Arial" w:eastAsia="Calibri" w:hAnsi="Arial" w:cs="Arial"/>
          <w:sz w:val="20"/>
          <w:szCs w:val="20"/>
        </w:rPr>
        <w:t xml:space="preserve">, S. (2023). Factors influencing community participation in village development. </w:t>
      </w:r>
      <w:r w:rsidRPr="00593429">
        <w:rPr>
          <w:rFonts w:ascii="Arial" w:eastAsia="Calibri" w:hAnsi="Arial" w:cs="Arial"/>
          <w:i/>
          <w:iCs/>
          <w:sz w:val="20"/>
          <w:szCs w:val="20"/>
        </w:rPr>
        <w:t>Selami Ips</w:t>
      </w:r>
      <w:r w:rsidRPr="00593429">
        <w:rPr>
          <w:rFonts w:ascii="Arial" w:eastAsia="Calibri" w:hAnsi="Arial" w:cs="Arial"/>
          <w:sz w:val="20"/>
          <w:szCs w:val="20"/>
        </w:rPr>
        <w:t xml:space="preserve">. </w:t>
      </w:r>
      <w:hyperlink r:id="rId14" w:tgtFrame="_new" w:history="1">
        <w:r w:rsidRPr="00593429">
          <w:rPr>
            <w:rStyle w:val="Hyperlink"/>
            <w:rFonts w:ascii="Arial" w:eastAsia="Calibri" w:hAnsi="Arial" w:cs="Arial"/>
            <w:sz w:val="20"/>
            <w:szCs w:val="20"/>
          </w:rPr>
          <w:t>http://selami.uho.ac.id/index.php/PPKN_IPS/article/view/53</w:t>
        </w:r>
      </w:hyperlink>
    </w:p>
    <w:p w14:paraId="59B867D1"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Latif, A., </w:t>
      </w:r>
      <w:proofErr w:type="spellStart"/>
      <w:r w:rsidRPr="00593429">
        <w:rPr>
          <w:rFonts w:ascii="Arial" w:eastAsia="Calibri" w:hAnsi="Arial" w:cs="Arial"/>
          <w:sz w:val="20"/>
          <w:szCs w:val="20"/>
        </w:rPr>
        <w:t>Rusdi</w:t>
      </w:r>
      <w:proofErr w:type="spellEnd"/>
      <w:r w:rsidRPr="00593429">
        <w:rPr>
          <w:rFonts w:ascii="Arial" w:eastAsia="Calibri" w:hAnsi="Arial" w:cs="Arial"/>
          <w:sz w:val="20"/>
          <w:szCs w:val="20"/>
        </w:rPr>
        <w:t xml:space="preserve">, M., &amp; Setiawan, D. (2020). Community participation in the development of farm road infrastructure. </w:t>
      </w:r>
      <w:r w:rsidRPr="00593429">
        <w:rPr>
          <w:rFonts w:ascii="Arial" w:eastAsia="Calibri" w:hAnsi="Arial" w:cs="Arial"/>
          <w:i/>
          <w:iCs/>
          <w:sz w:val="20"/>
          <w:szCs w:val="20"/>
        </w:rPr>
        <w:t>PRAJA</w:t>
      </w:r>
      <w:r w:rsidRPr="00593429">
        <w:rPr>
          <w:rFonts w:ascii="Arial" w:eastAsia="Calibri" w:hAnsi="Arial" w:cs="Arial"/>
          <w:sz w:val="20"/>
          <w:szCs w:val="20"/>
        </w:rPr>
        <w:t xml:space="preserve">. </w:t>
      </w:r>
      <w:hyperlink r:id="rId15" w:tgtFrame="_new" w:history="1">
        <w:r w:rsidRPr="00593429">
          <w:rPr>
            <w:rStyle w:val="Hyperlink"/>
            <w:rFonts w:ascii="Arial" w:eastAsia="Calibri" w:hAnsi="Arial" w:cs="Arial"/>
            <w:sz w:val="20"/>
            <w:szCs w:val="20"/>
          </w:rPr>
          <w:t>https://jurnal.umsrappang.ac.id/praja/article/view/209</w:t>
        </w:r>
      </w:hyperlink>
    </w:p>
    <w:p w14:paraId="1273AB99"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Lutfi, A., &amp; Silvia, R. (2022). Success factors in increasing community participation in participatory budgeting. </w:t>
      </w:r>
      <w:proofErr w:type="spellStart"/>
      <w:r w:rsidRPr="00593429">
        <w:rPr>
          <w:rFonts w:ascii="Arial" w:eastAsia="Calibri" w:hAnsi="Arial" w:cs="Arial"/>
          <w:i/>
          <w:iCs/>
          <w:sz w:val="20"/>
          <w:szCs w:val="20"/>
        </w:rPr>
        <w:t>Integritas</w:t>
      </w:r>
      <w:proofErr w:type="spellEnd"/>
      <w:r w:rsidRPr="00593429">
        <w:rPr>
          <w:rFonts w:ascii="Arial" w:eastAsia="Calibri" w:hAnsi="Arial" w:cs="Arial"/>
          <w:sz w:val="20"/>
          <w:szCs w:val="20"/>
        </w:rPr>
        <w:t xml:space="preserve">. </w:t>
      </w:r>
      <w:hyperlink r:id="rId16" w:tgtFrame="_new" w:history="1">
        <w:r w:rsidRPr="00593429">
          <w:rPr>
            <w:rStyle w:val="Hyperlink"/>
            <w:rFonts w:ascii="Arial" w:eastAsia="Calibri" w:hAnsi="Arial" w:cs="Arial"/>
            <w:sz w:val="20"/>
            <w:szCs w:val="20"/>
          </w:rPr>
          <w:t>http://jurnal.kpk.go.id/index.php/integritas/article/view/902</w:t>
        </w:r>
      </w:hyperlink>
    </w:p>
    <w:p w14:paraId="7A8ACAEB" w14:textId="77777777" w:rsidR="00593429" w:rsidRPr="00593429" w:rsidRDefault="00593429" w:rsidP="00593429">
      <w:pPr>
        <w:spacing w:after="0" w:line="240" w:lineRule="auto"/>
        <w:ind w:left="567" w:right="0" w:hanging="567"/>
        <w:rPr>
          <w:rFonts w:ascii="Arial" w:eastAsia="Calibri" w:hAnsi="Arial" w:cs="Arial"/>
          <w:sz w:val="20"/>
          <w:szCs w:val="20"/>
          <w:lang w:val="fi-FI"/>
        </w:rPr>
      </w:pPr>
      <w:proofErr w:type="spellStart"/>
      <w:r w:rsidRPr="00593429">
        <w:rPr>
          <w:rFonts w:ascii="Arial" w:eastAsia="Calibri" w:hAnsi="Arial" w:cs="Arial"/>
          <w:sz w:val="20"/>
          <w:szCs w:val="20"/>
        </w:rPr>
        <w:t>Moonti</w:t>
      </w:r>
      <w:proofErr w:type="spellEnd"/>
      <w:r w:rsidRPr="00593429">
        <w:rPr>
          <w:rFonts w:ascii="Arial" w:eastAsia="Calibri" w:hAnsi="Arial" w:cs="Arial"/>
          <w:sz w:val="20"/>
          <w:szCs w:val="20"/>
        </w:rPr>
        <w:t xml:space="preserve">, U., &amp; Dai, S. (2022). Community participation in the implementation of village </w:t>
      </w:r>
      <w:proofErr w:type="spellStart"/>
      <w:r w:rsidRPr="00593429">
        <w:rPr>
          <w:rFonts w:ascii="Arial" w:eastAsia="Calibri" w:hAnsi="Arial" w:cs="Arial"/>
          <w:sz w:val="20"/>
          <w:szCs w:val="20"/>
        </w:rPr>
        <w:t>Musrenbang</w:t>
      </w:r>
      <w:proofErr w:type="spellEnd"/>
      <w:r w:rsidRPr="00593429">
        <w:rPr>
          <w:rFonts w:ascii="Arial" w:eastAsia="Calibri" w:hAnsi="Arial" w:cs="Arial"/>
          <w:sz w:val="20"/>
          <w:szCs w:val="20"/>
        </w:rPr>
        <w:t xml:space="preserve">. </w:t>
      </w:r>
      <w:r w:rsidRPr="00593429">
        <w:rPr>
          <w:rFonts w:ascii="Arial" w:eastAsia="Calibri" w:hAnsi="Arial" w:cs="Arial"/>
          <w:i/>
          <w:iCs/>
          <w:sz w:val="20"/>
          <w:szCs w:val="20"/>
          <w:lang w:val="fi-FI"/>
        </w:rPr>
        <w:t>Oikos Nomos</w:t>
      </w:r>
      <w:r w:rsidRPr="00593429">
        <w:rPr>
          <w:rFonts w:ascii="Arial" w:eastAsia="Calibri" w:hAnsi="Arial" w:cs="Arial"/>
          <w:sz w:val="20"/>
          <w:szCs w:val="20"/>
          <w:lang w:val="fi-FI"/>
        </w:rPr>
        <w:t xml:space="preserve">. </w:t>
      </w:r>
      <w:hyperlink r:id="rId17" w:tgtFrame="_new" w:history="1">
        <w:r w:rsidRPr="00593429">
          <w:rPr>
            <w:rStyle w:val="Hyperlink"/>
            <w:rFonts w:ascii="Arial" w:eastAsia="Calibri" w:hAnsi="Arial" w:cs="Arial"/>
            <w:sz w:val="20"/>
            <w:szCs w:val="20"/>
            <w:lang w:val="fi-FI"/>
          </w:rPr>
          <w:t>https://ejurnal.ung.ac.id/index.php/ONM/article/view/15599</w:t>
        </w:r>
      </w:hyperlink>
    </w:p>
    <w:p w14:paraId="39979E5F"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Mustanir</w:t>
      </w:r>
      <w:proofErr w:type="spellEnd"/>
      <w:r w:rsidRPr="00593429">
        <w:rPr>
          <w:rFonts w:ascii="Arial" w:eastAsia="Calibri" w:hAnsi="Arial" w:cs="Arial"/>
          <w:sz w:val="20"/>
          <w:szCs w:val="20"/>
        </w:rPr>
        <w:t xml:space="preserve">, A., &amp; Razak, M. R. R. (2017). Socio-cultural values in the participation of the </w:t>
      </w:r>
      <w:proofErr w:type="spellStart"/>
      <w:r w:rsidRPr="00593429">
        <w:rPr>
          <w:rFonts w:ascii="Arial" w:eastAsia="Calibri" w:hAnsi="Arial" w:cs="Arial"/>
          <w:sz w:val="20"/>
          <w:szCs w:val="20"/>
        </w:rPr>
        <w:t>Towani</w:t>
      </w:r>
      <w:proofErr w:type="spellEnd"/>
      <w:r w:rsidRPr="00593429">
        <w:rPr>
          <w:rFonts w:ascii="Arial" w:eastAsia="Calibri" w:hAnsi="Arial" w:cs="Arial"/>
          <w:sz w:val="20"/>
          <w:szCs w:val="20"/>
        </w:rPr>
        <w:t xml:space="preserve"> </w:t>
      </w:r>
      <w:proofErr w:type="spellStart"/>
      <w:r w:rsidRPr="00593429">
        <w:rPr>
          <w:rFonts w:ascii="Arial" w:eastAsia="Calibri" w:hAnsi="Arial" w:cs="Arial"/>
          <w:sz w:val="20"/>
          <w:szCs w:val="20"/>
        </w:rPr>
        <w:t>Tolotang</w:t>
      </w:r>
      <w:proofErr w:type="spellEnd"/>
      <w:r w:rsidRPr="00593429">
        <w:rPr>
          <w:rFonts w:ascii="Arial" w:eastAsia="Calibri" w:hAnsi="Arial" w:cs="Arial"/>
          <w:sz w:val="20"/>
          <w:szCs w:val="20"/>
        </w:rPr>
        <w:t xml:space="preserve"> community in </w:t>
      </w:r>
      <w:proofErr w:type="spellStart"/>
      <w:r w:rsidRPr="00593429">
        <w:rPr>
          <w:rFonts w:ascii="Arial" w:eastAsia="Calibri" w:hAnsi="Arial" w:cs="Arial"/>
          <w:sz w:val="20"/>
          <w:szCs w:val="20"/>
        </w:rPr>
        <w:t>Musrenbang</w:t>
      </w:r>
      <w:proofErr w:type="spellEnd"/>
      <w:r w:rsidRPr="00593429">
        <w:rPr>
          <w:rFonts w:ascii="Arial" w:eastAsia="Calibri" w:hAnsi="Arial" w:cs="Arial"/>
          <w:sz w:val="20"/>
          <w:szCs w:val="20"/>
        </w:rPr>
        <w:t xml:space="preserve">. </w:t>
      </w:r>
      <w:r w:rsidRPr="00593429">
        <w:rPr>
          <w:rFonts w:ascii="Arial" w:eastAsia="Calibri" w:hAnsi="Arial" w:cs="Arial"/>
          <w:i/>
          <w:iCs/>
          <w:sz w:val="20"/>
          <w:szCs w:val="20"/>
        </w:rPr>
        <w:t>6th National Conference</w:t>
      </w:r>
      <w:r w:rsidRPr="00593429">
        <w:rPr>
          <w:rFonts w:ascii="Arial" w:eastAsia="Calibri" w:hAnsi="Arial" w:cs="Arial"/>
          <w:sz w:val="20"/>
          <w:szCs w:val="20"/>
        </w:rPr>
        <w:t xml:space="preserve">. </w:t>
      </w:r>
      <w:hyperlink r:id="rId18" w:tgtFrame="_new" w:history="1">
        <w:r w:rsidRPr="00593429">
          <w:rPr>
            <w:rStyle w:val="Hyperlink"/>
            <w:rFonts w:ascii="Arial" w:eastAsia="Calibri" w:hAnsi="Arial" w:cs="Arial"/>
            <w:sz w:val="20"/>
            <w:szCs w:val="20"/>
          </w:rPr>
          <w:t>https://www.researchgate.net/publication/330854607</w:t>
        </w:r>
      </w:hyperlink>
    </w:p>
    <w:p w14:paraId="11740A0F" w14:textId="77777777" w:rsidR="00593429" w:rsidRPr="008D4B67" w:rsidRDefault="00593429" w:rsidP="00593429">
      <w:pPr>
        <w:spacing w:after="0" w:line="240" w:lineRule="auto"/>
        <w:ind w:right="0"/>
        <w:rPr>
          <w:rFonts w:ascii="Arial" w:eastAsia="Calibri" w:hAnsi="Arial" w:cs="Arial"/>
          <w:sz w:val="20"/>
          <w:szCs w:val="20"/>
        </w:rPr>
      </w:pPr>
    </w:p>
    <w:sectPr w:rsidR="00593429" w:rsidRPr="008D4B67" w:rsidSect="0062430F">
      <w:headerReference w:type="even" r:id="rId19"/>
      <w:headerReference w:type="default" r:id="rId20"/>
      <w:footerReference w:type="even" r:id="rId21"/>
      <w:footerReference w:type="default" r:id="rId22"/>
      <w:headerReference w:type="first" r:id="rId23"/>
      <w:footerReference w:type="first" r:id="rId24"/>
      <w:pgSz w:w="11906" w:h="16838"/>
      <w:pgMar w:top="1701"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EEE84" w14:textId="77777777" w:rsidR="00FA7FE5" w:rsidRDefault="00FA7FE5">
      <w:pPr>
        <w:spacing w:line="240" w:lineRule="auto"/>
      </w:pPr>
      <w:r>
        <w:separator/>
      </w:r>
    </w:p>
  </w:endnote>
  <w:endnote w:type="continuationSeparator" w:id="0">
    <w:p w14:paraId="42CAAD4C" w14:textId="77777777" w:rsidR="00FA7FE5" w:rsidRDefault="00FA7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ACDE" w14:textId="77777777" w:rsidR="00C2269B" w:rsidRDefault="00C22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212416"/>
      <w:docPartObj>
        <w:docPartGallery w:val="Page Numbers (Bottom of Page)"/>
        <w:docPartUnique/>
      </w:docPartObj>
    </w:sdtPr>
    <w:sdtEndPr>
      <w:rPr>
        <w:noProof/>
      </w:rPr>
    </w:sdtEndPr>
    <w:sdtContent>
      <w:p w14:paraId="2873BD90" w14:textId="4E17859A" w:rsidR="00EF48A1" w:rsidRDefault="00EF48A1">
        <w:pPr>
          <w:pStyle w:val="Footer"/>
          <w:jc w:val="right"/>
        </w:pPr>
        <w:r>
          <w:fldChar w:fldCharType="begin"/>
        </w:r>
        <w:r>
          <w:instrText xml:space="preserve"> PAGE   \* MERGEFORMAT </w:instrText>
        </w:r>
        <w:r>
          <w:fldChar w:fldCharType="separate"/>
        </w:r>
        <w:r w:rsidR="00930CF6">
          <w:rPr>
            <w:noProof/>
          </w:rPr>
          <w:t>1</w:t>
        </w:r>
        <w:r>
          <w:rPr>
            <w:noProof/>
          </w:rPr>
          <w:fldChar w:fldCharType="end"/>
        </w:r>
      </w:p>
    </w:sdtContent>
  </w:sdt>
  <w:p w14:paraId="7B3BFF19" w14:textId="77777777" w:rsidR="00EF48A1" w:rsidRPr="00D167B3" w:rsidRDefault="00EF48A1" w:rsidP="00D167B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8D47" w14:textId="77777777" w:rsidR="00C2269B" w:rsidRDefault="00C2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94CE" w14:textId="77777777" w:rsidR="00FA7FE5" w:rsidRDefault="00FA7FE5">
      <w:pPr>
        <w:spacing w:after="0"/>
      </w:pPr>
      <w:r>
        <w:separator/>
      </w:r>
    </w:p>
  </w:footnote>
  <w:footnote w:type="continuationSeparator" w:id="0">
    <w:p w14:paraId="531C8D5D" w14:textId="77777777" w:rsidR="00FA7FE5" w:rsidRDefault="00FA7F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7923" w14:textId="02CCF337" w:rsidR="00C2269B" w:rsidRDefault="00FA7FE5">
    <w:pPr>
      <w:pStyle w:val="Header"/>
    </w:pPr>
    <w:r>
      <w:rPr>
        <w:noProof/>
      </w:rPr>
      <w:pict w14:anchorId="62D4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1" o:spid="_x0000_s2050" type="#_x0000_t136" style="position:absolute;left:0;text-align:left;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FCAD" w14:textId="5894C5A4" w:rsidR="00C2269B" w:rsidRDefault="00FA7FE5">
    <w:pPr>
      <w:pStyle w:val="Header"/>
    </w:pPr>
    <w:r>
      <w:rPr>
        <w:noProof/>
      </w:rPr>
      <w:pict w14:anchorId="453D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2"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1027" w14:textId="7E8C9006" w:rsidR="00C2269B" w:rsidRDefault="00FA7FE5">
    <w:pPr>
      <w:pStyle w:val="Header"/>
    </w:pPr>
    <w:r>
      <w:rPr>
        <w:noProof/>
      </w:rPr>
      <w:pict w14:anchorId="4A3C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0" o:spid="_x0000_s2049" type="#_x0000_t136" style="position:absolute;left:0;text-align:left;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C0D"/>
    <w:multiLevelType w:val="multilevel"/>
    <w:tmpl w:val="C16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93676"/>
    <w:multiLevelType w:val="multilevel"/>
    <w:tmpl w:val="141E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618BC"/>
    <w:multiLevelType w:val="multilevel"/>
    <w:tmpl w:val="47E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A43E8"/>
    <w:multiLevelType w:val="multilevel"/>
    <w:tmpl w:val="A9081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24BDB"/>
    <w:multiLevelType w:val="hybridMultilevel"/>
    <w:tmpl w:val="D1484338"/>
    <w:lvl w:ilvl="0" w:tplc="0D28F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KyNDczNDKxMDMxMjFX0lEKTi0uzszPAykwqgUAZaNCFSwAAAA="/>
  </w:docVars>
  <w:rsids>
    <w:rsidRoot w:val="0075418A"/>
    <w:rsid w:val="000003F0"/>
    <w:rsid w:val="000023CB"/>
    <w:rsid w:val="00010569"/>
    <w:rsid w:val="00016246"/>
    <w:rsid w:val="00021B43"/>
    <w:rsid w:val="00030A55"/>
    <w:rsid w:val="00046C87"/>
    <w:rsid w:val="00057654"/>
    <w:rsid w:val="000606D5"/>
    <w:rsid w:val="00090F8D"/>
    <w:rsid w:val="000A1142"/>
    <w:rsid w:val="000A6D5D"/>
    <w:rsid w:val="000B184E"/>
    <w:rsid w:val="000B653E"/>
    <w:rsid w:val="000C133F"/>
    <w:rsid w:val="000C6252"/>
    <w:rsid w:val="000C6579"/>
    <w:rsid w:val="000F0F0C"/>
    <w:rsid w:val="000F3035"/>
    <w:rsid w:val="0010425A"/>
    <w:rsid w:val="0011268C"/>
    <w:rsid w:val="0011474C"/>
    <w:rsid w:val="00125154"/>
    <w:rsid w:val="00126AD5"/>
    <w:rsid w:val="00127059"/>
    <w:rsid w:val="00157E85"/>
    <w:rsid w:val="00164CF9"/>
    <w:rsid w:val="001806C4"/>
    <w:rsid w:val="001956B3"/>
    <w:rsid w:val="00196FE4"/>
    <w:rsid w:val="001A1634"/>
    <w:rsid w:val="001A2431"/>
    <w:rsid w:val="001A6F10"/>
    <w:rsid w:val="001C4128"/>
    <w:rsid w:val="001C77E1"/>
    <w:rsid w:val="001E1625"/>
    <w:rsid w:val="001E3C78"/>
    <w:rsid w:val="001F3502"/>
    <w:rsid w:val="001F5472"/>
    <w:rsid w:val="001F6F4F"/>
    <w:rsid w:val="0020606C"/>
    <w:rsid w:val="00215D3A"/>
    <w:rsid w:val="00216F91"/>
    <w:rsid w:val="00221AAD"/>
    <w:rsid w:val="0022444E"/>
    <w:rsid w:val="00224E82"/>
    <w:rsid w:val="00225469"/>
    <w:rsid w:val="00253224"/>
    <w:rsid w:val="002539F5"/>
    <w:rsid w:val="002600F8"/>
    <w:rsid w:val="002622FB"/>
    <w:rsid w:val="00264C53"/>
    <w:rsid w:val="00274246"/>
    <w:rsid w:val="0028202A"/>
    <w:rsid w:val="00285218"/>
    <w:rsid w:val="002901A6"/>
    <w:rsid w:val="002A275C"/>
    <w:rsid w:val="002A28BB"/>
    <w:rsid w:val="002A4907"/>
    <w:rsid w:val="002A4FAB"/>
    <w:rsid w:val="002A5A79"/>
    <w:rsid w:val="002A7E7A"/>
    <w:rsid w:val="002B2E17"/>
    <w:rsid w:val="002B7EAC"/>
    <w:rsid w:val="002C0EB8"/>
    <w:rsid w:val="002C201B"/>
    <w:rsid w:val="002D46A4"/>
    <w:rsid w:val="002E6A38"/>
    <w:rsid w:val="0031018D"/>
    <w:rsid w:val="003117A1"/>
    <w:rsid w:val="00311DFD"/>
    <w:rsid w:val="00312D8E"/>
    <w:rsid w:val="00315093"/>
    <w:rsid w:val="00321B30"/>
    <w:rsid w:val="00327CDC"/>
    <w:rsid w:val="0035020F"/>
    <w:rsid w:val="00355784"/>
    <w:rsid w:val="00355D59"/>
    <w:rsid w:val="003605FA"/>
    <w:rsid w:val="00362646"/>
    <w:rsid w:val="00374CDD"/>
    <w:rsid w:val="00377140"/>
    <w:rsid w:val="00381A2A"/>
    <w:rsid w:val="00385193"/>
    <w:rsid w:val="0039312C"/>
    <w:rsid w:val="00394F37"/>
    <w:rsid w:val="00397045"/>
    <w:rsid w:val="003A1F9E"/>
    <w:rsid w:val="003B0C5A"/>
    <w:rsid w:val="003B2A3B"/>
    <w:rsid w:val="003C3F20"/>
    <w:rsid w:val="003D11F4"/>
    <w:rsid w:val="003E2AA2"/>
    <w:rsid w:val="00405979"/>
    <w:rsid w:val="00410385"/>
    <w:rsid w:val="004108FE"/>
    <w:rsid w:val="00426B1D"/>
    <w:rsid w:val="00431CA4"/>
    <w:rsid w:val="00432FBC"/>
    <w:rsid w:val="00440407"/>
    <w:rsid w:val="004444F4"/>
    <w:rsid w:val="004516F2"/>
    <w:rsid w:val="004553A3"/>
    <w:rsid w:val="00455B07"/>
    <w:rsid w:val="00457837"/>
    <w:rsid w:val="0046178A"/>
    <w:rsid w:val="00462B9A"/>
    <w:rsid w:val="00463192"/>
    <w:rsid w:val="00471AC6"/>
    <w:rsid w:val="00473CC1"/>
    <w:rsid w:val="00496BFF"/>
    <w:rsid w:val="004A3752"/>
    <w:rsid w:val="004A7DAA"/>
    <w:rsid w:val="004B030D"/>
    <w:rsid w:val="004B33AC"/>
    <w:rsid w:val="004B52E4"/>
    <w:rsid w:val="004C78C9"/>
    <w:rsid w:val="004D1A55"/>
    <w:rsid w:val="004D4E3A"/>
    <w:rsid w:val="004D552C"/>
    <w:rsid w:val="004E071F"/>
    <w:rsid w:val="004E3306"/>
    <w:rsid w:val="004E48A1"/>
    <w:rsid w:val="004F156A"/>
    <w:rsid w:val="004F3895"/>
    <w:rsid w:val="004F7F8D"/>
    <w:rsid w:val="00502878"/>
    <w:rsid w:val="005049BF"/>
    <w:rsid w:val="00507BC5"/>
    <w:rsid w:val="00516060"/>
    <w:rsid w:val="005163A1"/>
    <w:rsid w:val="00516F2E"/>
    <w:rsid w:val="005208AD"/>
    <w:rsid w:val="0052681F"/>
    <w:rsid w:val="005269EB"/>
    <w:rsid w:val="00530482"/>
    <w:rsid w:val="00537985"/>
    <w:rsid w:val="0055495A"/>
    <w:rsid w:val="00555C4F"/>
    <w:rsid w:val="005625B5"/>
    <w:rsid w:val="00562648"/>
    <w:rsid w:val="00562879"/>
    <w:rsid w:val="005676BD"/>
    <w:rsid w:val="005757B3"/>
    <w:rsid w:val="00577811"/>
    <w:rsid w:val="00581060"/>
    <w:rsid w:val="00585775"/>
    <w:rsid w:val="00593429"/>
    <w:rsid w:val="0059672C"/>
    <w:rsid w:val="005A1231"/>
    <w:rsid w:val="005A63C6"/>
    <w:rsid w:val="005B5A6B"/>
    <w:rsid w:val="005C058E"/>
    <w:rsid w:val="005C402A"/>
    <w:rsid w:val="005C7AA3"/>
    <w:rsid w:val="005D23F4"/>
    <w:rsid w:val="00602BBE"/>
    <w:rsid w:val="00612ADF"/>
    <w:rsid w:val="0062430F"/>
    <w:rsid w:val="0063170D"/>
    <w:rsid w:val="00633663"/>
    <w:rsid w:val="006407C5"/>
    <w:rsid w:val="0064757C"/>
    <w:rsid w:val="00657AB0"/>
    <w:rsid w:val="00660255"/>
    <w:rsid w:val="00667487"/>
    <w:rsid w:val="006A4822"/>
    <w:rsid w:val="006B5633"/>
    <w:rsid w:val="006C3994"/>
    <w:rsid w:val="006D5295"/>
    <w:rsid w:val="006D5D65"/>
    <w:rsid w:val="006D6A78"/>
    <w:rsid w:val="006E084E"/>
    <w:rsid w:val="006E5F42"/>
    <w:rsid w:val="006E7CA5"/>
    <w:rsid w:val="006F0BDC"/>
    <w:rsid w:val="006F596B"/>
    <w:rsid w:val="007074E0"/>
    <w:rsid w:val="007108FC"/>
    <w:rsid w:val="007228C1"/>
    <w:rsid w:val="0072461E"/>
    <w:rsid w:val="0074039A"/>
    <w:rsid w:val="00742FE5"/>
    <w:rsid w:val="00746F9B"/>
    <w:rsid w:val="00747113"/>
    <w:rsid w:val="0075418A"/>
    <w:rsid w:val="00777BCD"/>
    <w:rsid w:val="00783E0D"/>
    <w:rsid w:val="00783E22"/>
    <w:rsid w:val="007843B0"/>
    <w:rsid w:val="007934E1"/>
    <w:rsid w:val="007A2766"/>
    <w:rsid w:val="007A3BA0"/>
    <w:rsid w:val="007A666D"/>
    <w:rsid w:val="007A6C05"/>
    <w:rsid w:val="007B33B8"/>
    <w:rsid w:val="007B3B2A"/>
    <w:rsid w:val="007D27F6"/>
    <w:rsid w:val="007D54DE"/>
    <w:rsid w:val="007F0145"/>
    <w:rsid w:val="007F7DFC"/>
    <w:rsid w:val="008025DF"/>
    <w:rsid w:val="00812999"/>
    <w:rsid w:val="00815CB1"/>
    <w:rsid w:val="00830390"/>
    <w:rsid w:val="0083341A"/>
    <w:rsid w:val="00836DFA"/>
    <w:rsid w:val="008413C3"/>
    <w:rsid w:val="00850CA8"/>
    <w:rsid w:val="00854122"/>
    <w:rsid w:val="00875EB1"/>
    <w:rsid w:val="008779FA"/>
    <w:rsid w:val="00883609"/>
    <w:rsid w:val="008936E0"/>
    <w:rsid w:val="008B208F"/>
    <w:rsid w:val="008D2C7F"/>
    <w:rsid w:val="008D49E8"/>
    <w:rsid w:val="008D4B67"/>
    <w:rsid w:val="008D7AE4"/>
    <w:rsid w:val="008F291E"/>
    <w:rsid w:val="008F2EDB"/>
    <w:rsid w:val="008F6179"/>
    <w:rsid w:val="00900427"/>
    <w:rsid w:val="009004F6"/>
    <w:rsid w:val="00920304"/>
    <w:rsid w:val="00922D54"/>
    <w:rsid w:val="00925549"/>
    <w:rsid w:val="0092595A"/>
    <w:rsid w:val="00925C31"/>
    <w:rsid w:val="00930CF6"/>
    <w:rsid w:val="00932204"/>
    <w:rsid w:val="00943701"/>
    <w:rsid w:val="00956177"/>
    <w:rsid w:val="00965C25"/>
    <w:rsid w:val="009670FB"/>
    <w:rsid w:val="00972434"/>
    <w:rsid w:val="00973E0C"/>
    <w:rsid w:val="00974A59"/>
    <w:rsid w:val="009753D6"/>
    <w:rsid w:val="00981BB3"/>
    <w:rsid w:val="009868F0"/>
    <w:rsid w:val="009869BE"/>
    <w:rsid w:val="0098734E"/>
    <w:rsid w:val="009928C7"/>
    <w:rsid w:val="009969D4"/>
    <w:rsid w:val="009A23C7"/>
    <w:rsid w:val="009B0026"/>
    <w:rsid w:val="009B193B"/>
    <w:rsid w:val="009B3147"/>
    <w:rsid w:val="009B738F"/>
    <w:rsid w:val="009C0C19"/>
    <w:rsid w:val="009C30B4"/>
    <w:rsid w:val="009C790E"/>
    <w:rsid w:val="009F4516"/>
    <w:rsid w:val="00A01528"/>
    <w:rsid w:val="00A0328A"/>
    <w:rsid w:val="00A0354B"/>
    <w:rsid w:val="00A11C8D"/>
    <w:rsid w:val="00A16742"/>
    <w:rsid w:val="00A20078"/>
    <w:rsid w:val="00A30FD0"/>
    <w:rsid w:val="00A31813"/>
    <w:rsid w:val="00A324B0"/>
    <w:rsid w:val="00A35947"/>
    <w:rsid w:val="00A3758A"/>
    <w:rsid w:val="00A40E7B"/>
    <w:rsid w:val="00A475E9"/>
    <w:rsid w:val="00A5295A"/>
    <w:rsid w:val="00A54BF4"/>
    <w:rsid w:val="00A54F67"/>
    <w:rsid w:val="00A66FF6"/>
    <w:rsid w:val="00A71AEC"/>
    <w:rsid w:val="00A7372A"/>
    <w:rsid w:val="00A8485D"/>
    <w:rsid w:val="00A8747E"/>
    <w:rsid w:val="00A90F42"/>
    <w:rsid w:val="00A96060"/>
    <w:rsid w:val="00AA38E1"/>
    <w:rsid w:val="00AA6E09"/>
    <w:rsid w:val="00AB1730"/>
    <w:rsid w:val="00AB1FF8"/>
    <w:rsid w:val="00AB41D5"/>
    <w:rsid w:val="00AB4657"/>
    <w:rsid w:val="00AB48C0"/>
    <w:rsid w:val="00AC46AB"/>
    <w:rsid w:val="00AC720F"/>
    <w:rsid w:val="00AF443D"/>
    <w:rsid w:val="00AF61DB"/>
    <w:rsid w:val="00B3283A"/>
    <w:rsid w:val="00B36CC9"/>
    <w:rsid w:val="00B40F20"/>
    <w:rsid w:val="00B510EA"/>
    <w:rsid w:val="00B640CF"/>
    <w:rsid w:val="00B73970"/>
    <w:rsid w:val="00B779A8"/>
    <w:rsid w:val="00B83586"/>
    <w:rsid w:val="00B86223"/>
    <w:rsid w:val="00B87ED8"/>
    <w:rsid w:val="00B90D78"/>
    <w:rsid w:val="00B957C4"/>
    <w:rsid w:val="00B960BD"/>
    <w:rsid w:val="00BA4CF7"/>
    <w:rsid w:val="00BB33ED"/>
    <w:rsid w:val="00BB5765"/>
    <w:rsid w:val="00BC005F"/>
    <w:rsid w:val="00BC22D6"/>
    <w:rsid w:val="00BD3429"/>
    <w:rsid w:val="00BD3951"/>
    <w:rsid w:val="00BD7490"/>
    <w:rsid w:val="00BE7F6B"/>
    <w:rsid w:val="00BF1F9F"/>
    <w:rsid w:val="00C036C9"/>
    <w:rsid w:val="00C064E1"/>
    <w:rsid w:val="00C10E7A"/>
    <w:rsid w:val="00C209F2"/>
    <w:rsid w:val="00C2269B"/>
    <w:rsid w:val="00C42811"/>
    <w:rsid w:val="00C500B4"/>
    <w:rsid w:val="00C51D1F"/>
    <w:rsid w:val="00C77038"/>
    <w:rsid w:val="00C93195"/>
    <w:rsid w:val="00CB3F38"/>
    <w:rsid w:val="00CC57FE"/>
    <w:rsid w:val="00CD19C3"/>
    <w:rsid w:val="00CD6B00"/>
    <w:rsid w:val="00CE3024"/>
    <w:rsid w:val="00D167B3"/>
    <w:rsid w:val="00D22F79"/>
    <w:rsid w:val="00D24EA8"/>
    <w:rsid w:val="00D31BFB"/>
    <w:rsid w:val="00D4312D"/>
    <w:rsid w:val="00D5210D"/>
    <w:rsid w:val="00D52F5A"/>
    <w:rsid w:val="00D54FCD"/>
    <w:rsid w:val="00D63A4F"/>
    <w:rsid w:val="00D65FA9"/>
    <w:rsid w:val="00D741C9"/>
    <w:rsid w:val="00D742E9"/>
    <w:rsid w:val="00D762B4"/>
    <w:rsid w:val="00D83CE8"/>
    <w:rsid w:val="00D869AD"/>
    <w:rsid w:val="00D97C2C"/>
    <w:rsid w:val="00DA49E4"/>
    <w:rsid w:val="00DC1B96"/>
    <w:rsid w:val="00DC381A"/>
    <w:rsid w:val="00DD2F6C"/>
    <w:rsid w:val="00DE0532"/>
    <w:rsid w:val="00DE3C96"/>
    <w:rsid w:val="00DE653A"/>
    <w:rsid w:val="00DE7CC7"/>
    <w:rsid w:val="00DF08D3"/>
    <w:rsid w:val="00DF0AE1"/>
    <w:rsid w:val="00DF2AFA"/>
    <w:rsid w:val="00DF4FCF"/>
    <w:rsid w:val="00E026A8"/>
    <w:rsid w:val="00E041AD"/>
    <w:rsid w:val="00E04D39"/>
    <w:rsid w:val="00E14672"/>
    <w:rsid w:val="00E221F3"/>
    <w:rsid w:val="00E24FA8"/>
    <w:rsid w:val="00E252C2"/>
    <w:rsid w:val="00E25B86"/>
    <w:rsid w:val="00E26524"/>
    <w:rsid w:val="00E36D36"/>
    <w:rsid w:val="00E42405"/>
    <w:rsid w:val="00E711D9"/>
    <w:rsid w:val="00E74A94"/>
    <w:rsid w:val="00E7797F"/>
    <w:rsid w:val="00E83F2B"/>
    <w:rsid w:val="00E9361F"/>
    <w:rsid w:val="00E962D0"/>
    <w:rsid w:val="00EA3D41"/>
    <w:rsid w:val="00EA67CA"/>
    <w:rsid w:val="00EC7696"/>
    <w:rsid w:val="00ED71E0"/>
    <w:rsid w:val="00EE210B"/>
    <w:rsid w:val="00EF48A1"/>
    <w:rsid w:val="00EF7560"/>
    <w:rsid w:val="00F11ED2"/>
    <w:rsid w:val="00F1481E"/>
    <w:rsid w:val="00F17F4D"/>
    <w:rsid w:val="00F27A14"/>
    <w:rsid w:val="00F33249"/>
    <w:rsid w:val="00F33853"/>
    <w:rsid w:val="00F33ED3"/>
    <w:rsid w:val="00F3541C"/>
    <w:rsid w:val="00F35B6B"/>
    <w:rsid w:val="00F52A20"/>
    <w:rsid w:val="00F5678C"/>
    <w:rsid w:val="00F57E94"/>
    <w:rsid w:val="00F66BD1"/>
    <w:rsid w:val="00F75D49"/>
    <w:rsid w:val="00F764F6"/>
    <w:rsid w:val="00F85A57"/>
    <w:rsid w:val="00F87E0B"/>
    <w:rsid w:val="00FA232C"/>
    <w:rsid w:val="00FA3933"/>
    <w:rsid w:val="00FA7608"/>
    <w:rsid w:val="00FA7FE5"/>
    <w:rsid w:val="00FC2609"/>
    <w:rsid w:val="00FD07B5"/>
    <w:rsid w:val="00FD2CA3"/>
    <w:rsid w:val="00FE7B62"/>
    <w:rsid w:val="00FF7776"/>
    <w:rsid w:val="01BA32F6"/>
    <w:rsid w:val="0288005D"/>
    <w:rsid w:val="029F4AC0"/>
    <w:rsid w:val="02D335C0"/>
    <w:rsid w:val="032376D4"/>
    <w:rsid w:val="034E6E09"/>
    <w:rsid w:val="04232252"/>
    <w:rsid w:val="05460D4A"/>
    <w:rsid w:val="05686084"/>
    <w:rsid w:val="05DF20B2"/>
    <w:rsid w:val="061D4115"/>
    <w:rsid w:val="0724622F"/>
    <w:rsid w:val="07E039C3"/>
    <w:rsid w:val="08CB5FF3"/>
    <w:rsid w:val="097E4AF5"/>
    <w:rsid w:val="09A52081"/>
    <w:rsid w:val="0A4941EF"/>
    <w:rsid w:val="0A5559A2"/>
    <w:rsid w:val="0A65232D"/>
    <w:rsid w:val="0A921227"/>
    <w:rsid w:val="0B8A2D31"/>
    <w:rsid w:val="0C4665FF"/>
    <w:rsid w:val="0C96178A"/>
    <w:rsid w:val="0CC75506"/>
    <w:rsid w:val="0D981B71"/>
    <w:rsid w:val="0D9C4439"/>
    <w:rsid w:val="0DDD698C"/>
    <w:rsid w:val="0F576E3B"/>
    <w:rsid w:val="10782796"/>
    <w:rsid w:val="113371CA"/>
    <w:rsid w:val="11370BAC"/>
    <w:rsid w:val="11B12D1A"/>
    <w:rsid w:val="1295613A"/>
    <w:rsid w:val="13AD22B9"/>
    <w:rsid w:val="140573C7"/>
    <w:rsid w:val="140A2DF4"/>
    <w:rsid w:val="1432772F"/>
    <w:rsid w:val="14375946"/>
    <w:rsid w:val="14C51315"/>
    <w:rsid w:val="15152792"/>
    <w:rsid w:val="154C6888"/>
    <w:rsid w:val="17605A54"/>
    <w:rsid w:val="178E00A9"/>
    <w:rsid w:val="189D42EF"/>
    <w:rsid w:val="194C3A59"/>
    <w:rsid w:val="1A6F586F"/>
    <w:rsid w:val="1AD317FB"/>
    <w:rsid w:val="1B067919"/>
    <w:rsid w:val="1CE03A6F"/>
    <w:rsid w:val="1DA62AB3"/>
    <w:rsid w:val="1EA8168A"/>
    <w:rsid w:val="1FB37AB5"/>
    <w:rsid w:val="1FF70178"/>
    <w:rsid w:val="20080B41"/>
    <w:rsid w:val="20384DD1"/>
    <w:rsid w:val="20B375B6"/>
    <w:rsid w:val="20C27146"/>
    <w:rsid w:val="215D4173"/>
    <w:rsid w:val="217A5935"/>
    <w:rsid w:val="220E1B6A"/>
    <w:rsid w:val="22202036"/>
    <w:rsid w:val="22757345"/>
    <w:rsid w:val="228334F5"/>
    <w:rsid w:val="229473C8"/>
    <w:rsid w:val="22C20A9A"/>
    <w:rsid w:val="22EC714C"/>
    <w:rsid w:val="22EE7929"/>
    <w:rsid w:val="23937564"/>
    <w:rsid w:val="242768F4"/>
    <w:rsid w:val="24487DB4"/>
    <w:rsid w:val="24541F9A"/>
    <w:rsid w:val="245D5539"/>
    <w:rsid w:val="247526A3"/>
    <w:rsid w:val="25AA580C"/>
    <w:rsid w:val="25AD716A"/>
    <w:rsid w:val="263F38B9"/>
    <w:rsid w:val="265E05EC"/>
    <w:rsid w:val="26D44545"/>
    <w:rsid w:val="26ED37EA"/>
    <w:rsid w:val="27C77E5A"/>
    <w:rsid w:val="284550A0"/>
    <w:rsid w:val="287E2C7B"/>
    <w:rsid w:val="28BD1DA5"/>
    <w:rsid w:val="2AA45E84"/>
    <w:rsid w:val="2ACA2454"/>
    <w:rsid w:val="2C4C2190"/>
    <w:rsid w:val="2CAC6259"/>
    <w:rsid w:val="2CFE0E20"/>
    <w:rsid w:val="2D3A49D4"/>
    <w:rsid w:val="2D46639B"/>
    <w:rsid w:val="2E252E1B"/>
    <w:rsid w:val="2E695537"/>
    <w:rsid w:val="2EA86C47"/>
    <w:rsid w:val="2F624880"/>
    <w:rsid w:val="2F8F2CE2"/>
    <w:rsid w:val="2FF428C6"/>
    <w:rsid w:val="30BF2624"/>
    <w:rsid w:val="31144BA0"/>
    <w:rsid w:val="31D02857"/>
    <w:rsid w:val="32440E3B"/>
    <w:rsid w:val="328A7774"/>
    <w:rsid w:val="32D443C1"/>
    <w:rsid w:val="33950623"/>
    <w:rsid w:val="3493359C"/>
    <w:rsid w:val="34A73C1B"/>
    <w:rsid w:val="364F7B38"/>
    <w:rsid w:val="36E622E4"/>
    <w:rsid w:val="376D131B"/>
    <w:rsid w:val="379970E7"/>
    <w:rsid w:val="37F2545B"/>
    <w:rsid w:val="393A2C8F"/>
    <w:rsid w:val="39451D79"/>
    <w:rsid w:val="39FF46EB"/>
    <w:rsid w:val="3A034B90"/>
    <w:rsid w:val="3A2A5236"/>
    <w:rsid w:val="3A3C4C0C"/>
    <w:rsid w:val="3B4F55B0"/>
    <w:rsid w:val="3C710B39"/>
    <w:rsid w:val="3D446913"/>
    <w:rsid w:val="3D945769"/>
    <w:rsid w:val="3D960D58"/>
    <w:rsid w:val="3E7D136D"/>
    <w:rsid w:val="3F0C2558"/>
    <w:rsid w:val="40F804C3"/>
    <w:rsid w:val="41A05EB7"/>
    <w:rsid w:val="41C200E6"/>
    <w:rsid w:val="42CC44D4"/>
    <w:rsid w:val="43F66DFD"/>
    <w:rsid w:val="4571109B"/>
    <w:rsid w:val="45EE77CB"/>
    <w:rsid w:val="46654E8C"/>
    <w:rsid w:val="46AB48B8"/>
    <w:rsid w:val="46BF5A13"/>
    <w:rsid w:val="479204B8"/>
    <w:rsid w:val="47974A95"/>
    <w:rsid w:val="47EB3D8E"/>
    <w:rsid w:val="48FB18AB"/>
    <w:rsid w:val="498F08C4"/>
    <w:rsid w:val="49DF5835"/>
    <w:rsid w:val="4A113096"/>
    <w:rsid w:val="4B114136"/>
    <w:rsid w:val="4B9C543C"/>
    <w:rsid w:val="4BF8165D"/>
    <w:rsid w:val="4C2D2789"/>
    <w:rsid w:val="4D4C5E27"/>
    <w:rsid w:val="4E3F6736"/>
    <w:rsid w:val="4F2F65F9"/>
    <w:rsid w:val="4F360E47"/>
    <w:rsid w:val="4F871EEB"/>
    <w:rsid w:val="4FB244B3"/>
    <w:rsid w:val="506C7087"/>
    <w:rsid w:val="50AB4968"/>
    <w:rsid w:val="51045325"/>
    <w:rsid w:val="514F3995"/>
    <w:rsid w:val="5181200D"/>
    <w:rsid w:val="529B1081"/>
    <w:rsid w:val="52C5705F"/>
    <w:rsid w:val="53462A7C"/>
    <w:rsid w:val="5347566F"/>
    <w:rsid w:val="54346ED8"/>
    <w:rsid w:val="545952F2"/>
    <w:rsid w:val="54DF4F33"/>
    <w:rsid w:val="54F73128"/>
    <w:rsid w:val="55B320B7"/>
    <w:rsid w:val="55C573F5"/>
    <w:rsid w:val="581715A8"/>
    <w:rsid w:val="583F5260"/>
    <w:rsid w:val="585C3BC5"/>
    <w:rsid w:val="5A1F3E5B"/>
    <w:rsid w:val="5A6F50B4"/>
    <w:rsid w:val="5AAA37F6"/>
    <w:rsid w:val="5C4A194A"/>
    <w:rsid w:val="5CFB06F8"/>
    <w:rsid w:val="5D175A25"/>
    <w:rsid w:val="5D7960AC"/>
    <w:rsid w:val="5D8E7A68"/>
    <w:rsid w:val="5D8F3F53"/>
    <w:rsid w:val="5DB239C4"/>
    <w:rsid w:val="5E2A456E"/>
    <w:rsid w:val="5F700AE4"/>
    <w:rsid w:val="5F745C6B"/>
    <w:rsid w:val="60930394"/>
    <w:rsid w:val="614D1E12"/>
    <w:rsid w:val="6192240E"/>
    <w:rsid w:val="61D21384"/>
    <w:rsid w:val="62B971C4"/>
    <w:rsid w:val="630073FA"/>
    <w:rsid w:val="63AF6034"/>
    <w:rsid w:val="63BA1C4B"/>
    <w:rsid w:val="64643727"/>
    <w:rsid w:val="64BB30EB"/>
    <w:rsid w:val="650C30F6"/>
    <w:rsid w:val="65333705"/>
    <w:rsid w:val="664E0644"/>
    <w:rsid w:val="665E22FF"/>
    <w:rsid w:val="667224CD"/>
    <w:rsid w:val="66A81479"/>
    <w:rsid w:val="67BC5ABE"/>
    <w:rsid w:val="67C01548"/>
    <w:rsid w:val="67F51104"/>
    <w:rsid w:val="68F80F05"/>
    <w:rsid w:val="690D4166"/>
    <w:rsid w:val="69DB2A7D"/>
    <w:rsid w:val="6A041BA4"/>
    <w:rsid w:val="6A287C17"/>
    <w:rsid w:val="6A3E730D"/>
    <w:rsid w:val="6A446655"/>
    <w:rsid w:val="6BD741EE"/>
    <w:rsid w:val="6BDD2222"/>
    <w:rsid w:val="6C297F22"/>
    <w:rsid w:val="6C755D1A"/>
    <w:rsid w:val="6CEB2901"/>
    <w:rsid w:val="6D0B106B"/>
    <w:rsid w:val="6D2D3799"/>
    <w:rsid w:val="6D551E9D"/>
    <w:rsid w:val="6E337CDC"/>
    <w:rsid w:val="6EC51576"/>
    <w:rsid w:val="6F186216"/>
    <w:rsid w:val="6F2E56F2"/>
    <w:rsid w:val="6FE35454"/>
    <w:rsid w:val="701B5E32"/>
    <w:rsid w:val="7039132B"/>
    <w:rsid w:val="70A7734B"/>
    <w:rsid w:val="73214073"/>
    <w:rsid w:val="733C2471"/>
    <w:rsid w:val="73634E3F"/>
    <w:rsid w:val="73C86B65"/>
    <w:rsid w:val="746421C3"/>
    <w:rsid w:val="746F4C76"/>
    <w:rsid w:val="74E356F5"/>
    <w:rsid w:val="750F5452"/>
    <w:rsid w:val="76A10290"/>
    <w:rsid w:val="78E52E70"/>
    <w:rsid w:val="78F00B27"/>
    <w:rsid w:val="79224A93"/>
    <w:rsid w:val="792D62BA"/>
    <w:rsid w:val="79331824"/>
    <w:rsid w:val="7A471A2A"/>
    <w:rsid w:val="7A8C491B"/>
    <w:rsid w:val="7B461761"/>
    <w:rsid w:val="7B5E4E76"/>
    <w:rsid w:val="7BBC28EB"/>
    <w:rsid w:val="7C094B78"/>
    <w:rsid w:val="7D4E7FA1"/>
    <w:rsid w:val="7DDF0990"/>
    <w:rsid w:val="7E0272C8"/>
    <w:rsid w:val="7E512464"/>
    <w:rsid w:val="7E572496"/>
    <w:rsid w:val="7E5F5F8D"/>
    <w:rsid w:val="7E83694F"/>
    <w:rsid w:val="7F01100A"/>
    <w:rsid w:val="7F84269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7DDA445"/>
  <w15:docId w15:val="{FCE47A0D-C4E2-4122-8BE6-26C0552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4E"/>
    <w:pPr>
      <w:spacing w:after="8" w:line="471" w:lineRule="auto"/>
      <w:ind w:left="10" w:right="2" w:hanging="10"/>
      <w:jc w:val="both"/>
    </w:pPr>
    <w:rPr>
      <w:rFonts w:eastAsia="Times New Roman"/>
      <w:color w:val="000000"/>
      <w:sz w:val="24"/>
      <w:szCs w:val="22"/>
    </w:rPr>
  </w:style>
  <w:style w:type="paragraph" w:styleId="Heading1">
    <w:name w:val="heading 1"/>
    <w:next w:val="Normal"/>
    <w:link w:val="Heading1Char"/>
    <w:uiPriority w:val="9"/>
    <w:unhideWhenUsed/>
    <w:qFormat/>
    <w:pPr>
      <w:keepNext/>
      <w:keepLines/>
      <w:spacing w:after="257" w:line="249" w:lineRule="auto"/>
      <w:ind w:left="10" w:right="5" w:hanging="10"/>
      <w:outlineLvl w:val="0"/>
    </w:pPr>
    <w:rPr>
      <w:rFonts w:eastAsia="Times New Roman"/>
      <w:b/>
      <w:color w:val="000000"/>
      <w:sz w:val="24"/>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320" w:after="120"/>
      <w:outlineLvl w:val="2"/>
    </w:pPr>
    <w:rPr>
      <w:rFonts w:eastAsiaTheme="majorEastAsia" w:cstheme="majorBidi"/>
      <w:b/>
      <w:bCs/>
    </w:rPr>
  </w:style>
  <w:style w:type="paragraph" w:styleId="Heading4">
    <w:name w:val="heading 4"/>
    <w:basedOn w:val="Normal"/>
    <w:next w:val="Normal"/>
    <w:uiPriority w:val="9"/>
    <w:unhideWhenUsed/>
    <w:qFormat/>
    <w:pPr>
      <w:keepNext/>
      <w:keepLines/>
      <w:spacing w:before="240" w:after="240" w:line="240"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D22F7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CommentText">
    <w:name w:val="annotation text"/>
    <w:basedOn w:val="Normal"/>
    <w:uiPriority w:val="99"/>
    <w:semiHidden/>
    <w:unhideWhenUsed/>
    <w:qFormat/>
    <w:pPr>
      <w:jc w:val="left"/>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semiHidden/>
    <w:unhideWhenUsed/>
    <w:qFormat/>
    <w:rPr>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pPr>
      <w:ind w:left="975" w:hanging="360"/>
    </w:pPr>
  </w:style>
  <w:style w:type="paragraph" w:customStyle="1" w:styleId="TableParagraph">
    <w:name w:val="Table Paragraph"/>
    <w:basedOn w:val="Normal"/>
    <w:uiPriority w:val="1"/>
    <w:qFormat/>
  </w:style>
  <w:style w:type="character" w:customStyle="1" w:styleId="FooterChar">
    <w:name w:val="Footer Char"/>
    <w:basedOn w:val="DefaultParagraphFont"/>
    <w:link w:val="Footer"/>
    <w:uiPriority w:val="99"/>
    <w:rsid w:val="00221AAD"/>
    <w:rPr>
      <w:rFonts w:eastAsia="Times New Roman"/>
      <w:color w:val="000000"/>
      <w:sz w:val="18"/>
      <w:szCs w:val="18"/>
    </w:rPr>
  </w:style>
  <w:style w:type="paragraph" w:styleId="BalloonText">
    <w:name w:val="Balloon Text"/>
    <w:basedOn w:val="Normal"/>
    <w:link w:val="BalloonTextChar"/>
    <w:uiPriority w:val="99"/>
    <w:semiHidden/>
    <w:unhideWhenUsed/>
    <w:rsid w:val="00F5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94"/>
    <w:rPr>
      <w:rFonts w:ascii="Segoe UI" w:eastAsia="Times New Roman" w:hAnsi="Segoe UI" w:cs="Segoe UI"/>
      <w:color w:val="000000"/>
      <w:sz w:val="18"/>
      <w:szCs w:val="18"/>
    </w:rPr>
  </w:style>
  <w:style w:type="character" w:styleId="Hyperlink">
    <w:name w:val="Hyperlink"/>
    <w:basedOn w:val="DefaultParagraphFont"/>
    <w:uiPriority w:val="99"/>
    <w:unhideWhenUsed/>
    <w:rsid w:val="000C6579"/>
    <w:rPr>
      <w:color w:val="0000FF" w:themeColor="hyperlink"/>
      <w:u w:val="single"/>
    </w:rPr>
  </w:style>
  <w:style w:type="character" w:styleId="FollowedHyperlink">
    <w:name w:val="FollowedHyperlink"/>
    <w:basedOn w:val="DefaultParagraphFont"/>
    <w:uiPriority w:val="99"/>
    <w:semiHidden/>
    <w:unhideWhenUsed/>
    <w:rsid w:val="00900427"/>
    <w:rPr>
      <w:color w:val="800080"/>
      <w:u w:val="single"/>
    </w:rPr>
  </w:style>
  <w:style w:type="character" w:customStyle="1" w:styleId="ts-alignment-element">
    <w:name w:val="ts-alignment-element"/>
    <w:basedOn w:val="DefaultParagraphFont"/>
    <w:rsid w:val="002622FB"/>
  </w:style>
  <w:style w:type="paragraph" w:styleId="TOCHeading">
    <w:name w:val="TOC Heading"/>
    <w:basedOn w:val="Heading1"/>
    <w:next w:val="Normal"/>
    <w:uiPriority w:val="39"/>
    <w:unhideWhenUsed/>
    <w:qFormat/>
    <w:rsid w:val="00667487"/>
    <w:pPr>
      <w:spacing w:before="240" w:after="0" w:line="259" w:lineRule="auto"/>
      <w:ind w:left="0" w:righ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67487"/>
    <w:pPr>
      <w:tabs>
        <w:tab w:val="right" w:leader="dot" w:pos="8494"/>
      </w:tabs>
      <w:spacing w:after="0" w:line="240" w:lineRule="auto"/>
      <w:ind w:left="0" w:right="0" w:hanging="11"/>
    </w:pPr>
  </w:style>
  <w:style w:type="paragraph" w:styleId="TOC2">
    <w:name w:val="toc 2"/>
    <w:basedOn w:val="Normal"/>
    <w:next w:val="Normal"/>
    <w:autoRedefine/>
    <w:uiPriority w:val="39"/>
    <w:unhideWhenUsed/>
    <w:rsid w:val="00D52F5A"/>
    <w:pPr>
      <w:tabs>
        <w:tab w:val="left" w:pos="851"/>
        <w:tab w:val="right" w:leader="dot" w:pos="8494"/>
      </w:tabs>
      <w:spacing w:after="100"/>
      <w:ind w:left="240"/>
    </w:pPr>
  </w:style>
  <w:style w:type="paragraph" w:styleId="TOC3">
    <w:name w:val="toc 3"/>
    <w:basedOn w:val="Normal"/>
    <w:next w:val="Normal"/>
    <w:autoRedefine/>
    <w:uiPriority w:val="39"/>
    <w:unhideWhenUsed/>
    <w:rsid w:val="00667487"/>
    <w:pPr>
      <w:spacing w:after="100"/>
      <w:ind w:left="480"/>
    </w:pPr>
  </w:style>
  <w:style w:type="paragraph" w:styleId="Caption">
    <w:name w:val="caption"/>
    <w:basedOn w:val="Normal"/>
    <w:next w:val="Normal"/>
    <w:uiPriority w:val="35"/>
    <w:unhideWhenUsed/>
    <w:qFormat/>
    <w:rsid w:val="004108F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1F3502"/>
    <w:pPr>
      <w:spacing w:after="0"/>
      <w:ind w:left="0"/>
    </w:pPr>
  </w:style>
  <w:style w:type="table" w:styleId="TableGridLight">
    <w:name w:val="Grid Table Light"/>
    <w:basedOn w:val="TableNormal"/>
    <w:uiPriority w:val="40"/>
    <w:rsid w:val="006F5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471AC6"/>
    <w:rPr>
      <w:color w:val="605E5C"/>
      <w:shd w:val="clear" w:color="auto" w:fill="E1DFDD"/>
    </w:rPr>
  </w:style>
  <w:style w:type="character" w:customStyle="1" w:styleId="Heading5Char">
    <w:name w:val="Heading 5 Char"/>
    <w:basedOn w:val="DefaultParagraphFont"/>
    <w:link w:val="Heading5"/>
    <w:uiPriority w:val="9"/>
    <w:semiHidden/>
    <w:rsid w:val="00D22F79"/>
    <w:rPr>
      <w:rFonts w:asciiTheme="majorHAnsi" w:eastAsiaTheme="majorEastAsia" w:hAnsiTheme="majorHAnsi" w:cstheme="majorBidi"/>
      <w:color w:val="365F91" w:themeColor="accent1" w:themeShade="BF"/>
      <w:sz w:val="24"/>
      <w:szCs w:val="22"/>
    </w:rPr>
  </w:style>
  <w:style w:type="table" w:styleId="PlainTable1">
    <w:name w:val="Plain Table 1"/>
    <w:basedOn w:val="TableNormal"/>
    <w:uiPriority w:val="41"/>
    <w:rsid w:val="00D97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297">
      <w:bodyDiv w:val="1"/>
      <w:marLeft w:val="0"/>
      <w:marRight w:val="0"/>
      <w:marTop w:val="0"/>
      <w:marBottom w:val="0"/>
      <w:divBdr>
        <w:top w:val="none" w:sz="0" w:space="0" w:color="auto"/>
        <w:left w:val="none" w:sz="0" w:space="0" w:color="auto"/>
        <w:bottom w:val="none" w:sz="0" w:space="0" w:color="auto"/>
        <w:right w:val="none" w:sz="0" w:space="0" w:color="auto"/>
      </w:divBdr>
    </w:div>
    <w:div w:id="16589492">
      <w:bodyDiv w:val="1"/>
      <w:marLeft w:val="0"/>
      <w:marRight w:val="0"/>
      <w:marTop w:val="0"/>
      <w:marBottom w:val="0"/>
      <w:divBdr>
        <w:top w:val="none" w:sz="0" w:space="0" w:color="auto"/>
        <w:left w:val="none" w:sz="0" w:space="0" w:color="auto"/>
        <w:bottom w:val="none" w:sz="0" w:space="0" w:color="auto"/>
        <w:right w:val="none" w:sz="0" w:space="0" w:color="auto"/>
      </w:divBdr>
    </w:div>
    <w:div w:id="52891307">
      <w:bodyDiv w:val="1"/>
      <w:marLeft w:val="0"/>
      <w:marRight w:val="0"/>
      <w:marTop w:val="0"/>
      <w:marBottom w:val="0"/>
      <w:divBdr>
        <w:top w:val="none" w:sz="0" w:space="0" w:color="auto"/>
        <w:left w:val="none" w:sz="0" w:space="0" w:color="auto"/>
        <w:bottom w:val="none" w:sz="0" w:space="0" w:color="auto"/>
        <w:right w:val="none" w:sz="0" w:space="0" w:color="auto"/>
      </w:divBdr>
    </w:div>
    <w:div w:id="53356798">
      <w:bodyDiv w:val="1"/>
      <w:marLeft w:val="0"/>
      <w:marRight w:val="0"/>
      <w:marTop w:val="0"/>
      <w:marBottom w:val="0"/>
      <w:divBdr>
        <w:top w:val="none" w:sz="0" w:space="0" w:color="auto"/>
        <w:left w:val="none" w:sz="0" w:space="0" w:color="auto"/>
        <w:bottom w:val="none" w:sz="0" w:space="0" w:color="auto"/>
        <w:right w:val="none" w:sz="0" w:space="0" w:color="auto"/>
      </w:divBdr>
    </w:div>
    <w:div w:id="64422968">
      <w:bodyDiv w:val="1"/>
      <w:marLeft w:val="0"/>
      <w:marRight w:val="0"/>
      <w:marTop w:val="0"/>
      <w:marBottom w:val="0"/>
      <w:divBdr>
        <w:top w:val="none" w:sz="0" w:space="0" w:color="auto"/>
        <w:left w:val="none" w:sz="0" w:space="0" w:color="auto"/>
        <w:bottom w:val="none" w:sz="0" w:space="0" w:color="auto"/>
        <w:right w:val="none" w:sz="0" w:space="0" w:color="auto"/>
      </w:divBdr>
    </w:div>
    <w:div w:id="107358322">
      <w:bodyDiv w:val="1"/>
      <w:marLeft w:val="0"/>
      <w:marRight w:val="0"/>
      <w:marTop w:val="0"/>
      <w:marBottom w:val="0"/>
      <w:divBdr>
        <w:top w:val="none" w:sz="0" w:space="0" w:color="auto"/>
        <w:left w:val="none" w:sz="0" w:space="0" w:color="auto"/>
        <w:bottom w:val="none" w:sz="0" w:space="0" w:color="auto"/>
        <w:right w:val="none" w:sz="0" w:space="0" w:color="auto"/>
      </w:divBdr>
    </w:div>
    <w:div w:id="107743046">
      <w:bodyDiv w:val="1"/>
      <w:marLeft w:val="0"/>
      <w:marRight w:val="0"/>
      <w:marTop w:val="0"/>
      <w:marBottom w:val="0"/>
      <w:divBdr>
        <w:top w:val="none" w:sz="0" w:space="0" w:color="auto"/>
        <w:left w:val="none" w:sz="0" w:space="0" w:color="auto"/>
        <w:bottom w:val="none" w:sz="0" w:space="0" w:color="auto"/>
        <w:right w:val="none" w:sz="0" w:space="0" w:color="auto"/>
      </w:divBdr>
    </w:div>
    <w:div w:id="118693487">
      <w:bodyDiv w:val="1"/>
      <w:marLeft w:val="0"/>
      <w:marRight w:val="0"/>
      <w:marTop w:val="0"/>
      <w:marBottom w:val="0"/>
      <w:divBdr>
        <w:top w:val="none" w:sz="0" w:space="0" w:color="auto"/>
        <w:left w:val="none" w:sz="0" w:space="0" w:color="auto"/>
        <w:bottom w:val="none" w:sz="0" w:space="0" w:color="auto"/>
        <w:right w:val="none" w:sz="0" w:space="0" w:color="auto"/>
      </w:divBdr>
    </w:div>
    <w:div w:id="131875877">
      <w:bodyDiv w:val="1"/>
      <w:marLeft w:val="0"/>
      <w:marRight w:val="0"/>
      <w:marTop w:val="0"/>
      <w:marBottom w:val="0"/>
      <w:divBdr>
        <w:top w:val="none" w:sz="0" w:space="0" w:color="auto"/>
        <w:left w:val="none" w:sz="0" w:space="0" w:color="auto"/>
        <w:bottom w:val="none" w:sz="0" w:space="0" w:color="auto"/>
        <w:right w:val="none" w:sz="0" w:space="0" w:color="auto"/>
      </w:divBdr>
    </w:div>
    <w:div w:id="152071532">
      <w:bodyDiv w:val="1"/>
      <w:marLeft w:val="0"/>
      <w:marRight w:val="0"/>
      <w:marTop w:val="0"/>
      <w:marBottom w:val="0"/>
      <w:divBdr>
        <w:top w:val="none" w:sz="0" w:space="0" w:color="auto"/>
        <w:left w:val="none" w:sz="0" w:space="0" w:color="auto"/>
        <w:bottom w:val="none" w:sz="0" w:space="0" w:color="auto"/>
        <w:right w:val="none" w:sz="0" w:space="0" w:color="auto"/>
      </w:divBdr>
    </w:div>
    <w:div w:id="197206478">
      <w:bodyDiv w:val="1"/>
      <w:marLeft w:val="0"/>
      <w:marRight w:val="0"/>
      <w:marTop w:val="0"/>
      <w:marBottom w:val="0"/>
      <w:divBdr>
        <w:top w:val="none" w:sz="0" w:space="0" w:color="auto"/>
        <w:left w:val="none" w:sz="0" w:space="0" w:color="auto"/>
        <w:bottom w:val="none" w:sz="0" w:space="0" w:color="auto"/>
        <w:right w:val="none" w:sz="0" w:space="0" w:color="auto"/>
      </w:divBdr>
    </w:div>
    <w:div w:id="217473970">
      <w:bodyDiv w:val="1"/>
      <w:marLeft w:val="0"/>
      <w:marRight w:val="0"/>
      <w:marTop w:val="0"/>
      <w:marBottom w:val="0"/>
      <w:divBdr>
        <w:top w:val="none" w:sz="0" w:space="0" w:color="auto"/>
        <w:left w:val="none" w:sz="0" w:space="0" w:color="auto"/>
        <w:bottom w:val="none" w:sz="0" w:space="0" w:color="auto"/>
        <w:right w:val="none" w:sz="0" w:space="0" w:color="auto"/>
      </w:divBdr>
      <w:divsChild>
        <w:div w:id="455027395">
          <w:marLeft w:val="0"/>
          <w:marRight w:val="0"/>
          <w:marTop w:val="0"/>
          <w:marBottom w:val="0"/>
          <w:divBdr>
            <w:top w:val="none" w:sz="0" w:space="0" w:color="auto"/>
            <w:left w:val="none" w:sz="0" w:space="0" w:color="auto"/>
            <w:bottom w:val="none" w:sz="0" w:space="0" w:color="auto"/>
            <w:right w:val="none" w:sz="0" w:space="0" w:color="auto"/>
          </w:divBdr>
          <w:divsChild>
            <w:div w:id="348874076">
              <w:marLeft w:val="0"/>
              <w:marRight w:val="0"/>
              <w:marTop w:val="0"/>
              <w:marBottom w:val="0"/>
              <w:divBdr>
                <w:top w:val="none" w:sz="0" w:space="0" w:color="auto"/>
                <w:left w:val="none" w:sz="0" w:space="0" w:color="auto"/>
                <w:bottom w:val="none" w:sz="0" w:space="0" w:color="auto"/>
                <w:right w:val="none" w:sz="0" w:space="0" w:color="auto"/>
              </w:divBdr>
            </w:div>
          </w:divsChild>
        </w:div>
        <w:div w:id="863907793">
          <w:marLeft w:val="0"/>
          <w:marRight w:val="0"/>
          <w:marTop w:val="0"/>
          <w:marBottom w:val="0"/>
          <w:divBdr>
            <w:top w:val="none" w:sz="0" w:space="0" w:color="auto"/>
            <w:left w:val="none" w:sz="0" w:space="0" w:color="auto"/>
            <w:bottom w:val="none" w:sz="0" w:space="0" w:color="auto"/>
            <w:right w:val="none" w:sz="0" w:space="0" w:color="auto"/>
          </w:divBdr>
          <w:divsChild>
            <w:div w:id="432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423">
      <w:bodyDiv w:val="1"/>
      <w:marLeft w:val="0"/>
      <w:marRight w:val="0"/>
      <w:marTop w:val="0"/>
      <w:marBottom w:val="0"/>
      <w:divBdr>
        <w:top w:val="none" w:sz="0" w:space="0" w:color="auto"/>
        <w:left w:val="none" w:sz="0" w:space="0" w:color="auto"/>
        <w:bottom w:val="none" w:sz="0" w:space="0" w:color="auto"/>
        <w:right w:val="none" w:sz="0" w:space="0" w:color="auto"/>
      </w:divBdr>
    </w:div>
    <w:div w:id="250623807">
      <w:bodyDiv w:val="1"/>
      <w:marLeft w:val="0"/>
      <w:marRight w:val="0"/>
      <w:marTop w:val="0"/>
      <w:marBottom w:val="0"/>
      <w:divBdr>
        <w:top w:val="none" w:sz="0" w:space="0" w:color="auto"/>
        <w:left w:val="none" w:sz="0" w:space="0" w:color="auto"/>
        <w:bottom w:val="none" w:sz="0" w:space="0" w:color="auto"/>
        <w:right w:val="none" w:sz="0" w:space="0" w:color="auto"/>
      </w:divBdr>
    </w:div>
    <w:div w:id="253129731">
      <w:bodyDiv w:val="1"/>
      <w:marLeft w:val="0"/>
      <w:marRight w:val="0"/>
      <w:marTop w:val="0"/>
      <w:marBottom w:val="0"/>
      <w:divBdr>
        <w:top w:val="none" w:sz="0" w:space="0" w:color="auto"/>
        <w:left w:val="none" w:sz="0" w:space="0" w:color="auto"/>
        <w:bottom w:val="none" w:sz="0" w:space="0" w:color="auto"/>
        <w:right w:val="none" w:sz="0" w:space="0" w:color="auto"/>
      </w:divBdr>
    </w:div>
    <w:div w:id="276104940">
      <w:bodyDiv w:val="1"/>
      <w:marLeft w:val="0"/>
      <w:marRight w:val="0"/>
      <w:marTop w:val="0"/>
      <w:marBottom w:val="0"/>
      <w:divBdr>
        <w:top w:val="none" w:sz="0" w:space="0" w:color="auto"/>
        <w:left w:val="none" w:sz="0" w:space="0" w:color="auto"/>
        <w:bottom w:val="none" w:sz="0" w:space="0" w:color="auto"/>
        <w:right w:val="none" w:sz="0" w:space="0" w:color="auto"/>
      </w:divBdr>
    </w:div>
    <w:div w:id="304701789">
      <w:bodyDiv w:val="1"/>
      <w:marLeft w:val="0"/>
      <w:marRight w:val="0"/>
      <w:marTop w:val="0"/>
      <w:marBottom w:val="0"/>
      <w:divBdr>
        <w:top w:val="none" w:sz="0" w:space="0" w:color="auto"/>
        <w:left w:val="none" w:sz="0" w:space="0" w:color="auto"/>
        <w:bottom w:val="none" w:sz="0" w:space="0" w:color="auto"/>
        <w:right w:val="none" w:sz="0" w:space="0" w:color="auto"/>
      </w:divBdr>
    </w:div>
    <w:div w:id="308289790">
      <w:bodyDiv w:val="1"/>
      <w:marLeft w:val="0"/>
      <w:marRight w:val="0"/>
      <w:marTop w:val="0"/>
      <w:marBottom w:val="0"/>
      <w:divBdr>
        <w:top w:val="none" w:sz="0" w:space="0" w:color="auto"/>
        <w:left w:val="none" w:sz="0" w:space="0" w:color="auto"/>
        <w:bottom w:val="none" w:sz="0" w:space="0" w:color="auto"/>
        <w:right w:val="none" w:sz="0" w:space="0" w:color="auto"/>
      </w:divBdr>
      <w:divsChild>
        <w:div w:id="680469999">
          <w:marLeft w:val="0"/>
          <w:marRight w:val="0"/>
          <w:marTop w:val="0"/>
          <w:marBottom w:val="0"/>
          <w:divBdr>
            <w:top w:val="none" w:sz="0" w:space="0" w:color="auto"/>
            <w:left w:val="none" w:sz="0" w:space="0" w:color="auto"/>
            <w:bottom w:val="none" w:sz="0" w:space="0" w:color="auto"/>
            <w:right w:val="none" w:sz="0" w:space="0" w:color="auto"/>
          </w:divBdr>
          <w:divsChild>
            <w:div w:id="820658442">
              <w:marLeft w:val="0"/>
              <w:marRight w:val="0"/>
              <w:marTop w:val="0"/>
              <w:marBottom w:val="0"/>
              <w:divBdr>
                <w:top w:val="none" w:sz="0" w:space="0" w:color="auto"/>
                <w:left w:val="none" w:sz="0" w:space="0" w:color="auto"/>
                <w:bottom w:val="none" w:sz="0" w:space="0" w:color="auto"/>
                <w:right w:val="none" w:sz="0" w:space="0" w:color="auto"/>
              </w:divBdr>
            </w:div>
          </w:divsChild>
        </w:div>
        <w:div w:id="1218978686">
          <w:marLeft w:val="0"/>
          <w:marRight w:val="0"/>
          <w:marTop w:val="0"/>
          <w:marBottom w:val="0"/>
          <w:divBdr>
            <w:top w:val="none" w:sz="0" w:space="0" w:color="auto"/>
            <w:left w:val="none" w:sz="0" w:space="0" w:color="auto"/>
            <w:bottom w:val="none" w:sz="0" w:space="0" w:color="auto"/>
            <w:right w:val="none" w:sz="0" w:space="0" w:color="auto"/>
          </w:divBdr>
          <w:divsChild>
            <w:div w:id="1951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039">
      <w:bodyDiv w:val="1"/>
      <w:marLeft w:val="0"/>
      <w:marRight w:val="0"/>
      <w:marTop w:val="0"/>
      <w:marBottom w:val="0"/>
      <w:divBdr>
        <w:top w:val="none" w:sz="0" w:space="0" w:color="auto"/>
        <w:left w:val="none" w:sz="0" w:space="0" w:color="auto"/>
        <w:bottom w:val="none" w:sz="0" w:space="0" w:color="auto"/>
        <w:right w:val="none" w:sz="0" w:space="0" w:color="auto"/>
      </w:divBdr>
    </w:div>
    <w:div w:id="326203409">
      <w:bodyDiv w:val="1"/>
      <w:marLeft w:val="0"/>
      <w:marRight w:val="0"/>
      <w:marTop w:val="0"/>
      <w:marBottom w:val="0"/>
      <w:divBdr>
        <w:top w:val="none" w:sz="0" w:space="0" w:color="auto"/>
        <w:left w:val="none" w:sz="0" w:space="0" w:color="auto"/>
        <w:bottom w:val="none" w:sz="0" w:space="0" w:color="auto"/>
        <w:right w:val="none" w:sz="0" w:space="0" w:color="auto"/>
      </w:divBdr>
      <w:divsChild>
        <w:div w:id="1626427128">
          <w:marLeft w:val="0"/>
          <w:marRight w:val="0"/>
          <w:marTop w:val="0"/>
          <w:marBottom w:val="0"/>
          <w:divBdr>
            <w:top w:val="none" w:sz="0" w:space="0" w:color="auto"/>
            <w:left w:val="none" w:sz="0" w:space="0" w:color="auto"/>
            <w:bottom w:val="none" w:sz="0" w:space="0" w:color="auto"/>
            <w:right w:val="none" w:sz="0" w:space="0" w:color="auto"/>
          </w:divBdr>
          <w:divsChild>
            <w:div w:id="6524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695">
      <w:bodyDiv w:val="1"/>
      <w:marLeft w:val="0"/>
      <w:marRight w:val="0"/>
      <w:marTop w:val="0"/>
      <w:marBottom w:val="0"/>
      <w:divBdr>
        <w:top w:val="none" w:sz="0" w:space="0" w:color="auto"/>
        <w:left w:val="none" w:sz="0" w:space="0" w:color="auto"/>
        <w:bottom w:val="none" w:sz="0" w:space="0" w:color="auto"/>
        <w:right w:val="none" w:sz="0" w:space="0" w:color="auto"/>
      </w:divBdr>
    </w:div>
    <w:div w:id="367335907">
      <w:bodyDiv w:val="1"/>
      <w:marLeft w:val="0"/>
      <w:marRight w:val="0"/>
      <w:marTop w:val="0"/>
      <w:marBottom w:val="0"/>
      <w:divBdr>
        <w:top w:val="none" w:sz="0" w:space="0" w:color="auto"/>
        <w:left w:val="none" w:sz="0" w:space="0" w:color="auto"/>
        <w:bottom w:val="none" w:sz="0" w:space="0" w:color="auto"/>
        <w:right w:val="none" w:sz="0" w:space="0" w:color="auto"/>
      </w:divBdr>
    </w:div>
    <w:div w:id="401373704">
      <w:bodyDiv w:val="1"/>
      <w:marLeft w:val="0"/>
      <w:marRight w:val="0"/>
      <w:marTop w:val="0"/>
      <w:marBottom w:val="0"/>
      <w:divBdr>
        <w:top w:val="none" w:sz="0" w:space="0" w:color="auto"/>
        <w:left w:val="none" w:sz="0" w:space="0" w:color="auto"/>
        <w:bottom w:val="none" w:sz="0" w:space="0" w:color="auto"/>
        <w:right w:val="none" w:sz="0" w:space="0" w:color="auto"/>
      </w:divBdr>
    </w:div>
    <w:div w:id="409156182">
      <w:bodyDiv w:val="1"/>
      <w:marLeft w:val="0"/>
      <w:marRight w:val="0"/>
      <w:marTop w:val="0"/>
      <w:marBottom w:val="0"/>
      <w:divBdr>
        <w:top w:val="none" w:sz="0" w:space="0" w:color="auto"/>
        <w:left w:val="none" w:sz="0" w:space="0" w:color="auto"/>
        <w:bottom w:val="none" w:sz="0" w:space="0" w:color="auto"/>
        <w:right w:val="none" w:sz="0" w:space="0" w:color="auto"/>
      </w:divBdr>
    </w:div>
    <w:div w:id="417168622">
      <w:bodyDiv w:val="1"/>
      <w:marLeft w:val="0"/>
      <w:marRight w:val="0"/>
      <w:marTop w:val="0"/>
      <w:marBottom w:val="0"/>
      <w:divBdr>
        <w:top w:val="none" w:sz="0" w:space="0" w:color="auto"/>
        <w:left w:val="none" w:sz="0" w:space="0" w:color="auto"/>
        <w:bottom w:val="none" w:sz="0" w:space="0" w:color="auto"/>
        <w:right w:val="none" w:sz="0" w:space="0" w:color="auto"/>
      </w:divBdr>
    </w:div>
    <w:div w:id="420183295">
      <w:bodyDiv w:val="1"/>
      <w:marLeft w:val="0"/>
      <w:marRight w:val="0"/>
      <w:marTop w:val="0"/>
      <w:marBottom w:val="0"/>
      <w:divBdr>
        <w:top w:val="none" w:sz="0" w:space="0" w:color="auto"/>
        <w:left w:val="none" w:sz="0" w:space="0" w:color="auto"/>
        <w:bottom w:val="none" w:sz="0" w:space="0" w:color="auto"/>
        <w:right w:val="none" w:sz="0" w:space="0" w:color="auto"/>
      </w:divBdr>
    </w:div>
    <w:div w:id="439952420">
      <w:bodyDiv w:val="1"/>
      <w:marLeft w:val="0"/>
      <w:marRight w:val="0"/>
      <w:marTop w:val="0"/>
      <w:marBottom w:val="0"/>
      <w:divBdr>
        <w:top w:val="none" w:sz="0" w:space="0" w:color="auto"/>
        <w:left w:val="none" w:sz="0" w:space="0" w:color="auto"/>
        <w:bottom w:val="none" w:sz="0" w:space="0" w:color="auto"/>
        <w:right w:val="none" w:sz="0" w:space="0" w:color="auto"/>
      </w:divBdr>
    </w:div>
    <w:div w:id="457796905">
      <w:bodyDiv w:val="1"/>
      <w:marLeft w:val="0"/>
      <w:marRight w:val="0"/>
      <w:marTop w:val="0"/>
      <w:marBottom w:val="0"/>
      <w:divBdr>
        <w:top w:val="none" w:sz="0" w:space="0" w:color="auto"/>
        <w:left w:val="none" w:sz="0" w:space="0" w:color="auto"/>
        <w:bottom w:val="none" w:sz="0" w:space="0" w:color="auto"/>
        <w:right w:val="none" w:sz="0" w:space="0" w:color="auto"/>
      </w:divBdr>
    </w:div>
    <w:div w:id="478351528">
      <w:bodyDiv w:val="1"/>
      <w:marLeft w:val="0"/>
      <w:marRight w:val="0"/>
      <w:marTop w:val="0"/>
      <w:marBottom w:val="0"/>
      <w:divBdr>
        <w:top w:val="none" w:sz="0" w:space="0" w:color="auto"/>
        <w:left w:val="none" w:sz="0" w:space="0" w:color="auto"/>
        <w:bottom w:val="none" w:sz="0" w:space="0" w:color="auto"/>
        <w:right w:val="none" w:sz="0" w:space="0" w:color="auto"/>
      </w:divBdr>
    </w:div>
    <w:div w:id="481852094">
      <w:bodyDiv w:val="1"/>
      <w:marLeft w:val="0"/>
      <w:marRight w:val="0"/>
      <w:marTop w:val="0"/>
      <w:marBottom w:val="0"/>
      <w:divBdr>
        <w:top w:val="none" w:sz="0" w:space="0" w:color="auto"/>
        <w:left w:val="none" w:sz="0" w:space="0" w:color="auto"/>
        <w:bottom w:val="none" w:sz="0" w:space="0" w:color="auto"/>
        <w:right w:val="none" w:sz="0" w:space="0" w:color="auto"/>
      </w:divBdr>
    </w:div>
    <w:div w:id="483007157">
      <w:bodyDiv w:val="1"/>
      <w:marLeft w:val="0"/>
      <w:marRight w:val="0"/>
      <w:marTop w:val="0"/>
      <w:marBottom w:val="0"/>
      <w:divBdr>
        <w:top w:val="none" w:sz="0" w:space="0" w:color="auto"/>
        <w:left w:val="none" w:sz="0" w:space="0" w:color="auto"/>
        <w:bottom w:val="none" w:sz="0" w:space="0" w:color="auto"/>
        <w:right w:val="none" w:sz="0" w:space="0" w:color="auto"/>
      </w:divBdr>
    </w:div>
    <w:div w:id="520705267">
      <w:bodyDiv w:val="1"/>
      <w:marLeft w:val="0"/>
      <w:marRight w:val="0"/>
      <w:marTop w:val="0"/>
      <w:marBottom w:val="0"/>
      <w:divBdr>
        <w:top w:val="none" w:sz="0" w:space="0" w:color="auto"/>
        <w:left w:val="none" w:sz="0" w:space="0" w:color="auto"/>
        <w:bottom w:val="none" w:sz="0" w:space="0" w:color="auto"/>
        <w:right w:val="none" w:sz="0" w:space="0" w:color="auto"/>
      </w:divBdr>
    </w:div>
    <w:div w:id="540242655">
      <w:bodyDiv w:val="1"/>
      <w:marLeft w:val="0"/>
      <w:marRight w:val="0"/>
      <w:marTop w:val="0"/>
      <w:marBottom w:val="0"/>
      <w:divBdr>
        <w:top w:val="none" w:sz="0" w:space="0" w:color="auto"/>
        <w:left w:val="none" w:sz="0" w:space="0" w:color="auto"/>
        <w:bottom w:val="none" w:sz="0" w:space="0" w:color="auto"/>
        <w:right w:val="none" w:sz="0" w:space="0" w:color="auto"/>
      </w:divBdr>
    </w:div>
    <w:div w:id="556863868">
      <w:bodyDiv w:val="1"/>
      <w:marLeft w:val="0"/>
      <w:marRight w:val="0"/>
      <w:marTop w:val="0"/>
      <w:marBottom w:val="0"/>
      <w:divBdr>
        <w:top w:val="none" w:sz="0" w:space="0" w:color="auto"/>
        <w:left w:val="none" w:sz="0" w:space="0" w:color="auto"/>
        <w:bottom w:val="none" w:sz="0" w:space="0" w:color="auto"/>
        <w:right w:val="none" w:sz="0" w:space="0" w:color="auto"/>
      </w:divBdr>
    </w:div>
    <w:div w:id="560141000">
      <w:bodyDiv w:val="1"/>
      <w:marLeft w:val="0"/>
      <w:marRight w:val="0"/>
      <w:marTop w:val="0"/>
      <w:marBottom w:val="0"/>
      <w:divBdr>
        <w:top w:val="none" w:sz="0" w:space="0" w:color="auto"/>
        <w:left w:val="none" w:sz="0" w:space="0" w:color="auto"/>
        <w:bottom w:val="none" w:sz="0" w:space="0" w:color="auto"/>
        <w:right w:val="none" w:sz="0" w:space="0" w:color="auto"/>
      </w:divBdr>
    </w:div>
    <w:div w:id="571358765">
      <w:bodyDiv w:val="1"/>
      <w:marLeft w:val="0"/>
      <w:marRight w:val="0"/>
      <w:marTop w:val="0"/>
      <w:marBottom w:val="0"/>
      <w:divBdr>
        <w:top w:val="none" w:sz="0" w:space="0" w:color="auto"/>
        <w:left w:val="none" w:sz="0" w:space="0" w:color="auto"/>
        <w:bottom w:val="none" w:sz="0" w:space="0" w:color="auto"/>
        <w:right w:val="none" w:sz="0" w:space="0" w:color="auto"/>
      </w:divBdr>
    </w:div>
    <w:div w:id="580607170">
      <w:bodyDiv w:val="1"/>
      <w:marLeft w:val="0"/>
      <w:marRight w:val="0"/>
      <w:marTop w:val="0"/>
      <w:marBottom w:val="0"/>
      <w:divBdr>
        <w:top w:val="none" w:sz="0" w:space="0" w:color="auto"/>
        <w:left w:val="none" w:sz="0" w:space="0" w:color="auto"/>
        <w:bottom w:val="none" w:sz="0" w:space="0" w:color="auto"/>
        <w:right w:val="none" w:sz="0" w:space="0" w:color="auto"/>
      </w:divBdr>
    </w:div>
    <w:div w:id="588540778">
      <w:bodyDiv w:val="1"/>
      <w:marLeft w:val="0"/>
      <w:marRight w:val="0"/>
      <w:marTop w:val="0"/>
      <w:marBottom w:val="0"/>
      <w:divBdr>
        <w:top w:val="none" w:sz="0" w:space="0" w:color="auto"/>
        <w:left w:val="none" w:sz="0" w:space="0" w:color="auto"/>
        <w:bottom w:val="none" w:sz="0" w:space="0" w:color="auto"/>
        <w:right w:val="none" w:sz="0" w:space="0" w:color="auto"/>
      </w:divBdr>
    </w:div>
    <w:div w:id="593711427">
      <w:bodyDiv w:val="1"/>
      <w:marLeft w:val="0"/>
      <w:marRight w:val="0"/>
      <w:marTop w:val="0"/>
      <w:marBottom w:val="0"/>
      <w:divBdr>
        <w:top w:val="none" w:sz="0" w:space="0" w:color="auto"/>
        <w:left w:val="none" w:sz="0" w:space="0" w:color="auto"/>
        <w:bottom w:val="none" w:sz="0" w:space="0" w:color="auto"/>
        <w:right w:val="none" w:sz="0" w:space="0" w:color="auto"/>
      </w:divBdr>
    </w:div>
    <w:div w:id="602957104">
      <w:bodyDiv w:val="1"/>
      <w:marLeft w:val="0"/>
      <w:marRight w:val="0"/>
      <w:marTop w:val="0"/>
      <w:marBottom w:val="0"/>
      <w:divBdr>
        <w:top w:val="none" w:sz="0" w:space="0" w:color="auto"/>
        <w:left w:val="none" w:sz="0" w:space="0" w:color="auto"/>
        <w:bottom w:val="none" w:sz="0" w:space="0" w:color="auto"/>
        <w:right w:val="none" w:sz="0" w:space="0" w:color="auto"/>
      </w:divBdr>
    </w:div>
    <w:div w:id="607392840">
      <w:bodyDiv w:val="1"/>
      <w:marLeft w:val="0"/>
      <w:marRight w:val="0"/>
      <w:marTop w:val="0"/>
      <w:marBottom w:val="0"/>
      <w:divBdr>
        <w:top w:val="none" w:sz="0" w:space="0" w:color="auto"/>
        <w:left w:val="none" w:sz="0" w:space="0" w:color="auto"/>
        <w:bottom w:val="none" w:sz="0" w:space="0" w:color="auto"/>
        <w:right w:val="none" w:sz="0" w:space="0" w:color="auto"/>
      </w:divBdr>
      <w:divsChild>
        <w:div w:id="592321826">
          <w:marLeft w:val="0"/>
          <w:marRight w:val="0"/>
          <w:marTop w:val="0"/>
          <w:marBottom w:val="0"/>
          <w:divBdr>
            <w:top w:val="none" w:sz="0" w:space="0" w:color="auto"/>
            <w:left w:val="none" w:sz="0" w:space="0" w:color="auto"/>
            <w:bottom w:val="none" w:sz="0" w:space="0" w:color="auto"/>
            <w:right w:val="none" w:sz="0" w:space="0" w:color="auto"/>
          </w:divBdr>
          <w:divsChild>
            <w:div w:id="610403192">
              <w:marLeft w:val="0"/>
              <w:marRight w:val="0"/>
              <w:marTop w:val="0"/>
              <w:marBottom w:val="0"/>
              <w:divBdr>
                <w:top w:val="none" w:sz="0" w:space="0" w:color="auto"/>
                <w:left w:val="none" w:sz="0" w:space="0" w:color="auto"/>
                <w:bottom w:val="none" w:sz="0" w:space="0" w:color="auto"/>
                <w:right w:val="none" w:sz="0" w:space="0" w:color="auto"/>
              </w:divBdr>
              <w:divsChild>
                <w:div w:id="1898012850">
                  <w:marLeft w:val="0"/>
                  <w:marRight w:val="0"/>
                  <w:marTop w:val="0"/>
                  <w:marBottom w:val="0"/>
                  <w:divBdr>
                    <w:top w:val="none" w:sz="0" w:space="0" w:color="auto"/>
                    <w:left w:val="none" w:sz="0" w:space="0" w:color="auto"/>
                    <w:bottom w:val="none" w:sz="0" w:space="0" w:color="auto"/>
                    <w:right w:val="none" w:sz="0" w:space="0" w:color="auto"/>
                  </w:divBdr>
                  <w:divsChild>
                    <w:div w:id="5815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9123">
      <w:bodyDiv w:val="1"/>
      <w:marLeft w:val="0"/>
      <w:marRight w:val="0"/>
      <w:marTop w:val="0"/>
      <w:marBottom w:val="0"/>
      <w:divBdr>
        <w:top w:val="none" w:sz="0" w:space="0" w:color="auto"/>
        <w:left w:val="none" w:sz="0" w:space="0" w:color="auto"/>
        <w:bottom w:val="none" w:sz="0" w:space="0" w:color="auto"/>
        <w:right w:val="none" w:sz="0" w:space="0" w:color="auto"/>
      </w:divBdr>
    </w:div>
    <w:div w:id="614406840">
      <w:bodyDiv w:val="1"/>
      <w:marLeft w:val="0"/>
      <w:marRight w:val="0"/>
      <w:marTop w:val="0"/>
      <w:marBottom w:val="0"/>
      <w:divBdr>
        <w:top w:val="none" w:sz="0" w:space="0" w:color="auto"/>
        <w:left w:val="none" w:sz="0" w:space="0" w:color="auto"/>
        <w:bottom w:val="none" w:sz="0" w:space="0" w:color="auto"/>
        <w:right w:val="none" w:sz="0" w:space="0" w:color="auto"/>
      </w:divBdr>
    </w:div>
    <w:div w:id="633607534">
      <w:bodyDiv w:val="1"/>
      <w:marLeft w:val="0"/>
      <w:marRight w:val="0"/>
      <w:marTop w:val="0"/>
      <w:marBottom w:val="0"/>
      <w:divBdr>
        <w:top w:val="none" w:sz="0" w:space="0" w:color="auto"/>
        <w:left w:val="none" w:sz="0" w:space="0" w:color="auto"/>
        <w:bottom w:val="none" w:sz="0" w:space="0" w:color="auto"/>
        <w:right w:val="none" w:sz="0" w:space="0" w:color="auto"/>
      </w:divBdr>
      <w:divsChild>
        <w:div w:id="1734691216">
          <w:marLeft w:val="0"/>
          <w:marRight w:val="0"/>
          <w:marTop w:val="0"/>
          <w:marBottom w:val="0"/>
          <w:divBdr>
            <w:top w:val="none" w:sz="0" w:space="0" w:color="auto"/>
            <w:left w:val="none" w:sz="0" w:space="0" w:color="auto"/>
            <w:bottom w:val="none" w:sz="0" w:space="0" w:color="auto"/>
            <w:right w:val="none" w:sz="0" w:space="0" w:color="auto"/>
          </w:divBdr>
          <w:divsChild>
            <w:div w:id="2010061288">
              <w:marLeft w:val="0"/>
              <w:marRight w:val="0"/>
              <w:marTop w:val="0"/>
              <w:marBottom w:val="0"/>
              <w:divBdr>
                <w:top w:val="none" w:sz="0" w:space="0" w:color="auto"/>
                <w:left w:val="none" w:sz="0" w:space="0" w:color="auto"/>
                <w:bottom w:val="none" w:sz="0" w:space="0" w:color="auto"/>
                <w:right w:val="none" w:sz="0" w:space="0" w:color="auto"/>
              </w:divBdr>
            </w:div>
          </w:divsChild>
        </w:div>
        <w:div w:id="2051031302">
          <w:marLeft w:val="0"/>
          <w:marRight w:val="0"/>
          <w:marTop w:val="0"/>
          <w:marBottom w:val="0"/>
          <w:divBdr>
            <w:top w:val="none" w:sz="0" w:space="0" w:color="auto"/>
            <w:left w:val="none" w:sz="0" w:space="0" w:color="auto"/>
            <w:bottom w:val="none" w:sz="0" w:space="0" w:color="auto"/>
            <w:right w:val="none" w:sz="0" w:space="0" w:color="auto"/>
          </w:divBdr>
          <w:divsChild>
            <w:div w:id="1444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775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680157192">
      <w:bodyDiv w:val="1"/>
      <w:marLeft w:val="0"/>
      <w:marRight w:val="0"/>
      <w:marTop w:val="0"/>
      <w:marBottom w:val="0"/>
      <w:divBdr>
        <w:top w:val="none" w:sz="0" w:space="0" w:color="auto"/>
        <w:left w:val="none" w:sz="0" w:space="0" w:color="auto"/>
        <w:bottom w:val="none" w:sz="0" w:space="0" w:color="auto"/>
        <w:right w:val="none" w:sz="0" w:space="0" w:color="auto"/>
      </w:divBdr>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2929410">
      <w:bodyDiv w:val="1"/>
      <w:marLeft w:val="0"/>
      <w:marRight w:val="0"/>
      <w:marTop w:val="0"/>
      <w:marBottom w:val="0"/>
      <w:divBdr>
        <w:top w:val="none" w:sz="0" w:space="0" w:color="auto"/>
        <w:left w:val="none" w:sz="0" w:space="0" w:color="auto"/>
        <w:bottom w:val="none" w:sz="0" w:space="0" w:color="auto"/>
        <w:right w:val="none" w:sz="0" w:space="0" w:color="auto"/>
      </w:divBdr>
    </w:div>
    <w:div w:id="733352162">
      <w:bodyDiv w:val="1"/>
      <w:marLeft w:val="0"/>
      <w:marRight w:val="0"/>
      <w:marTop w:val="0"/>
      <w:marBottom w:val="0"/>
      <w:divBdr>
        <w:top w:val="none" w:sz="0" w:space="0" w:color="auto"/>
        <w:left w:val="none" w:sz="0" w:space="0" w:color="auto"/>
        <w:bottom w:val="none" w:sz="0" w:space="0" w:color="auto"/>
        <w:right w:val="none" w:sz="0" w:space="0" w:color="auto"/>
      </w:divBdr>
    </w:div>
    <w:div w:id="737216345">
      <w:bodyDiv w:val="1"/>
      <w:marLeft w:val="0"/>
      <w:marRight w:val="0"/>
      <w:marTop w:val="0"/>
      <w:marBottom w:val="0"/>
      <w:divBdr>
        <w:top w:val="none" w:sz="0" w:space="0" w:color="auto"/>
        <w:left w:val="none" w:sz="0" w:space="0" w:color="auto"/>
        <w:bottom w:val="none" w:sz="0" w:space="0" w:color="auto"/>
        <w:right w:val="none" w:sz="0" w:space="0" w:color="auto"/>
      </w:divBdr>
    </w:div>
    <w:div w:id="742070057">
      <w:bodyDiv w:val="1"/>
      <w:marLeft w:val="0"/>
      <w:marRight w:val="0"/>
      <w:marTop w:val="0"/>
      <w:marBottom w:val="0"/>
      <w:divBdr>
        <w:top w:val="none" w:sz="0" w:space="0" w:color="auto"/>
        <w:left w:val="none" w:sz="0" w:space="0" w:color="auto"/>
        <w:bottom w:val="none" w:sz="0" w:space="0" w:color="auto"/>
        <w:right w:val="none" w:sz="0" w:space="0" w:color="auto"/>
      </w:divBdr>
    </w:div>
    <w:div w:id="752512904">
      <w:bodyDiv w:val="1"/>
      <w:marLeft w:val="0"/>
      <w:marRight w:val="0"/>
      <w:marTop w:val="0"/>
      <w:marBottom w:val="0"/>
      <w:divBdr>
        <w:top w:val="none" w:sz="0" w:space="0" w:color="auto"/>
        <w:left w:val="none" w:sz="0" w:space="0" w:color="auto"/>
        <w:bottom w:val="none" w:sz="0" w:space="0" w:color="auto"/>
        <w:right w:val="none" w:sz="0" w:space="0" w:color="auto"/>
      </w:divBdr>
      <w:divsChild>
        <w:div w:id="1027372578">
          <w:marLeft w:val="0"/>
          <w:marRight w:val="0"/>
          <w:marTop w:val="0"/>
          <w:marBottom w:val="0"/>
          <w:divBdr>
            <w:top w:val="none" w:sz="0" w:space="0" w:color="auto"/>
            <w:left w:val="none" w:sz="0" w:space="0" w:color="auto"/>
            <w:bottom w:val="none" w:sz="0" w:space="0" w:color="auto"/>
            <w:right w:val="none" w:sz="0" w:space="0" w:color="auto"/>
          </w:divBdr>
          <w:divsChild>
            <w:div w:id="19488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393">
      <w:bodyDiv w:val="1"/>
      <w:marLeft w:val="0"/>
      <w:marRight w:val="0"/>
      <w:marTop w:val="0"/>
      <w:marBottom w:val="0"/>
      <w:divBdr>
        <w:top w:val="none" w:sz="0" w:space="0" w:color="auto"/>
        <w:left w:val="none" w:sz="0" w:space="0" w:color="auto"/>
        <w:bottom w:val="none" w:sz="0" w:space="0" w:color="auto"/>
        <w:right w:val="none" w:sz="0" w:space="0" w:color="auto"/>
      </w:divBdr>
    </w:div>
    <w:div w:id="770588749">
      <w:bodyDiv w:val="1"/>
      <w:marLeft w:val="0"/>
      <w:marRight w:val="0"/>
      <w:marTop w:val="0"/>
      <w:marBottom w:val="0"/>
      <w:divBdr>
        <w:top w:val="none" w:sz="0" w:space="0" w:color="auto"/>
        <w:left w:val="none" w:sz="0" w:space="0" w:color="auto"/>
        <w:bottom w:val="none" w:sz="0" w:space="0" w:color="auto"/>
        <w:right w:val="none" w:sz="0" w:space="0" w:color="auto"/>
      </w:divBdr>
    </w:div>
    <w:div w:id="783354114">
      <w:bodyDiv w:val="1"/>
      <w:marLeft w:val="0"/>
      <w:marRight w:val="0"/>
      <w:marTop w:val="0"/>
      <w:marBottom w:val="0"/>
      <w:divBdr>
        <w:top w:val="none" w:sz="0" w:space="0" w:color="auto"/>
        <w:left w:val="none" w:sz="0" w:space="0" w:color="auto"/>
        <w:bottom w:val="none" w:sz="0" w:space="0" w:color="auto"/>
        <w:right w:val="none" w:sz="0" w:space="0" w:color="auto"/>
      </w:divBdr>
    </w:div>
    <w:div w:id="792945694">
      <w:bodyDiv w:val="1"/>
      <w:marLeft w:val="0"/>
      <w:marRight w:val="0"/>
      <w:marTop w:val="0"/>
      <w:marBottom w:val="0"/>
      <w:divBdr>
        <w:top w:val="none" w:sz="0" w:space="0" w:color="auto"/>
        <w:left w:val="none" w:sz="0" w:space="0" w:color="auto"/>
        <w:bottom w:val="none" w:sz="0" w:space="0" w:color="auto"/>
        <w:right w:val="none" w:sz="0" w:space="0" w:color="auto"/>
      </w:divBdr>
    </w:div>
    <w:div w:id="793521715">
      <w:bodyDiv w:val="1"/>
      <w:marLeft w:val="0"/>
      <w:marRight w:val="0"/>
      <w:marTop w:val="0"/>
      <w:marBottom w:val="0"/>
      <w:divBdr>
        <w:top w:val="none" w:sz="0" w:space="0" w:color="auto"/>
        <w:left w:val="none" w:sz="0" w:space="0" w:color="auto"/>
        <w:bottom w:val="none" w:sz="0" w:space="0" w:color="auto"/>
        <w:right w:val="none" w:sz="0" w:space="0" w:color="auto"/>
      </w:divBdr>
    </w:div>
    <w:div w:id="826940454">
      <w:bodyDiv w:val="1"/>
      <w:marLeft w:val="0"/>
      <w:marRight w:val="0"/>
      <w:marTop w:val="0"/>
      <w:marBottom w:val="0"/>
      <w:divBdr>
        <w:top w:val="none" w:sz="0" w:space="0" w:color="auto"/>
        <w:left w:val="none" w:sz="0" w:space="0" w:color="auto"/>
        <w:bottom w:val="none" w:sz="0" w:space="0" w:color="auto"/>
        <w:right w:val="none" w:sz="0" w:space="0" w:color="auto"/>
      </w:divBdr>
    </w:div>
    <w:div w:id="852301451">
      <w:bodyDiv w:val="1"/>
      <w:marLeft w:val="0"/>
      <w:marRight w:val="0"/>
      <w:marTop w:val="0"/>
      <w:marBottom w:val="0"/>
      <w:divBdr>
        <w:top w:val="none" w:sz="0" w:space="0" w:color="auto"/>
        <w:left w:val="none" w:sz="0" w:space="0" w:color="auto"/>
        <w:bottom w:val="none" w:sz="0" w:space="0" w:color="auto"/>
        <w:right w:val="none" w:sz="0" w:space="0" w:color="auto"/>
      </w:divBdr>
    </w:div>
    <w:div w:id="867913922">
      <w:bodyDiv w:val="1"/>
      <w:marLeft w:val="0"/>
      <w:marRight w:val="0"/>
      <w:marTop w:val="0"/>
      <w:marBottom w:val="0"/>
      <w:divBdr>
        <w:top w:val="none" w:sz="0" w:space="0" w:color="auto"/>
        <w:left w:val="none" w:sz="0" w:space="0" w:color="auto"/>
        <w:bottom w:val="none" w:sz="0" w:space="0" w:color="auto"/>
        <w:right w:val="none" w:sz="0" w:space="0" w:color="auto"/>
      </w:divBdr>
    </w:div>
    <w:div w:id="868378224">
      <w:bodyDiv w:val="1"/>
      <w:marLeft w:val="0"/>
      <w:marRight w:val="0"/>
      <w:marTop w:val="0"/>
      <w:marBottom w:val="0"/>
      <w:divBdr>
        <w:top w:val="none" w:sz="0" w:space="0" w:color="auto"/>
        <w:left w:val="none" w:sz="0" w:space="0" w:color="auto"/>
        <w:bottom w:val="none" w:sz="0" w:space="0" w:color="auto"/>
        <w:right w:val="none" w:sz="0" w:space="0" w:color="auto"/>
      </w:divBdr>
    </w:div>
    <w:div w:id="879630098">
      <w:bodyDiv w:val="1"/>
      <w:marLeft w:val="0"/>
      <w:marRight w:val="0"/>
      <w:marTop w:val="0"/>
      <w:marBottom w:val="0"/>
      <w:divBdr>
        <w:top w:val="none" w:sz="0" w:space="0" w:color="auto"/>
        <w:left w:val="none" w:sz="0" w:space="0" w:color="auto"/>
        <w:bottom w:val="none" w:sz="0" w:space="0" w:color="auto"/>
        <w:right w:val="none" w:sz="0" w:space="0" w:color="auto"/>
      </w:divBdr>
    </w:div>
    <w:div w:id="892886625">
      <w:bodyDiv w:val="1"/>
      <w:marLeft w:val="0"/>
      <w:marRight w:val="0"/>
      <w:marTop w:val="0"/>
      <w:marBottom w:val="0"/>
      <w:divBdr>
        <w:top w:val="none" w:sz="0" w:space="0" w:color="auto"/>
        <w:left w:val="none" w:sz="0" w:space="0" w:color="auto"/>
        <w:bottom w:val="none" w:sz="0" w:space="0" w:color="auto"/>
        <w:right w:val="none" w:sz="0" w:space="0" w:color="auto"/>
      </w:divBdr>
    </w:div>
    <w:div w:id="912081674">
      <w:bodyDiv w:val="1"/>
      <w:marLeft w:val="0"/>
      <w:marRight w:val="0"/>
      <w:marTop w:val="0"/>
      <w:marBottom w:val="0"/>
      <w:divBdr>
        <w:top w:val="none" w:sz="0" w:space="0" w:color="auto"/>
        <w:left w:val="none" w:sz="0" w:space="0" w:color="auto"/>
        <w:bottom w:val="none" w:sz="0" w:space="0" w:color="auto"/>
        <w:right w:val="none" w:sz="0" w:space="0" w:color="auto"/>
      </w:divBdr>
    </w:div>
    <w:div w:id="941381568">
      <w:bodyDiv w:val="1"/>
      <w:marLeft w:val="0"/>
      <w:marRight w:val="0"/>
      <w:marTop w:val="0"/>
      <w:marBottom w:val="0"/>
      <w:divBdr>
        <w:top w:val="none" w:sz="0" w:space="0" w:color="auto"/>
        <w:left w:val="none" w:sz="0" w:space="0" w:color="auto"/>
        <w:bottom w:val="none" w:sz="0" w:space="0" w:color="auto"/>
        <w:right w:val="none" w:sz="0" w:space="0" w:color="auto"/>
      </w:divBdr>
    </w:div>
    <w:div w:id="961838176">
      <w:bodyDiv w:val="1"/>
      <w:marLeft w:val="0"/>
      <w:marRight w:val="0"/>
      <w:marTop w:val="0"/>
      <w:marBottom w:val="0"/>
      <w:divBdr>
        <w:top w:val="none" w:sz="0" w:space="0" w:color="auto"/>
        <w:left w:val="none" w:sz="0" w:space="0" w:color="auto"/>
        <w:bottom w:val="none" w:sz="0" w:space="0" w:color="auto"/>
        <w:right w:val="none" w:sz="0" w:space="0" w:color="auto"/>
      </w:divBdr>
    </w:div>
    <w:div w:id="965088706">
      <w:bodyDiv w:val="1"/>
      <w:marLeft w:val="0"/>
      <w:marRight w:val="0"/>
      <w:marTop w:val="0"/>
      <w:marBottom w:val="0"/>
      <w:divBdr>
        <w:top w:val="none" w:sz="0" w:space="0" w:color="auto"/>
        <w:left w:val="none" w:sz="0" w:space="0" w:color="auto"/>
        <w:bottom w:val="none" w:sz="0" w:space="0" w:color="auto"/>
        <w:right w:val="none" w:sz="0" w:space="0" w:color="auto"/>
      </w:divBdr>
    </w:div>
    <w:div w:id="980622698">
      <w:bodyDiv w:val="1"/>
      <w:marLeft w:val="0"/>
      <w:marRight w:val="0"/>
      <w:marTop w:val="0"/>
      <w:marBottom w:val="0"/>
      <w:divBdr>
        <w:top w:val="none" w:sz="0" w:space="0" w:color="auto"/>
        <w:left w:val="none" w:sz="0" w:space="0" w:color="auto"/>
        <w:bottom w:val="none" w:sz="0" w:space="0" w:color="auto"/>
        <w:right w:val="none" w:sz="0" w:space="0" w:color="auto"/>
      </w:divBdr>
    </w:div>
    <w:div w:id="982655711">
      <w:bodyDiv w:val="1"/>
      <w:marLeft w:val="0"/>
      <w:marRight w:val="0"/>
      <w:marTop w:val="0"/>
      <w:marBottom w:val="0"/>
      <w:divBdr>
        <w:top w:val="none" w:sz="0" w:space="0" w:color="auto"/>
        <w:left w:val="none" w:sz="0" w:space="0" w:color="auto"/>
        <w:bottom w:val="none" w:sz="0" w:space="0" w:color="auto"/>
        <w:right w:val="none" w:sz="0" w:space="0" w:color="auto"/>
      </w:divBdr>
    </w:div>
    <w:div w:id="993878886">
      <w:bodyDiv w:val="1"/>
      <w:marLeft w:val="0"/>
      <w:marRight w:val="0"/>
      <w:marTop w:val="0"/>
      <w:marBottom w:val="0"/>
      <w:divBdr>
        <w:top w:val="none" w:sz="0" w:space="0" w:color="auto"/>
        <w:left w:val="none" w:sz="0" w:space="0" w:color="auto"/>
        <w:bottom w:val="none" w:sz="0" w:space="0" w:color="auto"/>
        <w:right w:val="none" w:sz="0" w:space="0" w:color="auto"/>
      </w:divBdr>
    </w:div>
    <w:div w:id="998727586">
      <w:bodyDiv w:val="1"/>
      <w:marLeft w:val="0"/>
      <w:marRight w:val="0"/>
      <w:marTop w:val="0"/>
      <w:marBottom w:val="0"/>
      <w:divBdr>
        <w:top w:val="none" w:sz="0" w:space="0" w:color="auto"/>
        <w:left w:val="none" w:sz="0" w:space="0" w:color="auto"/>
        <w:bottom w:val="none" w:sz="0" w:space="0" w:color="auto"/>
        <w:right w:val="none" w:sz="0" w:space="0" w:color="auto"/>
      </w:divBdr>
    </w:div>
    <w:div w:id="1005474865">
      <w:bodyDiv w:val="1"/>
      <w:marLeft w:val="0"/>
      <w:marRight w:val="0"/>
      <w:marTop w:val="0"/>
      <w:marBottom w:val="0"/>
      <w:divBdr>
        <w:top w:val="none" w:sz="0" w:space="0" w:color="auto"/>
        <w:left w:val="none" w:sz="0" w:space="0" w:color="auto"/>
        <w:bottom w:val="none" w:sz="0" w:space="0" w:color="auto"/>
        <w:right w:val="none" w:sz="0" w:space="0" w:color="auto"/>
      </w:divBdr>
      <w:divsChild>
        <w:div w:id="1855075889">
          <w:marLeft w:val="0"/>
          <w:marRight w:val="0"/>
          <w:marTop w:val="0"/>
          <w:marBottom w:val="0"/>
          <w:divBdr>
            <w:top w:val="none" w:sz="0" w:space="0" w:color="auto"/>
            <w:left w:val="none" w:sz="0" w:space="0" w:color="auto"/>
            <w:bottom w:val="none" w:sz="0" w:space="0" w:color="auto"/>
            <w:right w:val="none" w:sz="0" w:space="0" w:color="auto"/>
          </w:divBdr>
          <w:divsChild>
            <w:div w:id="1428572508">
              <w:marLeft w:val="0"/>
              <w:marRight w:val="0"/>
              <w:marTop w:val="0"/>
              <w:marBottom w:val="0"/>
              <w:divBdr>
                <w:top w:val="none" w:sz="0" w:space="0" w:color="auto"/>
                <w:left w:val="none" w:sz="0" w:space="0" w:color="auto"/>
                <w:bottom w:val="none" w:sz="0" w:space="0" w:color="auto"/>
                <w:right w:val="none" w:sz="0" w:space="0" w:color="auto"/>
              </w:divBdr>
            </w:div>
          </w:divsChild>
        </w:div>
        <w:div w:id="1615862279">
          <w:marLeft w:val="0"/>
          <w:marRight w:val="0"/>
          <w:marTop w:val="0"/>
          <w:marBottom w:val="0"/>
          <w:divBdr>
            <w:top w:val="none" w:sz="0" w:space="0" w:color="auto"/>
            <w:left w:val="none" w:sz="0" w:space="0" w:color="auto"/>
            <w:bottom w:val="none" w:sz="0" w:space="0" w:color="auto"/>
            <w:right w:val="none" w:sz="0" w:space="0" w:color="auto"/>
          </w:divBdr>
          <w:divsChild>
            <w:div w:id="1880967285">
              <w:marLeft w:val="0"/>
              <w:marRight w:val="0"/>
              <w:marTop w:val="0"/>
              <w:marBottom w:val="0"/>
              <w:divBdr>
                <w:top w:val="none" w:sz="0" w:space="0" w:color="auto"/>
                <w:left w:val="none" w:sz="0" w:space="0" w:color="auto"/>
                <w:bottom w:val="none" w:sz="0" w:space="0" w:color="auto"/>
                <w:right w:val="none" w:sz="0" w:space="0" w:color="auto"/>
              </w:divBdr>
            </w:div>
          </w:divsChild>
        </w:div>
        <w:div w:id="1201287555">
          <w:marLeft w:val="0"/>
          <w:marRight w:val="0"/>
          <w:marTop w:val="0"/>
          <w:marBottom w:val="0"/>
          <w:divBdr>
            <w:top w:val="none" w:sz="0" w:space="0" w:color="auto"/>
            <w:left w:val="none" w:sz="0" w:space="0" w:color="auto"/>
            <w:bottom w:val="none" w:sz="0" w:space="0" w:color="auto"/>
            <w:right w:val="none" w:sz="0" w:space="0" w:color="auto"/>
          </w:divBdr>
          <w:divsChild>
            <w:div w:id="248857066">
              <w:marLeft w:val="0"/>
              <w:marRight w:val="0"/>
              <w:marTop w:val="0"/>
              <w:marBottom w:val="0"/>
              <w:divBdr>
                <w:top w:val="none" w:sz="0" w:space="0" w:color="auto"/>
                <w:left w:val="none" w:sz="0" w:space="0" w:color="auto"/>
                <w:bottom w:val="none" w:sz="0" w:space="0" w:color="auto"/>
                <w:right w:val="none" w:sz="0" w:space="0" w:color="auto"/>
              </w:divBdr>
            </w:div>
          </w:divsChild>
        </w:div>
        <w:div w:id="1605264102">
          <w:marLeft w:val="0"/>
          <w:marRight w:val="0"/>
          <w:marTop w:val="0"/>
          <w:marBottom w:val="0"/>
          <w:divBdr>
            <w:top w:val="none" w:sz="0" w:space="0" w:color="auto"/>
            <w:left w:val="none" w:sz="0" w:space="0" w:color="auto"/>
            <w:bottom w:val="none" w:sz="0" w:space="0" w:color="auto"/>
            <w:right w:val="none" w:sz="0" w:space="0" w:color="auto"/>
          </w:divBdr>
          <w:divsChild>
            <w:div w:id="18210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3055">
      <w:bodyDiv w:val="1"/>
      <w:marLeft w:val="0"/>
      <w:marRight w:val="0"/>
      <w:marTop w:val="0"/>
      <w:marBottom w:val="0"/>
      <w:divBdr>
        <w:top w:val="none" w:sz="0" w:space="0" w:color="auto"/>
        <w:left w:val="none" w:sz="0" w:space="0" w:color="auto"/>
        <w:bottom w:val="none" w:sz="0" w:space="0" w:color="auto"/>
        <w:right w:val="none" w:sz="0" w:space="0" w:color="auto"/>
      </w:divBdr>
    </w:div>
    <w:div w:id="1022441116">
      <w:bodyDiv w:val="1"/>
      <w:marLeft w:val="0"/>
      <w:marRight w:val="0"/>
      <w:marTop w:val="0"/>
      <w:marBottom w:val="0"/>
      <w:divBdr>
        <w:top w:val="none" w:sz="0" w:space="0" w:color="auto"/>
        <w:left w:val="none" w:sz="0" w:space="0" w:color="auto"/>
        <w:bottom w:val="none" w:sz="0" w:space="0" w:color="auto"/>
        <w:right w:val="none" w:sz="0" w:space="0" w:color="auto"/>
      </w:divBdr>
    </w:div>
    <w:div w:id="1067731352">
      <w:bodyDiv w:val="1"/>
      <w:marLeft w:val="0"/>
      <w:marRight w:val="0"/>
      <w:marTop w:val="0"/>
      <w:marBottom w:val="0"/>
      <w:divBdr>
        <w:top w:val="none" w:sz="0" w:space="0" w:color="auto"/>
        <w:left w:val="none" w:sz="0" w:space="0" w:color="auto"/>
        <w:bottom w:val="none" w:sz="0" w:space="0" w:color="auto"/>
        <w:right w:val="none" w:sz="0" w:space="0" w:color="auto"/>
      </w:divBdr>
    </w:div>
    <w:div w:id="1083180280">
      <w:bodyDiv w:val="1"/>
      <w:marLeft w:val="0"/>
      <w:marRight w:val="0"/>
      <w:marTop w:val="0"/>
      <w:marBottom w:val="0"/>
      <w:divBdr>
        <w:top w:val="none" w:sz="0" w:space="0" w:color="auto"/>
        <w:left w:val="none" w:sz="0" w:space="0" w:color="auto"/>
        <w:bottom w:val="none" w:sz="0" w:space="0" w:color="auto"/>
        <w:right w:val="none" w:sz="0" w:space="0" w:color="auto"/>
      </w:divBdr>
    </w:div>
    <w:div w:id="1084650149">
      <w:bodyDiv w:val="1"/>
      <w:marLeft w:val="0"/>
      <w:marRight w:val="0"/>
      <w:marTop w:val="0"/>
      <w:marBottom w:val="0"/>
      <w:divBdr>
        <w:top w:val="none" w:sz="0" w:space="0" w:color="auto"/>
        <w:left w:val="none" w:sz="0" w:space="0" w:color="auto"/>
        <w:bottom w:val="none" w:sz="0" w:space="0" w:color="auto"/>
        <w:right w:val="none" w:sz="0" w:space="0" w:color="auto"/>
      </w:divBdr>
    </w:div>
    <w:div w:id="1098016806">
      <w:bodyDiv w:val="1"/>
      <w:marLeft w:val="0"/>
      <w:marRight w:val="0"/>
      <w:marTop w:val="0"/>
      <w:marBottom w:val="0"/>
      <w:divBdr>
        <w:top w:val="none" w:sz="0" w:space="0" w:color="auto"/>
        <w:left w:val="none" w:sz="0" w:space="0" w:color="auto"/>
        <w:bottom w:val="none" w:sz="0" w:space="0" w:color="auto"/>
        <w:right w:val="none" w:sz="0" w:space="0" w:color="auto"/>
      </w:divBdr>
    </w:div>
    <w:div w:id="1108893893">
      <w:bodyDiv w:val="1"/>
      <w:marLeft w:val="0"/>
      <w:marRight w:val="0"/>
      <w:marTop w:val="0"/>
      <w:marBottom w:val="0"/>
      <w:divBdr>
        <w:top w:val="none" w:sz="0" w:space="0" w:color="auto"/>
        <w:left w:val="none" w:sz="0" w:space="0" w:color="auto"/>
        <w:bottom w:val="none" w:sz="0" w:space="0" w:color="auto"/>
        <w:right w:val="none" w:sz="0" w:space="0" w:color="auto"/>
      </w:divBdr>
    </w:div>
    <w:div w:id="1118991090">
      <w:bodyDiv w:val="1"/>
      <w:marLeft w:val="0"/>
      <w:marRight w:val="0"/>
      <w:marTop w:val="0"/>
      <w:marBottom w:val="0"/>
      <w:divBdr>
        <w:top w:val="none" w:sz="0" w:space="0" w:color="auto"/>
        <w:left w:val="none" w:sz="0" w:space="0" w:color="auto"/>
        <w:bottom w:val="none" w:sz="0" w:space="0" w:color="auto"/>
        <w:right w:val="none" w:sz="0" w:space="0" w:color="auto"/>
      </w:divBdr>
    </w:div>
    <w:div w:id="1119684747">
      <w:bodyDiv w:val="1"/>
      <w:marLeft w:val="0"/>
      <w:marRight w:val="0"/>
      <w:marTop w:val="0"/>
      <w:marBottom w:val="0"/>
      <w:divBdr>
        <w:top w:val="none" w:sz="0" w:space="0" w:color="auto"/>
        <w:left w:val="none" w:sz="0" w:space="0" w:color="auto"/>
        <w:bottom w:val="none" w:sz="0" w:space="0" w:color="auto"/>
        <w:right w:val="none" w:sz="0" w:space="0" w:color="auto"/>
      </w:divBdr>
    </w:div>
    <w:div w:id="1140927244">
      <w:bodyDiv w:val="1"/>
      <w:marLeft w:val="0"/>
      <w:marRight w:val="0"/>
      <w:marTop w:val="0"/>
      <w:marBottom w:val="0"/>
      <w:divBdr>
        <w:top w:val="none" w:sz="0" w:space="0" w:color="auto"/>
        <w:left w:val="none" w:sz="0" w:space="0" w:color="auto"/>
        <w:bottom w:val="none" w:sz="0" w:space="0" w:color="auto"/>
        <w:right w:val="none" w:sz="0" w:space="0" w:color="auto"/>
      </w:divBdr>
    </w:div>
    <w:div w:id="1143083236">
      <w:bodyDiv w:val="1"/>
      <w:marLeft w:val="0"/>
      <w:marRight w:val="0"/>
      <w:marTop w:val="0"/>
      <w:marBottom w:val="0"/>
      <w:divBdr>
        <w:top w:val="none" w:sz="0" w:space="0" w:color="auto"/>
        <w:left w:val="none" w:sz="0" w:space="0" w:color="auto"/>
        <w:bottom w:val="none" w:sz="0" w:space="0" w:color="auto"/>
        <w:right w:val="none" w:sz="0" w:space="0" w:color="auto"/>
      </w:divBdr>
    </w:div>
    <w:div w:id="1158770839">
      <w:bodyDiv w:val="1"/>
      <w:marLeft w:val="0"/>
      <w:marRight w:val="0"/>
      <w:marTop w:val="0"/>
      <w:marBottom w:val="0"/>
      <w:divBdr>
        <w:top w:val="none" w:sz="0" w:space="0" w:color="auto"/>
        <w:left w:val="none" w:sz="0" w:space="0" w:color="auto"/>
        <w:bottom w:val="none" w:sz="0" w:space="0" w:color="auto"/>
        <w:right w:val="none" w:sz="0" w:space="0" w:color="auto"/>
      </w:divBdr>
    </w:div>
    <w:div w:id="1160776415">
      <w:bodyDiv w:val="1"/>
      <w:marLeft w:val="0"/>
      <w:marRight w:val="0"/>
      <w:marTop w:val="0"/>
      <w:marBottom w:val="0"/>
      <w:divBdr>
        <w:top w:val="none" w:sz="0" w:space="0" w:color="auto"/>
        <w:left w:val="none" w:sz="0" w:space="0" w:color="auto"/>
        <w:bottom w:val="none" w:sz="0" w:space="0" w:color="auto"/>
        <w:right w:val="none" w:sz="0" w:space="0" w:color="auto"/>
      </w:divBdr>
    </w:div>
    <w:div w:id="1175194019">
      <w:bodyDiv w:val="1"/>
      <w:marLeft w:val="0"/>
      <w:marRight w:val="0"/>
      <w:marTop w:val="0"/>
      <w:marBottom w:val="0"/>
      <w:divBdr>
        <w:top w:val="none" w:sz="0" w:space="0" w:color="auto"/>
        <w:left w:val="none" w:sz="0" w:space="0" w:color="auto"/>
        <w:bottom w:val="none" w:sz="0" w:space="0" w:color="auto"/>
        <w:right w:val="none" w:sz="0" w:space="0" w:color="auto"/>
      </w:divBdr>
      <w:divsChild>
        <w:div w:id="1246648981">
          <w:marLeft w:val="0"/>
          <w:marRight w:val="0"/>
          <w:marTop w:val="0"/>
          <w:marBottom w:val="0"/>
          <w:divBdr>
            <w:top w:val="none" w:sz="0" w:space="0" w:color="auto"/>
            <w:left w:val="none" w:sz="0" w:space="0" w:color="auto"/>
            <w:bottom w:val="none" w:sz="0" w:space="0" w:color="auto"/>
            <w:right w:val="none" w:sz="0" w:space="0" w:color="auto"/>
          </w:divBdr>
          <w:divsChild>
            <w:div w:id="1735856411">
              <w:marLeft w:val="0"/>
              <w:marRight w:val="0"/>
              <w:marTop w:val="0"/>
              <w:marBottom w:val="0"/>
              <w:divBdr>
                <w:top w:val="none" w:sz="0" w:space="0" w:color="auto"/>
                <w:left w:val="none" w:sz="0" w:space="0" w:color="auto"/>
                <w:bottom w:val="none" w:sz="0" w:space="0" w:color="auto"/>
                <w:right w:val="none" w:sz="0" w:space="0" w:color="auto"/>
              </w:divBdr>
            </w:div>
          </w:divsChild>
        </w:div>
        <w:div w:id="1880313933">
          <w:marLeft w:val="0"/>
          <w:marRight w:val="0"/>
          <w:marTop w:val="0"/>
          <w:marBottom w:val="0"/>
          <w:divBdr>
            <w:top w:val="none" w:sz="0" w:space="0" w:color="auto"/>
            <w:left w:val="none" w:sz="0" w:space="0" w:color="auto"/>
            <w:bottom w:val="none" w:sz="0" w:space="0" w:color="auto"/>
            <w:right w:val="none" w:sz="0" w:space="0" w:color="auto"/>
          </w:divBdr>
          <w:divsChild>
            <w:div w:id="20656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4729">
      <w:bodyDiv w:val="1"/>
      <w:marLeft w:val="0"/>
      <w:marRight w:val="0"/>
      <w:marTop w:val="0"/>
      <w:marBottom w:val="0"/>
      <w:divBdr>
        <w:top w:val="none" w:sz="0" w:space="0" w:color="auto"/>
        <w:left w:val="none" w:sz="0" w:space="0" w:color="auto"/>
        <w:bottom w:val="none" w:sz="0" w:space="0" w:color="auto"/>
        <w:right w:val="none" w:sz="0" w:space="0" w:color="auto"/>
      </w:divBdr>
    </w:div>
    <w:div w:id="1187987421">
      <w:bodyDiv w:val="1"/>
      <w:marLeft w:val="0"/>
      <w:marRight w:val="0"/>
      <w:marTop w:val="0"/>
      <w:marBottom w:val="0"/>
      <w:divBdr>
        <w:top w:val="none" w:sz="0" w:space="0" w:color="auto"/>
        <w:left w:val="none" w:sz="0" w:space="0" w:color="auto"/>
        <w:bottom w:val="none" w:sz="0" w:space="0" w:color="auto"/>
        <w:right w:val="none" w:sz="0" w:space="0" w:color="auto"/>
      </w:divBdr>
    </w:div>
    <w:div w:id="1206599204">
      <w:bodyDiv w:val="1"/>
      <w:marLeft w:val="0"/>
      <w:marRight w:val="0"/>
      <w:marTop w:val="0"/>
      <w:marBottom w:val="0"/>
      <w:divBdr>
        <w:top w:val="none" w:sz="0" w:space="0" w:color="auto"/>
        <w:left w:val="none" w:sz="0" w:space="0" w:color="auto"/>
        <w:bottom w:val="none" w:sz="0" w:space="0" w:color="auto"/>
        <w:right w:val="none" w:sz="0" w:space="0" w:color="auto"/>
      </w:divBdr>
    </w:div>
    <w:div w:id="1230725364">
      <w:bodyDiv w:val="1"/>
      <w:marLeft w:val="0"/>
      <w:marRight w:val="0"/>
      <w:marTop w:val="0"/>
      <w:marBottom w:val="0"/>
      <w:divBdr>
        <w:top w:val="none" w:sz="0" w:space="0" w:color="auto"/>
        <w:left w:val="none" w:sz="0" w:space="0" w:color="auto"/>
        <w:bottom w:val="none" w:sz="0" w:space="0" w:color="auto"/>
        <w:right w:val="none" w:sz="0" w:space="0" w:color="auto"/>
      </w:divBdr>
    </w:div>
    <w:div w:id="1252737246">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305816497">
      <w:bodyDiv w:val="1"/>
      <w:marLeft w:val="0"/>
      <w:marRight w:val="0"/>
      <w:marTop w:val="0"/>
      <w:marBottom w:val="0"/>
      <w:divBdr>
        <w:top w:val="none" w:sz="0" w:space="0" w:color="auto"/>
        <w:left w:val="none" w:sz="0" w:space="0" w:color="auto"/>
        <w:bottom w:val="none" w:sz="0" w:space="0" w:color="auto"/>
        <w:right w:val="none" w:sz="0" w:space="0" w:color="auto"/>
      </w:divBdr>
    </w:div>
    <w:div w:id="1352604217">
      <w:bodyDiv w:val="1"/>
      <w:marLeft w:val="0"/>
      <w:marRight w:val="0"/>
      <w:marTop w:val="0"/>
      <w:marBottom w:val="0"/>
      <w:divBdr>
        <w:top w:val="none" w:sz="0" w:space="0" w:color="auto"/>
        <w:left w:val="none" w:sz="0" w:space="0" w:color="auto"/>
        <w:bottom w:val="none" w:sz="0" w:space="0" w:color="auto"/>
        <w:right w:val="none" w:sz="0" w:space="0" w:color="auto"/>
      </w:divBdr>
    </w:div>
    <w:div w:id="1365016284">
      <w:bodyDiv w:val="1"/>
      <w:marLeft w:val="0"/>
      <w:marRight w:val="0"/>
      <w:marTop w:val="0"/>
      <w:marBottom w:val="0"/>
      <w:divBdr>
        <w:top w:val="none" w:sz="0" w:space="0" w:color="auto"/>
        <w:left w:val="none" w:sz="0" w:space="0" w:color="auto"/>
        <w:bottom w:val="none" w:sz="0" w:space="0" w:color="auto"/>
        <w:right w:val="none" w:sz="0" w:space="0" w:color="auto"/>
      </w:divBdr>
    </w:div>
    <w:div w:id="1368019767">
      <w:bodyDiv w:val="1"/>
      <w:marLeft w:val="0"/>
      <w:marRight w:val="0"/>
      <w:marTop w:val="0"/>
      <w:marBottom w:val="0"/>
      <w:divBdr>
        <w:top w:val="none" w:sz="0" w:space="0" w:color="auto"/>
        <w:left w:val="none" w:sz="0" w:space="0" w:color="auto"/>
        <w:bottom w:val="none" w:sz="0" w:space="0" w:color="auto"/>
        <w:right w:val="none" w:sz="0" w:space="0" w:color="auto"/>
      </w:divBdr>
    </w:div>
    <w:div w:id="1404718340">
      <w:bodyDiv w:val="1"/>
      <w:marLeft w:val="0"/>
      <w:marRight w:val="0"/>
      <w:marTop w:val="0"/>
      <w:marBottom w:val="0"/>
      <w:divBdr>
        <w:top w:val="none" w:sz="0" w:space="0" w:color="auto"/>
        <w:left w:val="none" w:sz="0" w:space="0" w:color="auto"/>
        <w:bottom w:val="none" w:sz="0" w:space="0" w:color="auto"/>
        <w:right w:val="none" w:sz="0" w:space="0" w:color="auto"/>
      </w:divBdr>
    </w:div>
    <w:div w:id="1409032981">
      <w:bodyDiv w:val="1"/>
      <w:marLeft w:val="0"/>
      <w:marRight w:val="0"/>
      <w:marTop w:val="0"/>
      <w:marBottom w:val="0"/>
      <w:divBdr>
        <w:top w:val="none" w:sz="0" w:space="0" w:color="auto"/>
        <w:left w:val="none" w:sz="0" w:space="0" w:color="auto"/>
        <w:bottom w:val="none" w:sz="0" w:space="0" w:color="auto"/>
        <w:right w:val="none" w:sz="0" w:space="0" w:color="auto"/>
      </w:divBdr>
      <w:divsChild>
        <w:div w:id="971709509">
          <w:marLeft w:val="0"/>
          <w:marRight w:val="0"/>
          <w:marTop w:val="0"/>
          <w:marBottom w:val="0"/>
          <w:divBdr>
            <w:top w:val="none" w:sz="0" w:space="0" w:color="auto"/>
            <w:left w:val="none" w:sz="0" w:space="0" w:color="auto"/>
            <w:bottom w:val="none" w:sz="0" w:space="0" w:color="auto"/>
            <w:right w:val="none" w:sz="0" w:space="0" w:color="auto"/>
          </w:divBdr>
          <w:divsChild>
            <w:div w:id="10324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3564">
      <w:bodyDiv w:val="1"/>
      <w:marLeft w:val="0"/>
      <w:marRight w:val="0"/>
      <w:marTop w:val="0"/>
      <w:marBottom w:val="0"/>
      <w:divBdr>
        <w:top w:val="none" w:sz="0" w:space="0" w:color="auto"/>
        <w:left w:val="none" w:sz="0" w:space="0" w:color="auto"/>
        <w:bottom w:val="none" w:sz="0" w:space="0" w:color="auto"/>
        <w:right w:val="none" w:sz="0" w:space="0" w:color="auto"/>
      </w:divBdr>
    </w:div>
    <w:div w:id="1426153719">
      <w:bodyDiv w:val="1"/>
      <w:marLeft w:val="0"/>
      <w:marRight w:val="0"/>
      <w:marTop w:val="0"/>
      <w:marBottom w:val="0"/>
      <w:divBdr>
        <w:top w:val="none" w:sz="0" w:space="0" w:color="auto"/>
        <w:left w:val="none" w:sz="0" w:space="0" w:color="auto"/>
        <w:bottom w:val="none" w:sz="0" w:space="0" w:color="auto"/>
        <w:right w:val="none" w:sz="0" w:space="0" w:color="auto"/>
      </w:divBdr>
    </w:div>
    <w:div w:id="1482893052">
      <w:bodyDiv w:val="1"/>
      <w:marLeft w:val="0"/>
      <w:marRight w:val="0"/>
      <w:marTop w:val="0"/>
      <w:marBottom w:val="0"/>
      <w:divBdr>
        <w:top w:val="none" w:sz="0" w:space="0" w:color="auto"/>
        <w:left w:val="none" w:sz="0" w:space="0" w:color="auto"/>
        <w:bottom w:val="none" w:sz="0" w:space="0" w:color="auto"/>
        <w:right w:val="none" w:sz="0" w:space="0" w:color="auto"/>
      </w:divBdr>
    </w:div>
    <w:div w:id="1490099259">
      <w:bodyDiv w:val="1"/>
      <w:marLeft w:val="0"/>
      <w:marRight w:val="0"/>
      <w:marTop w:val="0"/>
      <w:marBottom w:val="0"/>
      <w:divBdr>
        <w:top w:val="none" w:sz="0" w:space="0" w:color="auto"/>
        <w:left w:val="none" w:sz="0" w:space="0" w:color="auto"/>
        <w:bottom w:val="none" w:sz="0" w:space="0" w:color="auto"/>
        <w:right w:val="none" w:sz="0" w:space="0" w:color="auto"/>
      </w:divBdr>
      <w:divsChild>
        <w:div w:id="1185822586">
          <w:marLeft w:val="0"/>
          <w:marRight w:val="0"/>
          <w:marTop w:val="0"/>
          <w:marBottom w:val="0"/>
          <w:divBdr>
            <w:top w:val="none" w:sz="0" w:space="0" w:color="auto"/>
            <w:left w:val="none" w:sz="0" w:space="0" w:color="auto"/>
            <w:bottom w:val="none" w:sz="0" w:space="0" w:color="auto"/>
            <w:right w:val="none" w:sz="0" w:space="0" w:color="auto"/>
          </w:divBdr>
          <w:divsChild>
            <w:div w:id="1743793294">
              <w:marLeft w:val="0"/>
              <w:marRight w:val="0"/>
              <w:marTop w:val="0"/>
              <w:marBottom w:val="0"/>
              <w:divBdr>
                <w:top w:val="none" w:sz="0" w:space="0" w:color="auto"/>
                <w:left w:val="none" w:sz="0" w:space="0" w:color="auto"/>
                <w:bottom w:val="none" w:sz="0" w:space="0" w:color="auto"/>
                <w:right w:val="none" w:sz="0" w:space="0" w:color="auto"/>
              </w:divBdr>
            </w:div>
          </w:divsChild>
        </w:div>
        <w:div w:id="672219197">
          <w:marLeft w:val="0"/>
          <w:marRight w:val="0"/>
          <w:marTop w:val="0"/>
          <w:marBottom w:val="0"/>
          <w:divBdr>
            <w:top w:val="none" w:sz="0" w:space="0" w:color="auto"/>
            <w:left w:val="none" w:sz="0" w:space="0" w:color="auto"/>
            <w:bottom w:val="none" w:sz="0" w:space="0" w:color="auto"/>
            <w:right w:val="none" w:sz="0" w:space="0" w:color="auto"/>
          </w:divBdr>
          <w:divsChild>
            <w:div w:id="800226083">
              <w:marLeft w:val="0"/>
              <w:marRight w:val="0"/>
              <w:marTop w:val="0"/>
              <w:marBottom w:val="0"/>
              <w:divBdr>
                <w:top w:val="none" w:sz="0" w:space="0" w:color="auto"/>
                <w:left w:val="none" w:sz="0" w:space="0" w:color="auto"/>
                <w:bottom w:val="none" w:sz="0" w:space="0" w:color="auto"/>
                <w:right w:val="none" w:sz="0" w:space="0" w:color="auto"/>
              </w:divBdr>
            </w:div>
          </w:divsChild>
        </w:div>
        <w:div w:id="2011328029">
          <w:marLeft w:val="0"/>
          <w:marRight w:val="0"/>
          <w:marTop w:val="0"/>
          <w:marBottom w:val="0"/>
          <w:divBdr>
            <w:top w:val="none" w:sz="0" w:space="0" w:color="auto"/>
            <w:left w:val="none" w:sz="0" w:space="0" w:color="auto"/>
            <w:bottom w:val="none" w:sz="0" w:space="0" w:color="auto"/>
            <w:right w:val="none" w:sz="0" w:space="0" w:color="auto"/>
          </w:divBdr>
          <w:divsChild>
            <w:div w:id="877470051">
              <w:marLeft w:val="0"/>
              <w:marRight w:val="0"/>
              <w:marTop w:val="0"/>
              <w:marBottom w:val="0"/>
              <w:divBdr>
                <w:top w:val="none" w:sz="0" w:space="0" w:color="auto"/>
                <w:left w:val="none" w:sz="0" w:space="0" w:color="auto"/>
                <w:bottom w:val="none" w:sz="0" w:space="0" w:color="auto"/>
                <w:right w:val="none" w:sz="0" w:space="0" w:color="auto"/>
              </w:divBdr>
            </w:div>
          </w:divsChild>
        </w:div>
        <w:div w:id="656809618">
          <w:marLeft w:val="0"/>
          <w:marRight w:val="0"/>
          <w:marTop w:val="0"/>
          <w:marBottom w:val="0"/>
          <w:divBdr>
            <w:top w:val="none" w:sz="0" w:space="0" w:color="auto"/>
            <w:left w:val="none" w:sz="0" w:space="0" w:color="auto"/>
            <w:bottom w:val="none" w:sz="0" w:space="0" w:color="auto"/>
            <w:right w:val="none" w:sz="0" w:space="0" w:color="auto"/>
          </w:divBdr>
          <w:divsChild>
            <w:div w:id="1445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0384">
      <w:bodyDiv w:val="1"/>
      <w:marLeft w:val="0"/>
      <w:marRight w:val="0"/>
      <w:marTop w:val="0"/>
      <w:marBottom w:val="0"/>
      <w:divBdr>
        <w:top w:val="none" w:sz="0" w:space="0" w:color="auto"/>
        <w:left w:val="none" w:sz="0" w:space="0" w:color="auto"/>
        <w:bottom w:val="none" w:sz="0" w:space="0" w:color="auto"/>
        <w:right w:val="none" w:sz="0" w:space="0" w:color="auto"/>
      </w:divBdr>
    </w:div>
    <w:div w:id="1513032439">
      <w:bodyDiv w:val="1"/>
      <w:marLeft w:val="0"/>
      <w:marRight w:val="0"/>
      <w:marTop w:val="0"/>
      <w:marBottom w:val="0"/>
      <w:divBdr>
        <w:top w:val="none" w:sz="0" w:space="0" w:color="auto"/>
        <w:left w:val="none" w:sz="0" w:space="0" w:color="auto"/>
        <w:bottom w:val="none" w:sz="0" w:space="0" w:color="auto"/>
        <w:right w:val="none" w:sz="0" w:space="0" w:color="auto"/>
      </w:divBdr>
    </w:div>
    <w:div w:id="1516381051">
      <w:bodyDiv w:val="1"/>
      <w:marLeft w:val="0"/>
      <w:marRight w:val="0"/>
      <w:marTop w:val="0"/>
      <w:marBottom w:val="0"/>
      <w:divBdr>
        <w:top w:val="none" w:sz="0" w:space="0" w:color="auto"/>
        <w:left w:val="none" w:sz="0" w:space="0" w:color="auto"/>
        <w:bottom w:val="none" w:sz="0" w:space="0" w:color="auto"/>
        <w:right w:val="none" w:sz="0" w:space="0" w:color="auto"/>
      </w:divBdr>
      <w:divsChild>
        <w:div w:id="1029717304">
          <w:marLeft w:val="0"/>
          <w:marRight w:val="0"/>
          <w:marTop w:val="0"/>
          <w:marBottom w:val="0"/>
          <w:divBdr>
            <w:top w:val="none" w:sz="0" w:space="0" w:color="auto"/>
            <w:left w:val="none" w:sz="0" w:space="0" w:color="auto"/>
            <w:bottom w:val="none" w:sz="0" w:space="0" w:color="auto"/>
            <w:right w:val="none" w:sz="0" w:space="0" w:color="auto"/>
          </w:divBdr>
          <w:divsChild>
            <w:div w:id="1621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4721">
      <w:bodyDiv w:val="1"/>
      <w:marLeft w:val="0"/>
      <w:marRight w:val="0"/>
      <w:marTop w:val="0"/>
      <w:marBottom w:val="0"/>
      <w:divBdr>
        <w:top w:val="none" w:sz="0" w:space="0" w:color="auto"/>
        <w:left w:val="none" w:sz="0" w:space="0" w:color="auto"/>
        <w:bottom w:val="none" w:sz="0" w:space="0" w:color="auto"/>
        <w:right w:val="none" w:sz="0" w:space="0" w:color="auto"/>
      </w:divBdr>
    </w:div>
    <w:div w:id="1522208730">
      <w:bodyDiv w:val="1"/>
      <w:marLeft w:val="0"/>
      <w:marRight w:val="0"/>
      <w:marTop w:val="0"/>
      <w:marBottom w:val="0"/>
      <w:divBdr>
        <w:top w:val="none" w:sz="0" w:space="0" w:color="auto"/>
        <w:left w:val="none" w:sz="0" w:space="0" w:color="auto"/>
        <w:bottom w:val="none" w:sz="0" w:space="0" w:color="auto"/>
        <w:right w:val="none" w:sz="0" w:space="0" w:color="auto"/>
      </w:divBdr>
    </w:div>
    <w:div w:id="1526207637">
      <w:bodyDiv w:val="1"/>
      <w:marLeft w:val="0"/>
      <w:marRight w:val="0"/>
      <w:marTop w:val="0"/>
      <w:marBottom w:val="0"/>
      <w:divBdr>
        <w:top w:val="none" w:sz="0" w:space="0" w:color="auto"/>
        <w:left w:val="none" w:sz="0" w:space="0" w:color="auto"/>
        <w:bottom w:val="none" w:sz="0" w:space="0" w:color="auto"/>
        <w:right w:val="none" w:sz="0" w:space="0" w:color="auto"/>
      </w:divBdr>
    </w:div>
    <w:div w:id="1534491865">
      <w:bodyDiv w:val="1"/>
      <w:marLeft w:val="0"/>
      <w:marRight w:val="0"/>
      <w:marTop w:val="0"/>
      <w:marBottom w:val="0"/>
      <w:divBdr>
        <w:top w:val="none" w:sz="0" w:space="0" w:color="auto"/>
        <w:left w:val="none" w:sz="0" w:space="0" w:color="auto"/>
        <w:bottom w:val="none" w:sz="0" w:space="0" w:color="auto"/>
        <w:right w:val="none" w:sz="0" w:space="0" w:color="auto"/>
      </w:divBdr>
      <w:divsChild>
        <w:div w:id="1242183726">
          <w:marLeft w:val="0"/>
          <w:marRight w:val="0"/>
          <w:marTop w:val="0"/>
          <w:marBottom w:val="0"/>
          <w:divBdr>
            <w:top w:val="none" w:sz="0" w:space="0" w:color="auto"/>
            <w:left w:val="none" w:sz="0" w:space="0" w:color="auto"/>
            <w:bottom w:val="none" w:sz="0" w:space="0" w:color="auto"/>
            <w:right w:val="none" w:sz="0" w:space="0" w:color="auto"/>
          </w:divBdr>
          <w:divsChild>
            <w:div w:id="1086465769">
              <w:marLeft w:val="0"/>
              <w:marRight w:val="0"/>
              <w:marTop w:val="0"/>
              <w:marBottom w:val="0"/>
              <w:divBdr>
                <w:top w:val="none" w:sz="0" w:space="0" w:color="auto"/>
                <w:left w:val="none" w:sz="0" w:space="0" w:color="auto"/>
                <w:bottom w:val="none" w:sz="0" w:space="0" w:color="auto"/>
                <w:right w:val="none" w:sz="0" w:space="0" w:color="auto"/>
              </w:divBdr>
              <w:divsChild>
                <w:div w:id="905382691">
                  <w:marLeft w:val="0"/>
                  <w:marRight w:val="0"/>
                  <w:marTop w:val="0"/>
                  <w:marBottom w:val="0"/>
                  <w:divBdr>
                    <w:top w:val="none" w:sz="0" w:space="0" w:color="auto"/>
                    <w:left w:val="none" w:sz="0" w:space="0" w:color="auto"/>
                    <w:bottom w:val="none" w:sz="0" w:space="0" w:color="auto"/>
                    <w:right w:val="none" w:sz="0" w:space="0" w:color="auto"/>
                  </w:divBdr>
                  <w:divsChild>
                    <w:div w:id="1875189837">
                      <w:marLeft w:val="0"/>
                      <w:marRight w:val="0"/>
                      <w:marTop w:val="0"/>
                      <w:marBottom w:val="0"/>
                      <w:divBdr>
                        <w:top w:val="none" w:sz="0" w:space="0" w:color="auto"/>
                        <w:left w:val="none" w:sz="0" w:space="0" w:color="auto"/>
                        <w:bottom w:val="none" w:sz="0" w:space="0" w:color="auto"/>
                        <w:right w:val="none" w:sz="0" w:space="0" w:color="auto"/>
                      </w:divBdr>
                      <w:divsChild>
                        <w:div w:id="1131244251">
                          <w:marLeft w:val="0"/>
                          <w:marRight w:val="0"/>
                          <w:marTop w:val="0"/>
                          <w:marBottom w:val="0"/>
                          <w:divBdr>
                            <w:top w:val="none" w:sz="0" w:space="0" w:color="auto"/>
                            <w:left w:val="none" w:sz="0" w:space="0" w:color="auto"/>
                            <w:bottom w:val="none" w:sz="0" w:space="0" w:color="auto"/>
                            <w:right w:val="none" w:sz="0" w:space="0" w:color="auto"/>
                          </w:divBdr>
                          <w:divsChild>
                            <w:div w:id="64962259">
                              <w:marLeft w:val="0"/>
                              <w:marRight w:val="0"/>
                              <w:marTop w:val="0"/>
                              <w:marBottom w:val="0"/>
                              <w:divBdr>
                                <w:top w:val="none" w:sz="0" w:space="0" w:color="auto"/>
                                <w:left w:val="none" w:sz="0" w:space="0" w:color="auto"/>
                                <w:bottom w:val="none" w:sz="0" w:space="0" w:color="auto"/>
                                <w:right w:val="none" w:sz="0" w:space="0" w:color="auto"/>
                              </w:divBdr>
                              <w:divsChild>
                                <w:div w:id="776944027">
                                  <w:marLeft w:val="0"/>
                                  <w:marRight w:val="0"/>
                                  <w:marTop w:val="0"/>
                                  <w:marBottom w:val="0"/>
                                  <w:divBdr>
                                    <w:top w:val="none" w:sz="0" w:space="0" w:color="auto"/>
                                    <w:left w:val="none" w:sz="0" w:space="0" w:color="auto"/>
                                    <w:bottom w:val="none" w:sz="0" w:space="0" w:color="auto"/>
                                    <w:right w:val="none" w:sz="0" w:space="0" w:color="auto"/>
                                  </w:divBdr>
                                  <w:divsChild>
                                    <w:div w:id="76487590">
                                      <w:marLeft w:val="0"/>
                                      <w:marRight w:val="0"/>
                                      <w:marTop w:val="0"/>
                                      <w:marBottom w:val="0"/>
                                      <w:divBdr>
                                        <w:top w:val="none" w:sz="0" w:space="0" w:color="auto"/>
                                        <w:left w:val="none" w:sz="0" w:space="0" w:color="auto"/>
                                        <w:bottom w:val="none" w:sz="0" w:space="0" w:color="auto"/>
                                        <w:right w:val="none" w:sz="0" w:space="0" w:color="auto"/>
                                      </w:divBdr>
                                      <w:divsChild>
                                        <w:div w:id="678702413">
                                          <w:marLeft w:val="0"/>
                                          <w:marRight w:val="0"/>
                                          <w:marTop w:val="0"/>
                                          <w:marBottom w:val="0"/>
                                          <w:divBdr>
                                            <w:top w:val="none" w:sz="0" w:space="0" w:color="auto"/>
                                            <w:left w:val="none" w:sz="0" w:space="0" w:color="auto"/>
                                            <w:bottom w:val="none" w:sz="0" w:space="0" w:color="auto"/>
                                            <w:right w:val="none" w:sz="0" w:space="0" w:color="auto"/>
                                          </w:divBdr>
                                          <w:divsChild>
                                            <w:div w:id="592512728">
                                              <w:marLeft w:val="0"/>
                                              <w:marRight w:val="0"/>
                                              <w:marTop w:val="0"/>
                                              <w:marBottom w:val="0"/>
                                              <w:divBdr>
                                                <w:top w:val="none" w:sz="0" w:space="0" w:color="auto"/>
                                                <w:left w:val="none" w:sz="0" w:space="0" w:color="auto"/>
                                                <w:bottom w:val="none" w:sz="0" w:space="0" w:color="auto"/>
                                                <w:right w:val="none" w:sz="0" w:space="0" w:color="auto"/>
                                              </w:divBdr>
                                              <w:divsChild>
                                                <w:div w:id="57048801">
                                                  <w:marLeft w:val="0"/>
                                                  <w:marRight w:val="0"/>
                                                  <w:marTop w:val="0"/>
                                                  <w:marBottom w:val="0"/>
                                                  <w:divBdr>
                                                    <w:top w:val="none" w:sz="0" w:space="0" w:color="auto"/>
                                                    <w:left w:val="none" w:sz="0" w:space="0" w:color="auto"/>
                                                    <w:bottom w:val="none" w:sz="0" w:space="0" w:color="auto"/>
                                                    <w:right w:val="none" w:sz="0" w:space="0" w:color="auto"/>
                                                  </w:divBdr>
                                                  <w:divsChild>
                                                    <w:div w:id="1918897727">
                                                      <w:marLeft w:val="0"/>
                                                      <w:marRight w:val="0"/>
                                                      <w:marTop w:val="0"/>
                                                      <w:marBottom w:val="0"/>
                                                      <w:divBdr>
                                                        <w:top w:val="none" w:sz="0" w:space="0" w:color="auto"/>
                                                        <w:left w:val="none" w:sz="0" w:space="0" w:color="auto"/>
                                                        <w:bottom w:val="none" w:sz="0" w:space="0" w:color="auto"/>
                                                        <w:right w:val="none" w:sz="0" w:space="0" w:color="auto"/>
                                                      </w:divBdr>
                                                      <w:divsChild>
                                                        <w:div w:id="20990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158640">
      <w:bodyDiv w:val="1"/>
      <w:marLeft w:val="0"/>
      <w:marRight w:val="0"/>
      <w:marTop w:val="0"/>
      <w:marBottom w:val="0"/>
      <w:divBdr>
        <w:top w:val="none" w:sz="0" w:space="0" w:color="auto"/>
        <w:left w:val="none" w:sz="0" w:space="0" w:color="auto"/>
        <w:bottom w:val="none" w:sz="0" w:space="0" w:color="auto"/>
        <w:right w:val="none" w:sz="0" w:space="0" w:color="auto"/>
      </w:divBdr>
    </w:div>
    <w:div w:id="1541043238">
      <w:bodyDiv w:val="1"/>
      <w:marLeft w:val="0"/>
      <w:marRight w:val="0"/>
      <w:marTop w:val="0"/>
      <w:marBottom w:val="0"/>
      <w:divBdr>
        <w:top w:val="none" w:sz="0" w:space="0" w:color="auto"/>
        <w:left w:val="none" w:sz="0" w:space="0" w:color="auto"/>
        <w:bottom w:val="none" w:sz="0" w:space="0" w:color="auto"/>
        <w:right w:val="none" w:sz="0" w:space="0" w:color="auto"/>
      </w:divBdr>
    </w:div>
    <w:div w:id="1555581497">
      <w:bodyDiv w:val="1"/>
      <w:marLeft w:val="0"/>
      <w:marRight w:val="0"/>
      <w:marTop w:val="0"/>
      <w:marBottom w:val="0"/>
      <w:divBdr>
        <w:top w:val="none" w:sz="0" w:space="0" w:color="auto"/>
        <w:left w:val="none" w:sz="0" w:space="0" w:color="auto"/>
        <w:bottom w:val="none" w:sz="0" w:space="0" w:color="auto"/>
        <w:right w:val="none" w:sz="0" w:space="0" w:color="auto"/>
      </w:divBdr>
    </w:div>
    <w:div w:id="1562862022">
      <w:bodyDiv w:val="1"/>
      <w:marLeft w:val="0"/>
      <w:marRight w:val="0"/>
      <w:marTop w:val="0"/>
      <w:marBottom w:val="0"/>
      <w:divBdr>
        <w:top w:val="none" w:sz="0" w:space="0" w:color="auto"/>
        <w:left w:val="none" w:sz="0" w:space="0" w:color="auto"/>
        <w:bottom w:val="none" w:sz="0" w:space="0" w:color="auto"/>
        <w:right w:val="none" w:sz="0" w:space="0" w:color="auto"/>
      </w:divBdr>
    </w:div>
    <w:div w:id="1583368729">
      <w:bodyDiv w:val="1"/>
      <w:marLeft w:val="0"/>
      <w:marRight w:val="0"/>
      <w:marTop w:val="0"/>
      <w:marBottom w:val="0"/>
      <w:divBdr>
        <w:top w:val="none" w:sz="0" w:space="0" w:color="auto"/>
        <w:left w:val="none" w:sz="0" w:space="0" w:color="auto"/>
        <w:bottom w:val="none" w:sz="0" w:space="0" w:color="auto"/>
        <w:right w:val="none" w:sz="0" w:space="0" w:color="auto"/>
      </w:divBdr>
    </w:div>
    <w:div w:id="1606235066">
      <w:bodyDiv w:val="1"/>
      <w:marLeft w:val="0"/>
      <w:marRight w:val="0"/>
      <w:marTop w:val="0"/>
      <w:marBottom w:val="0"/>
      <w:divBdr>
        <w:top w:val="none" w:sz="0" w:space="0" w:color="auto"/>
        <w:left w:val="none" w:sz="0" w:space="0" w:color="auto"/>
        <w:bottom w:val="none" w:sz="0" w:space="0" w:color="auto"/>
        <w:right w:val="none" w:sz="0" w:space="0" w:color="auto"/>
      </w:divBdr>
    </w:div>
    <w:div w:id="1613365497">
      <w:bodyDiv w:val="1"/>
      <w:marLeft w:val="0"/>
      <w:marRight w:val="0"/>
      <w:marTop w:val="0"/>
      <w:marBottom w:val="0"/>
      <w:divBdr>
        <w:top w:val="none" w:sz="0" w:space="0" w:color="auto"/>
        <w:left w:val="none" w:sz="0" w:space="0" w:color="auto"/>
        <w:bottom w:val="none" w:sz="0" w:space="0" w:color="auto"/>
        <w:right w:val="none" w:sz="0" w:space="0" w:color="auto"/>
      </w:divBdr>
    </w:div>
    <w:div w:id="1618177049">
      <w:bodyDiv w:val="1"/>
      <w:marLeft w:val="0"/>
      <w:marRight w:val="0"/>
      <w:marTop w:val="0"/>
      <w:marBottom w:val="0"/>
      <w:divBdr>
        <w:top w:val="none" w:sz="0" w:space="0" w:color="auto"/>
        <w:left w:val="none" w:sz="0" w:space="0" w:color="auto"/>
        <w:bottom w:val="none" w:sz="0" w:space="0" w:color="auto"/>
        <w:right w:val="none" w:sz="0" w:space="0" w:color="auto"/>
      </w:divBdr>
    </w:div>
    <w:div w:id="1641497526">
      <w:bodyDiv w:val="1"/>
      <w:marLeft w:val="0"/>
      <w:marRight w:val="0"/>
      <w:marTop w:val="0"/>
      <w:marBottom w:val="0"/>
      <w:divBdr>
        <w:top w:val="none" w:sz="0" w:space="0" w:color="auto"/>
        <w:left w:val="none" w:sz="0" w:space="0" w:color="auto"/>
        <w:bottom w:val="none" w:sz="0" w:space="0" w:color="auto"/>
        <w:right w:val="none" w:sz="0" w:space="0" w:color="auto"/>
      </w:divBdr>
    </w:div>
    <w:div w:id="1652905862">
      <w:bodyDiv w:val="1"/>
      <w:marLeft w:val="0"/>
      <w:marRight w:val="0"/>
      <w:marTop w:val="0"/>
      <w:marBottom w:val="0"/>
      <w:divBdr>
        <w:top w:val="none" w:sz="0" w:space="0" w:color="auto"/>
        <w:left w:val="none" w:sz="0" w:space="0" w:color="auto"/>
        <w:bottom w:val="none" w:sz="0" w:space="0" w:color="auto"/>
        <w:right w:val="none" w:sz="0" w:space="0" w:color="auto"/>
      </w:divBdr>
    </w:div>
    <w:div w:id="1669404938">
      <w:bodyDiv w:val="1"/>
      <w:marLeft w:val="0"/>
      <w:marRight w:val="0"/>
      <w:marTop w:val="0"/>
      <w:marBottom w:val="0"/>
      <w:divBdr>
        <w:top w:val="none" w:sz="0" w:space="0" w:color="auto"/>
        <w:left w:val="none" w:sz="0" w:space="0" w:color="auto"/>
        <w:bottom w:val="none" w:sz="0" w:space="0" w:color="auto"/>
        <w:right w:val="none" w:sz="0" w:space="0" w:color="auto"/>
      </w:divBdr>
    </w:div>
    <w:div w:id="1684700624">
      <w:bodyDiv w:val="1"/>
      <w:marLeft w:val="0"/>
      <w:marRight w:val="0"/>
      <w:marTop w:val="0"/>
      <w:marBottom w:val="0"/>
      <w:divBdr>
        <w:top w:val="none" w:sz="0" w:space="0" w:color="auto"/>
        <w:left w:val="none" w:sz="0" w:space="0" w:color="auto"/>
        <w:bottom w:val="none" w:sz="0" w:space="0" w:color="auto"/>
        <w:right w:val="none" w:sz="0" w:space="0" w:color="auto"/>
      </w:divBdr>
    </w:div>
    <w:div w:id="1692486293">
      <w:bodyDiv w:val="1"/>
      <w:marLeft w:val="0"/>
      <w:marRight w:val="0"/>
      <w:marTop w:val="0"/>
      <w:marBottom w:val="0"/>
      <w:divBdr>
        <w:top w:val="none" w:sz="0" w:space="0" w:color="auto"/>
        <w:left w:val="none" w:sz="0" w:space="0" w:color="auto"/>
        <w:bottom w:val="none" w:sz="0" w:space="0" w:color="auto"/>
        <w:right w:val="none" w:sz="0" w:space="0" w:color="auto"/>
      </w:divBdr>
    </w:div>
    <w:div w:id="1702972545">
      <w:bodyDiv w:val="1"/>
      <w:marLeft w:val="0"/>
      <w:marRight w:val="0"/>
      <w:marTop w:val="0"/>
      <w:marBottom w:val="0"/>
      <w:divBdr>
        <w:top w:val="none" w:sz="0" w:space="0" w:color="auto"/>
        <w:left w:val="none" w:sz="0" w:space="0" w:color="auto"/>
        <w:bottom w:val="none" w:sz="0" w:space="0" w:color="auto"/>
        <w:right w:val="none" w:sz="0" w:space="0" w:color="auto"/>
      </w:divBdr>
    </w:div>
    <w:div w:id="1715353339">
      <w:bodyDiv w:val="1"/>
      <w:marLeft w:val="0"/>
      <w:marRight w:val="0"/>
      <w:marTop w:val="0"/>
      <w:marBottom w:val="0"/>
      <w:divBdr>
        <w:top w:val="none" w:sz="0" w:space="0" w:color="auto"/>
        <w:left w:val="none" w:sz="0" w:space="0" w:color="auto"/>
        <w:bottom w:val="none" w:sz="0" w:space="0" w:color="auto"/>
        <w:right w:val="none" w:sz="0" w:space="0" w:color="auto"/>
      </w:divBdr>
    </w:div>
    <w:div w:id="1728527189">
      <w:bodyDiv w:val="1"/>
      <w:marLeft w:val="0"/>
      <w:marRight w:val="0"/>
      <w:marTop w:val="0"/>
      <w:marBottom w:val="0"/>
      <w:divBdr>
        <w:top w:val="none" w:sz="0" w:space="0" w:color="auto"/>
        <w:left w:val="none" w:sz="0" w:space="0" w:color="auto"/>
        <w:bottom w:val="none" w:sz="0" w:space="0" w:color="auto"/>
        <w:right w:val="none" w:sz="0" w:space="0" w:color="auto"/>
      </w:divBdr>
    </w:div>
    <w:div w:id="1750423751">
      <w:bodyDiv w:val="1"/>
      <w:marLeft w:val="0"/>
      <w:marRight w:val="0"/>
      <w:marTop w:val="0"/>
      <w:marBottom w:val="0"/>
      <w:divBdr>
        <w:top w:val="none" w:sz="0" w:space="0" w:color="auto"/>
        <w:left w:val="none" w:sz="0" w:space="0" w:color="auto"/>
        <w:bottom w:val="none" w:sz="0" w:space="0" w:color="auto"/>
        <w:right w:val="none" w:sz="0" w:space="0" w:color="auto"/>
      </w:divBdr>
    </w:div>
    <w:div w:id="1758673577">
      <w:bodyDiv w:val="1"/>
      <w:marLeft w:val="0"/>
      <w:marRight w:val="0"/>
      <w:marTop w:val="0"/>
      <w:marBottom w:val="0"/>
      <w:divBdr>
        <w:top w:val="none" w:sz="0" w:space="0" w:color="auto"/>
        <w:left w:val="none" w:sz="0" w:space="0" w:color="auto"/>
        <w:bottom w:val="none" w:sz="0" w:space="0" w:color="auto"/>
        <w:right w:val="none" w:sz="0" w:space="0" w:color="auto"/>
      </w:divBdr>
    </w:div>
    <w:div w:id="1774402138">
      <w:bodyDiv w:val="1"/>
      <w:marLeft w:val="0"/>
      <w:marRight w:val="0"/>
      <w:marTop w:val="0"/>
      <w:marBottom w:val="0"/>
      <w:divBdr>
        <w:top w:val="none" w:sz="0" w:space="0" w:color="auto"/>
        <w:left w:val="none" w:sz="0" w:space="0" w:color="auto"/>
        <w:bottom w:val="none" w:sz="0" w:space="0" w:color="auto"/>
        <w:right w:val="none" w:sz="0" w:space="0" w:color="auto"/>
      </w:divBdr>
    </w:div>
    <w:div w:id="1778791999">
      <w:bodyDiv w:val="1"/>
      <w:marLeft w:val="0"/>
      <w:marRight w:val="0"/>
      <w:marTop w:val="0"/>
      <w:marBottom w:val="0"/>
      <w:divBdr>
        <w:top w:val="none" w:sz="0" w:space="0" w:color="auto"/>
        <w:left w:val="none" w:sz="0" w:space="0" w:color="auto"/>
        <w:bottom w:val="none" w:sz="0" w:space="0" w:color="auto"/>
        <w:right w:val="none" w:sz="0" w:space="0" w:color="auto"/>
      </w:divBdr>
    </w:div>
    <w:div w:id="1789815831">
      <w:bodyDiv w:val="1"/>
      <w:marLeft w:val="0"/>
      <w:marRight w:val="0"/>
      <w:marTop w:val="0"/>
      <w:marBottom w:val="0"/>
      <w:divBdr>
        <w:top w:val="none" w:sz="0" w:space="0" w:color="auto"/>
        <w:left w:val="none" w:sz="0" w:space="0" w:color="auto"/>
        <w:bottom w:val="none" w:sz="0" w:space="0" w:color="auto"/>
        <w:right w:val="none" w:sz="0" w:space="0" w:color="auto"/>
      </w:divBdr>
    </w:div>
    <w:div w:id="1797604672">
      <w:bodyDiv w:val="1"/>
      <w:marLeft w:val="0"/>
      <w:marRight w:val="0"/>
      <w:marTop w:val="0"/>
      <w:marBottom w:val="0"/>
      <w:divBdr>
        <w:top w:val="none" w:sz="0" w:space="0" w:color="auto"/>
        <w:left w:val="none" w:sz="0" w:space="0" w:color="auto"/>
        <w:bottom w:val="none" w:sz="0" w:space="0" w:color="auto"/>
        <w:right w:val="none" w:sz="0" w:space="0" w:color="auto"/>
      </w:divBdr>
    </w:div>
    <w:div w:id="1802726264">
      <w:bodyDiv w:val="1"/>
      <w:marLeft w:val="0"/>
      <w:marRight w:val="0"/>
      <w:marTop w:val="0"/>
      <w:marBottom w:val="0"/>
      <w:divBdr>
        <w:top w:val="none" w:sz="0" w:space="0" w:color="auto"/>
        <w:left w:val="none" w:sz="0" w:space="0" w:color="auto"/>
        <w:bottom w:val="none" w:sz="0" w:space="0" w:color="auto"/>
        <w:right w:val="none" w:sz="0" w:space="0" w:color="auto"/>
      </w:divBdr>
    </w:div>
    <w:div w:id="1817410018">
      <w:bodyDiv w:val="1"/>
      <w:marLeft w:val="0"/>
      <w:marRight w:val="0"/>
      <w:marTop w:val="0"/>
      <w:marBottom w:val="0"/>
      <w:divBdr>
        <w:top w:val="none" w:sz="0" w:space="0" w:color="auto"/>
        <w:left w:val="none" w:sz="0" w:space="0" w:color="auto"/>
        <w:bottom w:val="none" w:sz="0" w:space="0" w:color="auto"/>
        <w:right w:val="none" w:sz="0" w:space="0" w:color="auto"/>
      </w:divBdr>
    </w:div>
    <w:div w:id="1827698614">
      <w:bodyDiv w:val="1"/>
      <w:marLeft w:val="0"/>
      <w:marRight w:val="0"/>
      <w:marTop w:val="0"/>
      <w:marBottom w:val="0"/>
      <w:divBdr>
        <w:top w:val="none" w:sz="0" w:space="0" w:color="auto"/>
        <w:left w:val="none" w:sz="0" w:space="0" w:color="auto"/>
        <w:bottom w:val="none" w:sz="0" w:space="0" w:color="auto"/>
        <w:right w:val="none" w:sz="0" w:space="0" w:color="auto"/>
      </w:divBdr>
    </w:div>
    <w:div w:id="1879703666">
      <w:bodyDiv w:val="1"/>
      <w:marLeft w:val="0"/>
      <w:marRight w:val="0"/>
      <w:marTop w:val="0"/>
      <w:marBottom w:val="0"/>
      <w:divBdr>
        <w:top w:val="none" w:sz="0" w:space="0" w:color="auto"/>
        <w:left w:val="none" w:sz="0" w:space="0" w:color="auto"/>
        <w:bottom w:val="none" w:sz="0" w:space="0" w:color="auto"/>
        <w:right w:val="none" w:sz="0" w:space="0" w:color="auto"/>
      </w:divBdr>
    </w:div>
    <w:div w:id="1899709807">
      <w:bodyDiv w:val="1"/>
      <w:marLeft w:val="0"/>
      <w:marRight w:val="0"/>
      <w:marTop w:val="0"/>
      <w:marBottom w:val="0"/>
      <w:divBdr>
        <w:top w:val="none" w:sz="0" w:space="0" w:color="auto"/>
        <w:left w:val="none" w:sz="0" w:space="0" w:color="auto"/>
        <w:bottom w:val="none" w:sz="0" w:space="0" w:color="auto"/>
        <w:right w:val="none" w:sz="0" w:space="0" w:color="auto"/>
      </w:divBdr>
    </w:div>
    <w:div w:id="1908883832">
      <w:bodyDiv w:val="1"/>
      <w:marLeft w:val="0"/>
      <w:marRight w:val="0"/>
      <w:marTop w:val="0"/>
      <w:marBottom w:val="0"/>
      <w:divBdr>
        <w:top w:val="none" w:sz="0" w:space="0" w:color="auto"/>
        <w:left w:val="none" w:sz="0" w:space="0" w:color="auto"/>
        <w:bottom w:val="none" w:sz="0" w:space="0" w:color="auto"/>
        <w:right w:val="none" w:sz="0" w:space="0" w:color="auto"/>
      </w:divBdr>
    </w:div>
    <w:div w:id="1925070154">
      <w:bodyDiv w:val="1"/>
      <w:marLeft w:val="0"/>
      <w:marRight w:val="0"/>
      <w:marTop w:val="0"/>
      <w:marBottom w:val="0"/>
      <w:divBdr>
        <w:top w:val="none" w:sz="0" w:space="0" w:color="auto"/>
        <w:left w:val="none" w:sz="0" w:space="0" w:color="auto"/>
        <w:bottom w:val="none" w:sz="0" w:space="0" w:color="auto"/>
        <w:right w:val="none" w:sz="0" w:space="0" w:color="auto"/>
      </w:divBdr>
    </w:div>
    <w:div w:id="1927349450">
      <w:bodyDiv w:val="1"/>
      <w:marLeft w:val="0"/>
      <w:marRight w:val="0"/>
      <w:marTop w:val="0"/>
      <w:marBottom w:val="0"/>
      <w:divBdr>
        <w:top w:val="none" w:sz="0" w:space="0" w:color="auto"/>
        <w:left w:val="none" w:sz="0" w:space="0" w:color="auto"/>
        <w:bottom w:val="none" w:sz="0" w:space="0" w:color="auto"/>
        <w:right w:val="none" w:sz="0" w:space="0" w:color="auto"/>
      </w:divBdr>
    </w:div>
    <w:div w:id="1950429759">
      <w:bodyDiv w:val="1"/>
      <w:marLeft w:val="0"/>
      <w:marRight w:val="0"/>
      <w:marTop w:val="0"/>
      <w:marBottom w:val="0"/>
      <w:divBdr>
        <w:top w:val="none" w:sz="0" w:space="0" w:color="auto"/>
        <w:left w:val="none" w:sz="0" w:space="0" w:color="auto"/>
        <w:bottom w:val="none" w:sz="0" w:space="0" w:color="auto"/>
        <w:right w:val="none" w:sz="0" w:space="0" w:color="auto"/>
      </w:divBdr>
    </w:div>
    <w:div w:id="1953856538">
      <w:bodyDiv w:val="1"/>
      <w:marLeft w:val="0"/>
      <w:marRight w:val="0"/>
      <w:marTop w:val="0"/>
      <w:marBottom w:val="0"/>
      <w:divBdr>
        <w:top w:val="none" w:sz="0" w:space="0" w:color="auto"/>
        <w:left w:val="none" w:sz="0" w:space="0" w:color="auto"/>
        <w:bottom w:val="none" w:sz="0" w:space="0" w:color="auto"/>
        <w:right w:val="none" w:sz="0" w:space="0" w:color="auto"/>
      </w:divBdr>
      <w:divsChild>
        <w:div w:id="1957561851">
          <w:marLeft w:val="0"/>
          <w:marRight w:val="0"/>
          <w:marTop w:val="0"/>
          <w:marBottom w:val="0"/>
          <w:divBdr>
            <w:top w:val="none" w:sz="0" w:space="0" w:color="auto"/>
            <w:left w:val="none" w:sz="0" w:space="0" w:color="auto"/>
            <w:bottom w:val="none" w:sz="0" w:space="0" w:color="auto"/>
            <w:right w:val="none" w:sz="0" w:space="0" w:color="auto"/>
          </w:divBdr>
          <w:divsChild>
            <w:div w:id="2065595721">
              <w:marLeft w:val="0"/>
              <w:marRight w:val="0"/>
              <w:marTop w:val="0"/>
              <w:marBottom w:val="0"/>
              <w:divBdr>
                <w:top w:val="none" w:sz="0" w:space="0" w:color="auto"/>
                <w:left w:val="none" w:sz="0" w:space="0" w:color="auto"/>
                <w:bottom w:val="none" w:sz="0" w:space="0" w:color="auto"/>
                <w:right w:val="none" w:sz="0" w:space="0" w:color="auto"/>
              </w:divBdr>
              <w:divsChild>
                <w:div w:id="1157454841">
                  <w:marLeft w:val="0"/>
                  <w:marRight w:val="0"/>
                  <w:marTop w:val="0"/>
                  <w:marBottom w:val="0"/>
                  <w:divBdr>
                    <w:top w:val="none" w:sz="0" w:space="0" w:color="auto"/>
                    <w:left w:val="none" w:sz="0" w:space="0" w:color="auto"/>
                    <w:bottom w:val="none" w:sz="0" w:space="0" w:color="auto"/>
                    <w:right w:val="none" w:sz="0" w:space="0" w:color="auto"/>
                  </w:divBdr>
                  <w:divsChild>
                    <w:div w:id="100226326">
                      <w:marLeft w:val="0"/>
                      <w:marRight w:val="0"/>
                      <w:marTop w:val="0"/>
                      <w:marBottom w:val="0"/>
                      <w:divBdr>
                        <w:top w:val="none" w:sz="0" w:space="0" w:color="auto"/>
                        <w:left w:val="none" w:sz="0" w:space="0" w:color="auto"/>
                        <w:bottom w:val="none" w:sz="0" w:space="0" w:color="auto"/>
                        <w:right w:val="none" w:sz="0" w:space="0" w:color="auto"/>
                      </w:divBdr>
                      <w:divsChild>
                        <w:div w:id="1699500315">
                          <w:marLeft w:val="0"/>
                          <w:marRight w:val="0"/>
                          <w:marTop w:val="0"/>
                          <w:marBottom w:val="0"/>
                          <w:divBdr>
                            <w:top w:val="none" w:sz="0" w:space="0" w:color="auto"/>
                            <w:left w:val="none" w:sz="0" w:space="0" w:color="auto"/>
                            <w:bottom w:val="none" w:sz="0" w:space="0" w:color="auto"/>
                            <w:right w:val="none" w:sz="0" w:space="0" w:color="auto"/>
                          </w:divBdr>
                          <w:divsChild>
                            <w:div w:id="423188525">
                              <w:marLeft w:val="0"/>
                              <w:marRight w:val="0"/>
                              <w:marTop w:val="0"/>
                              <w:marBottom w:val="0"/>
                              <w:divBdr>
                                <w:top w:val="none" w:sz="0" w:space="0" w:color="auto"/>
                                <w:left w:val="none" w:sz="0" w:space="0" w:color="auto"/>
                                <w:bottom w:val="none" w:sz="0" w:space="0" w:color="auto"/>
                                <w:right w:val="none" w:sz="0" w:space="0" w:color="auto"/>
                              </w:divBdr>
                              <w:divsChild>
                                <w:div w:id="2099399466">
                                  <w:marLeft w:val="0"/>
                                  <w:marRight w:val="0"/>
                                  <w:marTop w:val="0"/>
                                  <w:marBottom w:val="0"/>
                                  <w:divBdr>
                                    <w:top w:val="none" w:sz="0" w:space="0" w:color="auto"/>
                                    <w:left w:val="none" w:sz="0" w:space="0" w:color="auto"/>
                                    <w:bottom w:val="none" w:sz="0" w:space="0" w:color="auto"/>
                                    <w:right w:val="none" w:sz="0" w:space="0" w:color="auto"/>
                                  </w:divBdr>
                                  <w:divsChild>
                                    <w:div w:id="1000350419">
                                      <w:marLeft w:val="0"/>
                                      <w:marRight w:val="0"/>
                                      <w:marTop w:val="0"/>
                                      <w:marBottom w:val="0"/>
                                      <w:divBdr>
                                        <w:top w:val="none" w:sz="0" w:space="0" w:color="auto"/>
                                        <w:left w:val="none" w:sz="0" w:space="0" w:color="auto"/>
                                        <w:bottom w:val="none" w:sz="0" w:space="0" w:color="auto"/>
                                        <w:right w:val="none" w:sz="0" w:space="0" w:color="auto"/>
                                      </w:divBdr>
                                      <w:divsChild>
                                        <w:div w:id="1497568646">
                                          <w:marLeft w:val="0"/>
                                          <w:marRight w:val="0"/>
                                          <w:marTop w:val="0"/>
                                          <w:marBottom w:val="0"/>
                                          <w:divBdr>
                                            <w:top w:val="none" w:sz="0" w:space="0" w:color="auto"/>
                                            <w:left w:val="none" w:sz="0" w:space="0" w:color="auto"/>
                                            <w:bottom w:val="none" w:sz="0" w:space="0" w:color="auto"/>
                                            <w:right w:val="none" w:sz="0" w:space="0" w:color="auto"/>
                                          </w:divBdr>
                                          <w:divsChild>
                                            <w:div w:id="1669869924">
                                              <w:marLeft w:val="0"/>
                                              <w:marRight w:val="0"/>
                                              <w:marTop w:val="0"/>
                                              <w:marBottom w:val="0"/>
                                              <w:divBdr>
                                                <w:top w:val="none" w:sz="0" w:space="0" w:color="auto"/>
                                                <w:left w:val="none" w:sz="0" w:space="0" w:color="auto"/>
                                                <w:bottom w:val="none" w:sz="0" w:space="0" w:color="auto"/>
                                                <w:right w:val="none" w:sz="0" w:space="0" w:color="auto"/>
                                              </w:divBdr>
                                              <w:divsChild>
                                                <w:div w:id="1785539489">
                                                  <w:marLeft w:val="0"/>
                                                  <w:marRight w:val="0"/>
                                                  <w:marTop w:val="0"/>
                                                  <w:marBottom w:val="0"/>
                                                  <w:divBdr>
                                                    <w:top w:val="none" w:sz="0" w:space="0" w:color="auto"/>
                                                    <w:left w:val="none" w:sz="0" w:space="0" w:color="auto"/>
                                                    <w:bottom w:val="none" w:sz="0" w:space="0" w:color="auto"/>
                                                    <w:right w:val="none" w:sz="0" w:space="0" w:color="auto"/>
                                                  </w:divBdr>
                                                  <w:divsChild>
                                                    <w:div w:id="669600149">
                                                      <w:marLeft w:val="0"/>
                                                      <w:marRight w:val="0"/>
                                                      <w:marTop w:val="0"/>
                                                      <w:marBottom w:val="0"/>
                                                      <w:divBdr>
                                                        <w:top w:val="none" w:sz="0" w:space="0" w:color="auto"/>
                                                        <w:left w:val="none" w:sz="0" w:space="0" w:color="auto"/>
                                                        <w:bottom w:val="none" w:sz="0" w:space="0" w:color="auto"/>
                                                        <w:right w:val="none" w:sz="0" w:space="0" w:color="auto"/>
                                                      </w:divBdr>
                                                      <w:divsChild>
                                                        <w:div w:id="305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233609">
      <w:bodyDiv w:val="1"/>
      <w:marLeft w:val="0"/>
      <w:marRight w:val="0"/>
      <w:marTop w:val="0"/>
      <w:marBottom w:val="0"/>
      <w:divBdr>
        <w:top w:val="none" w:sz="0" w:space="0" w:color="auto"/>
        <w:left w:val="none" w:sz="0" w:space="0" w:color="auto"/>
        <w:bottom w:val="none" w:sz="0" w:space="0" w:color="auto"/>
        <w:right w:val="none" w:sz="0" w:space="0" w:color="auto"/>
      </w:divBdr>
    </w:div>
    <w:div w:id="1965696991">
      <w:bodyDiv w:val="1"/>
      <w:marLeft w:val="0"/>
      <w:marRight w:val="0"/>
      <w:marTop w:val="0"/>
      <w:marBottom w:val="0"/>
      <w:divBdr>
        <w:top w:val="none" w:sz="0" w:space="0" w:color="auto"/>
        <w:left w:val="none" w:sz="0" w:space="0" w:color="auto"/>
        <w:bottom w:val="none" w:sz="0" w:space="0" w:color="auto"/>
        <w:right w:val="none" w:sz="0" w:space="0" w:color="auto"/>
      </w:divBdr>
    </w:div>
    <w:div w:id="1967277100">
      <w:bodyDiv w:val="1"/>
      <w:marLeft w:val="0"/>
      <w:marRight w:val="0"/>
      <w:marTop w:val="0"/>
      <w:marBottom w:val="0"/>
      <w:divBdr>
        <w:top w:val="none" w:sz="0" w:space="0" w:color="auto"/>
        <w:left w:val="none" w:sz="0" w:space="0" w:color="auto"/>
        <w:bottom w:val="none" w:sz="0" w:space="0" w:color="auto"/>
        <w:right w:val="none" w:sz="0" w:space="0" w:color="auto"/>
      </w:divBdr>
    </w:div>
    <w:div w:id="2009480101">
      <w:bodyDiv w:val="1"/>
      <w:marLeft w:val="0"/>
      <w:marRight w:val="0"/>
      <w:marTop w:val="0"/>
      <w:marBottom w:val="0"/>
      <w:divBdr>
        <w:top w:val="none" w:sz="0" w:space="0" w:color="auto"/>
        <w:left w:val="none" w:sz="0" w:space="0" w:color="auto"/>
        <w:bottom w:val="none" w:sz="0" w:space="0" w:color="auto"/>
        <w:right w:val="none" w:sz="0" w:space="0" w:color="auto"/>
      </w:divBdr>
    </w:div>
    <w:div w:id="2032409055">
      <w:bodyDiv w:val="1"/>
      <w:marLeft w:val="0"/>
      <w:marRight w:val="0"/>
      <w:marTop w:val="0"/>
      <w:marBottom w:val="0"/>
      <w:divBdr>
        <w:top w:val="none" w:sz="0" w:space="0" w:color="auto"/>
        <w:left w:val="none" w:sz="0" w:space="0" w:color="auto"/>
        <w:bottom w:val="none" w:sz="0" w:space="0" w:color="auto"/>
        <w:right w:val="none" w:sz="0" w:space="0" w:color="auto"/>
      </w:divBdr>
    </w:div>
    <w:div w:id="2041389699">
      <w:bodyDiv w:val="1"/>
      <w:marLeft w:val="0"/>
      <w:marRight w:val="0"/>
      <w:marTop w:val="0"/>
      <w:marBottom w:val="0"/>
      <w:divBdr>
        <w:top w:val="none" w:sz="0" w:space="0" w:color="auto"/>
        <w:left w:val="none" w:sz="0" w:space="0" w:color="auto"/>
        <w:bottom w:val="none" w:sz="0" w:space="0" w:color="auto"/>
        <w:right w:val="none" w:sz="0" w:space="0" w:color="auto"/>
      </w:divBdr>
    </w:div>
    <w:div w:id="2048680219">
      <w:bodyDiv w:val="1"/>
      <w:marLeft w:val="0"/>
      <w:marRight w:val="0"/>
      <w:marTop w:val="0"/>
      <w:marBottom w:val="0"/>
      <w:divBdr>
        <w:top w:val="none" w:sz="0" w:space="0" w:color="auto"/>
        <w:left w:val="none" w:sz="0" w:space="0" w:color="auto"/>
        <w:bottom w:val="none" w:sz="0" w:space="0" w:color="auto"/>
        <w:right w:val="none" w:sz="0" w:space="0" w:color="auto"/>
      </w:divBdr>
    </w:div>
    <w:div w:id="2074156385">
      <w:bodyDiv w:val="1"/>
      <w:marLeft w:val="0"/>
      <w:marRight w:val="0"/>
      <w:marTop w:val="0"/>
      <w:marBottom w:val="0"/>
      <w:divBdr>
        <w:top w:val="none" w:sz="0" w:space="0" w:color="auto"/>
        <w:left w:val="none" w:sz="0" w:space="0" w:color="auto"/>
        <w:bottom w:val="none" w:sz="0" w:space="0" w:color="auto"/>
        <w:right w:val="none" w:sz="0" w:space="0" w:color="auto"/>
      </w:divBdr>
    </w:div>
    <w:div w:id="2102484566">
      <w:bodyDiv w:val="1"/>
      <w:marLeft w:val="0"/>
      <w:marRight w:val="0"/>
      <w:marTop w:val="0"/>
      <w:marBottom w:val="0"/>
      <w:divBdr>
        <w:top w:val="none" w:sz="0" w:space="0" w:color="auto"/>
        <w:left w:val="none" w:sz="0" w:space="0" w:color="auto"/>
        <w:bottom w:val="none" w:sz="0" w:space="0" w:color="auto"/>
        <w:right w:val="none" w:sz="0" w:space="0" w:color="auto"/>
      </w:divBdr>
    </w:div>
    <w:div w:id="2147315356">
      <w:bodyDiv w:val="1"/>
      <w:marLeft w:val="0"/>
      <w:marRight w:val="0"/>
      <w:marTop w:val="0"/>
      <w:marBottom w:val="0"/>
      <w:divBdr>
        <w:top w:val="none" w:sz="0" w:space="0" w:color="auto"/>
        <w:left w:val="none" w:sz="0" w:space="0" w:color="auto"/>
        <w:bottom w:val="none" w:sz="0" w:space="0" w:color="auto"/>
        <w:right w:val="none" w:sz="0" w:space="0" w:color="auto"/>
      </w:divBdr>
      <w:divsChild>
        <w:div w:id="2097706919">
          <w:marLeft w:val="0"/>
          <w:marRight w:val="0"/>
          <w:marTop w:val="0"/>
          <w:marBottom w:val="0"/>
          <w:divBdr>
            <w:top w:val="none" w:sz="0" w:space="0" w:color="auto"/>
            <w:left w:val="none" w:sz="0" w:space="0" w:color="auto"/>
            <w:bottom w:val="none" w:sz="0" w:space="0" w:color="auto"/>
            <w:right w:val="none" w:sz="0" w:space="0" w:color="auto"/>
          </w:divBdr>
          <w:divsChild>
            <w:div w:id="1500999801">
              <w:marLeft w:val="0"/>
              <w:marRight w:val="0"/>
              <w:marTop w:val="0"/>
              <w:marBottom w:val="0"/>
              <w:divBdr>
                <w:top w:val="none" w:sz="0" w:space="0" w:color="auto"/>
                <w:left w:val="none" w:sz="0" w:space="0" w:color="auto"/>
                <w:bottom w:val="none" w:sz="0" w:space="0" w:color="auto"/>
                <w:right w:val="none" w:sz="0" w:space="0" w:color="auto"/>
              </w:divBdr>
              <w:divsChild>
                <w:div w:id="705640544">
                  <w:marLeft w:val="0"/>
                  <w:marRight w:val="0"/>
                  <w:marTop w:val="0"/>
                  <w:marBottom w:val="0"/>
                  <w:divBdr>
                    <w:top w:val="none" w:sz="0" w:space="0" w:color="auto"/>
                    <w:left w:val="none" w:sz="0" w:space="0" w:color="auto"/>
                    <w:bottom w:val="none" w:sz="0" w:space="0" w:color="auto"/>
                    <w:right w:val="none" w:sz="0" w:space="0" w:color="auto"/>
                  </w:divBdr>
                  <w:divsChild>
                    <w:div w:id="1810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download/95268553" TargetMode="External"/><Relationship Id="rId18" Type="http://schemas.openxmlformats.org/officeDocument/2006/relationships/hyperlink" Target="https://www.researchgate.net/publication/33085460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journal.ap.fisip-unmul.ac.id/site/wp-content/uploads/2013/05/JURNAL%20DEA%20(05-24-13-09-02-30).pdf" TargetMode="External"/><Relationship Id="rId17" Type="http://schemas.openxmlformats.org/officeDocument/2006/relationships/hyperlink" Target="https://ejurnal.ung.ac.id/index.php/ONM/article/view/1559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rnal.kpk.go.id/index.php/integritas/article/view/90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kp.ejournal.unri.ac.id/index.php/JKP/article/view/7997"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jurnal.umsrappang.ac.id/praja/article/view/209" TargetMode="External"/><Relationship Id="rId23" Type="http://schemas.openxmlformats.org/officeDocument/2006/relationships/header" Target="header3.xml"/><Relationship Id="rId10" Type="http://schemas.openxmlformats.org/officeDocument/2006/relationships/hyperlink" Target="https://ejournal.stia-lk-dumai.ac.id/index.php/japabis/article/view/11"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eliti.com/publications/481489" TargetMode="External"/><Relationship Id="rId14" Type="http://schemas.openxmlformats.org/officeDocument/2006/relationships/hyperlink" Target="http://selami.uho.ac.id/index.php/PPKN_IPS/article/view/5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58673-BE9D-4553-B6B0-F9827D7D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6</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CPU SDI 1080</cp:lastModifiedBy>
  <cp:revision>32</cp:revision>
  <cp:lastPrinted>2025-01-02T04:52:00Z</cp:lastPrinted>
  <dcterms:created xsi:type="dcterms:W3CDTF">2025-05-09T18:12:00Z</dcterms:created>
  <dcterms:modified xsi:type="dcterms:W3CDTF">2025-05-21T11:02:00Z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D84CCAA992804758808E488FA9FD07DD_13</vt:lpwstr>
  </property>
</Properties>
</file>