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9E8115" w14:textId="77777777" w:rsidR="00754C9A" w:rsidRPr="001F3B1B" w:rsidRDefault="00754C9A" w:rsidP="001F3B1B">
      <w:pPr>
        <w:pStyle w:val="Title"/>
        <w:spacing w:after="0"/>
        <w:ind w:left="2160"/>
        <w:jc w:val="both"/>
        <w:rPr>
          <w:rFonts w:ascii="Arial" w:hAnsi="Arial" w:cs="Arial"/>
          <w:color w:val="000000" w:themeColor="text1"/>
        </w:rPr>
      </w:pPr>
    </w:p>
    <w:p w14:paraId="5BCAA83E" w14:textId="77777777" w:rsidR="00AC4B23" w:rsidRPr="001F3B1B" w:rsidRDefault="00AC4B23" w:rsidP="001F3B1B">
      <w:pPr>
        <w:pStyle w:val="Author"/>
        <w:spacing w:line="240" w:lineRule="auto"/>
        <w:ind w:left="2160"/>
        <w:jc w:val="left"/>
        <w:rPr>
          <w:rFonts w:ascii="Arial" w:hAnsi="Arial" w:cs="Arial"/>
          <w:bCs/>
          <w:iCs/>
          <w:color w:val="000000" w:themeColor="text1"/>
          <w:kern w:val="28"/>
          <w:sz w:val="36"/>
        </w:rPr>
      </w:pPr>
      <w:r w:rsidRPr="001F3B1B">
        <w:rPr>
          <w:rFonts w:ascii="Arial" w:hAnsi="Arial" w:cs="Arial"/>
          <w:bCs/>
          <w:iCs/>
          <w:color w:val="000000" w:themeColor="text1"/>
          <w:kern w:val="28"/>
          <w:sz w:val="36"/>
        </w:rPr>
        <w:t>Environmentalism of the Poor in the Face of Hydropower Expansion in South Asia</w:t>
      </w:r>
    </w:p>
    <w:p w14:paraId="1C5A682B" w14:textId="1CE03187" w:rsidR="00B01FCD" w:rsidRPr="001F3B1B" w:rsidRDefault="00B01FCD" w:rsidP="001F3B1B">
      <w:pPr>
        <w:pStyle w:val="Copyright"/>
        <w:spacing w:after="0" w:line="240" w:lineRule="auto"/>
        <w:ind w:left="2160"/>
        <w:jc w:val="both"/>
        <w:rPr>
          <w:rFonts w:ascii="Arial" w:hAnsi="Arial" w:cs="Arial"/>
          <w:color w:val="000000" w:themeColor="text1"/>
        </w:rPr>
        <w:sectPr w:rsidR="00B01FCD" w:rsidRPr="001F3B1B" w:rsidSect="00F77425">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p>
    <w:p w14:paraId="535AEF0B" w14:textId="77777777" w:rsidR="00790ADA" w:rsidRPr="001F3B1B" w:rsidRDefault="00790ADA" w:rsidP="001F3B1B">
      <w:pPr>
        <w:pStyle w:val="AbstHead"/>
        <w:spacing w:after="0"/>
        <w:ind w:left="2160"/>
        <w:jc w:val="both"/>
        <w:rPr>
          <w:rFonts w:ascii="Arial" w:hAnsi="Arial" w:cs="Arial"/>
          <w:color w:val="000000" w:themeColor="text1"/>
        </w:rPr>
      </w:pPr>
    </w:p>
    <w:p w14:paraId="410E83B9" w14:textId="77777777" w:rsidR="001F3B1B" w:rsidRPr="001F3B1B" w:rsidRDefault="001F3B1B" w:rsidP="001F3B1B">
      <w:pPr>
        <w:spacing w:before="240" w:after="240" w:line="360" w:lineRule="auto"/>
        <w:ind w:left="2160"/>
        <w:jc w:val="both"/>
        <w:rPr>
          <w:rFonts w:ascii="Arial" w:hAnsi="Arial" w:cs="Arial"/>
          <w:sz w:val="28"/>
          <w:szCs w:val="28"/>
        </w:rPr>
      </w:pPr>
      <w:r w:rsidRPr="001F3B1B">
        <w:rPr>
          <w:rFonts w:ascii="Arial" w:hAnsi="Arial" w:cs="Arial"/>
          <w:b/>
          <w:sz w:val="28"/>
          <w:szCs w:val="28"/>
        </w:rPr>
        <w:t>Abstract</w:t>
      </w:r>
    </w:p>
    <w:p w14:paraId="64E0283F" w14:textId="77777777" w:rsidR="001F3B1B" w:rsidRPr="001F3B1B" w:rsidRDefault="001F3B1B" w:rsidP="001F3B1B">
      <w:pPr>
        <w:spacing w:before="240" w:after="240" w:line="360" w:lineRule="auto"/>
        <w:ind w:left="2160"/>
        <w:jc w:val="both"/>
        <w:rPr>
          <w:rFonts w:ascii="Arial" w:hAnsi="Arial" w:cs="Arial"/>
          <w:sz w:val="24"/>
          <w:szCs w:val="24"/>
        </w:rPr>
      </w:pPr>
      <w:r w:rsidRPr="001F3B1B">
        <w:rPr>
          <w:rFonts w:ascii="Arial" w:hAnsi="Arial" w:cs="Arial"/>
          <w:sz w:val="24"/>
          <w:szCs w:val="24"/>
        </w:rPr>
        <w:t>This paper investigates counter-hegemonic strategies by examining the socio-ecological protests of indigenous peoples and other marginalized groups against hydropower development in South Asia, with a focus on decolonizing the impacts of mega infrastructure projects. The paper explores opportunities for change within the contexts of community displacement caused by hydropower dams and the related challenges faced by communities in Nepal, India, Pakistan, and Bhutan. Drawing on the Environmentalism of the Poor, this study analyzes the actions taken by these communities, including legal challenges, protests, grassroots mobilization, and the development of alternative discourses of progress. Emphasizing the agency of women, indigenous peoples, and small farmers, it highlights their critical role in resistance struggles for environmental conservation, biodiversity protection, structural equality, equity, and the preservation of indigenous knowledge. Civil society opposition to hydropower development not only seeks to protect local livelihoods but also contests the hegemonic development paradigms that prioritize technical rationality in power generation and economic growth. The paper calls on authorities and policymakers in South Asian countries to adopt social and participatory development frameworks that respect people’s rights and foster a fair transition toward sustainable energy systems.</w:t>
      </w:r>
    </w:p>
    <w:p w14:paraId="0674E324" w14:textId="77777777" w:rsidR="001F3B1B" w:rsidRPr="001F3B1B" w:rsidRDefault="001F3B1B" w:rsidP="001F3B1B">
      <w:pPr>
        <w:spacing w:before="240" w:after="240" w:line="360" w:lineRule="auto"/>
        <w:ind w:left="2160"/>
        <w:jc w:val="both"/>
        <w:rPr>
          <w:rFonts w:ascii="Arial" w:hAnsi="Arial" w:cs="Arial"/>
          <w:sz w:val="24"/>
          <w:szCs w:val="24"/>
        </w:rPr>
      </w:pPr>
      <w:r w:rsidRPr="001F3B1B">
        <w:rPr>
          <w:rFonts w:ascii="Arial" w:hAnsi="Arial" w:cs="Arial"/>
          <w:b/>
          <w:sz w:val="24"/>
          <w:szCs w:val="24"/>
        </w:rPr>
        <w:t xml:space="preserve">Keywords: </w:t>
      </w:r>
      <w:r w:rsidRPr="001F3B1B">
        <w:rPr>
          <w:rFonts w:ascii="Arial" w:hAnsi="Arial" w:cs="Arial"/>
          <w:sz w:val="24"/>
          <w:szCs w:val="24"/>
        </w:rPr>
        <w:t>hydropower, environmental justice, resistance movements, South Asia, Environmentalism of the Poor, indigenous knowledge, grassroots mobilization, sustainable development, social justice, ecological commons</w:t>
      </w:r>
    </w:p>
    <w:p w14:paraId="4D3A7EEB" w14:textId="77777777" w:rsidR="001F3B1B" w:rsidRPr="001F3B1B" w:rsidRDefault="001F3B1B" w:rsidP="001F3B1B">
      <w:pPr>
        <w:pStyle w:val="Heading3"/>
        <w:keepNext w:val="0"/>
        <w:keepLines w:val="0"/>
        <w:spacing w:before="280" w:line="360" w:lineRule="auto"/>
        <w:ind w:left="2160"/>
        <w:jc w:val="both"/>
        <w:rPr>
          <w:rFonts w:ascii="Arial" w:eastAsia="Times New Roman" w:hAnsi="Arial" w:cs="Arial"/>
          <w:b/>
          <w:color w:val="000000"/>
          <w:sz w:val="30"/>
          <w:szCs w:val="30"/>
        </w:rPr>
      </w:pPr>
      <w:bookmarkStart w:id="0" w:name="_heading=h.sil4vbv2xabw" w:colFirst="0" w:colLast="0"/>
      <w:bookmarkEnd w:id="0"/>
    </w:p>
    <w:p w14:paraId="5823E8F8" w14:textId="77777777" w:rsidR="001F3B1B" w:rsidRPr="001F3B1B" w:rsidRDefault="001F3B1B" w:rsidP="001F3B1B">
      <w:pPr>
        <w:pStyle w:val="Heading3"/>
        <w:keepNext w:val="0"/>
        <w:keepLines w:val="0"/>
        <w:spacing w:before="280" w:line="360" w:lineRule="auto"/>
        <w:ind w:left="2160"/>
        <w:jc w:val="both"/>
        <w:rPr>
          <w:rFonts w:ascii="Arial" w:eastAsia="Times New Roman" w:hAnsi="Arial" w:cs="Arial"/>
          <w:b/>
          <w:color w:val="000000"/>
          <w:sz w:val="30"/>
          <w:szCs w:val="30"/>
        </w:rPr>
      </w:pPr>
    </w:p>
    <w:p w14:paraId="74AD45A3" w14:textId="77777777" w:rsidR="001F3B1B" w:rsidRPr="001F3B1B" w:rsidRDefault="001F3B1B" w:rsidP="001F3B1B">
      <w:pPr>
        <w:pStyle w:val="Heading3"/>
        <w:keepNext w:val="0"/>
        <w:keepLines w:val="0"/>
        <w:spacing w:before="280" w:line="360" w:lineRule="auto"/>
        <w:ind w:left="2160"/>
        <w:jc w:val="both"/>
        <w:rPr>
          <w:rFonts w:ascii="Arial" w:eastAsia="Times New Roman" w:hAnsi="Arial" w:cs="Arial"/>
          <w:b/>
          <w:color w:val="000000"/>
          <w:sz w:val="30"/>
          <w:szCs w:val="30"/>
        </w:rPr>
      </w:pPr>
    </w:p>
    <w:p w14:paraId="36556C5C" w14:textId="77777777" w:rsidR="001F3B1B" w:rsidRPr="001F3B1B" w:rsidRDefault="001F3B1B" w:rsidP="001F3B1B">
      <w:pPr>
        <w:pStyle w:val="Heading3"/>
        <w:keepNext w:val="0"/>
        <w:keepLines w:val="0"/>
        <w:numPr>
          <w:ilvl w:val="0"/>
          <w:numId w:val="35"/>
        </w:numPr>
        <w:spacing w:before="280" w:line="360" w:lineRule="auto"/>
        <w:ind w:left="2520"/>
        <w:jc w:val="both"/>
        <w:rPr>
          <w:rFonts w:ascii="Arial" w:eastAsia="Times New Roman" w:hAnsi="Arial" w:cs="Arial"/>
          <w:b/>
          <w:color w:val="000000"/>
          <w:sz w:val="30"/>
          <w:szCs w:val="30"/>
        </w:rPr>
      </w:pPr>
      <w:r w:rsidRPr="001F3B1B">
        <w:rPr>
          <w:rFonts w:ascii="Arial" w:eastAsia="Times New Roman" w:hAnsi="Arial" w:cs="Arial"/>
          <w:b/>
          <w:color w:val="000000"/>
          <w:sz w:val="30"/>
          <w:szCs w:val="30"/>
        </w:rPr>
        <w:t>Introduction</w:t>
      </w:r>
    </w:p>
    <w:p w14:paraId="062ADFDD" w14:textId="77777777" w:rsidR="001F3B1B" w:rsidRPr="001F3B1B" w:rsidRDefault="001F3B1B" w:rsidP="001F3B1B">
      <w:pPr>
        <w:pStyle w:val="Heading4"/>
        <w:keepNext w:val="0"/>
        <w:keepLines w:val="0"/>
        <w:spacing w:before="240" w:after="40" w:line="360" w:lineRule="auto"/>
        <w:ind w:left="2160" w:firstLine="360"/>
        <w:jc w:val="both"/>
        <w:rPr>
          <w:rFonts w:ascii="Arial" w:eastAsia="Times New Roman" w:hAnsi="Arial" w:cs="Arial"/>
          <w:b/>
          <w:color w:val="000000"/>
        </w:rPr>
      </w:pPr>
      <w:bookmarkStart w:id="1" w:name="_heading=h.7faiqjanl4l6" w:colFirst="0" w:colLast="0"/>
      <w:bookmarkEnd w:id="1"/>
      <w:r w:rsidRPr="001F3B1B">
        <w:rPr>
          <w:rFonts w:ascii="Arial" w:eastAsia="Times New Roman" w:hAnsi="Arial" w:cs="Arial"/>
          <w:b/>
          <w:color w:val="000000"/>
        </w:rPr>
        <w:t>1.1 Background</w:t>
      </w:r>
    </w:p>
    <w:p w14:paraId="35DADDFA"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Hydropower development has been given as one of the solutions to green growth in many parts of the world, especially in South Asia since the demand for energy increases with industrialization and population growth (Liu, J.,2013)). Neighboring countries such as Nepal, India, Bhutan, and Pakistan have invested in hydropower to overcome energy deficits; however, mega hydropower projects were promoted as renewable and carbon-friendly solutions (Oud, E. 2002). The discourse around these projects has continued painting these projects as both vehicles for economic growth, poverty eradication, and the use of ‘clean’ energy. Regarding the former, hydropower is closely associated with the country’s development plans and presented as an important component of energy security (Pomeranz, K. (2009).</w:t>
      </w:r>
    </w:p>
    <w:p w14:paraId="28829E9B"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However, development of hydropower in South Asia adversely affects the indigenous groups and the rural poor who still depend on the communal resources for their sustenance. These communities, majoring of indigenous people, farmers and workers, depend on common pool resources like river, forests and pastures (Timilsina, G. R. (2021). Besides, as more and more hydropower projects are developed and become bigger and big, these Arsenal resources become more and more commodified and devastated. It causes massive displacement, disappearance of occupations, and erasure of cultures (Hennig, T., 2023)). It is this conflict between “development” and the conservation of environments and culture that forms the core of the contested territory of hydropower in South Asia.</w:t>
      </w:r>
      <w:r w:rsidRPr="001F3B1B">
        <w:rPr>
          <w:rFonts w:ascii="Arial" w:hAnsi="Arial" w:cs="Arial"/>
        </w:rPr>
        <w:t xml:space="preserve"> </w:t>
      </w:r>
      <w:r w:rsidRPr="001F3B1B">
        <w:rPr>
          <w:rFonts w:ascii="Arial" w:hAnsi="Arial" w:cs="Arial"/>
          <w:sz w:val="24"/>
          <w:szCs w:val="24"/>
        </w:rPr>
        <w:t xml:space="preserve">Hydropower projects in South Asia, particularly those in the upper riparian regions of Nepal, India, </w:t>
      </w:r>
      <w:r w:rsidRPr="001F3B1B">
        <w:rPr>
          <w:rFonts w:ascii="Arial" w:hAnsi="Arial" w:cs="Arial"/>
          <w:sz w:val="24"/>
          <w:szCs w:val="24"/>
        </w:rPr>
        <w:lastRenderedPageBreak/>
        <w:t>Pakistan, and Bhutan, have long been a focal point for environmental and social justice discourse. Scholars have critically examined these projects, especially in terms of their ecological impacts, community displacement, and socio-economic consequences. However, the literature often overlooks the broader effects on downstream communities, which bear significant burdens due to these developments.</w:t>
      </w:r>
    </w:p>
    <w:p w14:paraId="360B7188"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A critical omission in the existing literature is the impact of hydropower dams on downstream communities, particularly in the case of the Indus River Basin. Abdul Hadi’s work, Dams and Destruction: The Impacts of Dams on Deltaic Communities in Sindh (2018), addresses this gap by highlighting the devastating consequences of dams built in the upper riparian province of Punjab, Pakistan, on the deltaic communities in Sindh. Hadi demonstrates that the construction of these dams has led to severe environmental degradation in the Indus Delta, causing loss of biodiversity, soil erosion, and the depletion of water resources essential for the livelihoods of local communities. The neglect of the Indus Delta’s plight in hydropower discussions underscores the uneven impacts of development, where downstream regions often suffer from the diversion of water for power generation in upstream areas. Hadi’s research is pivotal in understanding the full spectrum of damage inflicted by hydropower projects and challenges the hegemonic development paradigms that prioritize technical and economic rationality over the well-being of marginalized communities.</w:t>
      </w:r>
    </w:p>
    <w:p w14:paraId="700F4459"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Incorporating this critical perspective into the current research helps highlight the interconnectedness of hydropower projects’ impacts and underscores the need for a more comprehensive approach that includes both upstream and downstream communities in the discourse on environmental justice.</w:t>
      </w:r>
    </w:p>
    <w:p w14:paraId="14BDF149"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1.2 Environmentalism of the Poor</w:t>
      </w:r>
    </w:p>
    <w:p w14:paraId="55DE472C"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 xml:space="preserve">Environmentalism of the Poor according to Martínez-Alier (2002) is a collective environmental movement by the poor against identification, declaration, and management of their territories as conservation areas. This </w:t>
      </w:r>
      <w:r w:rsidRPr="001F3B1B">
        <w:rPr>
          <w:rFonts w:ascii="Arial" w:hAnsi="Arial" w:cs="Arial"/>
          <w:sz w:val="24"/>
          <w:szCs w:val="24"/>
        </w:rPr>
        <w:lastRenderedPageBreak/>
        <w:t>type of environmentalism stands apart from traditional ‘top-down’ environmentalism that characterizes mainstream environmental organizations, a significant part of which is rooted in elite circles. Martínez-Alier (2002) subsequently explains that this environmentalism is a struggle and an assertion of ecological justice beyond social justice and equality with the rights of the natural world. It underlines negative environmental effects as a consequence of societies’ exploitation and how vulnerable groups who cannot bargain for themselves suffer from environmental exploitation by overzealous corporate and/or government bodies or individuals.</w:t>
      </w:r>
    </w:p>
    <w:p w14:paraId="4B5D5207"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Environmentalism of the Poor is not just an umbrella term of a theoretical process but it’s a concrete practice of the poor people in South Asia who are protesting against the expansion of hydropower projects on their commons (Guha, R. (2002). These communities actively protest by participating in marches, writing letters and petitions, blocking roads, and informal political mobilization, as well as using media channels. Thus, they question the very premises of ‘progress’ and ‘development’ on which hydropower schemes are based and present alternative approaches to development that are sustainable and respect human rights and democracy (</w:t>
      </w:r>
      <w:proofErr w:type="spellStart"/>
      <w:r w:rsidRPr="001F3B1B">
        <w:rPr>
          <w:rFonts w:ascii="Arial" w:hAnsi="Arial" w:cs="Arial"/>
          <w:sz w:val="24"/>
          <w:szCs w:val="24"/>
        </w:rPr>
        <w:t>Anguelovski</w:t>
      </w:r>
      <w:proofErr w:type="spellEnd"/>
      <w:r w:rsidRPr="001F3B1B">
        <w:rPr>
          <w:rFonts w:ascii="Arial" w:hAnsi="Arial" w:cs="Arial"/>
          <w:sz w:val="24"/>
          <w:szCs w:val="24"/>
        </w:rPr>
        <w:t>, I., 2014).</w:t>
      </w:r>
    </w:p>
    <w:p w14:paraId="5620B7B9"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1.3 The Commons: Critical Resources for Local Livelihoods</w:t>
      </w:r>
    </w:p>
    <w:p w14:paraId="4035249A"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Lands, water bodies such as rivers, forests, and commons are other important resources for the support of rural life in South Asian countries. These assets are mostly owned by the local people with rights of usage regulated by cultural norms and institutions (Rajbhandari, B. (2006). Their elimination through hydropower initiatives results in a complicated chain of social and environment repercussions. For example, construction of a dam in a region floods the land and in turn removes people together with their practice of farming and affectable hinders access to water and firewood source among others (Sternberg, R. (2008).</w:t>
      </w:r>
    </w:p>
    <w:p w14:paraId="51C9ED1A"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 xml:space="preserve">In most regions of South Asia these commons have a history that run back into many decades if not centuries. Besides being viewed as important </w:t>
      </w:r>
      <w:r w:rsidRPr="001F3B1B">
        <w:rPr>
          <w:rFonts w:ascii="Arial" w:hAnsi="Arial" w:cs="Arial"/>
          <w:sz w:val="24"/>
          <w:szCs w:val="24"/>
        </w:rPr>
        <w:lastRenderedPageBreak/>
        <w:t>sources of water supply for agriculture and fishing, rivers are also considered gods, bearing the fundamental framework of respective local cultures and beliefs (Rasul, G., (2021). To the same implication, forests and pastures are so significant to the indigenous people in their daily life necessities as sources of timber for construction, energy, and other medicinal plants and animal species for the support of its local ecosystems as provided by Sovacool, B. K. (2014). Vaidya, R. A., Molden, D. J., Shrestha, A. B., (2021) observed that these valuable resources, if reduced or destroyed, compromise the indigenous peoples’ culture and destabilize the society.</w:t>
      </w:r>
    </w:p>
    <w:p w14:paraId="4A99F163"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1.4 Problem Statement</w:t>
      </w:r>
    </w:p>
    <w:p w14:paraId="0ECE2EDF"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Despite these discourses of hydropower benefiting and catalyze economic development, the projects create processes of displacement and dehumanization of the poor and particularly the rural populace. The social and environmental costs of such projects are high for the poorly developed South Asian regions, as they are displaced and impoverished along with the destruction of ecosystems and disrupted livelihoods (Hassan, M.,2017). Such sentiments, the state actors and developers regard as irrational or anti-development (Khan &amp; Nunan, 2020). This perspective fails to address the concerns of the oppressed groups whose primary aim is to protect their homes, sources of income and the natural resources.</w:t>
      </w:r>
    </w:p>
    <w:p w14:paraId="16E8D491"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This paper has aimed to examine how these marginalized communities are able to resist power as well as hydropower development and how they safeguard their ecological endowments. Through the case studies of Nepal, India, Bhutan, and Pakistan, the paper seeks to establish how Environmentalism of the Poor is being practiced regarding the development of hydropower in South Asia.</w:t>
      </w:r>
    </w:p>
    <w:p w14:paraId="7D2F70F3" w14:textId="77777777" w:rsidR="001F3B1B" w:rsidRPr="001F3B1B" w:rsidRDefault="001F3B1B" w:rsidP="001F3B1B">
      <w:pPr>
        <w:pStyle w:val="Heading4"/>
        <w:keepNext w:val="0"/>
        <w:keepLines w:val="0"/>
        <w:spacing w:before="240" w:after="40" w:line="360" w:lineRule="auto"/>
        <w:ind w:left="2160" w:firstLine="720"/>
        <w:jc w:val="both"/>
        <w:rPr>
          <w:rFonts w:ascii="Arial" w:eastAsia="Times New Roman" w:hAnsi="Arial" w:cs="Arial"/>
          <w:b/>
          <w:color w:val="000000"/>
        </w:rPr>
      </w:pPr>
      <w:bookmarkStart w:id="2" w:name="_heading=h.7tqnsfds529x" w:colFirst="0" w:colLast="0"/>
      <w:bookmarkEnd w:id="2"/>
      <w:r w:rsidRPr="001F3B1B">
        <w:rPr>
          <w:rFonts w:ascii="Arial" w:eastAsia="Times New Roman" w:hAnsi="Arial" w:cs="Arial"/>
          <w:b/>
          <w:color w:val="000000"/>
        </w:rPr>
        <w:t>1.5 Research Objectives</w:t>
      </w:r>
    </w:p>
    <w:p w14:paraId="200D15E9"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The primary objective of this research is to examine the resistance of marginalized communities to hydropower development in South Asia. Specifically, this paper aims to:</w:t>
      </w:r>
    </w:p>
    <w:p w14:paraId="310E5A65" w14:textId="77777777" w:rsidR="001F3B1B" w:rsidRPr="001F3B1B" w:rsidRDefault="001F3B1B" w:rsidP="001F3B1B">
      <w:pPr>
        <w:numPr>
          <w:ilvl w:val="0"/>
          <w:numId w:val="33"/>
        </w:numPr>
        <w:spacing w:before="240" w:line="360" w:lineRule="auto"/>
        <w:ind w:left="3240"/>
        <w:rPr>
          <w:rFonts w:ascii="Arial" w:hAnsi="Arial" w:cs="Arial"/>
          <w:sz w:val="24"/>
          <w:szCs w:val="24"/>
        </w:rPr>
      </w:pPr>
      <w:r w:rsidRPr="001F3B1B">
        <w:rPr>
          <w:rFonts w:ascii="Arial" w:hAnsi="Arial" w:cs="Arial"/>
          <w:sz w:val="24"/>
          <w:szCs w:val="24"/>
        </w:rPr>
        <w:lastRenderedPageBreak/>
        <w:t>Explore the ways in which these communities resist hydropower projects and defend their commons.</w:t>
      </w:r>
      <w:r w:rsidRPr="001F3B1B">
        <w:rPr>
          <w:rFonts w:ascii="Arial" w:hAnsi="Arial" w:cs="Arial"/>
          <w:sz w:val="24"/>
          <w:szCs w:val="24"/>
        </w:rPr>
        <w:br/>
      </w:r>
    </w:p>
    <w:p w14:paraId="0EAEAADD" w14:textId="77777777" w:rsidR="001F3B1B" w:rsidRPr="001F3B1B" w:rsidRDefault="001F3B1B" w:rsidP="001F3B1B">
      <w:pPr>
        <w:numPr>
          <w:ilvl w:val="0"/>
          <w:numId w:val="33"/>
        </w:numPr>
        <w:spacing w:line="360" w:lineRule="auto"/>
        <w:ind w:left="3240"/>
        <w:rPr>
          <w:rFonts w:ascii="Arial" w:hAnsi="Arial" w:cs="Arial"/>
          <w:sz w:val="24"/>
          <w:szCs w:val="24"/>
        </w:rPr>
      </w:pPr>
      <w:r w:rsidRPr="001F3B1B">
        <w:rPr>
          <w:rFonts w:ascii="Arial" w:hAnsi="Arial" w:cs="Arial"/>
          <w:sz w:val="24"/>
          <w:szCs w:val="24"/>
        </w:rPr>
        <w:t>Identify the strategies used by communities to protect their resources and assert their rights.</w:t>
      </w:r>
      <w:r w:rsidRPr="001F3B1B">
        <w:rPr>
          <w:rFonts w:ascii="Arial" w:hAnsi="Arial" w:cs="Arial"/>
          <w:sz w:val="24"/>
          <w:szCs w:val="24"/>
        </w:rPr>
        <w:br/>
      </w:r>
    </w:p>
    <w:p w14:paraId="5DDD8F6A" w14:textId="77777777" w:rsidR="001F3B1B" w:rsidRPr="001F3B1B" w:rsidRDefault="001F3B1B" w:rsidP="001F3B1B">
      <w:pPr>
        <w:numPr>
          <w:ilvl w:val="0"/>
          <w:numId w:val="33"/>
        </w:numPr>
        <w:spacing w:after="240" w:line="360" w:lineRule="auto"/>
        <w:ind w:left="3240"/>
        <w:rPr>
          <w:rFonts w:ascii="Arial" w:hAnsi="Arial" w:cs="Arial"/>
          <w:sz w:val="24"/>
          <w:szCs w:val="24"/>
        </w:rPr>
      </w:pPr>
      <w:r w:rsidRPr="001F3B1B">
        <w:rPr>
          <w:rFonts w:ascii="Arial" w:hAnsi="Arial" w:cs="Arial"/>
          <w:sz w:val="24"/>
          <w:szCs w:val="24"/>
        </w:rPr>
        <w:t>Analyze how their resistance fits within the framework of Environmentalism of the Poor, emphasizing the role of social justice, ecological knowledge, and grassroots mobilization in these struggles.</w:t>
      </w:r>
      <w:r w:rsidRPr="001F3B1B">
        <w:rPr>
          <w:rFonts w:ascii="Arial" w:hAnsi="Arial" w:cs="Arial"/>
          <w:sz w:val="24"/>
          <w:szCs w:val="24"/>
        </w:rPr>
        <w:br/>
      </w:r>
    </w:p>
    <w:p w14:paraId="17D3B904" w14:textId="77777777" w:rsidR="001F3B1B" w:rsidRPr="001F3B1B" w:rsidRDefault="001F3B1B" w:rsidP="001F3B1B">
      <w:pPr>
        <w:pStyle w:val="Heading4"/>
        <w:keepNext w:val="0"/>
        <w:keepLines w:val="0"/>
        <w:spacing w:before="240" w:after="40" w:line="360" w:lineRule="auto"/>
        <w:ind w:left="2160" w:firstLine="720"/>
        <w:jc w:val="both"/>
        <w:rPr>
          <w:rFonts w:ascii="Arial" w:eastAsia="Times New Roman" w:hAnsi="Arial" w:cs="Arial"/>
          <w:b/>
          <w:color w:val="000000"/>
        </w:rPr>
      </w:pPr>
      <w:bookmarkStart w:id="3" w:name="_heading=h.15e456kc2p82" w:colFirst="0" w:colLast="0"/>
      <w:bookmarkEnd w:id="3"/>
      <w:r w:rsidRPr="001F3B1B">
        <w:rPr>
          <w:rFonts w:ascii="Arial" w:eastAsia="Times New Roman" w:hAnsi="Arial" w:cs="Arial"/>
          <w:b/>
          <w:color w:val="000000"/>
        </w:rPr>
        <w:t>1.6 Theoretical Framework</w:t>
      </w:r>
    </w:p>
    <w:p w14:paraId="306D8A52"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This paper is based on the concept of Environmentalism of the Poor, popularized by environmental scholar Joan Martinez-Alier in the twenty-first century which looks at environmental resistance as a struggle for justice with emphasis on sustainable environmental practices. Nixon, R. (2011) noted that Environmentalism of the poor revolves around the fight for survival, justice, and the protection of common property. Such movements are being mostly initiated by indigenous peoples, farmers, farmworkers, and laborers who are on the receiving end of the negative impacts of development on ecology. This framework thus offers a conceptual means of analyzing how local people stand up against the continued degradation of their environment by dominant forces and interests in development.</w:t>
      </w:r>
    </w:p>
    <w:p w14:paraId="75604AA5"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Further, Political Ecology presents a vigorous perspective for studying the resources which are involved in determining the power relations and social relations within impending environmental conflicts (Walker, P. A. (2005). This theory shows how state policies, corporate initiatives, and international financial organization influence the dynamics of hydropower. Thus, by critically understanding power politics in relation to ecology, political ecology enables the study of factors that spur communities’ resistance and what this provokes for environmental justice.</w:t>
      </w:r>
    </w:p>
    <w:p w14:paraId="0A1C9A80"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lastRenderedPageBreak/>
        <w:t>Finally, the theoretical perspective that can be employed to explain common-pool resource management systems is Commons Theory advanced by Ostrom in 1990. Lands, water – especially water resources such as rivers – and forests are common or open access resources in many South Asian societies which have customary means of appropriation. This experience raises a few questions about sustainability of the commons and the rights of local communities in managing them when they are occupied by hydropower projects.</w:t>
      </w:r>
    </w:p>
    <w:p w14:paraId="065FCC0A" w14:textId="77777777" w:rsidR="001F3B1B" w:rsidRPr="001F3B1B" w:rsidRDefault="001F3B1B" w:rsidP="001F3B1B">
      <w:pPr>
        <w:pStyle w:val="Heading3"/>
        <w:keepNext w:val="0"/>
        <w:keepLines w:val="0"/>
        <w:spacing w:before="280" w:line="360" w:lineRule="auto"/>
        <w:ind w:left="2160" w:firstLine="720"/>
        <w:jc w:val="both"/>
        <w:rPr>
          <w:rFonts w:ascii="Arial" w:eastAsia="Times New Roman" w:hAnsi="Arial" w:cs="Arial"/>
          <w:b/>
          <w:color w:val="000000"/>
          <w:sz w:val="30"/>
          <w:szCs w:val="30"/>
        </w:rPr>
      </w:pPr>
      <w:bookmarkStart w:id="4" w:name="_heading=h.k0jh3e7gtklr" w:colFirst="0" w:colLast="0"/>
      <w:bookmarkEnd w:id="4"/>
      <w:r w:rsidRPr="001F3B1B">
        <w:rPr>
          <w:rFonts w:ascii="Arial" w:eastAsia="Times New Roman" w:hAnsi="Arial" w:cs="Arial"/>
          <w:b/>
          <w:color w:val="000000"/>
          <w:sz w:val="30"/>
          <w:szCs w:val="30"/>
        </w:rPr>
        <w:t>2. Methods</w:t>
      </w:r>
    </w:p>
    <w:p w14:paraId="24233D34" w14:textId="77777777" w:rsidR="001F3B1B" w:rsidRPr="001F3B1B" w:rsidRDefault="001F3B1B" w:rsidP="001F3B1B">
      <w:pPr>
        <w:pStyle w:val="Heading4"/>
        <w:keepNext w:val="0"/>
        <w:keepLines w:val="0"/>
        <w:spacing w:before="240" w:after="40" w:line="360" w:lineRule="auto"/>
        <w:ind w:left="2160" w:firstLine="720"/>
        <w:jc w:val="both"/>
        <w:rPr>
          <w:rFonts w:ascii="Arial" w:eastAsia="Times New Roman" w:hAnsi="Arial" w:cs="Arial"/>
          <w:b/>
          <w:color w:val="000000"/>
        </w:rPr>
      </w:pPr>
      <w:bookmarkStart w:id="5" w:name="_heading=h.hb2n9zo8cn75" w:colFirst="0" w:colLast="0"/>
      <w:bookmarkEnd w:id="5"/>
      <w:r w:rsidRPr="001F3B1B">
        <w:rPr>
          <w:rFonts w:ascii="Arial" w:eastAsia="Times New Roman" w:hAnsi="Arial" w:cs="Arial"/>
          <w:b/>
          <w:color w:val="000000"/>
        </w:rPr>
        <w:t>2.1 Research Design</w:t>
      </w:r>
    </w:p>
    <w:p w14:paraId="76EFB5C0"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The study employed the comparative case-study research method, which is well suited for analyzing the subject given its multi-faceted aspects of environmental resistance to hydro power development. Use of case studies enables a detailed discussion on real-life situations where lower income groups have been displaced by hydropower projects. In this way, the researcher is able to look at the various social, political and environmental factors in different regions of Liberia and different types of anti-LRA resistance strategies and their results. When more cases are selected, the study can compare the nature of people’s stand against hydropower development across the different local communities in South Asia, thus giving a broader view of the phenomenon. The case study is adopted due to its advantages over other strategies in producing deep and rich information that can be farther masked by broader statistical options.</w:t>
      </w:r>
    </w:p>
    <w:p w14:paraId="651C79FD"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2.2 Case Selection</w:t>
      </w:r>
    </w:p>
    <w:p w14:paraId="1080C6D7"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 xml:space="preserve">The case studies in this research are derived from countries of south Asia where hydropower has been widely developed and has invited social opposition. These are the Upper Tamakoshi Dam project in Nepal, Teesta Hydroelectric Project in India, Diamer Basha Dam in Pakistan, </w:t>
      </w:r>
      <w:proofErr w:type="spellStart"/>
      <w:r w:rsidRPr="001F3B1B">
        <w:rPr>
          <w:rFonts w:ascii="Arial" w:hAnsi="Arial" w:cs="Arial"/>
          <w:sz w:val="24"/>
          <w:szCs w:val="24"/>
        </w:rPr>
        <w:t>Punatsangchhu</w:t>
      </w:r>
      <w:proofErr w:type="spellEnd"/>
      <w:r w:rsidRPr="001F3B1B">
        <w:rPr>
          <w:rFonts w:ascii="Arial" w:hAnsi="Arial" w:cs="Arial"/>
          <w:sz w:val="24"/>
          <w:szCs w:val="24"/>
        </w:rPr>
        <w:t>/</w:t>
      </w:r>
      <w:proofErr w:type="spellStart"/>
      <w:r w:rsidRPr="001F3B1B">
        <w:rPr>
          <w:rFonts w:ascii="Arial" w:hAnsi="Arial" w:cs="Arial"/>
          <w:sz w:val="24"/>
          <w:szCs w:val="24"/>
        </w:rPr>
        <w:t>Chhuka</w:t>
      </w:r>
      <w:proofErr w:type="spellEnd"/>
      <w:r w:rsidRPr="001F3B1B">
        <w:rPr>
          <w:rFonts w:ascii="Arial" w:hAnsi="Arial" w:cs="Arial"/>
          <w:sz w:val="24"/>
          <w:szCs w:val="24"/>
        </w:rPr>
        <w:t xml:space="preserve"> hydroelectric project in Bhutan). These projects have been selected based on the fact that they have been seen to be </w:t>
      </w:r>
      <w:r w:rsidRPr="001F3B1B">
        <w:rPr>
          <w:rFonts w:ascii="Arial" w:hAnsi="Arial" w:cs="Arial"/>
          <w:sz w:val="24"/>
          <w:szCs w:val="24"/>
        </w:rPr>
        <w:lastRenderedPageBreak/>
        <w:t xml:space="preserve">socially rebellious and the ecological effects it has had on societies. For instance, the Upper Tamakoshi project in Nepal has been an issue of great controversy due to factors that include social issues such as displacement of people and environmental issues including pollution (Shrestha and Rajbhandari, 2016). This can be illustrated by the Teesta project in India that displaced the local farming population due to the loss of their lands and jobs (Ramanathan &amp; Ramaswamy, 2019). For instance, the Diamer Bhasha Dam in Pakistan has raised concern of the rights of indigenous people and the commoners to water and forests( Khan &amp; Nunan, 2020) while the </w:t>
      </w:r>
      <w:proofErr w:type="spellStart"/>
      <w:r w:rsidRPr="001F3B1B">
        <w:rPr>
          <w:rFonts w:ascii="Arial" w:hAnsi="Arial" w:cs="Arial"/>
          <w:sz w:val="24"/>
          <w:szCs w:val="24"/>
        </w:rPr>
        <w:t>Punatsangchhu</w:t>
      </w:r>
      <w:proofErr w:type="spellEnd"/>
      <w:r w:rsidRPr="001F3B1B">
        <w:rPr>
          <w:rFonts w:ascii="Arial" w:hAnsi="Arial" w:cs="Arial"/>
          <w:sz w:val="24"/>
          <w:szCs w:val="24"/>
        </w:rPr>
        <w:t xml:space="preserve"> hydroelectric project in Bhutan has raised concern about the sustainability and damaging impacts of the hydroelectric dams on the sanctity of rivers and forests by local communities (Ura, 2016). These case studies offer varied contexts that represent both positive examples of hydropower development with strong environmental justice and subsequent opposition in South Asia.</w:t>
      </w:r>
    </w:p>
    <w:p w14:paraId="3758D71C"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2.3 Data Collection</w:t>
      </w:r>
    </w:p>
    <w:p w14:paraId="66411F11"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Data collection in the current study is diverse in an effort to capture the nature of community resistance through qualitative approaches. The main technique used to gather data is interviews using interview guides in a face-to-face format, and the participants include members of the affected community, activists, and individuals from the NGOs. These interviews aim at finding out the experiences, attitudes and coping mechanisms that people have to deal with in relation to the hydropower projects and other aspects of environmental and socioeconomic change arising from these projects. Interviewees can be approached based on their firsthand experience in the resistance movements or as people who have some form of connection with this idea in one way or the other to get a diverse sample.</w:t>
      </w:r>
    </w:p>
    <w:p w14:paraId="6B51BD78"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 xml:space="preserve">Besides interviews, the study uses a lot of documentation reviews as well. Some of these sources were policy papers and reports on the feasibility of the hydropower projects, project reports, court documents, and media articles. These documents serve to complement the interviews in providing additional background information that would assist in triangulation and help </w:t>
      </w:r>
      <w:r w:rsidRPr="001F3B1B">
        <w:rPr>
          <w:rFonts w:ascii="Arial" w:hAnsi="Arial" w:cs="Arial"/>
          <w:sz w:val="24"/>
          <w:szCs w:val="24"/>
        </w:rPr>
        <w:lastRenderedPageBreak/>
        <w:t>to understand how the Peruvian state and the law has dealt with such community resistance. For instance, litigation cases surrounding hydropower development provide a glimpse into the legal strategies employed by the respective parties to benefit from legal jurisdictions as per their preferred political party (Mishra &amp; Sinha, 2017). On the other hand, it shows how the resistance is presented in the media and may shape the opinion of the masses and even government policies.</w:t>
      </w:r>
    </w:p>
    <w:p w14:paraId="39DE8CD2"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In as much as it is possible, participatory observation is also employed as a means of data gathering. This involves participating in the day-to-day activities of the affected communities, participating in their meetings, demonstrations and other meetings where issues related to the hydropower projects are discussed. Overall, therefore, participatory observation provides more qualitative information as to the social work of contentious politics, leadership, organization, and knowledge in protests. This also contributes to gaining the necessary trust of the communities that are to be investigated, this is especially useful in politically volatile areas.</w:t>
      </w:r>
    </w:p>
    <w:p w14:paraId="29CD213E"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2.4 Sampling Strategy</w:t>
      </w:r>
    </w:p>
    <w:p w14:paraId="3D810FE8"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The method of sample selection chosen for this study is purposive and snowball where key informants with prior firsthand experience or knowledge of the resistance movements against the hydropower projects are selected. Purposive sampling guarantees that only people who can offer the most substantive information on the experience of resistance of the marginalized groups is involved in the study. The first group of respondents is identified depending on their participation in hydropower projects and their stance in the resistance. Next, there is the use of the Snowball sampling method in order to get other participants from those with whom the initial interviewees suggest. However, it can be especially applicable in those contexts where organizing movements are not highly structuralism or centrally controlled, thus providing an opportunity to grasp the position of less accessible individuals and embrace a broader range of views.</w:t>
      </w:r>
    </w:p>
    <w:p w14:paraId="1B4BFC98"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2.5 Data Analysis</w:t>
      </w:r>
    </w:p>
    <w:p w14:paraId="4D26075E"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lastRenderedPageBreak/>
        <w:t>Data analysis is carried out through thematic coding whereby the different patterns that emerge from various case studies are flagged down. Thematic coding is applied to the local data provided by the interviews and documents to group it into various categories. This method allows the researcher to make comparisons between different cases that can give the researcher an understanding of possible themes regarding the strategies of resistance, environmental justice, and community mobilization. Having derived the themes, a cross-case comparison is done to compare the level of similarity and the level of difference in relation to the way communities in various countries have resisted hydro power development. Such a comparative analysis contributes to the understanding of the general patterns of the Resistance movements and the conditions that may decide their success or failure.</w:t>
      </w:r>
    </w:p>
    <w:p w14:paraId="078B3EE8" w14:textId="77777777" w:rsidR="001F3B1B" w:rsidRPr="001F3B1B" w:rsidRDefault="001F3B1B" w:rsidP="001F3B1B">
      <w:pPr>
        <w:pStyle w:val="Heading3"/>
        <w:keepNext w:val="0"/>
        <w:keepLines w:val="0"/>
        <w:spacing w:before="280" w:line="360" w:lineRule="auto"/>
        <w:ind w:left="2160" w:firstLine="720"/>
        <w:jc w:val="both"/>
        <w:rPr>
          <w:rFonts w:ascii="Arial" w:eastAsia="Times New Roman" w:hAnsi="Arial" w:cs="Arial"/>
          <w:b/>
          <w:color w:val="000000"/>
          <w:sz w:val="30"/>
          <w:szCs w:val="30"/>
        </w:rPr>
      </w:pPr>
      <w:bookmarkStart w:id="6" w:name="_heading=h.phn0ua2vdeo7" w:colFirst="0" w:colLast="0"/>
      <w:bookmarkEnd w:id="6"/>
      <w:r w:rsidRPr="001F3B1B">
        <w:rPr>
          <w:rFonts w:ascii="Arial" w:eastAsia="Times New Roman" w:hAnsi="Arial" w:cs="Arial"/>
          <w:b/>
          <w:color w:val="000000"/>
          <w:sz w:val="30"/>
          <w:szCs w:val="30"/>
        </w:rPr>
        <w:t xml:space="preserve">3. Results </w:t>
      </w:r>
    </w:p>
    <w:p w14:paraId="03F8F658" w14:textId="77777777" w:rsidR="001F3B1B" w:rsidRPr="001F3B1B" w:rsidRDefault="001F3B1B" w:rsidP="001F3B1B">
      <w:pPr>
        <w:pStyle w:val="Heading4"/>
        <w:keepNext w:val="0"/>
        <w:keepLines w:val="0"/>
        <w:spacing w:before="240" w:after="40" w:line="360" w:lineRule="auto"/>
        <w:ind w:left="2160" w:firstLine="720"/>
        <w:jc w:val="both"/>
        <w:rPr>
          <w:rFonts w:ascii="Arial" w:eastAsia="Times New Roman" w:hAnsi="Arial" w:cs="Arial"/>
          <w:b/>
          <w:color w:val="000000"/>
        </w:rPr>
      </w:pPr>
      <w:bookmarkStart w:id="7" w:name="_heading=h.d3jgz8mscnmy" w:colFirst="0" w:colLast="0"/>
      <w:bookmarkEnd w:id="7"/>
      <w:r w:rsidRPr="001F3B1B">
        <w:rPr>
          <w:rFonts w:ascii="Arial" w:eastAsia="Times New Roman" w:hAnsi="Arial" w:cs="Arial"/>
          <w:b/>
          <w:color w:val="000000"/>
        </w:rPr>
        <w:t>Theme 1: The Commons Under Siege</w:t>
      </w:r>
    </w:p>
    <w:p w14:paraId="010F39F5"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 xml:space="preserve">Hydropower development in the South Asian region has created sensible social impact and some ecological effects including loss of land, forests and access to rivers which the indigenous people rely on. For the Upper Tamakoshi project in Nepal, an area of about 1200 hectares was covered by water and about 500 hectares of forests were lost. Similar patterns of land &amp; resource erosion were recorded in Teesta in India, Diamer Bhasha in Pakistan and </w:t>
      </w:r>
      <w:proofErr w:type="spellStart"/>
      <w:r w:rsidRPr="001F3B1B">
        <w:rPr>
          <w:rFonts w:ascii="Arial" w:hAnsi="Arial" w:cs="Arial"/>
          <w:sz w:val="24"/>
          <w:szCs w:val="24"/>
        </w:rPr>
        <w:t>Punatsangchhu</w:t>
      </w:r>
      <w:proofErr w:type="spellEnd"/>
      <w:r w:rsidRPr="001F3B1B">
        <w:rPr>
          <w:rFonts w:ascii="Arial" w:hAnsi="Arial" w:cs="Arial"/>
          <w:sz w:val="24"/>
          <w:szCs w:val="24"/>
        </w:rPr>
        <w:t xml:space="preserve"> in Bhutan </w:t>
      </w:r>
      <w:proofErr w:type="spellStart"/>
      <w:r w:rsidRPr="001F3B1B">
        <w:rPr>
          <w:rFonts w:ascii="Arial" w:hAnsi="Arial" w:cs="Arial"/>
          <w:sz w:val="24"/>
          <w:szCs w:val="24"/>
        </w:rPr>
        <w:t>etc</w:t>
      </w:r>
      <w:proofErr w:type="spellEnd"/>
      <w:r w:rsidRPr="001F3B1B">
        <w:rPr>
          <w:rFonts w:ascii="Arial" w:hAnsi="Arial" w:cs="Arial"/>
          <w:sz w:val="24"/>
          <w:szCs w:val="24"/>
        </w:rPr>
        <w:t xml:space="preserve"> (Table-1). Lack of riverine access was also indicated across all the projects especially concerning agriculture, fishing and cultural practices with Teesta (India) and Diamer Bhasha (Pakistan) experiencing loss of over 100km of river access.</w:t>
      </w:r>
    </w:p>
    <w:p w14:paraId="402F1105" w14:textId="77777777" w:rsidR="001F3B1B" w:rsidRPr="001F3B1B" w:rsidRDefault="001F3B1B" w:rsidP="001F3B1B">
      <w:pPr>
        <w:spacing w:before="240" w:after="240"/>
        <w:ind w:left="2160"/>
        <w:rPr>
          <w:rFonts w:ascii="Arial" w:hAnsi="Arial" w:cs="Arial"/>
          <w:b/>
          <w:i/>
        </w:rPr>
      </w:pPr>
      <w:r w:rsidRPr="001F3B1B">
        <w:rPr>
          <w:rFonts w:ascii="Arial" w:hAnsi="Arial" w:cs="Arial"/>
          <w:b/>
          <w:i/>
        </w:rPr>
        <w:t>Table 1: Loss of Land, Forests, and River Access due to Project Construction</w:t>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28"/>
        <w:gridCol w:w="1666"/>
        <w:gridCol w:w="1956"/>
        <w:gridCol w:w="1768"/>
        <w:gridCol w:w="1942"/>
      </w:tblGrid>
      <w:tr w:rsidR="001F3B1B" w:rsidRPr="001F3B1B" w14:paraId="4463E4E7" w14:textId="77777777" w:rsidTr="009C0F3D">
        <w:trPr>
          <w:trHeight w:val="1040"/>
          <w:jc w:val="center"/>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8ACBC50" w14:textId="77777777" w:rsidR="001F3B1B" w:rsidRPr="001F3B1B" w:rsidRDefault="001F3B1B" w:rsidP="00710FF1">
            <w:pPr>
              <w:rPr>
                <w:rFonts w:ascii="Arial" w:hAnsi="Arial" w:cs="Arial"/>
              </w:rPr>
            </w:pPr>
            <w:r w:rsidRPr="001F3B1B">
              <w:rPr>
                <w:rFonts w:ascii="Arial" w:hAnsi="Arial" w:cs="Arial"/>
              </w:rPr>
              <w:t>Project</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C14A04" w14:textId="77777777" w:rsidR="001F3B1B" w:rsidRPr="001F3B1B" w:rsidRDefault="001F3B1B" w:rsidP="00710FF1">
            <w:pPr>
              <w:rPr>
                <w:rFonts w:ascii="Arial" w:hAnsi="Arial" w:cs="Arial"/>
              </w:rPr>
            </w:pPr>
            <w:r w:rsidRPr="001F3B1B">
              <w:rPr>
                <w:rFonts w:ascii="Arial" w:hAnsi="Arial" w:cs="Arial"/>
              </w:rPr>
              <w:t>Land Lost (Hectares)</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414615" w14:textId="77777777" w:rsidR="001F3B1B" w:rsidRPr="001F3B1B" w:rsidRDefault="001F3B1B" w:rsidP="00710FF1">
            <w:pPr>
              <w:rPr>
                <w:rFonts w:ascii="Arial" w:hAnsi="Arial" w:cs="Arial"/>
              </w:rPr>
            </w:pPr>
            <w:r w:rsidRPr="001F3B1B">
              <w:rPr>
                <w:rFonts w:ascii="Arial" w:hAnsi="Arial" w:cs="Arial"/>
              </w:rPr>
              <w:t>Forests Destroyed (Hectares)</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2A6A2C" w14:textId="77777777" w:rsidR="001F3B1B" w:rsidRPr="001F3B1B" w:rsidRDefault="001F3B1B" w:rsidP="00710FF1">
            <w:pPr>
              <w:rPr>
                <w:rFonts w:ascii="Arial" w:hAnsi="Arial" w:cs="Arial"/>
              </w:rPr>
            </w:pPr>
            <w:r w:rsidRPr="001F3B1B">
              <w:rPr>
                <w:rFonts w:ascii="Arial" w:hAnsi="Arial" w:cs="Arial"/>
              </w:rPr>
              <w:t>River Access Affected (km)</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837EBF4" w14:textId="77777777" w:rsidR="001F3B1B" w:rsidRPr="001F3B1B" w:rsidRDefault="001F3B1B" w:rsidP="00710FF1">
            <w:pPr>
              <w:rPr>
                <w:rFonts w:ascii="Arial" w:hAnsi="Arial" w:cs="Arial"/>
              </w:rPr>
            </w:pPr>
            <w:r w:rsidRPr="001F3B1B">
              <w:rPr>
                <w:rFonts w:ascii="Arial" w:hAnsi="Arial" w:cs="Arial"/>
              </w:rPr>
              <w:t>Communities Displaced</w:t>
            </w:r>
          </w:p>
        </w:tc>
      </w:tr>
      <w:tr w:rsidR="001F3B1B" w:rsidRPr="001F3B1B" w14:paraId="15D75DCB" w14:textId="77777777" w:rsidTr="009C0F3D">
        <w:trPr>
          <w:trHeight w:val="770"/>
          <w:jc w:val="center"/>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515606" w14:textId="77777777" w:rsidR="001F3B1B" w:rsidRPr="001F3B1B" w:rsidRDefault="001F3B1B" w:rsidP="00710FF1">
            <w:pPr>
              <w:rPr>
                <w:rFonts w:ascii="Arial" w:hAnsi="Arial" w:cs="Arial"/>
              </w:rPr>
            </w:pPr>
            <w:r w:rsidRPr="001F3B1B">
              <w:rPr>
                <w:rFonts w:ascii="Arial" w:hAnsi="Arial" w:cs="Arial"/>
              </w:rPr>
              <w:lastRenderedPageBreak/>
              <w:t>Upper Tamakoshi (Nepal)</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5DF16F" w14:textId="77777777" w:rsidR="001F3B1B" w:rsidRPr="001F3B1B" w:rsidRDefault="001F3B1B" w:rsidP="00710FF1">
            <w:pPr>
              <w:rPr>
                <w:rFonts w:ascii="Arial" w:hAnsi="Arial" w:cs="Arial"/>
              </w:rPr>
            </w:pPr>
            <w:r w:rsidRPr="001F3B1B">
              <w:rPr>
                <w:rFonts w:ascii="Arial" w:hAnsi="Arial" w:cs="Arial"/>
              </w:rPr>
              <w:t>1200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03ED37" w14:textId="77777777" w:rsidR="001F3B1B" w:rsidRPr="001F3B1B" w:rsidRDefault="001F3B1B" w:rsidP="00710FF1">
            <w:pPr>
              <w:rPr>
                <w:rFonts w:ascii="Arial" w:hAnsi="Arial" w:cs="Arial"/>
              </w:rPr>
            </w:pPr>
            <w:r w:rsidRPr="001F3B1B">
              <w:rPr>
                <w:rFonts w:ascii="Arial" w:hAnsi="Arial" w:cs="Arial"/>
              </w:rPr>
              <w:t>500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B0322C" w14:textId="77777777" w:rsidR="001F3B1B" w:rsidRPr="001F3B1B" w:rsidRDefault="001F3B1B" w:rsidP="00710FF1">
            <w:pPr>
              <w:rPr>
                <w:rFonts w:ascii="Arial" w:hAnsi="Arial" w:cs="Arial"/>
              </w:rPr>
            </w:pPr>
            <w:r w:rsidRPr="001F3B1B">
              <w:rPr>
                <w:rFonts w:ascii="Arial" w:hAnsi="Arial" w:cs="Arial"/>
              </w:rPr>
              <w:t>50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8177A3" w14:textId="77777777" w:rsidR="001F3B1B" w:rsidRPr="001F3B1B" w:rsidRDefault="001F3B1B" w:rsidP="00710FF1">
            <w:pPr>
              <w:rPr>
                <w:rFonts w:ascii="Arial" w:hAnsi="Arial" w:cs="Arial"/>
              </w:rPr>
            </w:pPr>
            <w:r w:rsidRPr="001F3B1B">
              <w:rPr>
                <w:rFonts w:ascii="Arial" w:hAnsi="Arial" w:cs="Arial"/>
              </w:rPr>
              <w:t>10000</w:t>
            </w:r>
          </w:p>
        </w:tc>
      </w:tr>
      <w:tr w:rsidR="001F3B1B" w:rsidRPr="001F3B1B" w14:paraId="2C05CD4A" w14:textId="77777777" w:rsidTr="009C0F3D">
        <w:trPr>
          <w:trHeight w:val="500"/>
          <w:jc w:val="center"/>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35E35B" w14:textId="77777777" w:rsidR="001F3B1B" w:rsidRPr="001F3B1B" w:rsidRDefault="001F3B1B" w:rsidP="00710FF1">
            <w:pPr>
              <w:rPr>
                <w:rFonts w:ascii="Arial" w:hAnsi="Arial" w:cs="Arial"/>
              </w:rPr>
            </w:pPr>
            <w:r w:rsidRPr="001F3B1B">
              <w:rPr>
                <w:rFonts w:ascii="Arial" w:hAnsi="Arial" w:cs="Arial"/>
              </w:rPr>
              <w:t>Teesta (India)</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85FCCC8" w14:textId="77777777" w:rsidR="001F3B1B" w:rsidRPr="001F3B1B" w:rsidRDefault="001F3B1B" w:rsidP="00710FF1">
            <w:pPr>
              <w:rPr>
                <w:rFonts w:ascii="Arial" w:hAnsi="Arial" w:cs="Arial"/>
              </w:rPr>
            </w:pPr>
            <w:r w:rsidRPr="001F3B1B">
              <w:rPr>
                <w:rFonts w:ascii="Arial" w:hAnsi="Arial" w:cs="Arial"/>
              </w:rPr>
              <w:t>900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E4013BD" w14:textId="77777777" w:rsidR="001F3B1B" w:rsidRPr="001F3B1B" w:rsidRDefault="001F3B1B" w:rsidP="00710FF1">
            <w:pPr>
              <w:rPr>
                <w:rFonts w:ascii="Arial" w:hAnsi="Arial" w:cs="Arial"/>
              </w:rPr>
            </w:pPr>
            <w:r w:rsidRPr="001F3B1B">
              <w:rPr>
                <w:rFonts w:ascii="Arial" w:hAnsi="Arial" w:cs="Arial"/>
              </w:rPr>
              <w:t>300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42068A" w14:textId="77777777" w:rsidR="001F3B1B" w:rsidRPr="001F3B1B" w:rsidRDefault="001F3B1B" w:rsidP="00710FF1">
            <w:pPr>
              <w:rPr>
                <w:rFonts w:ascii="Arial" w:hAnsi="Arial" w:cs="Arial"/>
              </w:rPr>
            </w:pPr>
            <w:r w:rsidRPr="001F3B1B">
              <w:rPr>
                <w:rFonts w:ascii="Arial" w:hAnsi="Arial" w:cs="Arial"/>
              </w:rPr>
              <w:t>80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019D8B" w14:textId="77777777" w:rsidR="001F3B1B" w:rsidRPr="001F3B1B" w:rsidRDefault="001F3B1B" w:rsidP="00710FF1">
            <w:pPr>
              <w:rPr>
                <w:rFonts w:ascii="Arial" w:hAnsi="Arial" w:cs="Arial"/>
              </w:rPr>
            </w:pPr>
            <w:r w:rsidRPr="001F3B1B">
              <w:rPr>
                <w:rFonts w:ascii="Arial" w:hAnsi="Arial" w:cs="Arial"/>
              </w:rPr>
              <w:t>15000</w:t>
            </w:r>
          </w:p>
        </w:tc>
      </w:tr>
      <w:tr w:rsidR="001F3B1B" w:rsidRPr="001F3B1B" w14:paraId="4A5E5D4E" w14:textId="77777777" w:rsidTr="009C0F3D">
        <w:trPr>
          <w:trHeight w:val="770"/>
          <w:jc w:val="center"/>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A16A05" w14:textId="77777777" w:rsidR="001F3B1B" w:rsidRPr="001F3B1B" w:rsidRDefault="001F3B1B" w:rsidP="00710FF1">
            <w:pPr>
              <w:rPr>
                <w:rFonts w:ascii="Arial" w:hAnsi="Arial" w:cs="Arial"/>
              </w:rPr>
            </w:pPr>
            <w:r w:rsidRPr="001F3B1B">
              <w:rPr>
                <w:rFonts w:ascii="Arial" w:hAnsi="Arial" w:cs="Arial"/>
              </w:rPr>
              <w:t>Diamer-Bhasha (Pakistan)</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6D2F5C" w14:textId="77777777" w:rsidR="001F3B1B" w:rsidRPr="001F3B1B" w:rsidRDefault="001F3B1B" w:rsidP="00710FF1">
            <w:pPr>
              <w:rPr>
                <w:rFonts w:ascii="Arial" w:hAnsi="Arial" w:cs="Arial"/>
              </w:rPr>
            </w:pPr>
            <w:r w:rsidRPr="001F3B1B">
              <w:rPr>
                <w:rFonts w:ascii="Arial" w:hAnsi="Arial" w:cs="Arial"/>
              </w:rPr>
              <w:t>1500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BECBD8" w14:textId="77777777" w:rsidR="001F3B1B" w:rsidRPr="001F3B1B" w:rsidRDefault="001F3B1B" w:rsidP="00710FF1">
            <w:pPr>
              <w:rPr>
                <w:rFonts w:ascii="Arial" w:hAnsi="Arial" w:cs="Arial"/>
              </w:rPr>
            </w:pPr>
            <w:r w:rsidRPr="001F3B1B">
              <w:rPr>
                <w:rFonts w:ascii="Arial" w:hAnsi="Arial" w:cs="Arial"/>
              </w:rPr>
              <w:t>600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9ED4C5" w14:textId="77777777" w:rsidR="001F3B1B" w:rsidRPr="001F3B1B" w:rsidRDefault="001F3B1B" w:rsidP="00710FF1">
            <w:pPr>
              <w:rPr>
                <w:rFonts w:ascii="Arial" w:hAnsi="Arial" w:cs="Arial"/>
              </w:rPr>
            </w:pPr>
            <w:r w:rsidRPr="001F3B1B">
              <w:rPr>
                <w:rFonts w:ascii="Arial" w:hAnsi="Arial" w:cs="Arial"/>
              </w:rPr>
              <w:t>100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D553EFD" w14:textId="77777777" w:rsidR="001F3B1B" w:rsidRPr="001F3B1B" w:rsidRDefault="001F3B1B" w:rsidP="00710FF1">
            <w:pPr>
              <w:rPr>
                <w:rFonts w:ascii="Arial" w:hAnsi="Arial" w:cs="Arial"/>
              </w:rPr>
            </w:pPr>
            <w:r w:rsidRPr="001F3B1B">
              <w:rPr>
                <w:rFonts w:ascii="Arial" w:hAnsi="Arial" w:cs="Arial"/>
              </w:rPr>
              <w:t>20000</w:t>
            </w:r>
          </w:p>
        </w:tc>
      </w:tr>
      <w:tr w:rsidR="001F3B1B" w:rsidRPr="001F3B1B" w14:paraId="57DC244F" w14:textId="77777777" w:rsidTr="009C0F3D">
        <w:trPr>
          <w:trHeight w:val="770"/>
          <w:jc w:val="center"/>
        </w:trPr>
        <w:tc>
          <w:tcPr>
            <w:tcW w:w="202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2E5AAC" w14:textId="77777777" w:rsidR="001F3B1B" w:rsidRPr="001F3B1B" w:rsidRDefault="001F3B1B" w:rsidP="00710FF1">
            <w:pPr>
              <w:rPr>
                <w:rFonts w:ascii="Arial" w:hAnsi="Arial" w:cs="Arial"/>
              </w:rPr>
            </w:pPr>
            <w:proofErr w:type="spellStart"/>
            <w:r w:rsidRPr="001F3B1B">
              <w:rPr>
                <w:rFonts w:ascii="Arial" w:hAnsi="Arial" w:cs="Arial"/>
              </w:rPr>
              <w:t>Punatsangchhu</w:t>
            </w:r>
            <w:proofErr w:type="spellEnd"/>
            <w:r w:rsidRPr="001F3B1B">
              <w:rPr>
                <w:rFonts w:ascii="Arial" w:hAnsi="Arial" w:cs="Arial"/>
              </w:rPr>
              <w:t xml:space="preserve"> (Bhutan)</w:t>
            </w:r>
          </w:p>
        </w:tc>
        <w:tc>
          <w:tcPr>
            <w:tcW w:w="166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592A17" w14:textId="77777777" w:rsidR="001F3B1B" w:rsidRPr="001F3B1B" w:rsidRDefault="001F3B1B" w:rsidP="00710FF1">
            <w:pPr>
              <w:rPr>
                <w:rFonts w:ascii="Arial" w:hAnsi="Arial" w:cs="Arial"/>
              </w:rPr>
            </w:pPr>
            <w:r w:rsidRPr="001F3B1B">
              <w:rPr>
                <w:rFonts w:ascii="Arial" w:hAnsi="Arial" w:cs="Arial"/>
              </w:rPr>
              <w:t>800</w:t>
            </w:r>
          </w:p>
        </w:tc>
        <w:tc>
          <w:tcPr>
            <w:tcW w:w="195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B07146" w14:textId="77777777" w:rsidR="001F3B1B" w:rsidRPr="001F3B1B" w:rsidRDefault="001F3B1B" w:rsidP="00710FF1">
            <w:pPr>
              <w:rPr>
                <w:rFonts w:ascii="Arial" w:hAnsi="Arial" w:cs="Arial"/>
              </w:rPr>
            </w:pPr>
            <w:r w:rsidRPr="001F3B1B">
              <w:rPr>
                <w:rFonts w:ascii="Arial" w:hAnsi="Arial" w:cs="Arial"/>
              </w:rPr>
              <w:t>400</w:t>
            </w:r>
          </w:p>
        </w:tc>
        <w:tc>
          <w:tcPr>
            <w:tcW w:w="176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F657C2" w14:textId="77777777" w:rsidR="001F3B1B" w:rsidRPr="001F3B1B" w:rsidRDefault="001F3B1B" w:rsidP="00710FF1">
            <w:pPr>
              <w:rPr>
                <w:rFonts w:ascii="Arial" w:hAnsi="Arial" w:cs="Arial"/>
              </w:rPr>
            </w:pPr>
            <w:r w:rsidRPr="001F3B1B">
              <w:rPr>
                <w:rFonts w:ascii="Arial" w:hAnsi="Arial" w:cs="Arial"/>
              </w:rPr>
              <w:t>60</w:t>
            </w:r>
          </w:p>
        </w:tc>
        <w:tc>
          <w:tcPr>
            <w:tcW w:w="194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917256" w14:textId="77777777" w:rsidR="001F3B1B" w:rsidRPr="001F3B1B" w:rsidRDefault="001F3B1B" w:rsidP="00710FF1">
            <w:pPr>
              <w:rPr>
                <w:rFonts w:ascii="Arial" w:hAnsi="Arial" w:cs="Arial"/>
              </w:rPr>
            </w:pPr>
            <w:r w:rsidRPr="001F3B1B">
              <w:rPr>
                <w:rFonts w:ascii="Arial" w:hAnsi="Arial" w:cs="Arial"/>
              </w:rPr>
              <w:t>12000</w:t>
            </w:r>
          </w:p>
        </w:tc>
      </w:tr>
    </w:tbl>
    <w:p w14:paraId="3369C716" w14:textId="77777777" w:rsidR="001F3B1B" w:rsidRPr="001F3B1B" w:rsidRDefault="001F3B1B" w:rsidP="001F3B1B">
      <w:pPr>
        <w:ind w:left="2160"/>
        <w:rPr>
          <w:rFonts w:ascii="Arial" w:hAnsi="Arial" w:cs="Arial"/>
          <w:sz w:val="24"/>
          <w:szCs w:val="24"/>
        </w:rPr>
      </w:pPr>
    </w:p>
    <w:p w14:paraId="7C076F67" w14:textId="77777777" w:rsidR="001F3B1B" w:rsidRPr="001F3B1B" w:rsidRDefault="001F3B1B" w:rsidP="001F3B1B">
      <w:pPr>
        <w:keepNext/>
        <w:ind w:left="2160"/>
        <w:rPr>
          <w:rFonts w:ascii="Arial" w:hAnsi="Arial" w:cs="Arial"/>
        </w:rPr>
      </w:pPr>
      <w:r w:rsidRPr="001F3B1B">
        <w:rPr>
          <w:rFonts w:ascii="Arial" w:hAnsi="Arial" w:cs="Arial"/>
          <w:noProof/>
          <w:sz w:val="24"/>
          <w:szCs w:val="24"/>
        </w:rPr>
        <w:drawing>
          <wp:inline distT="114300" distB="114300" distL="114300" distR="114300" wp14:anchorId="045A1F7F" wp14:editId="1076F5C6">
            <wp:extent cx="5224361" cy="3148013"/>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224361" cy="3148013"/>
                    </a:xfrm>
                    <a:prstGeom prst="rect">
                      <a:avLst/>
                    </a:prstGeom>
                    <a:ln/>
                  </pic:spPr>
                </pic:pic>
              </a:graphicData>
            </a:graphic>
          </wp:inline>
        </w:drawing>
      </w:r>
    </w:p>
    <w:p w14:paraId="4449CF82" w14:textId="77777777" w:rsidR="001F3B1B" w:rsidRPr="001F3B1B" w:rsidRDefault="001F3B1B" w:rsidP="001F3B1B">
      <w:pPr>
        <w:pStyle w:val="Caption"/>
        <w:ind w:left="2160" w:firstLine="720"/>
        <w:rPr>
          <w:rFonts w:eastAsia="Times New Roman"/>
          <w:sz w:val="24"/>
          <w:szCs w:val="24"/>
        </w:rPr>
      </w:pPr>
      <w:r w:rsidRPr="001F3B1B">
        <w:t xml:space="preserve">Figure </w:t>
      </w:r>
      <w:r w:rsidRPr="001F3B1B">
        <w:fldChar w:fldCharType="begin"/>
      </w:r>
      <w:r w:rsidRPr="001F3B1B">
        <w:instrText xml:space="preserve"> SEQ Figure \* ARABIC </w:instrText>
      </w:r>
      <w:r w:rsidRPr="001F3B1B">
        <w:fldChar w:fldCharType="separate"/>
      </w:r>
      <w:r w:rsidRPr="001F3B1B">
        <w:rPr>
          <w:noProof/>
        </w:rPr>
        <w:t>1</w:t>
      </w:r>
      <w:r w:rsidRPr="001F3B1B">
        <w:fldChar w:fldCharType="end"/>
      </w:r>
      <w:r w:rsidRPr="001F3B1B">
        <w:t>:Loss of Land, Forests, and River Access due to Hydropower Projects</w:t>
      </w:r>
    </w:p>
    <w:p w14:paraId="5EAA8943"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The elimination of these commons has serious consequences for the lives and existence of the people of the region. Apart from being instrumental in the livelihood of the populations that live in rural areas, these resources define the cultural identity of many indigenous peoples. A culture of displacement of communities such as the 20,000 people displaced by the Diamer-Bhasha Dam only exacerbates the problems these communities experience (Table 1). The loss of these amenities is most dangerous as it compromises the subsistence-based farming practices that have been in practice generation and undermines cultural practices related to the natural resources.</w:t>
      </w:r>
    </w:p>
    <w:p w14:paraId="4F60C3C7"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lastRenderedPageBreak/>
        <w:t>Theme 2: Modes of Resistance</w:t>
      </w:r>
    </w:p>
    <w:p w14:paraId="4E438D79"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The displaced communities have also responded by using legal challenges, barricades on roads, demonstrations, and publicity hitches among others. The legal petitions and protests was higher in number in case of projects like Diamer-Bhasha (Pakistan) and Teesta (India) Diamer-Bhasha had 35 legal petitions filed against the project while there were 30 protests recorded against the project. Such activities are as a result of displacement and loss of resources amongst these people. While slightly less severe, there was also vigorous community mobilization in the Upper Tamakoshi project in Nepal with 15 instances of legal petitions and 10 protest demonstrations.</w:t>
      </w:r>
    </w:p>
    <w:p w14:paraId="10972F2E" w14:textId="77777777" w:rsidR="001F3B1B" w:rsidRPr="001F3B1B" w:rsidRDefault="001F3B1B" w:rsidP="001F3B1B">
      <w:pPr>
        <w:ind w:left="2160"/>
        <w:rPr>
          <w:rFonts w:ascii="Arial" w:hAnsi="Arial" w:cs="Arial"/>
          <w:b/>
          <w:i/>
        </w:rPr>
      </w:pPr>
      <w:r w:rsidRPr="001F3B1B">
        <w:rPr>
          <w:rFonts w:ascii="Arial" w:hAnsi="Arial" w:cs="Arial"/>
          <w:b/>
          <w:i/>
        </w:rPr>
        <w:t>Table 2: Impact on Subsistence, Culture, and Identity</w:t>
      </w:r>
    </w:p>
    <w:tbl>
      <w:tblPr>
        <w:tblW w:w="9359" w:type="dxa"/>
        <w:jc w:val="center"/>
        <w:tblBorders>
          <w:top w:val="nil"/>
          <w:left w:val="nil"/>
          <w:bottom w:val="nil"/>
          <w:right w:val="nil"/>
          <w:insideH w:val="nil"/>
          <w:insideV w:val="nil"/>
        </w:tblBorders>
        <w:tblLayout w:type="fixed"/>
        <w:tblLook w:val="0600" w:firstRow="0" w:lastRow="0" w:firstColumn="0" w:lastColumn="0" w:noHBand="1" w:noVBand="1"/>
      </w:tblPr>
      <w:tblGrid>
        <w:gridCol w:w="1913"/>
        <w:gridCol w:w="1710"/>
        <w:gridCol w:w="1551"/>
        <w:gridCol w:w="2331"/>
        <w:gridCol w:w="1854"/>
      </w:tblGrid>
      <w:tr w:rsidR="001F3B1B" w:rsidRPr="001F3B1B" w14:paraId="1464A496" w14:textId="77777777" w:rsidTr="009C0F3D">
        <w:trPr>
          <w:trHeight w:val="1040"/>
          <w:jc w:val="center"/>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F9B17C" w14:textId="77777777" w:rsidR="001F3B1B" w:rsidRPr="001F3B1B" w:rsidRDefault="001F3B1B" w:rsidP="00710FF1">
            <w:pPr>
              <w:rPr>
                <w:rFonts w:ascii="Arial" w:hAnsi="Arial" w:cs="Arial"/>
              </w:rPr>
            </w:pPr>
            <w:r w:rsidRPr="001F3B1B">
              <w:rPr>
                <w:rFonts w:ascii="Arial" w:hAnsi="Arial" w:cs="Arial"/>
              </w:rPr>
              <w:t>Project</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1A9740" w14:textId="77777777" w:rsidR="001F3B1B" w:rsidRPr="001F3B1B" w:rsidRDefault="001F3B1B" w:rsidP="00710FF1">
            <w:pPr>
              <w:rPr>
                <w:rFonts w:ascii="Arial" w:hAnsi="Arial" w:cs="Arial"/>
              </w:rPr>
            </w:pPr>
            <w:r w:rsidRPr="001F3B1B">
              <w:rPr>
                <w:rFonts w:ascii="Arial" w:hAnsi="Arial" w:cs="Arial"/>
              </w:rPr>
              <w:t>Agriculture Impact (%)</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292460" w14:textId="77777777" w:rsidR="001F3B1B" w:rsidRPr="001F3B1B" w:rsidRDefault="001F3B1B" w:rsidP="00710FF1">
            <w:pPr>
              <w:rPr>
                <w:rFonts w:ascii="Arial" w:hAnsi="Arial" w:cs="Arial"/>
              </w:rPr>
            </w:pPr>
            <w:r w:rsidRPr="001F3B1B">
              <w:rPr>
                <w:rFonts w:ascii="Arial" w:hAnsi="Arial" w:cs="Arial"/>
              </w:rPr>
              <w:t>Cultural Impact (% Loss)</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0656492" w14:textId="77777777" w:rsidR="001F3B1B" w:rsidRPr="001F3B1B" w:rsidRDefault="001F3B1B" w:rsidP="00710FF1">
            <w:pPr>
              <w:rPr>
                <w:rFonts w:ascii="Arial" w:hAnsi="Arial" w:cs="Arial"/>
              </w:rPr>
            </w:pPr>
            <w:r w:rsidRPr="001F3B1B">
              <w:rPr>
                <w:rFonts w:ascii="Arial" w:hAnsi="Arial" w:cs="Arial"/>
              </w:rPr>
              <w:t>Livelihood Diversification Impact (%)</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D00BE2" w14:textId="77777777" w:rsidR="001F3B1B" w:rsidRPr="001F3B1B" w:rsidRDefault="001F3B1B" w:rsidP="00710FF1">
            <w:pPr>
              <w:rPr>
                <w:rFonts w:ascii="Arial" w:hAnsi="Arial" w:cs="Arial"/>
              </w:rPr>
            </w:pPr>
            <w:r w:rsidRPr="001F3B1B">
              <w:rPr>
                <w:rFonts w:ascii="Arial" w:hAnsi="Arial" w:cs="Arial"/>
              </w:rPr>
              <w:t>Access to Natural Resources (%)</w:t>
            </w:r>
          </w:p>
        </w:tc>
      </w:tr>
      <w:tr w:rsidR="001F3B1B" w:rsidRPr="001F3B1B" w14:paraId="4AA5CFF0" w14:textId="77777777" w:rsidTr="009C0F3D">
        <w:trPr>
          <w:trHeight w:val="770"/>
          <w:jc w:val="center"/>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40ACCE8" w14:textId="77777777" w:rsidR="001F3B1B" w:rsidRPr="001F3B1B" w:rsidRDefault="001F3B1B" w:rsidP="00710FF1">
            <w:pPr>
              <w:rPr>
                <w:rFonts w:ascii="Arial" w:hAnsi="Arial" w:cs="Arial"/>
              </w:rPr>
            </w:pPr>
            <w:r w:rsidRPr="001F3B1B">
              <w:rPr>
                <w:rFonts w:ascii="Arial" w:hAnsi="Arial" w:cs="Arial"/>
              </w:rPr>
              <w:t>Upper Tamakoshi (Nepal)</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63C5E2" w14:textId="77777777" w:rsidR="001F3B1B" w:rsidRPr="001F3B1B" w:rsidRDefault="001F3B1B" w:rsidP="00710FF1">
            <w:pPr>
              <w:rPr>
                <w:rFonts w:ascii="Arial" w:hAnsi="Arial" w:cs="Arial"/>
              </w:rPr>
            </w:pPr>
            <w:r w:rsidRPr="001F3B1B">
              <w:rPr>
                <w:rFonts w:ascii="Arial" w:hAnsi="Arial" w:cs="Arial"/>
              </w:rPr>
              <w:t>60</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AB54A1" w14:textId="77777777" w:rsidR="001F3B1B" w:rsidRPr="001F3B1B" w:rsidRDefault="001F3B1B" w:rsidP="00710FF1">
            <w:pPr>
              <w:rPr>
                <w:rFonts w:ascii="Arial" w:hAnsi="Arial" w:cs="Arial"/>
              </w:rPr>
            </w:pPr>
            <w:r w:rsidRPr="001F3B1B">
              <w:rPr>
                <w:rFonts w:ascii="Arial" w:hAnsi="Arial" w:cs="Arial"/>
              </w:rPr>
              <w:t>50</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DA830C" w14:textId="77777777" w:rsidR="001F3B1B" w:rsidRPr="001F3B1B" w:rsidRDefault="001F3B1B" w:rsidP="00710FF1">
            <w:pPr>
              <w:rPr>
                <w:rFonts w:ascii="Arial" w:hAnsi="Arial" w:cs="Arial"/>
              </w:rPr>
            </w:pPr>
            <w:r w:rsidRPr="001F3B1B">
              <w:rPr>
                <w:rFonts w:ascii="Arial" w:hAnsi="Arial" w:cs="Arial"/>
              </w:rPr>
              <w:t>40</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3E24609" w14:textId="77777777" w:rsidR="001F3B1B" w:rsidRPr="001F3B1B" w:rsidRDefault="001F3B1B" w:rsidP="00710FF1">
            <w:pPr>
              <w:rPr>
                <w:rFonts w:ascii="Arial" w:hAnsi="Arial" w:cs="Arial"/>
              </w:rPr>
            </w:pPr>
            <w:r w:rsidRPr="001F3B1B">
              <w:rPr>
                <w:rFonts w:ascii="Arial" w:hAnsi="Arial" w:cs="Arial"/>
              </w:rPr>
              <w:t>55</w:t>
            </w:r>
          </w:p>
        </w:tc>
      </w:tr>
      <w:tr w:rsidR="001F3B1B" w:rsidRPr="001F3B1B" w14:paraId="0A1BA485" w14:textId="77777777" w:rsidTr="009C0F3D">
        <w:trPr>
          <w:trHeight w:val="500"/>
          <w:jc w:val="center"/>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271004" w14:textId="77777777" w:rsidR="001F3B1B" w:rsidRPr="001F3B1B" w:rsidRDefault="001F3B1B" w:rsidP="00710FF1">
            <w:pPr>
              <w:rPr>
                <w:rFonts w:ascii="Arial" w:hAnsi="Arial" w:cs="Arial"/>
              </w:rPr>
            </w:pPr>
            <w:r w:rsidRPr="001F3B1B">
              <w:rPr>
                <w:rFonts w:ascii="Arial" w:hAnsi="Arial" w:cs="Arial"/>
              </w:rPr>
              <w:t>Teesta (India)</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39E3D86" w14:textId="77777777" w:rsidR="001F3B1B" w:rsidRPr="001F3B1B" w:rsidRDefault="001F3B1B" w:rsidP="00710FF1">
            <w:pPr>
              <w:rPr>
                <w:rFonts w:ascii="Arial" w:hAnsi="Arial" w:cs="Arial"/>
              </w:rPr>
            </w:pPr>
            <w:r w:rsidRPr="001F3B1B">
              <w:rPr>
                <w:rFonts w:ascii="Arial" w:hAnsi="Arial" w:cs="Arial"/>
              </w:rPr>
              <w:t>70</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AB0FE0" w14:textId="77777777" w:rsidR="001F3B1B" w:rsidRPr="001F3B1B" w:rsidRDefault="001F3B1B" w:rsidP="00710FF1">
            <w:pPr>
              <w:rPr>
                <w:rFonts w:ascii="Arial" w:hAnsi="Arial" w:cs="Arial"/>
              </w:rPr>
            </w:pPr>
            <w:r w:rsidRPr="001F3B1B">
              <w:rPr>
                <w:rFonts w:ascii="Arial" w:hAnsi="Arial" w:cs="Arial"/>
              </w:rPr>
              <w:t>60</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8CE82E" w14:textId="77777777" w:rsidR="001F3B1B" w:rsidRPr="001F3B1B" w:rsidRDefault="001F3B1B" w:rsidP="00710FF1">
            <w:pPr>
              <w:rPr>
                <w:rFonts w:ascii="Arial" w:hAnsi="Arial" w:cs="Arial"/>
              </w:rPr>
            </w:pPr>
            <w:r w:rsidRPr="001F3B1B">
              <w:rPr>
                <w:rFonts w:ascii="Arial" w:hAnsi="Arial" w:cs="Arial"/>
              </w:rPr>
              <w:t>50</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B40473" w14:textId="77777777" w:rsidR="001F3B1B" w:rsidRPr="001F3B1B" w:rsidRDefault="001F3B1B" w:rsidP="00710FF1">
            <w:pPr>
              <w:rPr>
                <w:rFonts w:ascii="Arial" w:hAnsi="Arial" w:cs="Arial"/>
              </w:rPr>
            </w:pPr>
            <w:r w:rsidRPr="001F3B1B">
              <w:rPr>
                <w:rFonts w:ascii="Arial" w:hAnsi="Arial" w:cs="Arial"/>
              </w:rPr>
              <w:t>65</w:t>
            </w:r>
          </w:p>
        </w:tc>
      </w:tr>
      <w:tr w:rsidR="001F3B1B" w:rsidRPr="001F3B1B" w14:paraId="1DC24E3D" w14:textId="77777777" w:rsidTr="009C0F3D">
        <w:trPr>
          <w:trHeight w:val="770"/>
          <w:jc w:val="center"/>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8335CA" w14:textId="77777777" w:rsidR="001F3B1B" w:rsidRPr="001F3B1B" w:rsidRDefault="001F3B1B" w:rsidP="00710FF1">
            <w:pPr>
              <w:rPr>
                <w:rFonts w:ascii="Arial" w:hAnsi="Arial" w:cs="Arial"/>
              </w:rPr>
            </w:pPr>
            <w:r w:rsidRPr="001F3B1B">
              <w:rPr>
                <w:rFonts w:ascii="Arial" w:hAnsi="Arial" w:cs="Arial"/>
              </w:rPr>
              <w:t>Diamer-Bhasha (Pakistan)</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B37E6C" w14:textId="77777777" w:rsidR="001F3B1B" w:rsidRPr="001F3B1B" w:rsidRDefault="001F3B1B" w:rsidP="00710FF1">
            <w:pPr>
              <w:rPr>
                <w:rFonts w:ascii="Arial" w:hAnsi="Arial" w:cs="Arial"/>
              </w:rPr>
            </w:pPr>
            <w:r w:rsidRPr="001F3B1B">
              <w:rPr>
                <w:rFonts w:ascii="Arial" w:hAnsi="Arial" w:cs="Arial"/>
              </w:rPr>
              <w:t>80</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05A842" w14:textId="77777777" w:rsidR="001F3B1B" w:rsidRPr="001F3B1B" w:rsidRDefault="001F3B1B" w:rsidP="00710FF1">
            <w:pPr>
              <w:rPr>
                <w:rFonts w:ascii="Arial" w:hAnsi="Arial" w:cs="Arial"/>
              </w:rPr>
            </w:pPr>
            <w:r w:rsidRPr="001F3B1B">
              <w:rPr>
                <w:rFonts w:ascii="Arial" w:hAnsi="Arial" w:cs="Arial"/>
              </w:rPr>
              <w:t>75</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14E092" w14:textId="77777777" w:rsidR="001F3B1B" w:rsidRPr="001F3B1B" w:rsidRDefault="001F3B1B" w:rsidP="00710FF1">
            <w:pPr>
              <w:rPr>
                <w:rFonts w:ascii="Arial" w:hAnsi="Arial" w:cs="Arial"/>
              </w:rPr>
            </w:pPr>
            <w:r w:rsidRPr="001F3B1B">
              <w:rPr>
                <w:rFonts w:ascii="Arial" w:hAnsi="Arial" w:cs="Arial"/>
              </w:rPr>
              <w:t>60</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F7FD6F" w14:textId="77777777" w:rsidR="001F3B1B" w:rsidRPr="001F3B1B" w:rsidRDefault="001F3B1B" w:rsidP="00710FF1">
            <w:pPr>
              <w:rPr>
                <w:rFonts w:ascii="Arial" w:hAnsi="Arial" w:cs="Arial"/>
              </w:rPr>
            </w:pPr>
            <w:r w:rsidRPr="001F3B1B">
              <w:rPr>
                <w:rFonts w:ascii="Arial" w:hAnsi="Arial" w:cs="Arial"/>
              </w:rPr>
              <w:t>75</w:t>
            </w:r>
          </w:p>
        </w:tc>
      </w:tr>
      <w:tr w:rsidR="001F3B1B" w:rsidRPr="001F3B1B" w14:paraId="6E055A15" w14:textId="77777777" w:rsidTr="009C0F3D">
        <w:trPr>
          <w:trHeight w:val="770"/>
          <w:jc w:val="center"/>
        </w:trPr>
        <w:tc>
          <w:tcPr>
            <w:tcW w:w="191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403581" w14:textId="77777777" w:rsidR="001F3B1B" w:rsidRPr="001F3B1B" w:rsidRDefault="001F3B1B" w:rsidP="00710FF1">
            <w:pPr>
              <w:rPr>
                <w:rFonts w:ascii="Arial" w:hAnsi="Arial" w:cs="Arial"/>
              </w:rPr>
            </w:pPr>
            <w:proofErr w:type="spellStart"/>
            <w:r w:rsidRPr="001F3B1B">
              <w:rPr>
                <w:rFonts w:ascii="Arial" w:hAnsi="Arial" w:cs="Arial"/>
              </w:rPr>
              <w:t>Punatsangchhu</w:t>
            </w:r>
            <w:proofErr w:type="spellEnd"/>
            <w:r w:rsidRPr="001F3B1B">
              <w:rPr>
                <w:rFonts w:ascii="Arial" w:hAnsi="Arial" w:cs="Arial"/>
              </w:rPr>
              <w:t xml:space="preserve"> (Bhutan)</w:t>
            </w:r>
          </w:p>
        </w:tc>
        <w:tc>
          <w:tcPr>
            <w:tcW w:w="171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516A4F" w14:textId="77777777" w:rsidR="001F3B1B" w:rsidRPr="001F3B1B" w:rsidRDefault="001F3B1B" w:rsidP="00710FF1">
            <w:pPr>
              <w:rPr>
                <w:rFonts w:ascii="Arial" w:hAnsi="Arial" w:cs="Arial"/>
              </w:rPr>
            </w:pPr>
            <w:r w:rsidRPr="001F3B1B">
              <w:rPr>
                <w:rFonts w:ascii="Arial" w:hAnsi="Arial" w:cs="Arial"/>
              </w:rPr>
              <w:t>65</w:t>
            </w:r>
          </w:p>
        </w:tc>
        <w:tc>
          <w:tcPr>
            <w:tcW w:w="155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682760" w14:textId="77777777" w:rsidR="001F3B1B" w:rsidRPr="001F3B1B" w:rsidRDefault="001F3B1B" w:rsidP="00710FF1">
            <w:pPr>
              <w:rPr>
                <w:rFonts w:ascii="Arial" w:hAnsi="Arial" w:cs="Arial"/>
              </w:rPr>
            </w:pPr>
            <w:r w:rsidRPr="001F3B1B">
              <w:rPr>
                <w:rFonts w:ascii="Arial" w:hAnsi="Arial" w:cs="Arial"/>
              </w:rPr>
              <w:t>55</w:t>
            </w:r>
          </w:p>
        </w:tc>
        <w:tc>
          <w:tcPr>
            <w:tcW w:w="233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BB5D13" w14:textId="77777777" w:rsidR="001F3B1B" w:rsidRPr="001F3B1B" w:rsidRDefault="001F3B1B" w:rsidP="00710FF1">
            <w:pPr>
              <w:rPr>
                <w:rFonts w:ascii="Arial" w:hAnsi="Arial" w:cs="Arial"/>
              </w:rPr>
            </w:pPr>
            <w:r w:rsidRPr="001F3B1B">
              <w:rPr>
                <w:rFonts w:ascii="Arial" w:hAnsi="Arial" w:cs="Arial"/>
              </w:rPr>
              <w:t>45</w:t>
            </w:r>
          </w:p>
        </w:tc>
        <w:tc>
          <w:tcPr>
            <w:tcW w:w="185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EE7B85" w14:textId="77777777" w:rsidR="001F3B1B" w:rsidRPr="001F3B1B" w:rsidRDefault="001F3B1B" w:rsidP="00710FF1">
            <w:pPr>
              <w:rPr>
                <w:rFonts w:ascii="Arial" w:hAnsi="Arial" w:cs="Arial"/>
              </w:rPr>
            </w:pPr>
            <w:r w:rsidRPr="001F3B1B">
              <w:rPr>
                <w:rFonts w:ascii="Arial" w:hAnsi="Arial" w:cs="Arial"/>
              </w:rPr>
              <w:t>60</w:t>
            </w:r>
          </w:p>
        </w:tc>
      </w:tr>
    </w:tbl>
    <w:p w14:paraId="5E5DBD61" w14:textId="77777777" w:rsidR="001F3B1B" w:rsidRPr="001F3B1B" w:rsidRDefault="001F3B1B" w:rsidP="001F3B1B">
      <w:pPr>
        <w:ind w:left="2160"/>
        <w:rPr>
          <w:rFonts w:ascii="Arial" w:hAnsi="Arial" w:cs="Arial"/>
          <w:sz w:val="24"/>
          <w:szCs w:val="24"/>
        </w:rPr>
      </w:pPr>
    </w:p>
    <w:p w14:paraId="4D3725DA" w14:textId="77777777" w:rsidR="001F3B1B" w:rsidRPr="001F3B1B" w:rsidRDefault="001F3B1B" w:rsidP="001F3B1B">
      <w:pPr>
        <w:keepNext/>
        <w:ind w:left="2160"/>
        <w:rPr>
          <w:rFonts w:ascii="Arial" w:hAnsi="Arial" w:cs="Arial"/>
        </w:rPr>
      </w:pPr>
      <w:r w:rsidRPr="001F3B1B">
        <w:rPr>
          <w:rFonts w:ascii="Arial" w:hAnsi="Arial" w:cs="Arial"/>
          <w:noProof/>
          <w:sz w:val="24"/>
          <w:szCs w:val="24"/>
        </w:rPr>
        <w:lastRenderedPageBreak/>
        <w:drawing>
          <wp:inline distT="114300" distB="114300" distL="114300" distR="114300" wp14:anchorId="3EBF6DF8" wp14:editId="50EA900B">
            <wp:extent cx="5943600" cy="3543300"/>
            <wp:effectExtent l="0" t="0" r="0" b="0"/>
            <wp:docPr id="1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5943600" cy="3543300"/>
                    </a:xfrm>
                    <a:prstGeom prst="rect">
                      <a:avLst/>
                    </a:prstGeom>
                    <a:ln/>
                  </pic:spPr>
                </pic:pic>
              </a:graphicData>
            </a:graphic>
          </wp:inline>
        </w:drawing>
      </w:r>
    </w:p>
    <w:p w14:paraId="57B40073" w14:textId="77777777" w:rsidR="001F3B1B" w:rsidRPr="001F3B1B" w:rsidRDefault="001F3B1B" w:rsidP="001F3B1B">
      <w:pPr>
        <w:pStyle w:val="Caption"/>
        <w:ind w:left="2880" w:firstLine="720"/>
        <w:rPr>
          <w:rFonts w:eastAsia="Times New Roman"/>
          <w:sz w:val="24"/>
          <w:szCs w:val="24"/>
        </w:rPr>
      </w:pPr>
      <w:r w:rsidRPr="001F3B1B">
        <w:t xml:space="preserve">Figure </w:t>
      </w:r>
      <w:r w:rsidRPr="001F3B1B">
        <w:fldChar w:fldCharType="begin"/>
      </w:r>
      <w:r w:rsidRPr="001F3B1B">
        <w:instrText xml:space="preserve"> SEQ Figure \* ARABIC </w:instrText>
      </w:r>
      <w:r w:rsidRPr="001F3B1B">
        <w:fldChar w:fldCharType="separate"/>
      </w:r>
      <w:r w:rsidRPr="001F3B1B">
        <w:rPr>
          <w:noProof/>
        </w:rPr>
        <w:t>2</w:t>
      </w:r>
      <w:r w:rsidRPr="001F3B1B">
        <w:fldChar w:fldCharType="end"/>
      </w:r>
      <w:r w:rsidRPr="001F3B1B">
        <w:t>: Impact on Subsistence, Culture, and Identity</w:t>
      </w:r>
    </w:p>
    <w:p w14:paraId="2F8216F7" w14:textId="77777777" w:rsidR="001F3B1B" w:rsidRPr="001F3B1B" w:rsidRDefault="001F3B1B" w:rsidP="001F3B1B">
      <w:pPr>
        <w:ind w:left="2160"/>
        <w:rPr>
          <w:rFonts w:ascii="Arial" w:hAnsi="Arial" w:cs="Arial"/>
          <w:sz w:val="24"/>
          <w:szCs w:val="24"/>
        </w:rPr>
      </w:pPr>
    </w:p>
    <w:p w14:paraId="2CB7DDBE" w14:textId="77777777" w:rsidR="001F3B1B" w:rsidRPr="001F3B1B" w:rsidRDefault="001F3B1B" w:rsidP="001F3B1B">
      <w:pPr>
        <w:ind w:left="2160"/>
        <w:rPr>
          <w:rFonts w:ascii="Arial" w:hAnsi="Arial" w:cs="Arial"/>
          <w:b/>
          <w:i/>
        </w:rPr>
      </w:pPr>
      <w:r w:rsidRPr="001F3B1B">
        <w:rPr>
          <w:rFonts w:ascii="Arial" w:hAnsi="Arial" w:cs="Arial"/>
          <w:b/>
          <w:i/>
        </w:rPr>
        <w:t>Table 3: Legal Petitions, Road Blockades, Protests</w:t>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296"/>
        <w:gridCol w:w="1849"/>
        <w:gridCol w:w="1820"/>
        <w:gridCol w:w="1604"/>
        <w:gridCol w:w="1791"/>
      </w:tblGrid>
      <w:tr w:rsidR="001F3B1B" w:rsidRPr="001F3B1B" w14:paraId="4861DDFC" w14:textId="77777777" w:rsidTr="009C0F3D">
        <w:trPr>
          <w:trHeight w:val="750"/>
          <w:jc w:val="center"/>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C29DF6" w14:textId="77777777" w:rsidR="001F3B1B" w:rsidRPr="001F3B1B" w:rsidRDefault="001F3B1B" w:rsidP="00710FF1">
            <w:pPr>
              <w:rPr>
                <w:rFonts w:ascii="Arial" w:hAnsi="Arial" w:cs="Arial"/>
              </w:rPr>
            </w:pPr>
            <w:r w:rsidRPr="001F3B1B">
              <w:rPr>
                <w:rFonts w:ascii="Arial" w:hAnsi="Arial" w:cs="Arial"/>
              </w:rPr>
              <w:t>Project</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932BB56" w14:textId="77777777" w:rsidR="001F3B1B" w:rsidRPr="001F3B1B" w:rsidRDefault="001F3B1B" w:rsidP="00710FF1">
            <w:pPr>
              <w:rPr>
                <w:rFonts w:ascii="Arial" w:hAnsi="Arial" w:cs="Arial"/>
              </w:rPr>
            </w:pPr>
            <w:r w:rsidRPr="001F3B1B">
              <w:rPr>
                <w:rFonts w:ascii="Arial" w:hAnsi="Arial" w:cs="Arial"/>
              </w:rPr>
              <w:t>Legal Petitions Filed</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49AB56" w14:textId="77777777" w:rsidR="001F3B1B" w:rsidRPr="001F3B1B" w:rsidRDefault="001F3B1B" w:rsidP="00710FF1">
            <w:pPr>
              <w:rPr>
                <w:rFonts w:ascii="Arial" w:hAnsi="Arial" w:cs="Arial"/>
              </w:rPr>
            </w:pPr>
            <w:r w:rsidRPr="001F3B1B">
              <w:rPr>
                <w:rFonts w:ascii="Arial" w:hAnsi="Arial" w:cs="Arial"/>
              </w:rPr>
              <w:t>Protests Organized</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3EB498" w14:textId="77777777" w:rsidR="001F3B1B" w:rsidRPr="001F3B1B" w:rsidRDefault="001F3B1B" w:rsidP="00710FF1">
            <w:pPr>
              <w:rPr>
                <w:rFonts w:ascii="Arial" w:hAnsi="Arial" w:cs="Arial"/>
              </w:rPr>
            </w:pPr>
            <w:r w:rsidRPr="001F3B1B">
              <w:rPr>
                <w:rFonts w:ascii="Arial" w:hAnsi="Arial" w:cs="Arial"/>
              </w:rPr>
              <w:t>Road Blockades</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A30775" w14:textId="77777777" w:rsidR="001F3B1B" w:rsidRPr="001F3B1B" w:rsidRDefault="001F3B1B" w:rsidP="00710FF1">
            <w:pPr>
              <w:rPr>
                <w:rFonts w:ascii="Arial" w:hAnsi="Arial" w:cs="Arial"/>
              </w:rPr>
            </w:pPr>
            <w:r w:rsidRPr="001F3B1B">
              <w:rPr>
                <w:rFonts w:ascii="Arial" w:hAnsi="Arial" w:cs="Arial"/>
              </w:rPr>
              <w:t>Media Campaigns</w:t>
            </w:r>
          </w:p>
        </w:tc>
      </w:tr>
      <w:tr w:rsidR="001F3B1B" w:rsidRPr="001F3B1B" w14:paraId="1B9B4012" w14:textId="77777777" w:rsidTr="009C0F3D">
        <w:trPr>
          <w:trHeight w:val="770"/>
          <w:jc w:val="center"/>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D8DD526" w14:textId="77777777" w:rsidR="001F3B1B" w:rsidRPr="001F3B1B" w:rsidRDefault="001F3B1B" w:rsidP="00710FF1">
            <w:pPr>
              <w:rPr>
                <w:rFonts w:ascii="Arial" w:hAnsi="Arial" w:cs="Arial"/>
              </w:rPr>
            </w:pPr>
            <w:r w:rsidRPr="001F3B1B">
              <w:rPr>
                <w:rFonts w:ascii="Arial" w:hAnsi="Arial" w:cs="Arial"/>
              </w:rPr>
              <w:t>Upper Tamakoshi (Nepal)</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371361" w14:textId="77777777" w:rsidR="001F3B1B" w:rsidRPr="001F3B1B" w:rsidRDefault="001F3B1B" w:rsidP="00710FF1">
            <w:pPr>
              <w:rPr>
                <w:rFonts w:ascii="Arial" w:hAnsi="Arial" w:cs="Arial"/>
              </w:rPr>
            </w:pPr>
            <w:r w:rsidRPr="001F3B1B">
              <w:rPr>
                <w:rFonts w:ascii="Arial" w:hAnsi="Arial" w:cs="Arial"/>
              </w:rPr>
              <w:t>15</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CEF64C0" w14:textId="77777777" w:rsidR="001F3B1B" w:rsidRPr="001F3B1B" w:rsidRDefault="001F3B1B" w:rsidP="00710FF1">
            <w:pPr>
              <w:rPr>
                <w:rFonts w:ascii="Arial" w:hAnsi="Arial" w:cs="Arial"/>
              </w:rPr>
            </w:pPr>
            <w:r w:rsidRPr="001F3B1B">
              <w:rPr>
                <w:rFonts w:ascii="Arial" w:hAnsi="Arial" w:cs="Arial"/>
              </w:rPr>
              <w:t>10</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F904F8" w14:textId="77777777" w:rsidR="001F3B1B" w:rsidRPr="001F3B1B" w:rsidRDefault="001F3B1B" w:rsidP="00710FF1">
            <w:pPr>
              <w:rPr>
                <w:rFonts w:ascii="Arial" w:hAnsi="Arial" w:cs="Arial"/>
              </w:rPr>
            </w:pPr>
            <w:r w:rsidRPr="001F3B1B">
              <w:rPr>
                <w:rFonts w:ascii="Arial" w:hAnsi="Arial" w:cs="Arial"/>
              </w:rPr>
              <w:t>5</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409B85" w14:textId="77777777" w:rsidR="001F3B1B" w:rsidRPr="001F3B1B" w:rsidRDefault="001F3B1B" w:rsidP="00710FF1">
            <w:pPr>
              <w:rPr>
                <w:rFonts w:ascii="Arial" w:hAnsi="Arial" w:cs="Arial"/>
              </w:rPr>
            </w:pPr>
            <w:r w:rsidRPr="001F3B1B">
              <w:rPr>
                <w:rFonts w:ascii="Arial" w:hAnsi="Arial" w:cs="Arial"/>
              </w:rPr>
              <w:t>12</w:t>
            </w:r>
          </w:p>
        </w:tc>
      </w:tr>
      <w:tr w:rsidR="001F3B1B" w:rsidRPr="001F3B1B" w14:paraId="133EA236" w14:textId="77777777" w:rsidTr="009C0F3D">
        <w:trPr>
          <w:trHeight w:val="500"/>
          <w:jc w:val="center"/>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DF5A4AB" w14:textId="77777777" w:rsidR="001F3B1B" w:rsidRPr="001F3B1B" w:rsidRDefault="001F3B1B" w:rsidP="00710FF1">
            <w:pPr>
              <w:rPr>
                <w:rFonts w:ascii="Arial" w:hAnsi="Arial" w:cs="Arial"/>
              </w:rPr>
            </w:pPr>
            <w:r w:rsidRPr="001F3B1B">
              <w:rPr>
                <w:rFonts w:ascii="Arial" w:hAnsi="Arial" w:cs="Arial"/>
              </w:rPr>
              <w:t>Teesta (India)</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BAFB74" w14:textId="77777777" w:rsidR="001F3B1B" w:rsidRPr="001F3B1B" w:rsidRDefault="001F3B1B" w:rsidP="00710FF1">
            <w:pPr>
              <w:rPr>
                <w:rFonts w:ascii="Arial" w:hAnsi="Arial" w:cs="Arial"/>
              </w:rPr>
            </w:pPr>
            <w:r w:rsidRPr="001F3B1B">
              <w:rPr>
                <w:rFonts w:ascii="Arial" w:hAnsi="Arial" w:cs="Arial"/>
              </w:rPr>
              <w:t>25</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74D67FB" w14:textId="77777777" w:rsidR="001F3B1B" w:rsidRPr="001F3B1B" w:rsidRDefault="001F3B1B" w:rsidP="00710FF1">
            <w:pPr>
              <w:rPr>
                <w:rFonts w:ascii="Arial" w:hAnsi="Arial" w:cs="Arial"/>
              </w:rPr>
            </w:pPr>
            <w:r w:rsidRPr="001F3B1B">
              <w:rPr>
                <w:rFonts w:ascii="Arial" w:hAnsi="Arial" w:cs="Arial"/>
              </w:rPr>
              <w:t>20</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9AF607" w14:textId="77777777" w:rsidR="001F3B1B" w:rsidRPr="001F3B1B" w:rsidRDefault="001F3B1B" w:rsidP="00710FF1">
            <w:pPr>
              <w:rPr>
                <w:rFonts w:ascii="Arial" w:hAnsi="Arial" w:cs="Arial"/>
              </w:rPr>
            </w:pPr>
            <w:r w:rsidRPr="001F3B1B">
              <w:rPr>
                <w:rFonts w:ascii="Arial" w:hAnsi="Arial" w:cs="Arial"/>
              </w:rPr>
              <w:t>8</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6DD4F79" w14:textId="77777777" w:rsidR="001F3B1B" w:rsidRPr="001F3B1B" w:rsidRDefault="001F3B1B" w:rsidP="00710FF1">
            <w:pPr>
              <w:rPr>
                <w:rFonts w:ascii="Arial" w:hAnsi="Arial" w:cs="Arial"/>
              </w:rPr>
            </w:pPr>
            <w:r w:rsidRPr="001F3B1B">
              <w:rPr>
                <w:rFonts w:ascii="Arial" w:hAnsi="Arial" w:cs="Arial"/>
              </w:rPr>
              <w:t>18</w:t>
            </w:r>
          </w:p>
        </w:tc>
      </w:tr>
      <w:tr w:rsidR="001F3B1B" w:rsidRPr="001F3B1B" w14:paraId="1555C039" w14:textId="77777777" w:rsidTr="009C0F3D">
        <w:trPr>
          <w:trHeight w:val="770"/>
          <w:jc w:val="center"/>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E1AF82" w14:textId="77777777" w:rsidR="001F3B1B" w:rsidRPr="001F3B1B" w:rsidRDefault="001F3B1B" w:rsidP="00710FF1">
            <w:pPr>
              <w:rPr>
                <w:rFonts w:ascii="Arial" w:hAnsi="Arial" w:cs="Arial"/>
              </w:rPr>
            </w:pPr>
            <w:r w:rsidRPr="001F3B1B">
              <w:rPr>
                <w:rFonts w:ascii="Arial" w:hAnsi="Arial" w:cs="Arial"/>
              </w:rPr>
              <w:t>Diamer-Bhasha (Pakistan)</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16E96A" w14:textId="77777777" w:rsidR="001F3B1B" w:rsidRPr="001F3B1B" w:rsidRDefault="001F3B1B" w:rsidP="00710FF1">
            <w:pPr>
              <w:rPr>
                <w:rFonts w:ascii="Arial" w:hAnsi="Arial" w:cs="Arial"/>
              </w:rPr>
            </w:pPr>
            <w:r w:rsidRPr="001F3B1B">
              <w:rPr>
                <w:rFonts w:ascii="Arial" w:hAnsi="Arial" w:cs="Arial"/>
              </w:rPr>
              <w:t>35</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056386" w14:textId="77777777" w:rsidR="001F3B1B" w:rsidRPr="001F3B1B" w:rsidRDefault="001F3B1B" w:rsidP="00710FF1">
            <w:pPr>
              <w:rPr>
                <w:rFonts w:ascii="Arial" w:hAnsi="Arial" w:cs="Arial"/>
              </w:rPr>
            </w:pPr>
            <w:r w:rsidRPr="001F3B1B">
              <w:rPr>
                <w:rFonts w:ascii="Arial" w:hAnsi="Arial" w:cs="Arial"/>
              </w:rPr>
              <w:t>30</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C7C142" w14:textId="77777777" w:rsidR="001F3B1B" w:rsidRPr="001F3B1B" w:rsidRDefault="001F3B1B" w:rsidP="00710FF1">
            <w:pPr>
              <w:rPr>
                <w:rFonts w:ascii="Arial" w:hAnsi="Arial" w:cs="Arial"/>
              </w:rPr>
            </w:pPr>
            <w:r w:rsidRPr="001F3B1B">
              <w:rPr>
                <w:rFonts w:ascii="Arial" w:hAnsi="Arial" w:cs="Arial"/>
              </w:rPr>
              <w:t>12</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4DAF95" w14:textId="77777777" w:rsidR="001F3B1B" w:rsidRPr="001F3B1B" w:rsidRDefault="001F3B1B" w:rsidP="00710FF1">
            <w:pPr>
              <w:rPr>
                <w:rFonts w:ascii="Arial" w:hAnsi="Arial" w:cs="Arial"/>
              </w:rPr>
            </w:pPr>
            <w:r w:rsidRPr="001F3B1B">
              <w:rPr>
                <w:rFonts w:ascii="Arial" w:hAnsi="Arial" w:cs="Arial"/>
              </w:rPr>
              <w:t>20</w:t>
            </w:r>
          </w:p>
        </w:tc>
      </w:tr>
      <w:tr w:rsidR="001F3B1B" w:rsidRPr="001F3B1B" w14:paraId="0004DEED" w14:textId="77777777" w:rsidTr="009C0F3D">
        <w:trPr>
          <w:trHeight w:val="770"/>
          <w:jc w:val="center"/>
        </w:trPr>
        <w:tc>
          <w:tcPr>
            <w:tcW w:w="229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BBFD10" w14:textId="77777777" w:rsidR="001F3B1B" w:rsidRPr="001F3B1B" w:rsidRDefault="001F3B1B" w:rsidP="00710FF1">
            <w:pPr>
              <w:rPr>
                <w:rFonts w:ascii="Arial" w:hAnsi="Arial" w:cs="Arial"/>
              </w:rPr>
            </w:pPr>
            <w:proofErr w:type="spellStart"/>
            <w:r w:rsidRPr="001F3B1B">
              <w:rPr>
                <w:rFonts w:ascii="Arial" w:hAnsi="Arial" w:cs="Arial"/>
              </w:rPr>
              <w:t>Punatsangchhu</w:t>
            </w:r>
            <w:proofErr w:type="spellEnd"/>
            <w:r w:rsidRPr="001F3B1B">
              <w:rPr>
                <w:rFonts w:ascii="Arial" w:hAnsi="Arial" w:cs="Arial"/>
              </w:rPr>
              <w:t xml:space="preserve"> (Bhutan)</w:t>
            </w:r>
          </w:p>
        </w:tc>
        <w:tc>
          <w:tcPr>
            <w:tcW w:w="184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7E804AF" w14:textId="77777777" w:rsidR="001F3B1B" w:rsidRPr="001F3B1B" w:rsidRDefault="001F3B1B" w:rsidP="00710FF1">
            <w:pPr>
              <w:rPr>
                <w:rFonts w:ascii="Arial" w:hAnsi="Arial" w:cs="Arial"/>
              </w:rPr>
            </w:pPr>
            <w:r w:rsidRPr="001F3B1B">
              <w:rPr>
                <w:rFonts w:ascii="Arial" w:hAnsi="Arial" w:cs="Arial"/>
              </w:rPr>
              <w:t>20</w:t>
            </w:r>
          </w:p>
        </w:tc>
        <w:tc>
          <w:tcPr>
            <w:tcW w:w="18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089E6A" w14:textId="77777777" w:rsidR="001F3B1B" w:rsidRPr="001F3B1B" w:rsidRDefault="001F3B1B" w:rsidP="00710FF1">
            <w:pPr>
              <w:rPr>
                <w:rFonts w:ascii="Arial" w:hAnsi="Arial" w:cs="Arial"/>
              </w:rPr>
            </w:pPr>
            <w:r w:rsidRPr="001F3B1B">
              <w:rPr>
                <w:rFonts w:ascii="Arial" w:hAnsi="Arial" w:cs="Arial"/>
              </w:rPr>
              <w:t>15</w:t>
            </w:r>
          </w:p>
        </w:tc>
        <w:tc>
          <w:tcPr>
            <w:tcW w:w="160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B2377B" w14:textId="77777777" w:rsidR="001F3B1B" w:rsidRPr="001F3B1B" w:rsidRDefault="001F3B1B" w:rsidP="00710FF1">
            <w:pPr>
              <w:rPr>
                <w:rFonts w:ascii="Arial" w:hAnsi="Arial" w:cs="Arial"/>
              </w:rPr>
            </w:pPr>
            <w:r w:rsidRPr="001F3B1B">
              <w:rPr>
                <w:rFonts w:ascii="Arial" w:hAnsi="Arial" w:cs="Arial"/>
              </w:rPr>
              <w:t>6</w:t>
            </w:r>
          </w:p>
        </w:tc>
        <w:tc>
          <w:tcPr>
            <w:tcW w:w="179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4071D88" w14:textId="77777777" w:rsidR="001F3B1B" w:rsidRPr="001F3B1B" w:rsidRDefault="001F3B1B" w:rsidP="00710FF1">
            <w:pPr>
              <w:rPr>
                <w:rFonts w:ascii="Arial" w:hAnsi="Arial" w:cs="Arial"/>
              </w:rPr>
            </w:pPr>
            <w:r w:rsidRPr="001F3B1B">
              <w:rPr>
                <w:rFonts w:ascii="Arial" w:hAnsi="Arial" w:cs="Arial"/>
              </w:rPr>
              <w:t>14</w:t>
            </w:r>
          </w:p>
        </w:tc>
      </w:tr>
    </w:tbl>
    <w:p w14:paraId="55E8C884" w14:textId="77777777" w:rsidR="001F3B1B" w:rsidRPr="001F3B1B" w:rsidRDefault="001F3B1B" w:rsidP="001F3B1B">
      <w:pPr>
        <w:ind w:left="2160"/>
        <w:rPr>
          <w:rFonts w:ascii="Arial" w:hAnsi="Arial" w:cs="Arial"/>
          <w:sz w:val="24"/>
          <w:szCs w:val="24"/>
        </w:rPr>
      </w:pPr>
    </w:p>
    <w:p w14:paraId="5E61666A" w14:textId="77777777" w:rsidR="001F3B1B" w:rsidRPr="001F3B1B" w:rsidRDefault="001F3B1B" w:rsidP="001F3B1B">
      <w:pPr>
        <w:keepNext/>
        <w:ind w:left="2160"/>
        <w:rPr>
          <w:rFonts w:ascii="Arial" w:hAnsi="Arial" w:cs="Arial"/>
        </w:rPr>
      </w:pPr>
      <w:r w:rsidRPr="001F3B1B">
        <w:rPr>
          <w:rFonts w:ascii="Arial" w:hAnsi="Arial" w:cs="Arial"/>
          <w:noProof/>
          <w:sz w:val="24"/>
          <w:szCs w:val="24"/>
        </w:rPr>
        <w:lastRenderedPageBreak/>
        <w:drawing>
          <wp:inline distT="114300" distB="114300" distL="114300" distR="114300" wp14:anchorId="51A4E4BD" wp14:editId="3DE81255">
            <wp:extent cx="5943600" cy="35433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943600" cy="3543300"/>
                    </a:xfrm>
                    <a:prstGeom prst="rect">
                      <a:avLst/>
                    </a:prstGeom>
                    <a:ln/>
                  </pic:spPr>
                </pic:pic>
              </a:graphicData>
            </a:graphic>
          </wp:inline>
        </w:drawing>
      </w:r>
    </w:p>
    <w:p w14:paraId="59A2DEE0" w14:textId="77777777" w:rsidR="001F3B1B" w:rsidRPr="001F3B1B" w:rsidRDefault="001F3B1B" w:rsidP="001F3B1B">
      <w:pPr>
        <w:pStyle w:val="Caption"/>
        <w:ind w:left="2880" w:firstLine="720"/>
        <w:rPr>
          <w:rFonts w:eastAsia="Times New Roman"/>
          <w:sz w:val="24"/>
          <w:szCs w:val="24"/>
        </w:rPr>
      </w:pPr>
      <w:r w:rsidRPr="001F3B1B">
        <w:t xml:space="preserve">Figure </w:t>
      </w:r>
      <w:r w:rsidRPr="001F3B1B">
        <w:fldChar w:fldCharType="begin"/>
      </w:r>
      <w:r w:rsidRPr="001F3B1B">
        <w:instrText xml:space="preserve"> SEQ Figure \* ARABIC </w:instrText>
      </w:r>
      <w:r w:rsidRPr="001F3B1B">
        <w:fldChar w:fldCharType="separate"/>
      </w:r>
      <w:r w:rsidRPr="001F3B1B">
        <w:rPr>
          <w:noProof/>
        </w:rPr>
        <w:t>3</w:t>
      </w:r>
      <w:r w:rsidRPr="001F3B1B">
        <w:fldChar w:fldCharType="end"/>
      </w:r>
      <w:r w:rsidRPr="001F3B1B">
        <w:t>: Legal Petitions, Road Blockades, and Protests</w:t>
      </w:r>
    </w:p>
    <w:p w14:paraId="584D2691"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As demonstrated in all projects, grassroots networks are central to the organization of these kinds of resistance. It should be noted that protests are coordinated and legal proceedings instigated by local NGOs and activists which is evident by the number of grassroots networks present (Table 4). Among these two most notable ones, namely Teesta and Diamer Bhasha both have the local activist communities, which included more than 200 activists to actually help with the cause. These networks served as structures that were crucial in the fight against the hydropower projects as they bridged the gap in the legal and political frameworks between the affected people and the authorities.</w:t>
      </w:r>
    </w:p>
    <w:p w14:paraId="22CD77CC" w14:textId="77777777" w:rsidR="001F3B1B" w:rsidRPr="001F3B1B" w:rsidRDefault="001F3B1B" w:rsidP="001F3B1B">
      <w:pPr>
        <w:ind w:left="2160"/>
        <w:rPr>
          <w:rFonts w:ascii="Arial" w:hAnsi="Arial" w:cs="Arial"/>
          <w:b/>
          <w:i/>
        </w:rPr>
      </w:pPr>
      <w:r w:rsidRPr="001F3B1B">
        <w:rPr>
          <w:rFonts w:ascii="Arial" w:hAnsi="Arial" w:cs="Arial"/>
          <w:b/>
          <w:i/>
        </w:rPr>
        <w:t>Table 4: Formation of Grassroots Environmental Justice Networks</w:t>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69"/>
        <w:gridCol w:w="1636"/>
        <w:gridCol w:w="1592"/>
        <w:gridCol w:w="1808"/>
        <w:gridCol w:w="2255"/>
      </w:tblGrid>
      <w:tr w:rsidR="001F3B1B" w:rsidRPr="001F3B1B" w14:paraId="5B861327" w14:textId="77777777" w:rsidTr="009C0F3D">
        <w:trPr>
          <w:trHeight w:val="1040"/>
          <w:jc w:val="center"/>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798EE6" w14:textId="77777777" w:rsidR="001F3B1B" w:rsidRPr="001F3B1B" w:rsidRDefault="001F3B1B" w:rsidP="00710FF1">
            <w:pPr>
              <w:rPr>
                <w:rFonts w:ascii="Arial" w:hAnsi="Arial" w:cs="Arial"/>
              </w:rPr>
            </w:pPr>
            <w:r w:rsidRPr="001F3B1B">
              <w:rPr>
                <w:rFonts w:ascii="Arial" w:hAnsi="Arial" w:cs="Arial"/>
              </w:rPr>
              <w:t>Project</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6BD377" w14:textId="77777777" w:rsidR="001F3B1B" w:rsidRPr="001F3B1B" w:rsidRDefault="001F3B1B" w:rsidP="00710FF1">
            <w:pPr>
              <w:rPr>
                <w:rFonts w:ascii="Arial" w:hAnsi="Arial" w:cs="Arial"/>
              </w:rPr>
            </w:pPr>
            <w:r w:rsidRPr="001F3B1B">
              <w:rPr>
                <w:rFonts w:ascii="Arial" w:hAnsi="Arial" w:cs="Arial"/>
              </w:rPr>
              <w:t>Local NGOs Involved</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49C41C5" w14:textId="77777777" w:rsidR="001F3B1B" w:rsidRPr="001F3B1B" w:rsidRDefault="001F3B1B" w:rsidP="00710FF1">
            <w:pPr>
              <w:rPr>
                <w:rFonts w:ascii="Arial" w:hAnsi="Arial" w:cs="Arial"/>
              </w:rPr>
            </w:pPr>
            <w:r w:rsidRPr="001F3B1B">
              <w:rPr>
                <w:rFonts w:ascii="Arial" w:hAnsi="Arial" w:cs="Arial"/>
              </w:rPr>
              <w:t>Activists Mobilized</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993C541" w14:textId="77777777" w:rsidR="001F3B1B" w:rsidRPr="001F3B1B" w:rsidRDefault="001F3B1B" w:rsidP="00710FF1">
            <w:pPr>
              <w:rPr>
                <w:rFonts w:ascii="Arial" w:hAnsi="Arial" w:cs="Arial"/>
              </w:rPr>
            </w:pPr>
            <w:r w:rsidRPr="001F3B1B">
              <w:rPr>
                <w:rFonts w:ascii="Arial" w:hAnsi="Arial" w:cs="Arial"/>
              </w:rPr>
              <w:t>Community Meetings</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0352A3" w14:textId="77777777" w:rsidR="001F3B1B" w:rsidRPr="001F3B1B" w:rsidRDefault="001F3B1B" w:rsidP="00710FF1">
            <w:pPr>
              <w:rPr>
                <w:rFonts w:ascii="Arial" w:hAnsi="Arial" w:cs="Arial"/>
              </w:rPr>
            </w:pPr>
            <w:r w:rsidRPr="001F3B1B">
              <w:rPr>
                <w:rFonts w:ascii="Arial" w:hAnsi="Arial" w:cs="Arial"/>
              </w:rPr>
              <w:t>Resistance Networks Established</w:t>
            </w:r>
          </w:p>
        </w:tc>
      </w:tr>
      <w:tr w:rsidR="001F3B1B" w:rsidRPr="001F3B1B" w14:paraId="0453F6E3" w14:textId="77777777" w:rsidTr="009C0F3D">
        <w:trPr>
          <w:trHeight w:val="770"/>
          <w:jc w:val="center"/>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1999423" w14:textId="77777777" w:rsidR="001F3B1B" w:rsidRPr="001F3B1B" w:rsidRDefault="001F3B1B" w:rsidP="00710FF1">
            <w:pPr>
              <w:rPr>
                <w:rFonts w:ascii="Arial" w:hAnsi="Arial" w:cs="Arial"/>
              </w:rPr>
            </w:pPr>
            <w:r w:rsidRPr="001F3B1B">
              <w:rPr>
                <w:rFonts w:ascii="Arial" w:hAnsi="Arial" w:cs="Arial"/>
              </w:rPr>
              <w:t>Upper Tamakoshi (Nepal)</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BD4DBCE" w14:textId="77777777" w:rsidR="001F3B1B" w:rsidRPr="001F3B1B" w:rsidRDefault="001F3B1B" w:rsidP="00710FF1">
            <w:pPr>
              <w:rPr>
                <w:rFonts w:ascii="Arial" w:hAnsi="Arial" w:cs="Arial"/>
              </w:rPr>
            </w:pPr>
            <w:r w:rsidRPr="001F3B1B">
              <w:rPr>
                <w:rFonts w:ascii="Arial" w:hAnsi="Arial" w:cs="Arial"/>
              </w:rPr>
              <w:t>10</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001468C" w14:textId="77777777" w:rsidR="001F3B1B" w:rsidRPr="001F3B1B" w:rsidRDefault="001F3B1B" w:rsidP="00710FF1">
            <w:pPr>
              <w:rPr>
                <w:rFonts w:ascii="Arial" w:hAnsi="Arial" w:cs="Arial"/>
              </w:rPr>
            </w:pPr>
            <w:r w:rsidRPr="001F3B1B">
              <w:rPr>
                <w:rFonts w:ascii="Arial" w:hAnsi="Arial" w:cs="Arial"/>
              </w:rPr>
              <w:t>100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FC6B75" w14:textId="77777777" w:rsidR="001F3B1B" w:rsidRPr="001F3B1B" w:rsidRDefault="001F3B1B" w:rsidP="00710FF1">
            <w:pPr>
              <w:rPr>
                <w:rFonts w:ascii="Arial" w:hAnsi="Arial" w:cs="Arial"/>
              </w:rPr>
            </w:pPr>
            <w:r w:rsidRPr="001F3B1B">
              <w:rPr>
                <w:rFonts w:ascii="Arial" w:hAnsi="Arial" w:cs="Arial"/>
              </w:rPr>
              <w:t>50</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B3586C" w14:textId="77777777" w:rsidR="001F3B1B" w:rsidRPr="001F3B1B" w:rsidRDefault="001F3B1B" w:rsidP="00710FF1">
            <w:pPr>
              <w:rPr>
                <w:rFonts w:ascii="Arial" w:hAnsi="Arial" w:cs="Arial"/>
              </w:rPr>
            </w:pPr>
            <w:r w:rsidRPr="001F3B1B">
              <w:rPr>
                <w:rFonts w:ascii="Arial" w:hAnsi="Arial" w:cs="Arial"/>
              </w:rPr>
              <w:t>7</w:t>
            </w:r>
          </w:p>
        </w:tc>
      </w:tr>
      <w:tr w:rsidR="001F3B1B" w:rsidRPr="001F3B1B" w14:paraId="28BF7E19" w14:textId="77777777" w:rsidTr="009C0F3D">
        <w:trPr>
          <w:trHeight w:val="500"/>
          <w:jc w:val="center"/>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33192A" w14:textId="77777777" w:rsidR="001F3B1B" w:rsidRPr="001F3B1B" w:rsidRDefault="001F3B1B" w:rsidP="00710FF1">
            <w:pPr>
              <w:rPr>
                <w:rFonts w:ascii="Arial" w:hAnsi="Arial" w:cs="Arial"/>
              </w:rPr>
            </w:pPr>
            <w:r w:rsidRPr="001F3B1B">
              <w:rPr>
                <w:rFonts w:ascii="Arial" w:hAnsi="Arial" w:cs="Arial"/>
              </w:rPr>
              <w:t>Teesta (India)</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592AA9" w14:textId="77777777" w:rsidR="001F3B1B" w:rsidRPr="001F3B1B" w:rsidRDefault="001F3B1B" w:rsidP="00710FF1">
            <w:pPr>
              <w:rPr>
                <w:rFonts w:ascii="Arial" w:hAnsi="Arial" w:cs="Arial"/>
              </w:rPr>
            </w:pPr>
            <w:r w:rsidRPr="001F3B1B">
              <w:rPr>
                <w:rFonts w:ascii="Arial" w:hAnsi="Arial" w:cs="Arial"/>
              </w:rPr>
              <w:t>15</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C67D66" w14:textId="77777777" w:rsidR="001F3B1B" w:rsidRPr="001F3B1B" w:rsidRDefault="001F3B1B" w:rsidP="00710FF1">
            <w:pPr>
              <w:rPr>
                <w:rFonts w:ascii="Arial" w:hAnsi="Arial" w:cs="Arial"/>
              </w:rPr>
            </w:pPr>
            <w:r w:rsidRPr="001F3B1B">
              <w:rPr>
                <w:rFonts w:ascii="Arial" w:hAnsi="Arial" w:cs="Arial"/>
              </w:rPr>
              <w:t>200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3C56A06" w14:textId="77777777" w:rsidR="001F3B1B" w:rsidRPr="001F3B1B" w:rsidRDefault="001F3B1B" w:rsidP="00710FF1">
            <w:pPr>
              <w:rPr>
                <w:rFonts w:ascii="Arial" w:hAnsi="Arial" w:cs="Arial"/>
              </w:rPr>
            </w:pPr>
            <w:r w:rsidRPr="001F3B1B">
              <w:rPr>
                <w:rFonts w:ascii="Arial" w:hAnsi="Arial" w:cs="Arial"/>
              </w:rPr>
              <w:t>75</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815C52" w14:textId="77777777" w:rsidR="001F3B1B" w:rsidRPr="001F3B1B" w:rsidRDefault="001F3B1B" w:rsidP="00710FF1">
            <w:pPr>
              <w:rPr>
                <w:rFonts w:ascii="Arial" w:hAnsi="Arial" w:cs="Arial"/>
              </w:rPr>
            </w:pPr>
            <w:r w:rsidRPr="001F3B1B">
              <w:rPr>
                <w:rFonts w:ascii="Arial" w:hAnsi="Arial" w:cs="Arial"/>
              </w:rPr>
              <w:t>12</w:t>
            </w:r>
          </w:p>
        </w:tc>
      </w:tr>
      <w:tr w:rsidR="001F3B1B" w:rsidRPr="001F3B1B" w14:paraId="34E83AD4" w14:textId="77777777" w:rsidTr="009C0F3D">
        <w:trPr>
          <w:trHeight w:val="770"/>
          <w:jc w:val="center"/>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55436C" w14:textId="77777777" w:rsidR="001F3B1B" w:rsidRPr="001F3B1B" w:rsidRDefault="001F3B1B" w:rsidP="00710FF1">
            <w:pPr>
              <w:rPr>
                <w:rFonts w:ascii="Arial" w:hAnsi="Arial" w:cs="Arial"/>
              </w:rPr>
            </w:pPr>
            <w:r w:rsidRPr="001F3B1B">
              <w:rPr>
                <w:rFonts w:ascii="Arial" w:hAnsi="Arial" w:cs="Arial"/>
              </w:rPr>
              <w:lastRenderedPageBreak/>
              <w:t>Diamer-Bhasha (Pakistan)</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0864DE" w14:textId="77777777" w:rsidR="001F3B1B" w:rsidRPr="001F3B1B" w:rsidRDefault="001F3B1B" w:rsidP="00710FF1">
            <w:pPr>
              <w:rPr>
                <w:rFonts w:ascii="Arial" w:hAnsi="Arial" w:cs="Arial"/>
              </w:rPr>
            </w:pPr>
            <w:r w:rsidRPr="001F3B1B">
              <w:rPr>
                <w:rFonts w:ascii="Arial" w:hAnsi="Arial" w:cs="Arial"/>
              </w:rPr>
              <w:t>20</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12824C" w14:textId="77777777" w:rsidR="001F3B1B" w:rsidRPr="001F3B1B" w:rsidRDefault="001F3B1B" w:rsidP="00710FF1">
            <w:pPr>
              <w:rPr>
                <w:rFonts w:ascii="Arial" w:hAnsi="Arial" w:cs="Arial"/>
              </w:rPr>
            </w:pPr>
            <w:r w:rsidRPr="001F3B1B">
              <w:rPr>
                <w:rFonts w:ascii="Arial" w:hAnsi="Arial" w:cs="Arial"/>
              </w:rPr>
              <w:t>150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1D7BCB" w14:textId="77777777" w:rsidR="001F3B1B" w:rsidRPr="001F3B1B" w:rsidRDefault="001F3B1B" w:rsidP="00710FF1">
            <w:pPr>
              <w:rPr>
                <w:rFonts w:ascii="Arial" w:hAnsi="Arial" w:cs="Arial"/>
              </w:rPr>
            </w:pPr>
            <w:r w:rsidRPr="001F3B1B">
              <w:rPr>
                <w:rFonts w:ascii="Arial" w:hAnsi="Arial" w:cs="Arial"/>
              </w:rPr>
              <w:t>60</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72300F3" w14:textId="77777777" w:rsidR="001F3B1B" w:rsidRPr="001F3B1B" w:rsidRDefault="001F3B1B" w:rsidP="00710FF1">
            <w:pPr>
              <w:rPr>
                <w:rFonts w:ascii="Arial" w:hAnsi="Arial" w:cs="Arial"/>
              </w:rPr>
            </w:pPr>
            <w:r w:rsidRPr="001F3B1B">
              <w:rPr>
                <w:rFonts w:ascii="Arial" w:hAnsi="Arial" w:cs="Arial"/>
              </w:rPr>
              <w:t>9</w:t>
            </w:r>
          </w:p>
        </w:tc>
      </w:tr>
      <w:tr w:rsidR="001F3B1B" w:rsidRPr="001F3B1B" w14:paraId="3B62FC2C" w14:textId="77777777" w:rsidTr="009C0F3D">
        <w:trPr>
          <w:trHeight w:val="770"/>
          <w:jc w:val="center"/>
        </w:trPr>
        <w:tc>
          <w:tcPr>
            <w:tcW w:w="2069"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25949B" w14:textId="77777777" w:rsidR="001F3B1B" w:rsidRPr="001F3B1B" w:rsidRDefault="001F3B1B" w:rsidP="00710FF1">
            <w:pPr>
              <w:rPr>
                <w:rFonts w:ascii="Arial" w:hAnsi="Arial" w:cs="Arial"/>
              </w:rPr>
            </w:pPr>
            <w:proofErr w:type="spellStart"/>
            <w:r w:rsidRPr="001F3B1B">
              <w:rPr>
                <w:rFonts w:ascii="Arial" w:hAnsi="Arial" w:cs="Arial"/>
              </w:rPr>
              <w:t>Punatsangchhu</w:t>
            </w:r>
            <w:proofErr w:type="spellEnd"/>
            <w:r w:rsidRPr="001F3B1B">
              <w:rPr>
                <w:rFonts w:ascii="Arial" w:hAnsi="Arial" w:cs="Arial"/>
              </w:rPr>
              <w:t xml:space="preserve"> (Bhutan)</w:t>
            </w:r>
          </w:p>
        </w:tc>
        <w:tc>
          <w:tcPr>
            <w:tcW w:w="16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8C2E3FC" w14:textId="77777777" w:rsidR="001F3B1B" w:rsidRPr="001F3B1B" w:rsidRDefault="001F3B1B" w:rsidP="00710FF1">
            <w:pPr>
              <w:rPr>
                <w:rFonts w:ascii="Arial" w:hAnsi="Arial" w:cs="Arial"/>
              </w:rPr>
            </w:pPr>
            <w:r w:rsidRPr="001F3B1B">
              <w:rPr>
                <w:rFonts w:ascii="Arial" w:hAnsi="Arial" w:cs="Arial"/>
              </w:rPr>
              <w:t>12</w:t>
            </w:r>
          </w:p>
        </w:tc>
        <w:tc>
          <w:tcPr>
            <w:tcW w:w="159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7B1270B" w14:textId="77777777" w:rsidR="001F3B1B" w:rsidRPr="001F3B1B" w:rsidRDefault="001F3B1B" w:rsidP="00710FF1">
            <w:pPr>
              <w:rPr>
                <w:rFonts w:ascii="Arial" w:hAnsi="Arial" w:cs="Arial"/>
              </w:rPr>
            </w:pPr>
            <w:r w:rsidRPr="001F3B1B">
              <w:rPr>
                <w:rFonts w:ascii="Arial" w:hAnsi="Arial" w:cs="Arial"/>
              </w:rPr>
              <w:t>120</w:t>
            </w:r>
          </w:p>
        </w:tc>
        <w:tc>
          <w:tcPr>
            <w:tcW w:w="180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233AB6F" w14:textId="77777777" w:rsidR="001F3B1B" w:rsidRPr="001F3B1B" w:rsidRDefault="001F3B1B" w:rsidP="00710FF1">
            <w:pPr>
              <w:rPr>
                <w:rFonts w:ascii="Arial" w:hAnsi="Arial" w:cs="Arial"/>
              </w:rPr>
            </w:pPr>
            <w:r w:rsidRPr="001F3B1B">
              <w:rPr>
                <w:rFonts w:ascii="Arial" w:hAnsi="Arial" w:cs="Arial"/>
              </w:rPr>
              <w:t>55</w:t>
            </w:r>
          </w:p>
        </w:tc>
        <w:tc>
          <w:tcPr>
            <w:tcW w:w="225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44A461" w14:textId="77777777" w:rsidR="001F3B1B" w:rsidRPr="001F3B1B" w:rsidRDefault="001F3B1B" w:rsidP="00710FF1">
            <w:pPr>
              <w:rPr>
                <w:rFonts w:ascii="Arial" w:hAnsi="Arial" w:cs="Arial"/>
              </w:rPr>
            </w:pPr>
            <w:r w:rsidRPr="001F3B1B">
              <w:rPr>
                <w:rFonts w:ascii="Arial" w:hAnsi="Arial" w:cs="Arial"/>
              </w:rPr>
              <w:t>8</w:t>
            </w:r>
          </w:p>
        </w:tc>
      </w:tr>
    </w:tbl>
    <w:p w14:paraId="5F710324" w14:textId="77777777" w:rsidR="001F3B1B" w:rsidRPr="001F3B1B" w:rsidRDefault="001F3B1B" w:rsidP="001F3B1B">
      <w:pPr>
        <w:ind w:left="2160"/>
        <w:rPr>
          <w:rFonts w:ascii="Arial" w:hAnsi="Arial" w:cs="Arial"/>
          <w:sz w:val="24"/>
          <w:szCs w:val="24"/>
        </w:rPr>
      </w:pPr>
    </w:p>
    <w:p w14:paraId="0D927025" w14:textId="77777777" w:rsidR="001F3B1B" w:rsidRPr="001F3B1B" w:rsidRDefault="001F3B1B" w:rsidP="001F3B1B">
      <w:pPr>
        <w:ind w:left="2160"/>
        <w:rPr>
          <w:rFonts w:ascii="Arial" w:hAnsi="Arial" w:cs="Arial"/>
          <w:b/>
          <w:i/>
          <w:sz w:val="24"/>
          <w:szCs w:val="24"/>
        </w:rPr>
      </w:pPr>
    </w:p>
    <w:p w14:paraId="45E4FCC7" w14:textId="77777777" w:rsidR="001F3B1B" w:rsidRPr="001F3B1B" w:rsidRDefault="001F3B1B" w:rsidP="001F3B1B">
      <w:pPr>
        <w:ind w:left="2160"/>
        <w:rPr>
          <w:rFonts w:ascii="Arial" w:hAnsi="Arial" w:cs="Arial"/>
          <w:b/>
          <w:sz w:val="24"/>
          <w:szCs w:val="24"/>
        </w:rPr>
      </w:pPr>
    </w:p>
    <w:p w14:paraId="7CC2471D" w14:textId="77777777" w:rsidR="001F3B1B" w:rsidRPr="001F3B1B" w:rsidRDefault="001F3B1B" w:rsidP="001F3B1B">
      <w:pPr>
        <w:keepNext/>
        <w:ind w:left="2160"/>
        <w:rPr>
          <w:rFonts w:ascii="Arial" w:hAnsi="Arial" w:cs="Arial"/>
        </w:rPr>
      </w:pPr>
      <w:r w:rsidRPr="001F3B1B">
        <w:rPr>
          <w:rFonts w:ascii="Arial" w:hAnsi="Arial" w:cs="Arial"/>
          <w:noProof/>
          <w:sz w:val="24"/>
          <w:szCs w:val="24"/>
        </w:rPr>
        <w:drawing>
          <wp:inline distT="114300" distB="114300" distL="114300" distR="114300" wp14:anchorId="0B142165" wp14:editId="1E51E35B">
            <wp:extent cx="5329238" cy="317704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5329238" cy="3177045"/>
                    </a:xfrm>
                    <a:prstGeom prst="rect">
                      <a:avLst/>
                    </a:prstGeom>
                    <a:ln/>
                  </pic:spPr>
                </pic:pic>
              </a:graphicData>
            </a:graphic>
          </wp:inline>
        </w:drawing>
      </w:r>
    </w:p>
    <w:p w14:paraId="442F2829" w14:textId="77777777" w:rsidR="001F3B1B" w:rsidRPr="001F3B1B" w:rsidRDefault="001F3B1B" w:rsidP="001F3B1B">
      <w:pPr>
        <w:pStyle w:val="Caption"/>
        <w:ind w:left="2880" w:firstLine="720"/>
        <w:rPr>
          <w:rFonts w:eastAsia="Times New Roman"/>
          <w:sz w:val="24"/>
          <w:szCs w:val="24"/>
        </w:rPr>
      </w:pPr>
      <w:r w:rsidRPr="001F3B1B">
        <w:t xml:space="preserve">Figure </w:t>
      </w:r>
      <w:r w:rsidRPr="001F3B1B">
        <w:fldChar w:fldCharType="begin"/>
      </w:r>
      <w:r w:rsidRPr="001F3B1B">
        <w:instrText xml:space="preserve"> SEQ Figure \* ARABIC </w:instrText>
      </w:r>
      <w:r w:rsidRPr="001F3B1B">
        <w:fldChar w:fldCharType="separate"/>
      </w:r>
      <w:r w:rsidRPr="001F3B1B">
        <w:rPr>
          <w:noProof/>
        </w:rPr>
        <w:t>4</w:t>
      </w:r>
      <w:r w:rsidRPr="001F3B1B">
        <w:fldChar w:fldCharType="end"/>
      </w:r>
      <w:r w:rsidRPr="001F3B1B">
        <w:t>: Formation of Grassroots Environmental Justice Networks</w:t>
      </w:r>
    </w:p>
    <w:p w14:paraId="602473DA"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Theme 3: Counter-Narratives to Development</w:t>
      </w:r>
    </w:p>
    <w:p w14:paraId="717D4C8E"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One of the main features has been the contribution of negative discourses that seeks to subvert the techno-economic rationalities of large-scale hydropower projects. Alternative development visions in Upper Tamakoshi and Teesta have been envisaged where community alternatives of sustainable development with equity has been put forward instead of an economic development model (Table 5). These counter-narratives recommend the protection of natural resources for the next generation as well as bringing into light positive sources of power like solar power that will not have the same detrimental impacts on environment and people as the new hydro power plants.</w:t>
      </w:r>
    </w:p>
    <w:p w14:paraId="6EEEE609" w14:textId="77777777" w:rsidR="001F3B1B" w:rsidRPr="001F3B1B" w:rsidRDefault="001F3B1B" w:rsidP="001F3B1B">
      <w:pPr>
        <w:ind w:left="2160"/>
        <w:rPr>
          <w:rFonts w:ascii="Arial" w:hAnsi="Arial" w:cs="Arial"/>
          <w:b/>
          <w:i/>
        </w:rPr>
      </w:pPr>
    </w:p>
    <w:p w14:paraId="5DFBCA40" w14:textId="77777777" w:rsidR="001F3B1B" w:rsidRPr="001F3B1B" w:rsidRDefault="001F3B1B" w:rsidP="001F3B1B">
      <w:pPr>
        <w:ind w:left="2160"/>
        <w:rPr>
          <w:rFonts w:ascii="Arial" w:hAnsi="Arial" w:cs="Arial"/>
          <w:b/>
          <w:i/>
        </w:rPr>
      </w:pPr>
    </w:p>
    <w:p w14:paraId="1F8AD125" w14:textId="77777777" w:rsidR="001F3B1B" w:rsidRPr="001F3B1B" w:rsidRDefault="001F3B1B" w:rsidP="001F3B1B">
      <w:pPr>
        <w:ind w:left="2160"/>
        <w:rPr>
          <w:rFonts w:ascii="Arial" w:hAnsi="Arial" w:cs="Arial"/>
          <w:b/>
          <w:i/>
        </w:rPr>
      </w:pPr>
      <w:r w:rsidRPr="001F3B1B">
        <w:rPr>
          <w:rFonts w:ascii="Arial" w:hAnsi="Arial" w:cs="Arial"/>
          <w:b/>
          <w:i/>
        </w:rPr>
        <w:lastRenderedPageBreak/>
        <w:t>Table 5: Alternative Development Visions (Counter-Narratives)</w:t>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1863"/>
        <w:gridCol w:w="1776"/>
        <w:gridCol w:w="1864"/>
        <w:gridCol w:w="1662"/>
        <w:gridCol w:w="2195"/>
      </w:tblGrid>
      <w:tr w:rsidR="001F3B1B" w:rsidRPr="001F3B1B" w14:paraId="0ABBD17B" w14:textId="77777777" w:rsidTr="009C0F3D">
        <w:trPr>
          <w:trHeight w:val="1040"/>
          <w:jc w:val="center"/>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862E64" w14:textId="77777777" w:rsidR="001F3B1B" w:rsidRPr="001F3B1B" w:rsidRDefault="001F3B1B" w:rsidP="00710FF1">
            <w:pPr>
              <w:rPr>
                <w:rFonts w:ascii="Arial" w:hAnsi="Arial" w:cs="Arial"/>
              </w:rPr>
            </w:pPr>
            <w:r w:rsidRPr="001F3B1B">
              <w:rPr>
                <w:rFonts w:ascii="Arial" w:hAnsi="Arial" w:cs="Arial"/>
              </w:rPr>
              <w:t>Project</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AE83C6" w14:textId="77777777" w:rsidR="001F3B1B" w:rsidRPr="001F3B1B" w:rsidRDefault="001F3B1B" w:rsidP="00710FF1">
            <w:pPr>
              <w:rPr>
                <w:rFonts w:ascii="Arial" w:hAnsi="Arial" w:cs="Arial"/>
              </w:rPr>
            </w:pPr>
            <w:r w:rsidRPr="001F3B1B">
              <w:rPr>
                <w:rFonts w:ascii="Arial" w:hAnsi="Arial" w:cs="Arial"/>
              </w:rPr>
              <w:t>Sustainable Energy Proposals</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022DC8" w14:textId="77777777" w:rsidR="001F3B1B" w:rsidRPr="001F3B1B" w:rsidRDefault="001F3B1B" w:rsidP="00710FF1">
            <w:pPr>
              <w:rPr>
                <w:rFonts w:ascii="Arial" w:hAnsi="Arial" w:cs="Arial"/>
              </w:rPr>
            </w:pPr>
            <w:r w:rsidRPr="001F3B1B">
              <w:rPr>
                <w:rFonts w:ascii="Arial" w:hAnsi="Arial" w:cs="Arial"/>
              </w:rPr>
              <w:t>Indigenous Knowledge Integration</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A305E2" w14:textId="77777777" w:rsidR="001F3B1B" w:rsidRPr="001F3B1B" w:rsidRDefault="001F3B1B" w:rsidP="00710FF1">
            <w:pPr>
              <w:rPr>
                <w:rFonts w:ascii="Arial" w:hAnsi="Arial" w:cs="Arial"/>
              </w:rPr>
            </w:pPr>
            <w:r w:rsidRPr="001F3B1B">
              <w:rPr>
                <w:rFonts w:ascii="Arial" w:hAnsi="Arial" w:cs="Arial"/>
              </w:rPr>
              <w:t>Ecological Balance Advocacy</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A2579BA" w14:textId="77777777" w:rsidR="001F3B1B" w:rsidRPr="001F3B1B" w:rsidRDefault="001F3B1B" w:rsidP="00710FF1">
            <w:pPr>
              <w:rPr>
                <w:rFonts w:ascii="Arial" w:hAnsi="Arial" w:cs="Arial"/>
              </w:rPr>
            </w:pPr>
            <w:r w:rsidRPr="001F3B1B">
              <w:rPr>
                <w:rFonts w:ascii="Arial" w:hAnsi="Arial" w:cs="Arial"/>
              </w:rPr>
              <w:t>Alternative Development Models Proposed</w:t>
            </w:r>
          </w:p>
        </w:tc>
      </w:tr>
      <w:tr w:rsidR="001F3B1B" w:rsidRPr="001F3B1B" w14:paraId="48BEEBB1" w14:textId="77777777" w:rsidTr="009C0F3D">
        <w:trPr>
          <w:trHeight w:val="1040"/>
          <w:jc w:val="center"/>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260075D" w14:textId="77777777" w:rsidR="001F3B1B" w:rsidRPr="001F3B1B" w:rsidRDefault="001F3B1B" w:rsidP="00710FF1">
            <w:pPr>
              <w:rPr>
                <w:rFonts w:ascii="Arial" w:hAnsi="Arial" w:cs="Arial"/>
              </w:rPr>
            </w:pPr>
            <w:r w:rsidRPr="001F3B1B">
              <w:rPr>
                <w:rFonts w:ascii="Arial" w:hAnsi="Arial" w:cs="Arial"/>
              </w:rPr>
              <w:t>Upper Tamakoshi (Nepal)</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9077705" w14:textId="77777777" w:rsidR="001F3B1B" w:rsidRPr="001F3B1B" w:rsidRDefault="001F3B1B" w:rsidP="00710FF1">
            <w:pPr>
              <w:rPr>
                <w:rFonts w:ascii="Arial" w:hAnsi="Arial" w:cs="Arial"/>
              </w:rPr>
            </w:pPr>
            <w:r w:rsidRPr="001F3B1B">
              <w:rPr>
                <w:rFonts w:ascii="Arial" w:hAnsi="Arial" w:cs="Arial"/>
              </w:rPr>
              <w:t>5</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6DB470" w14:textId="77777777" w:rsidR="001F3B1B" w:rsidRPr="001F3B1B" w:rsidRDefault="001F3B1B" w:rsidP="00710FF1">
            <w:pPr>
              <w:rPr>
                <w:rFonts w:ascii="Arial" w:hAnsi="Arial" w:cs="Arial"/>
              </w:rPr>
            </w:pPr>
            <w:r w:rsidRPr="001F3B1B">
              <w:rPr>
                <w:rFonts w:ascii="Arial" w:hAnsi="Arial" w:cs="Arial"/>
              </w:rPr>
              <w:t>6</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AFFA50" w14:textId="77777777" w:rsidR="001F3B1B" w:rsidRPr="001F3B1B" w:rsidRDefault="001F3B1B" w:rsidP="00710FF1">
            <w:pPr>
              <w:rPr>
                <w:rFonts w:ascii="Arial" w:hAnsi="Arial" w:cs="Arial"/>
              </w:rPr>
            </w:pPr>
            <w:r w:rsidRPr="001F3B1B">
              <w:rPr>
                <w:rFonts w:ascii="Arial" w:hAnsi="Arial" w:cs="Arial"/>
              </w:rPr>
              <w:t>8</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22AFCC" w14:textId="77777777" w:rsidR="001F3B1B" w:rsidRPr="001F3B1B" w:rsidRDefault="001F3B1B" w:rsidP="00710FF1">
            <w:pPr>
              <w:rPr>
                <w:rFonts w:ascii="Arial" w:hAnsi="Arial" w:cs="Arial"/>
              </w:rPr>
            </w:pPr>
            <w:r w:rsidRPr="001F3B1B">
              <w:rPr>
                <w:rFonts w:ascii="Arial" w:hAnsi="Arial" w:cs="Arial"/>
              </w:rPr>
              <w:t>10</w:t>
            </w:r>
          </w:p>
        </w:tc>
      </w:tr>
      <w:tr w:rsidR="001F3B1B" w:rsidRPr="001F3B1B" w14:paraId="7E097647" w14:textId="77777777" w:rsidTr="009C0F3D">
        <w:trPr>
          <w:trHeight w:val="500"/>
          <w:jc w:val="center"/>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F64C32F" w14:textId="77777777" w:rsidR="001F3B1B" w:rsidRPr="001F3B1B" w:rsidRDefault="001F3B1B" w:rsidP="00710FF1">
            <w:pPr>
              <w:rPr>
                <w:rFonts w:ascii="Arial" w:hAnsi="Arial" w:cs="Arial"/>
              </w:rPr>
            </w:pPr>
            <w:r w:rsidRPr="001F3B1B">
              <w:rPr>
                <w:rFonts w:ascii="Arial" w:hAnsi="Arial" w:cs="Arial"/>
              </w:rPr>
              <w:t>Teesta (India)</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A0D2C4" w14:textId="77777777" w:rsidR="001F3B1B" w:rsidRPr="001F3B1B" w:rsidRDefault="001F3B1B" w:rsidP="00710FF1">
            <w:pPr>
              <w:rPr>
                <w:rFonts w:ascii="Arial" w:hAnsi="Arial" w:cs="Arial"/>
              </w:rPr>
            </w:pPr>
            <w:r w:rsidRPr="001F3B1B">
              <w:rPr>
                <w:rFonts w:ascii="Arial" w:hAnsi="Arial" w:cs="Arial"/>
              </w:rPr>
              <w:t>7</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FC28A3D" w14:textId="77777777" w:rsidR="001F3B1B" w:rsidRPr="001F3B1B" w:rsidRDefault="001F3B1B" w:rsidP="00710FF1">
            <w:pPr>
              <w:rPr>
                <w:rFonts w:ascii="Arial" w:hAnsi="Arial" w:cs="Arial"/>
              </w:rPr>
            </w:pPr>
            <w:r w:rsidRPr="001F3B1B">
              <w:rPr>
                <w:rFonts w:ascii="Arial" w:hAnsi="Arial" w:cs="Arial"/>
              </w:rPr>
              <w:t>8</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3E0240" w14:textId="77777777" w:rsidR="001F3B1B" w:rsidRPr="001F3B1B" w:rsidRDefault="001F3B1B" w:rsidP="00710FF1">
            <w:pPr>
              <w:rPr>
                <w:rFonts w:ascii="Arial" w:hAnsi="Arial" w:cs="Arial"/>
              </w:rPr>
            </w:pPr>
            <w:r w:rsidRPr="001F3B1B">
              <w:rPr>
                <w:rFonts w:ascii="Arial" w:hAnsi="Arial" w:cs="Arial"/>
              </w:rPr>
              <w:t>9</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6E94504" w14:textId="77777777" w:rsidR="001F3B1B" w:rsidRPr="001F3B1B" w:rsidRDefault="001F3B1B" w:rsidP="00710FF1">
            <w:pPr>
              <w:rPr>
                <w:rFonts w:ascii="Arial" w:hAnsi="Arial" w:cs="Arial"/>
              </w:rPr>
            </w:pPr>
            <w:r w:rsidRPr="001F3B1B">
              <w:rPr>
                <w:rFonts w:ascii="Arial" w:hAnsi="Arial" w:cs="Arial"/>
              </w:rPr>
              <w:t>15</w:t>
            </w:r>
          </w:p>
        </w:tc>
      </w:tr>
      <w:tr w:rsidR="001F3B1B" w:rsidRPr="001F3B1B" w14:paraId="303A31D7" w14:textId="77777777" w:rsidTr="009C0F3D">
        <w:trPr>
          <w:trHeight w:val="770"/>
          <w:jc w:val="center"/>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C0B7B1A" w14:textId="77777777" w:rsidR="001F3B1B" w:rsidRPr="001F3B1B" w:rsidRDefault="001F3B1B" w:rsidP="00710FF1">
            <w:pPr>
              <w:rPr>
                <w:rFonts w:ascii="Arial" w:hAnsi="Arial" w:cs="Arial"/>
              </w:rPr>
            </w:pPr>
            <w:r w:rsidRPr="001F3B1B">
              <w:rPr>
                <w:rFonts w:ascii="Arial" w:hAnsi="Arial" w:cs="Arial"/>
              </w:rPr>
              <w:t>Diamer-Bhasha (Pakistan)</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7E7147" w14:textId="77777777" w:rsidR="001F3B1B" w:rsidRPr="001F3B1B" w:rsidRDefault="001F3B1B" w:rsidP="00710FF1">
            <w:pPr>
              <w:rPr>
                <w:rFonts w:ascii="Arial" w:hAnsi="Arial" w:cs="Arial"/>
              </w:rPr>
            </w:pPr>
            <w:r w:rsidRPr="001F3B1B">
              <w:rPr>
                <w:rFonts w:ascii="Arial" w:hAnsi="Arial" w:cs="Arial"/>
              </w:rPr>
              <w:t>4</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CCB304" w14:textId="77777777" w:rsidR="001F3B1B" w:rsidRPr="001F3B1B" w:rsidRDefault="001F3B1B" w:rsidP="00710FF1">
            <w:pPr>
              <w:rPr>
                <w:rFonts w:ascii="Arial" w:hAnsi="Arial" w:cs="Arial"/>
              </w:rPr>
            </w:pPr>
            <w:r w:rsidRPr="001F3B1B">
              <w:rPr>
                <w:rFonts w:ascii="Arial" w:hAnsi="Arial" w:cs="Arial"/>
              </w:rPr>
              <w:t>7</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FC94F8" w14:textId="77777777" w:rsidR="001F3B1B" w:rsidRPr="001F3B1B" w:rsidRDefault="001F3B1B" w:rsidP="00710FF1">
            <w:pPr>
              <w:rPr>
                <w:rFonts w:ascii="Arial" w:hAnsi="Arial" w:cs="Arial"/>
              </w:rPr>
            </w:pPr>
            <w:r w:rsidRPr="001F3B1B">
              <w:rPr>
                <w:rFonts w:ascii="Arial" w:hAnsi="Arial" w:cs="Arial"/>
              </w:rPr>
              <w:t>6</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FEBB2E1" w14:textId="77777777" w:rsidR="001F3B1B" w:rsidRPr="001F3B1B" w:rsidRDefault="001F3B1B" w:rsidP="00710FF1">
            <w:pPr>
              <w:rPr>
                <w:rFonts w:ascii="Arial" w:hAnsi="Arial" w:cs="Arial"/>
              </w:rPr>
            </w:pPr>
            <w:r w:rsidRPr="001F3B1B">
              <w:rPr>
                <w:rFonts w:ascii="Arial" w:hAnsi="Arial" w:cs="Arial"/>
              </w:rPr>
              <w:t>12</w:t>
            </w:r>
          </w:p>
        </w:tc>
      </w:tr>
      <w:tr w:rsidR="001F3B1B" w:rsidRPr="001F3B1B" w14:paraId="1545859F" w14:textId="77777777" w:rsidTr="009C0F3D">
        <w:trPr>
          <w:trHeight w:val="770"/>
          <w:jc w:val="center"/>
        </w:trPr>
        <w:tc>
          <w:tcPr>
            <w:tcW w:w="1863"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396BF40" w14:textId="77777777" w:rsidR="001F3B1B" w:rsidRPr="001F3B1B" w:rsidRDefault="001F3B1B" w:rsidP="00710FF1">
            <w:pPr>
              <w:rPr>
                <w:rFonts w:ascii="Arial" w:hAnsi="Arial" w:cs="Arial"/>
              </w:rPr>
            </w:pPr>
            <w:proofErr w:type="spellStart"/>
            <w:r w:rsidRPr="001F3B1B">
              <w:rPr>
                <w:rFonts w:ascii="Arial" w:hAnsi="Arial" w:cs="Arial"/>
              </w:rPr>
              <w:t>Punatsangchhu</w:t>
            </w:r>
            <w:proofErr w:type="spellEnd"/>
            <w:r w:rsidRPr="001F3B1B">
              <w:rPr>
                <w:rFonts w:ascii="Arial" w:hAnsi="Arial" w:cs="Arial"/>
              </w:rPr>
              <w:t xml:space="preserve"> (Bhutan)</w:t>
            </w:r>
          </w:p>
        </w:tc>
        <w:tc>
          <w:tcPr>
            <w:tcW w:w="177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33D24B" w14:textId="77777777" w:rsidR="001F3B1B" w:rsidRPr="001F3B1B" w:rsidRDefault="001F3B1B" w:rsidP="00710FF1">
            <w:pPr>
              <w:rPr>
                <w:rFonts w:ascii="Arial" w:hAnsi="Arial" w:cs="Arial"/>
              </w:rPr>
            </w:pPr>
            <w:r w:rsidRPr="001F3B1B">
              <w:rPr>
                <w:rFonts w:ascii="Arial" w:hAnsi="Arial" w:cs="Arial"/>
              </w:rPr>
              <w:t>6</w:t>
            </w:r>
          </w:p>
        </w:tc>
        <w:tc>
          <w:tcPr>
            <w:tcW w:w="1864"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174B22" w14:textId="77777777" w:rsidR="001F3B1B" w:rsidRPr="001F3B1B" w:rsidRDefault="001F3B1B" w:rsidP="00710FF1">
            <w:pPr>
              <w:rPr>
                <w:rFonts w:ascii="Arial" w:hAnsi="Arial" w:cs="Arial"/>
              </w:rPr>
            </w:pPr>
            <w:r w:rsidRPr="001F3B1B">
              <w:rPr>
                <w:rFonts w:ascii="Arial" w:hAnsi="Arial" w:cs="Arial"/>
              </w:rPr>
              <w:t>5</w:t>
            </w:r>
          </w:p>
        </w:tc>
        <w:tc>
          <w:tcPr>
            <w:tcW w:w="1662"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AA208F" w14:textId="77777777" w:rsidR="001F3B1B" w:rsidRPr="001F3B1B" w:rsidRDefault="001F3B1B" w:rsidP="00710FF1">
            <w:pPr>
              <w:rPr>
                <w:rFonts w:ascii="Arial" w:hAnsi="Arial" w:cs="Arial"/>
              </w:rPr>
            </w:pPr>
            <w:r w:rsidRPr="001F3B1B">
              <w:rPr>
                <w:rFonts w:ascii="Arial" w:hAnsi="Arial" w:cs="Arial"/>
              </w:rPr>
              <w:t>7</w:t>
            </w:r>
          </w:p>
        </w:tc>
        <w:tc>
          <w:tcPr>
            <w:tcW w:w="219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5AFD330" w14:textId="77777777" w:rsidR="001F3B1B" w:rsidRPr="001F3B1B" w:rsidRDefault="001F3B1B" w:rsidP="00710FF1">
            <w:pPr>
              <w:rPr>
                <w:rFonts w:ascii="Arial" w:hAnsi="Arial" w:cs="Arial"/>
              </w:rPr>
            </w:pPr>
            <w:r w:rsidRPr="001F3B1B">
              <w:rPr>
                <w:rFonts w:ascii="Arial" w:hAnsi="Arial" w:cs="Arial"/>
              </w:rPr>
              <w:t>14</w:t>
            </w:r>
          </w:p>
        </w:tc>
      </w:tr>
    </w:tbl>
    <w:p w14:paraId="2723EC8B" w14:textId="77777777" w:rsidR="001F3B1B" w:rsidRPr="001F3B1B" w:rsidRDefault="001F3B1B" w:rsidP="001F3B1B">
      <w:pPr>
        <w:ind w:left="2160"/>
        <w:rPr>
          <w:rFonts w:ascii="Arial" w:hAnsi="Arial" w:cs="Arial"/>
          <w:sz w:val="24"/>
          <w:szCs w:val="24"/>
        </w:rPr>
      </w:pPr>
    </w:p>
    <w:p w14:paraId="28366AC9" w14:textId="77777777" w:rsidR="001F3B1B" w:rsidRPr="001F3B1B" w:rsidRDefault="001F3B1B" w:rsidP="001F3B1B">
      <w:pPr>
        <w:keepNext/>
        <w:ind w:left="2160"/>
        <w:rPr>
          <w:rFonts w:ascii="Arial" w:hAnsi="Arial" w:cs="Arial"/>
        </w:rPr>
      </w:pPr>
      <w:r w:rsidRPr="001F3B1B">
        <w:rPr>
          <w:rFonts w:ascii="Arial" w:hAnsi="Arial" w:cs="Arial"/>
          <w:noProof/>
          <w:sz w:val="24"/>
          <w:szCs w:val="24"/>
        </w:rPr>
        <w:drawing>
          <wp:inline distT="114300" distB="114300" distL="114300" distR="114300" wp14:anchorId="468BCE5C" wp14:editId="7C787104">
            <wp:extent cx="5352365" cy="3190833"/>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352365" cy="3190833"/>
                    </a:xfrm>
                    <a:prstGeom prst="rect">
                      <a:avLst/>
                    </a:prstGeom>
                    <a:ln/>
                  </pic:spPr>
                </pic:pic>
              </a:graphicData>
            </a:graphic>
          </wp:inline>
        </w:drawing>
      </w:r>
    </w:p>
    <w:p w14:paraId="4AAB7623" w14:textId="77777777" w:rsidR="001F3B1B" w:rsidRPr="001F3B1B" w:rsidRDefault="001F3B1B" w:rsidP="001F3B1B">
      <w:pPr>
        <w:pStyle w:val="Caption"/>
        <w:ind w:left="2880" w:firstLine="720"/>
        <w:rPr>
          <w:rFonts w:eastAsia="Times New Roman"/>
          <w:sz w:val="24"/>
          <w:szCs w:val="24"/>
        </w:rPr>
      </w:pPr>
      <w:r w:rsidRPr="001F3B1B">
        <w:t xml:space="preserve">Figure </w:t>
      </w:r>
      <w:r w:rsidRPr="001F3B1B">
        <w:fldChar w:fldCharType="begin"/>
      </w:r>
      <w:r w:rsidRPr="001F3B1B">
        <w:instrText xml:space="preserve"> SEQ Figure \* ARABIC </w:instrText>
      </w:r>
      <w:r w:rsidRPr="001F3B1B">
        <w:fldChar w:fldCharType="separate"/>
      </w:r>
      <w:r w:rsidRPr="001F3B1B">
        <w:rPr>
          <w:noProof/>
        </w:rPr>
        <w:t>5</w:t>
      </w:r>
      <w:r w:rsidRPr="001F3B1B">
        <w:fldChar w:fldCharType="end"/>
      </w:r>
      <w:r w:rsidRPr="001F3B1B">
        <w:t>: Alternative Development Visions (Counter-Narratives)</w:t>
      </w:r>
    </w:p>
    <w:p w14:paraId="2EE003BE"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 xml:space="preserve">The aboriginal knowledge has occupied significant functions in these counter-imaginaries. As an example, communities in Bhutan and Nepal recognize the importance of traditional ecological knowledge accumulated in the process of long interaction between humans and the environment. This knowledge is proposed as a more suitable development paradigm than the large-scale industrial models that are sought by state and corporate </w:t>
      </w:r>
      <w:r w:rsidRPr="001F3B1B">
        <w:rPr>
          <w:rFonts w:ascii="Arial" w:hAnsi="Arial" w:cs="Arial"/>
          <w:sz w:val="24"/>
          <w:szCs w:val="24"/>
        </w:rPr>
        <w:lastRenderedPageBreak/>
        <w:t>agents. These movements validate these positions and contend that the proposed alternatives not only preserve the environment but offer better and culturally sound forms of development especially for the poor and indigenous communities (Table 5).</w:t>
      </w:r>
    </w:p>
    <w:p w14:paraId="62FC607F" w14:textId="77777777" w:rsidR="001F3B1B" w:rsidRPr="001F3B1B" w:rsidRDefault="001F3B1B" w:rsidP="001F3B1B">
      <w:pPr>
        <w:spacing w:before="240" w:after="240" w:line="360" w:lineRule="auto"/>
        <w:ind w:left="2160" w:firstLine="720"/>
        <w:jc w:val="both"/>
        <w:rPr>
          <w:rFonts w:ascii="Arial" w:hAnsi="Arial" w:cs="Arial"/>
          <w:b/>
          <w:sz w:val="24"/>
          <w:szCs w:val="24"/>
        </w:rPr>
      </w:pPr>
      <w:r w:rsidRPr="001F3B1B">
        <w:rPr>
          <w:rFonts w:ascii="Arial" w:hAnsi="Arial" w:cs="Arial"/>
          <w:b/>
          <w:sz w:val="24"/>
          <w:szCs w:val="24"/>
        </w:rPr>
        <w:t>Theme 4: Environmentalism of the Poor in Practice</w:t>
      </w:r>
    </w:p>
    <w:p w14:paraId="070EC520" w14:textId="77777777" w:rsidR="001F3B1B" w:rsidRPr="001F3B1B" w:rsidRDefault="001F3B1B" w:rsidP="001F3B1B">
      <w:pPr>
        <w:spacing w:before="240" w:after="240" w:line="360" w:lineRule="auto"/>
        <w:ind w:left="2880"/>
        <w:jc w:val="both"/>
        <w:rPr>
          <w:rFonts w:ascii="Arial" w:hAnsi="Arial" w:cs="Arial"/>
          <w:sz w:val="24"/>
          <w:szCs w:val="24"/>
        </w:rPr>
      </w:pPr>
      <w:r w:rsidRPr="001F3B1B">
        <w:rPr>
          <w:rFonts w:ascii="Arial" w:hAnsi="Arial" w:cs="Arial"/>
          <w:sz w:val="24"/>
          <w:szCs w:val="24"/>
        </w:rPr>
        <w:t>The rebellions embodied in these case studies are very much embedded into the practices of existence and fighting for fairness. This type of environmentalism is different from abstract environmentalism that concentrates on the protection of the natural landscape for the sake of environmental conservation only, but environmentalism of the poor seeks to assert the ability of the affected communities to pursue their livelihood through farming or other natural resource utilization. This was most evident in the roles of women, indigenous people and smallholders’ farmers in the resistance processes as captured in Table 6 below.</w:t>
      </w:r>
    </w:p>
    <w:p w14:paraId="5CAD200F" w14:textId="77777777" w:rsidR="001F3B1B" w:rsidRPr="001F3B1B" w:rsidRDefault="001F3B1B" w:rsidP="001F3B1B">
      <w:pPr>
        <w:ind w:left="2160"/>
        <w:rPr>
          <w:rFonts w:ascii="Arial" w:hAnsi="Arial" w:cs="Arial"/>
          <w:b/>
          <w:i/>
        </w:rPr>
      </w:pPr>
      <w:r w:rsidRPr="001F3B1B">
        <w:rPr>
          <w:rFonts w:ascii="Arial" w:hAnsi="Arial" w:cs="Arial"/>
          <w:b/>
          <w:i/>
        </w:rPr>
        <w:t>Table 6: Women, Indigenous People, and Smallholder Farmers as Central Actors in Resistance</w:t>
      </w:r>
    </w:p>
    <w:tbl>
      <w:tblPr>
        <w:tblW w:w="9360" w:type="dxa"/>
        <w:jc w:val="center"/>
        <w:tblBorders>
          <w:top w:val="nil"/>
          <w:left w:val="nil"/>
          <w:bottom w:val="nil"/>
          <w:right w:val="nil"/>
          <w:insideH w:val="nil"/>
          <w:insideV w:val="nil"/>
        </w:tblBorders>
        <w:tblLayout w:type="fixed"/>
        <w:tblLook w:val="0600" w:firstRow="0" w:lastRow="0" w:firstColumn="0" w:lastColumn="0" w:noHBand="1" w:noVBand="1"/>
      </w:tblPr>
      <w:tblGrid>
        <w:gridCol w:w="2000"/>
        <w:gridCol w:w="1536"/>
        <w:gridCol w:w="2101"/>
        <w:gridCol w:w="2245"/>
        <w:gridCol w:w="1478"/>
      </w:tblGrid>
      <w:tr w:rsidR="001F3B1B" w:rsidRPr="001F3B1B" w14:paraId="5A2D3C2A" w14:textId="77777777" w:rsidTr="009C0F3D">
        <w:trPr>
          <w:trHeight w:val="1040"/>
          <w:jc w:val="center"/>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8B3CB91" w14:textId="77777777" w:rsidR="001F3B1B" w:rsidRPr="001F3B1B" w:rsidRDefault="001F3B1B" w:rsidP="00710FF1">
            <w:pPr>
              <w:rPr>
                <w:rFonts w:ascii="Arial" w:hAnsi="Arial" w:cs="Arial"/>
              </w:rPr>
            </w:pPr>
            <w:r w:rsidRPr="001F3B1B">
              <w:rPr>
                <w:rFonts w:ascii="Arial" w:hAnsi="Arial" w:cs="Arial"/>
              </w:rPr>
              <w:t>Project</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957E00" w14:textId="77777777" w:rsidR="001F3B1B" w:rsidRPr="001F3B1B" w:rsidRDefault="001F3B1B" w:rsidP="00710FF1">
            <w:pPr>
              <w:rPr>
                <w:rFonts w:ascii="Arial" w:hAnsi="Arial" w:cs="Arial"/>
              </w:rPr>
            </w:pPr>
            <w:r w:rsidRPr="001F3B1B">
              <w:rPr>
                <w:rFonts w:ascii="Arial" w:hAnsi="Arial" w:cs="Arial"/>
              </w:rPr>
              <w:t>Women Involved (%)</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60F9773" w14:textId="77777777" w:rsidR="001F3B1B" w:rsidRPr="001F3B1B" w:rsidRDefault="001F3B1B" w:rsidP="00710FF1">
            <w:pPr>
              <w:rPr>
                <w:rFonts w:ascii="Arial" w:hAnsi="Arial" w:cs="Arial"/>
              </w:rPr>
            </w:pPr>
            <w:r w:rsidRPr="001F3B1B">
              <w:rPr>
                <w:rFonts w:ascii="Arial" w:hAnsi="Arial" w:cs="Arial"/>
              </w:rPr>
              <w:t>Indigenous Groups Involved (%)</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F31DB42" w14:textId="77777777" w:rsidR="001F3B1B" w:rsidRPr="001F3B1B" w:rsidRDefault="001F3B1B" w:rsidP="00710FF1">
            <w:pPr>
              <w:rPr>
                <w:rFonts w:ascii="Arial" w:hAnsi="Arial" w:cs="Arial"/>
              </w:rPr>
            </w:pPr>
            <w:r w:rsidRPr="001F3B1B">
              <w:rPr>
                <w:rFonts w:ascii="Arial" w:hAnsi="Arial" w:cs="Arial"/>
              </w:rPr>
              <w:t>Smallholder Farmers Involved (%)</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6B573ED" w14:textId="77777777" w:rsidR="001F3B1B" w:rsidRPr="001F3B1B" w:rsidRDefault="001F3B1B" w:rsidP="00710FF1">
            <w:pPr>
              <w:rPr>
                <w:rFonts w:ascii="Arial" w:hAnsi="Arial" w:cs="Arial"/>
              </w:rPr>
            </w:pPr>
            <w:r w:rsidRPr="001F3B1B">
              <w:rPr>
                <w:rFonts w:ascii="Arial" w:hAnsi="Arial" w:cs="Arial"/>
              </w:rPr>
              <w:t>Youth Involved (%)</w:t>
            </w:r>
          </w:p>
        </w:tc>
      </w:tr>
      <w:tr w:rsidR="001F3B1B" w:rsidRPr="001F3B1B" w14:paraId="240F5391" w14:textId="77777777" w:rsidTr="009C0F3D">
        <w:trPr>
          <w:trHeight w:val="770"/>
          <w:jc w:val="center"/>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469F4C5" w14:textId="77777777" w:rsidR="001F3B1B" w:rsidRPr="001F3B1B" w:rsidRDefault="001F3B1B" w:rsidP="00710FF1">
            <w:pPr>
              <w:rPr>
                <w:rFonts w:ascii="Arial" w:hAnsi="Arial" w:cs="Arial"/>
              </w:rPr>
            </w:pPr>
            <w:r w:rsidRPr="001F3B1B">
              <w:rPr>
                <w:rFonts w:ascii="Arial" w:hAnsi="Arial" w:cs="Arial"/>
              </w:rPr>
              <w:t>Upper Tamakoshi (Nepal)</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FDFF76B" w14:textId="77777777" w:rsidR="001F3B1B" w:rsidRPr="001F3B1B" w:rsidRDefault="001F3B1B" w:rsidP="00710FF1">
            <w:pPr>
              <w:rPr>
                <w:rFonts w:ascii="Arial" w:hAnsi="Arial" w:cs="Arial"/>
              </w:rPr>
            </w:pPr>
            <w:r w:rsidRPr="001F3B1B">
              <w:rPr>
                <w:rFonts w:ascii="Arial" w:hAnsi="Arial" w:cs="Arial"/>
              </w:rPr>
              <w:t>35</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239326" w14:textId="77777777" w:rsidR="001F3B1B" w:rsidRPr="001F3B1B" w:rsidRDefault="001F3B1B" w:rsidP="00710FF1">
            <w:pPr>
              <w:rPr>
                <w:rFonts w:ascii="Arial" w:hAnsi="Arial" w:cs="Arial"/>
              </w:rPr>
            </w:pPr>
            <w:r w:rsidRPr="001F3B1B">
              <w:rPr>
                <w:rFonts w:ascii="Arial" w:hAnsi="Arial" w:cs="Arial"/>
              </w:rPr>
              <w:t>30</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5D0D307" w14:textId="77777777" w:rsidR="001F3B1B" w:rsidRPr="001F3B1B" w:rsidRDefault="001F3B1B" w:rsidP="00710FF1">
            <w:pPr>
              <w:rPr>
                <w:rFonts w:ascii="Arial" w:hAnsi="Arial" w:cs="Arial"/>
              </w:rPr>
            </w:pPr>
            <w:r w:rsidRPr="001F3B1B">
              <w:rPr>
                <w:rFonts w:ascii="Arial" w:hAnsi="Arial" w:cs="Arial"/>
              </w:rPr>
              <w:t>50</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3C6C31" w14:textId="77777777" w:rsidR="001F3B1B" w:rsidRPr="001F3B1B" w:rsidRDefault="001F3B1B" w:rsidP="00710FF1">
            <w:pPr>
              <w:rPr>
                <w:rFonts w:ascii="Arial" w:hAnsi="Arial" w:cs="Arial"/>
              </w:rPr>
            </w:pPr>
            <w:r w:rsidRPr="001F3B1B">
              <w:rPr>
                <w:rFonts w:ascii="Arial" w:hAnsi="Arial" w:cs="Arial"/>
              </w:rPr>
              <w:t>25</w:t>
            </w:r>
          </w:p>
        </w:tc>
      </w:tr>
      <w:tr w:rsidR="001F3B1B" w:rsidRPr="001F3B1B" w14:paraId="13B517B7" w14:textId="77777777" w:rsidTr="009C0F3D">
        <w:trPr>
          <w:trHeight w:val="500"/>
          <w:jc w:val="center"/>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05AB41" w14:textId="77777777" w:rsidR="001F3B1B" w:rsidRPr="001F3B1B" w:rsidRDefault="001F3B1B" w:rsidP="00710FF1">
            <w:pPr>
              <w:rPr>
                <w:rFonts w:ascii="Arial" w:hAnsi="Arial" w:cs="Arial"/>
              </w:rPr>
            </w:pPr>
            <w:r w:rsidRPr="001F3B1B">
              <w:rPr>
                <w:rFonts w:ascii="Arial" w:hAnsi="Arial" w:cs="Arial"/>
              </w:rPr>
              <w:t>Teesta (India)</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87C4B1" w14:textId="77777777" w:rsidR="001F3B1B" w:rsidRPr="001F3B1B" w:rsidRDefault="001F3B1B" w:rsidP="00710FF1">
            <w:pPr>
              <w:rPr>
                <w:rFonts w:ascii="Arial" w:hAnsi="Arial" w:cs="Arial"/>
              </w:rPr>
            </w:pPr>
            <w:r w:rsidRPr="001F3B1B">
              <w:rPr>
                <w:rFonts w:ascii="Arial" w:hAnsi="Arial" w:cs="Arial"/>
              </w:rPr>
              <w:t>45</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A917951" w14:textId="77777777" w:rsidR="001F3B1B" w:rsidRPr="001F3B1B" w:rsidRDefault="001F3B1B" w:rsidP="00710FF1">
            <w:pPr>
              <w:rPr>
                <w:rFonts w:ascii="Arial" w:hAnsi="Arial" w:cs="Arial"/>
              </w:rPr>
            </w:pPr>
            <w:r w:rsidRPr="001F3B1B">
              <w:rPr>
                <w:rFonts w:ascii="Arial" w:hAnsi="Arial" w:cs="Arial"/>
              </w:rPr>
              <w:t>40</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E7E90D" w14:textId="77777777" w:rsidR="001F3B1B" w:rsidRPr="001F3B1B" w:rsidRDefault="001F3B1B" w:rsidP="00710FF1">
            <w:pPr>
              <w:rPr>
                <w:rFonts w:ascii="Arial" w:hAnsi="Arial" w:cs="Arial"/>
              </w:rPr>
            </w:pPr>
            <w:r w:rsidRPr="001F3B1B">
              <w:rPr>
                <w:rFonts w:ascii="Arial" w:hAnsi="Arial" w:cs="Arial"/>
              </w:rPr>
              <w:t>60</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0E45C48" w14:textId="77777777" w:rsidR="001F3B1B" w:rsidRPr="001F3B1B" w:rsidRDefault="001F3B1B" w:rsidP="00710FF1">
            <w:pPr>
              <w:rPr>
                <w:rFonts w:ascii="Arial" w:hAnsi="Arial" w:cs="Arial"/>
              </w:rPr>
            </w:pPr>
            <w:r w:rsidRPr="001F3B1B">
              <w:rPr>
                <w:rFonts w:ascii="Arial" w:hAnsi="Arial" w:cs="Arial"/>
              </w:rPr>
              <w:t>30</w:t>
            </w:r>
          </w:p>
        </w:tc>
      </w:tr>
      <w:tr w:rsidR="001F3B1B" w:rsidRPr="001F3B1B" w14:paraId="3E55180F" w14:textId="77777777" w:rsidTr="009C0F3D">
        <w:trPr>
          <w:trHeight w:val="770"/>
          <w:jc w:val="center"/>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5B8DFD" w14:textId="77777777" w:rsidR="001F3B1B" w:rsidRPr="001F3B1B" w:rsidRDefault="001F3B1B" w:rsidP="00710FF1">
            <w:pPr>
              <w:rPr>
                <w:rFonts w:ascii="Arial" w:hAnsi="Arial" w:cs="Arial"/>
              </w:rPr>
            </w:pPr>
            <w:r w:rsidRPr="001F3B1B">
              <w:rPr>
                <w:rFonts w:ascii="Arial" w:hAnsi="Arial" w:cs="Arial"/>
              </w:rPr>
              <w:t>Diamer-Bhasha (Pakistan)</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462F9D4" w14:textId="77777777" w:rsidR="001F3B1B" w:rsidRPr="001F3B1B" w:rsidRDefault="001F3B1B" w:rsidP="00710FF1">
            <w:pPr>
              <w:rPr>
                <w:rFonts w:ascii="Arial" w:hAnsi="Arial" w:cs="Arial"/>
              </w:rPr>
            </w:pPr>
            <w:r w:rsidRPr="001F3B1B">
              <w:rPr>
                <w:rFonts w:ascii="Arial" w:hAnsi="Arial" w:cs="Arial"/>
              </w:rPr>
              <w:t>50</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4170878" w14:textId="77777777" w:rsidR="001F3B1B" w:rsidRPr="001F3B1B" w:rsidRDefault="001F3B1B" w:rsidP="00710FF1">
            <w:pPr>
              <w:rPr>
                <w:rFonts w:ascii="Arial" w:hAnsi="Arial" w:cs="Arial"/>
              </w:rPr>
            </w:pPr>
            <w:r w:rsidRPr="001F3B1B">
              <w:rPr>
                <w:rFonts w:ascii="Arial" w:hAnsi="Arial" w:cs="Arial"/>
              </w:rPr>
              <w:t>55</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2AC9DE4" w14:textId="77777777" w:rsidR="001F3B1B" w:rsidRPr="001F3B1B" w:rsidRDefault="001F3B1B" w:rsidP="00710FF1">
            <w:pPr>
              <w:rPr>
                <w:rFonts w:ascii="Arial" w:hAnsi="Arial" w:cs="Arial"/>
              </w:rPr>
            </w:pPr>
            <w:r w:rsidRPr="001F3B1B">
              <w:rPr>
                <w:rFonts w:ascii="Arial" w:hAnsi="Arial" w:cs="Arial"/>
              </w:rPr>
              <w:t>70</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331F371" w14:textId="77777777" w:rsidR="001F3B1B" w:rsidRPr="001F3B1B" w:rsidRDefault="001F3B1B" w:rsidP="00710FF1">
            <w:pPr>
              <w:rPr>
                <w:rFonts w:ascii="Arial" w:hAnsi="Arial" w:cs="Arial"/>
              </w:rPr>
            </w:pPr>
            <w:r w:rsidRPr="001F3B1B">
              <w:rPr>
                <w:rFonts w:ascii="Arial" w:hAnsi="Arial" w:cs="Arial"/>
              </w:rPr>
              <w:t>40</w:t>
            </w:r>
          </w:p>
        </w:tc>
      </w:tr>
      <w:tr w:rsidR="001F3B1B" w:rsidRPr="001F3B1B" w14:paraId="3854A659" w14:textId="77777777" w:rsidTr="009C0F3D">
        <w:trPr>
          <w:trHeight w:val="770"/>
          <w:jc w:val="center"/>
        </w:trPr>
        <w:tc>
          <w:tcPr>
            <w:tcW w:w="200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188C167" w14:textId="77777777" w:rsidR="001F3B1B" w:rsidRPr="001F3B1B" w:rsidRDefault="001F3B1B" w:rsidP="00710FF1">
            <w:pPr>
              <w:rPr>
                <w:rFonts w:ascii="Arial" w:hAnsi="Arial" w:cs="Arial"/>
              </w:rPr>
            </w:pPr>
            <w:proofErr w:type="spellStart"/>
            <w:r w:rsidRPr="001F3B1B">
              <w:rPr>
                <w:rFonts w:ascii="Arial" w:hAnsi="Arial" w:cs="Arial"/>
              </w:rPr>
              <w:t>Punatsangchhu</w:t>
            </w:r>
            <w:proofErr w:type="spellEnd"/>
            <w:r w:rsidRPr="001F3B1B">
              <w:rPr>
                <w:rFonts w:ascii="Arial" w:hAnsi="Arial" w:cs="Arial"/>
              </w:rPr>
              <w:t xml:space="preserve"> (Bhutan)</w:t>
            </w:r>
          </w:p>
        </w:tc>
        <w:tc>
          <w:tcPr>
            <w:tcW w:w="1536"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7070F8" w14:textId="77777777" w:rsidR="001F3B1B" w:rsidRPr="001F3B1B" w:rsidRDefault="001F3B1B" w:rsidP="00710FF1">
            <w:pPr>
              <w:rPr>
                <w:rFonts w:ascii="Arial" w:hAnsi="Arial" w:cs="Arial"/>
              </w:rPr>
            </w:pPr>
            <w:r w:rsidRPr="001F3B1B">
              <w:rPr>
                <w:rFonts w:ascii="Arial" w:hAnsi="Arial" w:cs="Arial"/>
              </w:rPr>
              <w:t>40</w:t>
            </w:r>
          </w:p>
        </w:tc>
        <w:tc>
          <w:tcPr>
            <w:tcW w:w="2101"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AAD128" w14:textId="77777777" w:rsidR="001F3B1B" w:rsidRPr="001F3B1B" w:rsidRDefault="001F3B1B" w:rsidP="00710FF1">
            <w:pPr>
              <w:rPr>
                <w:rFonts w:ascii="Arial" w:hAnsi="Arial" w:cs="Arial"/>
              </w:rPr>
            </w:pPr>
            <w:r w:rsidRPr="001F3B1B">
              <w:rPr>
                <w:rFonts w:ascii="Arial" w:hAnsi="Arial" w:cs="Arial"/>
              </w:rPr>
              <w:t>33</w:t>
            </w:r>
          </w:p>
        </w:tc>
        <w:tc>
          <w:tcPr>
            <w:tcW w:w="224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26B70F" w14:textId="77777777" w:rsidR="001F3B1B" w:rsidRPr="001F3B1B" w:rsidRDefault="001F3B1B" w:rsidP="00710FF1">
            <w:pPr>
              <w:rPr>
                <w:rFonts w:ascii="Arial" w:hAnsi="Arial" w:cs="Arial"/>
              </w:rPr>
            </w:pPr>
            <w:r w:rsidRPr="001F3B1B">
              <w:rPr>
                <w:rFonts w:ascii="Arial" w:hAnsi="Arial" w:cs="Arial"/>
              </w:rPr>
              <w:t>55</w:t>
            </w:r>
          </w:p>
        </w:tc>
        <w:tc>
          <w:tcPr>
            <w:tcW w:w="1478"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4997E3" w14:textId="77777777" w:rsidR="001F3B1B" w:rsidRPr="001F3B1B" w:rsidRDefault="001F3B1B" w:rsidP="00710FF1">
            <w:pPr>
              <w:rPr>
                <w:rFonts w:ascii="Arial" w:hAnsi="Arial" w:cs="Arial"/>
              </w:rPr>
            </w:pPr>
            <w:r w:rsidRPr="001F3B1B">
              <w:rPr>
                <w:rFonts w:ascii="Arial" w:hAnsi="Arial" w:cs="Arial"/>
              </w:rPr>
              <w:t>28</w:t>
            </w:r>
          </w:p>
        </w:tc>
      </w:tr>
    </w:tbl>
    <w:p w14:paraId="227E77BB" w14:textId="77777777" w:rsidR="001F3B1B" w:rsidRPr="001F3B1B" w:rsidRDefault="001F3B1B" w:rsidP="001F3B1B">
      <w:pPr>
        <w:ind w:left="2160"/>
        <w:rPr>
          <w:rFonts w:ascii="Arial" w:hAnsi="Arial" w:cs="Arial"/>
          <w:sz w:val="24"/>
          <w:szCs w:val="24"/>
        </w:rPr>
      </w:pPr>
    </w:p>
    <w:p w14:paraId="68C3FAC7" w14:textId="77777777" w:rsidR="001F3B1B" w:rsidRPr="001F3B1B" w:rsidRDefault="001F3B1B" w:rsidP="001F3B1B">
      <w:pPr>
        <w:keepNext/>
        <w:ind w:left="2160"/>
        <w:rPr>
          <w:rFonts w:ascii="Arial" w:hAnsi="Arial" w:cs="Arial"/>
        </w:rPr>
      </w:pPr>
      <w:r w:rsidRPr="001F3B1B">
        <w:rPr>
          <w:rFonts w:ascii="Arial" w:hAnsi="Arial" w:cs="Arial"/>
          <w:noProof/>
          <w:sz w:val="24"/>
          <w:szCs w:val="24"/>
        </w:rPr>
        <w:lastRenderedPageBreak/>
        <w:drawing>
          <wp:inline distT="114300" distB="114300" distL="114300" distR="114300" wp14:anchorId="33949F3D" wp14:editId="67ADB981">
            <wp:extent cx="5081588" cy="3029408"/>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5081588" cy="3029408"/>
                    </a:xfrm>
                    <a:prstGeom prst="rect">
                      <a:avLst/>
                    </a:prstGeom>
                    <a:ln/>
                  </pic:spPr>
                </pic:pic>
              </a:graphicData>
            </a:graphic>
          </wp:inline>
        </w:drawing>
      </w:r>
    </w:p>
    <w:p w14:paraId="417886D3" w14:textId="77777777" w:rsidR="001F3B1B" w:rsidRPr="001F3B1B" w:rsidRDefault="001F3B1B" w:rsidP="001F3B1B">
      <w:pPr>
        <w:pStyle w:val="Caption"/>
        <w:ind w:left="2880" w:firstLine="720"/>
        <w:rPr>
          <w:rFonts w:eastAsia="Times New Roman"/>
          <w:sz w:val="24"/>
          <w:szCs w:val="24"/>
        </w:rPr>
      </w:pPr>
      <w:r w:rsidRPr="001F3B1B">
        <w:t xml:space="preserve">Figure </w:t>
      </w:r>
      <w:r w:rsidRPr="001F3B1B">
        <w:fldChar w:fldCharType="begin"/>
      </w:r>
      <w:r w:rsidRPr="001F3B1B">
        <w:instrText xml:space="preserve"> SEQ Figure \* ARABIC </w:instrText>
      </w:r>
      <w:r w:rsidRPr="001F3B1B">
        <w:fldChar w:fldCharType="separate"/>
      </w:r>
      <w:r w:rsidRPr="001F3B1B">
        <w:rPr>
          <w:noProof/>
        </w:rPr>
        <w:t>6</w:t>
      </w:r>
      <w:r w:rsidRPr="001F3B1B">
        <w:fldChar w:fldCharType="end"/>
      </w:r>
      <w:r w:rsidRPr="001F3B1B">
        <w:t>: Involvement of Key Actors in Resistance</w:t>
      </w:r>
    </w:p>
    <w:p w14:paraId="47D92105"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In Upper Tamakoshi (Nepal) and Diamer Bhasha (Pakistan), women were active in both advocating and protesting against projects affecting their rights and historical or cultural identities. The high representation of women in the resistance as 35% in Nepal and 50% in Pakistan shows the gender dynamics of environmental justice where women being the custodians of the land and natural resources protect them. Likewise, indigenous groups, who are owner-occupiers of the affected areas, have helped define the conflict more in ethnic terms rather than anti-development (Table 6).</w:t>
      </w:r>
    </w:p>
    <w:p w14:paraId="6FD4AAE2"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 xml:space="preserve">Small farmers including Teesta in India and </w:t>
      </w:r>
      <w:proofErr w:type="spellStart"/>
      <w:r w:rsidRPr="001F3B1B">
        <w:rPr>
          <w:rFonts w:ascii="Arial" w:hAnsi="Arial" w:cs="Arial"/>
          <w:sz w:val="24"/>
          <w:szCs w:val="24"/>
        </w:rPr>
        <w:t>Punatsangchhu</w:t>
      </w:r>
      <w:proofErr w:type="spellEnd"/>
      <w:r w:rsidRPr="001F3B1B">
        <w:rPr>
          <w:rFonts w:ascii="Arial" w:hAnsi="Arial" w:cs="Arial"/>
          <w:sz w:val="24"/>
          <w:szCs w:val="24"/>
        </w:rPr>
        <w:t xml:space="preserve"> in Bhutan have also not been left out when it comes to resistance. These farmers depend on the land for support and the expansion of hydropower means the loss of their means of livelihood. Such protests are indicative of the centrality of land-based livelihoods and of smallholder producers in the struggle for alternative, sustainable development paths to those that rely on large-scale industrial projects.</w:t>
      </w:r>
    </w:p>
    <w:p w14:paraId="4CAC99C9" w14:textId="77777777" w:rsidR="001F3B1B" w:rsidRPr="001F3B1B" w:rsidRDefault="001F3B1B" w:rsidP="001F3B1B">
      <w:pPr>
        <w:pStyle w:val="Heading3"/>
        <w:keepNext w:val="0"/>
        <w:keepLines w:val="0"/>
        <w:spacing w:before="280" w:line="360" w:lineRule="auto"/>
        <w:ind w:left="2160" w:firstLine="360"/>
        <w:jc w:val="both"/>
        <w:rPr>
          <w:rFonts w:ascii="Arial" w:eastAsia="Times New Roman" w:hAnsi="Arial" w:cs="Arial"/>
          <w:b/>
          <w:color w:val="000000"/>
          <w:sz w:val="26"/>
          <w:szCs w:val="26"/>
        </w:rPr>
      </w:pPr>
      <w:bookmarkStart w:id="8" w:name="_heading=h.p3g1zqx0ce26" w:colFirst="0" w:colLast="0"/>
      <w:bookmarkEnd w:id="8"/>
      <w:r w:rsidRPr="001F3B1B">
        <w:rPr>
          <w:rFonts w:ascii="Arial" w:eastAsia="Times New Roman" w:hAnsi="Arial" w:cs="Arial"/>
          <w:b/>
          <w:color w:val="000000"/>
          <w:sz w:val="26"/>
          <w:szCs w:val="26"/>
        </w:rPr>
        <w:t>4. Discussion</w:t>
      </w:r>
    </w:p>
    <w:p w14:paraId="14948D43"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 xml:space="preserve">The opposition to hydropower in the communities of South Asia holds important lessons in the relationship between environment, development and activism. This research thus explores how subjugated communities engage with and </w:t>
      </w:r>
      <w:r w:rsidRPr="001F3B1B">
        <w:rPr>
          <w:rFonts w:ascii="Arial" w:hAnsi="Arial" w:cs="Arial"/>
          <w:sz w:val="24"/>
          <w:szCs w:val="24"/>
        </w:rPr>
        <w:lastRenderedPageBreak/>
        <w:t>resist large-scale hydropower projects that undermine the socio-cultural and environmentally lived existence of the concerned groups. The case studies from Nepal, India, Pakistan and Bhutan highlight the key fact that the process of resistance is explicitly tied with social justice and the protection of the commons.</w:t>
      </w:r>
    </w:p>
    <w:p w14:paraId="21FC03A1" w14:textId="77777777" w:rsidR="001F3B1B" w:rsidRPr="001F3B1B" w:rsidRDefault="001F3B1B" w:rsidP="001F3B1B">
      <w:pPr>
        <w:spacing w:before="240" w:after="240" w:line="360" w:lineRule="auto"/>
        <w:ind w:left="2160" w:firstLine="360"/>
        <w:jc w:val="both"/>
        <w:rPr>
          <w:rFonts w:ascii="Arial" w:hAnsi="Arial" w:cs="Arial"/>
          <w:b/>
          <w:sz w:val="24"/>
          <w:szCs w:val="24"/>
        </w:rPr>
      </w:pPr>
      <w:r w:rsidRPr="001F3B1B">
        <w:rPr>
          <w:rFonts w:ascii="Arial" w:hAnsi="Arial" w:cs="Arial"/>
          <w:b/>
          <w:sz w:val="24"/>
          <w:szCs w:val="24"/>
        </w:rPr>
        <w:t>Resistance as a Form of Environmental Justice</w:t>
      </w:r>
    </w:p>
    <w:p w14:paraId="5C240B7B"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Arguably at the heart of these resistances in contemporary South Asia is the defense of environmental resources-land, forest, rivers that underpin the existence of these communities. This accords with environmental justice theory asserting that the vulnerable or the weaker members of civil society are the most affected by environmental depletion (Schlosberg 2007). They do not resist development in general, but they resist specific development practices that threaten the rights of their communities to sustainable use of natural resources for the benefits of the present and future generations (</w:t>
      </w:r>
      <w:proofErr w:type="spellStart"/>
      <w:r w:rsidRPr="001F3B1B">
        <w:rPr>
          <w:rFonts w:ascii="Arial" w:hAnsi="Arial" w:cs="Arial"/>
          <w:sz w:val="24"/>
          <w:szCs w:val="24"/>
        </w:rPr>
        <w:t>Tortajada</w:t>
      </w:r>
      <w:proofErr w:type="spellEnd"/>
      <w:r w:rsidRPr="001F3B1B">
        <w:rPr>
          <w:rFonts w:ascii="Arial" w:hAnsi="Arial" w:cs="Arial"/>
          <w:sz w:val="24"/>
          <w:szCs w:val="24"/>
        </w:rPr>
        <w:t>, C., 2018)). This paper explores the destructive impacts of hydropower, which include: the flooding of agricultural land; cutting down of trees; and interruption of river systems for passage by fish – As seen in the Upper Tamakoshi and Diamer Bhasha cases as noted by Hussain, A., (2019).</w:t>
      </w:r>
    </w:p>
    <w:p w14:paraId="6DD95F46"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Environmental justice, as postulated by Siciliano, G., (2017), is not only about preservation of the environment but more importantly regarding citizens’ ability to participate and have their concerns addressed concerning development processes that directly impact on them. The opposition to hydropower projects thus can also be conceptualized as a form of environmental justice, in which people utilize legal means, demonstrations, and other forms of organized work to challenge state and corporate control over development, the consequences of which are not beneficial to local communities. These are the legal petitions and protests that the Teesta in India and Diamer-Bhasha in Pakistan are illustrations of this activism as it is a demand of the communities to be involved in decisions that affect them Dudgeon, D. (2011).</w:t>
      </w:r>
    </w:p>
    <w:p w14:paraId="4728E85B" w14:textId="77777777" w:rsidR="001F3B1B" w:rsidRPr="001F3B1B" w:rsidRDefault="001F3B1B" w:rsidP="001F3B1B">
      <w:pPr>
        <w:spacing w:before="240" w:after="240" w:line="360" w:lineRule="auto"/>
        <w:ind w:left="2160" w:firstLine="360"/>
        <w:jc w:val="both"/>
        <w:rPr>
          <w:rFonts w:ascii="Arial" w:hAnsi="Arial" w:cs="Arial"/>
          <w:b/>
          <w:sz w:val="24"/>
          <w:szCs w:val="24"/>
        </w:rPr>
      </w:pPr>
      <w:r w:rsidRPr="001F3B1B">
        <w:rPr>
          <w:rFonts w:ascii="Arial" w:hAnsi="Arial" w:cs="Arial"/>
          <w:b/>
          <w:sz w:val="24"/>
          <w:szCs w:val="24"/>
        </w:rPr>
        <w:t>Political Ecology and Power Dynamics</w:t>
      </w:r>
    </w:p>
    <w:p w14:paraId="0766C281"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lastRenderedPageBreak/>
        <w:t>Thus, the framework of political ecology can help to analyze the conflicts around hydropower projects especially with respect to power and the state and corporate actors. According to Green, K. E. (2016), in the political ecology of resource conflicts one finds out that the weak faces power of the state and power of the global economy. The concept of ‘development’ in the context of hydropower projects in South Asia can be used here, as the state support for large-scale power stations that promise economic development negates the social and environmental costs of these projects on the affected communities. Political considerations therefore became an important thesis of hydroelectric development characterized by a conflict of interest between the state and the communities affected by these projects.</w:t>
      </w:r>
    </w:p>
    <w:p w14:paraId="0C40815E"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For instance, the Diamer-Bhasha Dam in Pakistan is one of the best-case examples of how the state drives development that is detrimental to certain groups of people. While the Pakistani government has highlighted the availability of the project in terms of meeting the energy needs of the country, residents of affected communities have reported adverse implications of the project on their land and water resources Bixler, R. P.,. (2015)</w:t>
      </w:r>
      <w:proofErr w:type="gramStart"/>
      <w:r w:rsidRPr="001F3B1B">
        <w:rPr>
          <w:rFonts w:ascii="Arial" w:hAnsi="Arial" w:cs="Arial"/>
          <w:sz w:val="24"/>
          <w:szCs w:val="24"/>
        </w:rPr>
        <w:t>. .</w:t>
      </w:r>
      <w:proofErr w:type="gramEnd"/>
      <w:r w:rsidRPr="001F3B1B">
        <w:rPr>
          <w:rFonts w:ascii="Arial" w:hAnsi="Arial" w:cs="Arial"/>
          <w:sz w:val="24"/>
          <w:szCs w:val="24"/>
        </w:rPr>
        <w:t xml:space="preserve"> Such power relations </w:t>
      </w:r>
      <w:proofErr w:type="spellStart"/>
      <w:r w:rsidRPr="001F3B1B">
        <w:rPr>
          <w:rFonts w:ascii="Arial" w:hAnsi="Arial" w:cs="Arial"/>
          <w:sz w:val="24"/>
          <w:szCs w:val="24"/>
        </w:rPr>
        <w:t>epitomise</w:t>
      </w:r>
      <w:proofErr w:type="spellEnd"/>
      <w:r w:rsidRPr="001F3B1B">
        <w:rPr>
          <w:rFonts w:ascii="Arial" w:hAnsi="Arial" w:cs="Arial"/>
          <w:sz w:val="24"/>
          <w:szCs w:val="24"/>
        </w:rPr>
        <w:t xml:space="preserve"> patterns of state-led development, which tend to exclude the voices of communities and people when it comes to development projects, particularly those in infrastructure projects that benefit state or global economic interests.</w:t>
      </w:r>
    </w:p>
    <w:p w14:paraId="21AFB6F6"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Moreover, it is also evident that civil society and grass-root organizations have made it possible to resist state and corporate power in the development of hydropower in south Asia. In Teesta Hydropower case, the Indian local NGOs, the activists have played a major role in the protests, approaching courts and raising awareness about the problem of hydropower projects. These grassroots movements are important in presence as they offer an alternative to the governmental discourses on ‘green growth’ and sustainable energy by questioning the portrayal of hydropower projects as beneficial (Hennig, T., 2013). Such groups assist in voicing the voices of the weak groups in the society and advocating for their input and contribution in development.</w:t>
      </w:r>
    </w:p>
    <w:p w14:paraId="6D0ABD9A" w14:textId="77777777" w:rsidR="001F3B1B" w:rsidRPr="001F3B1B" w:rsidRDefault="001F3B1B" w:rsidP="001F3B1B">
      <w:pPr>
        <w:spacing w:before="240" w:after="240" w:line="360" w:lineRule="auto"/>
        <w:ind w:left="2160" w:firstLine="360"/>
        <w:jc w:val="both"/>
        <w:rPr>
          <w:rFonts w:ascii="Arial" w:hAnsi="Arial" w:cs="Arial"/>
          <w:b/>
          <w:sz w:val="24"/>
          <w:szCs w:val="24"/>
        </w:rPr>
      </w:pPr>
      <w:r w:rsidRPr="001F3B1B">
        <w:rPr>
          <w:rFonts w:ascii="Arial" w:hAnsi="Arial" w:cs="Arial"/>
          <w:b/>
          <w:sz w:val="24"/>
          <w:szCs w:val="24"/>
        </w:rPr>
        <w:t>Indigenous Knowledge and Counter-Narratives to Development</w:t>
      </w:r>
    </w:p>
    <w:p w14:paraId="5018ACAA"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lastRenderedPageBreak/>
        <w:t>One ubiquitous narrative that can be deduced from the cases is the construction of oppositional perspectives to challenge the development discourse that hails hydropower as the best bet to address energy poverty and stimulate economic development. These counter-narratives insist on the need that there is an option to the technologies that promote the model of economic development embodied in hydropower. The resistance movements in Bhutan, Nepal, and India have all provided a narrative of development without Dams that include use of renewable resources such as the solar energy and wind energy that does not require the construction of large structures that will force people to leave their home (</w:t>
      </w:r>
      <w:proofErr w:type="spellStart"/>
      <w:r w:rsidRPr="001F3B1B">
        <w:rPr>
          <w:rFonts w:ascii="Arial" w:hAnsi="Arial" w:cs="Arial"/>
          <w:sz w:val="24"/>
          <w:szCs w:val="24"/>
        </w:rPr>
        <w:t>Shaktawat</w:t>
      </w:r>
      <w:proofErr w:type="spellEnd"/>
      <w:r w:rsidRPr="001F3B1B">
        <w:rPr>
          <w:rFonts w:ascii="Arial" w:hAnsi="Arial" w:cs="Arial"/>
          <w:sz w:val="24"/>
          <w:szCs w:val="24"/>
        </w:rPr>
        <w:t>, A., (2021).).</w:t>
      </w:r>
    </w:p>
    <w:p w14:paraId="5DA4C900"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Secondly, in these counter-narratives therefore indigenous knowledge is seen as vital. South Asia’s indigenous people have had a long-standing connection to their environment and the neighboring water bodies, and the ideas they have inherited reflect that age-old connection. Oral knowledge transmitted from one generation to another is considered an important aspect in the conservation of natural resources. Despite this there is a tendency to ignore or disregard the knowledge which has evolved out of the indigenous perspective in favor of more scientific or technological type development. The resistance movements in South Asia are therefore not only fighting the physical elimination of the environment but also for its recognition and incorporation in development frameworks (Dawson, L. (2020). This form of knowledge subverts the presented techno-economic rationality that has been advanced by hydropower developers; it is a more environmentally sustainable approach to energy development.</w:t>
      </w:r>
    </w:p>
    <w:p w14:paraId="15BFFDA3" w14:textId="77777777" w:rsidR="001F3B1B" w:rsidRPr="001F3B1B" w:rsidRDefault="001F3B1B" w:rsidP="001F3B1B">
      <w:pPr>
        <w:spacing w:before="240" w:after="240" w:line="360" w:lineRule="auto"/>
        <w:ind w:left="2160" w:firstLine="360"/>
        <w:jc w:val="both"/>
        <w:rPr>
          <w:rFonts w:ascii="Arial" w:hAnsi="Arial" w:cs="Arial"/>
          <w:b/>
          <w:sz w:val="24"/>
          <w:szCs w:val="24"/>
        </w:rPr>
      </w:pPr>
      <w:r w:rsidRPr="001F3B1B">
        <w:rPr>
          <w:rFonts w:ascii="Arial" w:hAnsi="Arial" w:cs="Arial"/>
          <w:b/>
          <w:sz w:val="24"/>
          <w:szCs w:val="24"/>
        </w:rPr>
        <w:t>The Role of Gender and Social Justice</w:t>
      </w:r>
    </w:p>
    <w:p w14:paraId="01721AA1"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 xml:space="preserve">The effectiveness of the resistance against hydropower development in South Asia is one of the most significant factors were women, indigenous people, and smallholder farmers are central. The women in particular have led several resistance movements, because women are always attached with the land, water and any kind of natural resources, which is endangered through Hydro power projects. Women’s engagement in the resistance movements in Teesta and Diamer Bhasha (Table 6) shows the gendered aspect of environmental </w:t>
      </w:r>
      <w:r w:rsidRPr="001F3B1B">
        <w:rPr>
          <w:rFonts w:ascii="Arial" w:hAnsi="Arial" w:cs="Arial"/>
          <w:sz w:val="24"/>
          <w:szCs w:val="24"/>
        </w:rPr>
        <w:lastRenderedPageBreak/>
        <w:t>justice whereby women being managers of the resources for the family and community are heavily affected by the development projects (Castro-Diaz, L., 2023)). Women have not only joined the protests, and written laws and media, drafting petitions demanding equality, and environmental justice, based on gender.</w:t>
      </w:r>
    </w:p>
    <w:p w14:paraId="11743FC0"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Some indigenous communities, specifically in Bhutan and Nepal, have also been most actively involved in anti-hydropower activities. ALSC’s participation stems from a conflict of interest, as Canadian first nations require the defense of sacred territories of earth and water. It’s also important to note the lenient participation of smallholder farmers in the resistance movements since they are some of the most affected parties when it comes to the loss of farmland as well as limited access to water. This is why the struggle of such groups becomes Swim for continued course of social justice amidst the environmental detriment and development. Such engagement is indeed a symbol of the potentials of marginalized people in voicing their situation and capacity to transform the dominant paradigms of development.</w:t>
      </w:r>
    </w:p>
    <w:p w14:paraId="33BE5123" w14:textId="77777777" w:rsidR="001F3B1B" w:rsidRPr="001F3B1B" w:rsidRDefault="001F3B1B" w:rsidP="001F3B1B">
      <w:pPr>
        <w:spacing w:before="240" w:after="240" w:line="360" w:lineRule="auto"/>
        <w:ind w:left="2160" w:firstLine="360"/>
        <w:jc w:val="both"/>
        <w:rPr>
          <w:rFonts w:ascii="Arial" w:hAnsi="Arial" w:cs="Arial"/>
          <w:b/>
          <w:sz w:val="24"/>
          <w:szCs w:val="24"/>
        </w:rPr>
      </w:pPr>
      <w:r w:rsidRPr="001F3B1B">
        <w:rPr>
          <w:rFonts w:ascii="Arial" w:hAnsi="Arial" w:cs="Arial"/>
          <w:b/>
          <w:sz w:val="24"/>
          <w:szCs w:val="24"/>
        </w:rPr>
        <w:t>Policy Implications and Future Directions</w:t>
      </w:r>
    </w:p>
    <w:p w14:paraId="273B8D63"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Based on these findings it can be concluded that this study has a wide implication to policy and development in the context of South Asia. First, they support the idea of participation, which means that people affected by particular decisions must be involved in the decision-making process. In this regard, hydropower projects should not be viewed as the silver bullet for controlling energy poverty but as part of a portfolio of a socially sustainable energy transition plan. Some of the principles that could help avoid such kind of displacement and destruction of ecosystems include the free, prior and informed consent that entails consulting the communities and getting their consent before implementing.</w:t>
      </w:r>
    </w:p>
    <w:p w14:paraId="32ABCCBF"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 xml:space="preserve">Second, controversy regarding the construction of hydroelectric dams underlines the necessity of new approaches to the understanding of energy shifts in South Asia. Instead of a singular focus on very large-scale projects for national economies, energy strategies of the future should focus on </w:t>
      </w:r>
      <w:r w:rsidRPr="001F3B1B">
        <w:rPr>
          <w:rFonts w:ascii="Arial" w:hAnsi="Arial" w:cs="Arial"/>
          <w:sz w:val="24"/>
          <w:szCs w:val="24"/>
        </w:rPr>
        <w:lastRenderedPageBreak/>
        <w:t>decentralized, renewable energy systems within communities. This could include the support for solar, wind and micro-hydropower technologies whose ownership and distribution helps empower the communities.</w:t>
      </w:r>
    </w:p>
    <w:p w14:paraId="03DA78F2"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Finally, the study emphasizes on the need to adopt sui generis indigenous knowledge and tradition in development initiatives. Culture information and details together with Indigenous know-how are precious sources of information to do with utilization of the resources; therefore, it is capable of having a middle of the night role in framing more element friendly affiliated development ventures later on.</w:t>
      </w:r>
    </w:p>
    <w:p w14:paraId="6F5E848F" w14:textId="77777777" w:rsidR="001F3B1B" w:rsidRPr="001F3B1B" w:rsidRDefault="001F3B1B" w:rsidP="001F3B1B">
      <w:pPr>
        <w:pStyle w:val="ListParagraph"/>
        <w:numPr>
          <w:ilvl w:val="0"/>
          <w:numId w:val="36"/>
        </w:numPr>
        <w:spacing w:before="240" w:after="240" w:line="360" w:lineRule="auto"/>
        <w:ind w:left="2880"/>
        <w:jc w:val="both"/>
        <w:rPr>
          <w:rFonts w:eastAsia="Times New Roman"/>
          <w:b/>
          <w:sz w:val="28"/>
          <w:szCs w:val="28"/>
        </w:rPr>
      </w:pPr>
      <w:r w:rsidRPr="001F3B1B">
        <w:rPr>
          <w:rFonts w:eastAsia="Times New Roman"/>
          <w:b/>
          <w:sz w:val="28"/>
          <w:szCs w:val="28"/>
        </w:rPr>
        <w:t>Conclusion</w:t>
      </w:r>
    </w:p>
    <w:p w14:paraId="181063B1"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This study has critically examined the environmental justice dimensions of hydropower development in Nepal, with a specific focus on the Upper Tamakoshi Hydropower Project. By applying frameworks from environmental justice and political ecology, it has revealed how infrastructural developments, though framed as sustainable and economically beneficial, can produce uneven socio-environmental impacts—particularly for marginalized communities. The findings underscore the need for more inclusive decision-making processes, equitable distribution of benefits, and recognition of local knowledge and cultural attachments to land and water.</w:t>
      </w:r>
    </w:p>
    <w:p w14:paraId="47CD313A"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While the study provides valuable insights, several limitations must be acknowledged. First, the research is based on a single case study, which may limit the generalizability of its findings to other hydropower contexts in Nepal or the broader South Asian region. Second, the qualitative nature of the research, while rich in depth, could be complemented by quantitative data to assess the broader scale of impacts and perceptions. Third, logistical constraints and limited access to certain affected communities may have influenced the range and diversity of voices captured.</w:t>
      </w:r>
    </w:p>
    <w:p w14:paraId="25E65331"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 xml:space="preserve">Future research should explore comparative case studies across different hydropower sites to examine how environmental justice issues vary by geography, governance structures, and socio-political contexts. Longitudinal </w:t>
      </w:r>
      <w:r w:rsidRPr="001F3B1B">
        <w:rPr>
          <w:rFonts w:ascii="Arial" w:hAnsi="Arial" w:cs="Arial"/>
          <w:sz w:val="24"/>
          <w:szCs w:val="24"/>
        </w:rPr>
        <w:lastRenderedPageBreak/>
        <w:t>studies could also provide insight into how perceptions and impacts evolve over time. Additionally, integrating interdisciplinary approaches—such as hydrological modeling with socio-political analysis—would deepen our understanding of the multi-dimensional challenges in hydropower development.</w:t>
      </w:r>
    </w:p>
    <w:p w14:paraId="10123F78" w14:textId="77777777" w:rsidR="001F3B1B" w:rsidRPr="001F3B1B" w:rsidRDefault="001F3B1B" w:rsidP="001F3B1B">
      <w:pPr>
        <w:spacing w:before="240" w:after="240" w:line="360" w:lineRule="auto"/>
        <w:ind w:left="2520"/>
        <w:jc w:val="both"/>
        <w:rPr>
          <w:rFonts w:ascii="Arial" w:hAnsi="Arial" w:cs="Arial"/>
          <w:sz w:val="24"/>
          <w:szCs w:val="24"/>
        </w:rPr>
      </w:pPr>
      <w:r w:rsidRPr="001F3B1B">
        <w:rPr>
          <w:rFonts w:ascii="Arial" w:hAnsi="Arial" w:cs="Arial"/>
          <w:sz w:val="24"/>
          <w:szCs w:val="24"/>
        </w:rPr>
        <w:t>Theoretically, this study contributes to expanding the scope of environmental justice by integrating political ecology and the “environmentalism of the poor” into a hydropower discourse that is often dominated by technocratic and economic narratives. It shows that justice is not only a question of distribution but also of voice, recognition, and power. Addressing these dimensions is essential if hydropower is to genuinely contribute to sustainable and just development in Nepal and similar contexts.</w:t>
      </w:r>
    </w:p>
    <w:p w14:paraId="271988B5" w14:textId="77777777" w:rsidR="001F3B1B" w:rsidRPr="001F3B1B" w:rsidRDefault="001F3B1B" w:rsidP="001F3B1B">
      <w:pPr>
        <w:spacing w:before="240" w:after="240" w:line="360" w:lineRule="auto"/>
        <w:ind w:left="2160"/>
        <w:jc w:val="both"/>
        <w:rPr>
          <w:rFonts w:ascii="Arial" w:hAnsi="Arial" w:cs="Arial"/>
          <w:sz w:val="24"/>
          <w:szCs w:val="24"/>
        </w:rPr>
      </w:pPr>
    </w:p>
    <w:p w14:paraId="112BD34F" w14:textId="1076BE8F" w:rsidR="00466316" w:rsidRPr="00466316" w:rsidRDefault="00466316" w:rsidP="00466316">
      <w:pPr>
        <w:spacing w:line="360" w:lineRule="auto"/>
        <w:ind w:left="2160"/>
        <w:jc w:val="both"/>
        <w:rPr>
          <w:rFonts w:ascii="Arial" w:hAnsi="Arial" w:cs="Arial"/>
        </w:rPr>
      </w:pPr>
      <w:r w:rsidRPr="00466316">
        <w:rPr>
          <w:rFonts w:ascii="Arial" w:hAnsi="Arial" w:cs="Arial"/>
        </w:rPr>
        <w:t xml:space="preserve">2.6 Ethical </w:t>
      </w:r>
      <w:r>
        <w:rPr>
          <w:rFonts w:ascii="Arial" w:hAnsi="Arial" w:cs="Arial"/>
        </w:rPr>
        <w:t xml:space="preserve">Approval and Consent </w:t>
      </w:r>
    </w:p>
    <w:p w14:paraId="53FD0D58" w14:textId="759720F1" w:rsidR="00466316" w:rsidRPr="00466316" w:rsidRDefault="00466316" w:rsidP="00466316">
      <w:pPr>
        <w:spacing w:line="360" w:lineRule="auto"/>
        <w:ind w:left="2160"/>
        <w:jc w:val="both"/>
        <w:rPr>
          <w:rFonts w:ascii="Arial" w:hAnsi="Arial" w:cs="Arial"/>
        </w:rPr>
      </w:pPr>
      <w:r w:rsidRPr="00466316">
        <w:rPr>
          <w:rFonts w:ascii="Arial" w:hAnsi="Arial" w:cs="Arial"/>
        </w:rPr>
        <w:t xml:space="preserve">There are several considerations to take when interviewing people from marginalized groups especially when addressing issues such as resistance to political or corporate projects. All the interviewees provide their informed consent to participate in the interviews, understanding the purpose of the research, their rights as respondents and the risks they might face. Because of the political risk of resistance, the extra precautions are used when it is necessary to conceal the identity of those participants who may be punished in case they are recognized as being involved in the resistance movements. It is also these factors that make the researcher sensitive to the kind of data that has been collected keeping in mind the emotional and political connotations of the issues. In addition, all the research processes do not pose any harm to the participants and ensure that the welfare and safety of the participants are well protected throughout the research study. American Psychological Association’s on ethical guidelines was followed in the conduct of research with </w:t>
      </w:r>
      <w:proofErr w:type="spellStart"/>
      <w:r w:rsidRPr="00466316">
        <w:rPr>
          <w:rFonts w:ascii="Arial" w:hAnsi="Arial" w:cs="Arial"/>
        </w:rPr>
        <w:t>vuln</w:t>
      </w:r>
      <w:proofErr w:type="spellEnd"/>
      <w:r w:rsidRPr="00466316">
        <w:t xml:space="preserve"> </w:t>
      </w:r>
      <w:r w:rsidRPr="00466316">
        <w:rPr>
          <w:rFonts w:ascii="Arial" w:hAnsi="Arial" w:cs="Arial"/>
        </w:rPr>
        <w:t>Disclaimer (Artificial intelligence)</w:t>
      </w:r>
    </w:p>
    <w:p w14:paraId="2DF5D3D1"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 xml:space="preserve">The author(s) hereby declare that no generative AI technologies, such as Large Language Models (e.g., </w:t>
      </w:r>
      <w:proofErr w:type="spellStart"/>
      <w:r w:rsidRPr="00466316">
        <w:rPr>
          <w:rFonts w:ascii="Arial" w:hAnsi="Arial" w:cs="Arial"/>
        </w:rPr>
        <w:t>ChatGPT</w:t>
      </w:r>
      <w:proofErr w:type="spellEnd"/>
      <w:r w:rsidRPr="00466316">
        <w:rPr>
          <w:rFonts w:ascii="Arial" w:hAnsi="Arial" w:cs="Arial"/>
        </w:rPr>
        <w:t>, Copilot, etc.) or text-to-image generators, have been used during the writing or editing of this manuscript.</w:t>
      </w:r>
    </w:p>
    <w:p w14:paraId="4ACBD384" w14:textId="77777777" w:rsidR="00466316" w:rsidRPr="00466316" w:rsidRDefault="00466316" w:rsidP="00466316">
      <w:pPr>
        <w:spacing w:line="360" w:lineRule="auto"/>
        <w:ind w:left="2160"/>
        <w:jc w:val="both"/>
        <w:rPr>
          <w:rFonts w:ascii="Arial" w:hAnsi="Arial" w:cs="Arial"/>
        </w:rPr>
      </w:pPr>
    </w:p>
    <w:p w14:paraId="087E3996"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 xml:space="preserve">Option 1: </w:t>
      </w:r>
    </w:p>
    <w:p w14:paraId="6D73DFAB"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Author(s) hereby declare that NO generative AI technologies such as Large Language Models (</w:t>
      </w:r>
      <w:proofErr w:type="spellStart"/>
      <w:r w:rsidRPr="00466316">
        <w:rPr>
          <w:rFonts w:ascii="Arial" w:hAnsi="Arial" w:cs="Arial"/>
        </w:rPr>
        <w:t>ChatGPT</w:t>
      </w:r>
      <w:proofErr w:type="spellEnd"/>
      <w:r w:rsidRPr="00466316">
        <w:rPr>
          <w:rFonts w:ascii="Arial" w:hAnsi="Arial" w:cs="Arial"/>
        </w:rPr>
        <w:t xml:space="preserve">, COPILOT, etc.) and text-to-image generators have been used during the writing or editing of this manuscript. </w:t>
      </w:r>
    </w:p>
    <w:p w14:paraId="11589B76"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 xml:space="preserve">Option 2: </w:t>
      </w:r>
    </w:p>
    <w:p w14:paraId="0F50A68E"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126144"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Details of the AI usage are given below:</w:t>
      </w:r>
    </w:p>
    <w:p w14:paraId="702A32B6"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1.</w:t>
      </w:r>
    </w:p>
    <w:p w14:paraId="1DE8551F" w14:textId="77777777" w:rsidR="00466316" w:rsidRPr="00466316" w:rsidRDefault="00466316" w:rsidP="00466316">
      <w:pPr>
        <w:spacing w:line="360" w:lineRule="auto"/>
        <w:ind w:left="2160"/>
        <w:jc w:val="both"/>
        <w:rPr>
          <w:rFonts w:ascii="Arial" w:hAnsi="Arial" w:cs="Arial"/>
        </w:rPr>
      </w:pPr>
      <w:r w:rsidRPr="00466316">
        <w:rPr>
          <w:rFonts w:ascii="Arial" w:hAnsi="Arial" w:cs="Arial"/>
        </w:rPr>
        <w:t>2.</w:t>
      </w:r>
    </w:p>
    <w:p w14:paraId="199E3E61" w14:textId="75165A67" w:rsidR="001F3B1B" w:rsidRPr="001F3B1B" w:rsidRDefault="00466316" w:rsidP="00466316">
      <w:pPr>
        <w:spacing w:line="360" w:lineRule="auto"/>
        <w:ind w:left="2160"/>
        <w:jc w:val="both"/>
        <w:rPr>
          <w:rFonts w:ascii="Arial" w:hAnsi="Arial" w:cs="Arial"/>
          <w:sz w:val="24"/>
          <w:szCs w:val="24"/>
        </w:rPr>
      </w:pPr>
      <w:r w:rsidRPr="00466316">
        <w:rPr>
          <w:rFonts w:ascii="Arial" w:hAnsi="Arial" w:cs="Arial"/>
        </w:rPr>
        <w:t>3.</w:t>
      </w:r>
      <w:bookmarkStart w:id="9" w:name="_GoBack"/>
      <w:bookmarkEnd w:id="9"/>
      <w:r w:rsidRPr="00466316">
        <w:rPr>
          <w:rFonts w:ascii="Arial" w:hAnsi="Arial" w:cs="Arial"/>
        </w:rPr>
        <w:t>erable groups and is applied throughout the process.</w:t>
      </w:r>
      <w:r w:rsidR="001F3B1B" w:rsidRPr="001F3B1B">
        <w:rPr>
          <w:rFonts w:ascii="Arial" w:hAnsi="Arial" w:cs="Arial"/>
        </w:rPr>
        <w:br w:type="page"/>
      </w:r>
    </w:p>
    <w:p w14:paraId="66CBD2AC" w14:textId="77777777" w:rsidR="001F3B1B" w:rsidRPr="001F3B1B" w:rsidRDefault="001F3B1B" w:rsidP="001F3B1B">
      <w:pPr>
        <w:pStyle w:val="ListParagraph"/>
        <w:numPr>
          <w:ilvl w:val="0"/>
          <w:numId w:val="36"/>
        </w:numPr>
        <w:spacing w:before="240" w:after="240" w:line="360" w:lineRule="auto"/>
        <w:ind w:left="2880"/>
        <w:jc w:val="both"/>
        <w:rPr>
          <w:rFonts w:eastAsia="Times New Roman"/>
          <w:b/>
          <w:sz w:val="28"/>
          <w:szCs w:val="28"/>
        </w:rPr>
      </w:pPr>
      <w:r w:rsidRPr="001F3B1B">
        <w:rPr>
          <w:rFonts w:eastAsia="Times New Roman"/>
          <w:b/>
          <w:sz w:val="28"/>
          <w:szCs w:val="28"/>
        </w:rPr>
        <w:lastRenderedPageBreak/>
        <w:t>References</w:t>
      </w:r>
    </w:p>
    <w:p w14:paraId="345DFC9B"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proofErr w:type="spellStart"/>
      <w:r w:rsidRPr="001F3B1B">
        <w:rPr>
          <w:rFonts w:eastAsia="Times New Roman"/>
          <w:sz w:val="24"/>
          <w:szCs w:val="24"/>
        </w:rPr>
        <w:t>Anguelovski</w:t>
      </w:r>
      <w:proofErr w:type="spellEnd"/>
      <w:r w:rsidRPr="001F3B1B">
        <w:rPr>
          <w:rFonts w:eastAsia="Times New Roman"/>
          <w:sz w:val="24"/>
          <w:szCs w:val="24"/>
        </w:rPr>
        <w:t xml:space="preserve">, I., &amp; Alier, J. M. (2014). The ‘Environmentalism of the Poor’ revisited: Territory and place in disconnected </w:t>
      </w:r>
      <w:proofErr w:type="spellStart"/>
      <w:r w:rsidRPr="001F3B1B">
        <w:rPr>
          <w:rFonts w:eastAsia="Times New Roman"/>
          <w:sz w:val="24"/>
          <w:szCs w:val="24"/>
        </w:rPr>
        <w:t>glocal</w:t>
      </w:r>
      <w:proofErr w:type="spellEnd"/>
      <w:r w:rsidRPr="001F3B1B">
        <w:rPr>
          <w:rFonts w:eastAsia="Times New Roman"/>
          <w:sz w:val="24"/>
          <w:szCs w:val="24"/>
        </w:rPr>
        <w:t xml:space="preserve"> struggles. Ecological Economics, 102, 167–176. https://doi.org/10.1016/j.ecolecon.2014.04.005</w:t>
      </w:r>
    </w:p>
    <w:p w14:paraId="14B0A446" w14:textId="77777777" w:rsidR="001F3B1B" w:rsidRPr="001F3B1B" w:rsidRDefault="001F3B1B" w:rsidP="001F3B1B">
      <w:pPr>
        <w:spacing w:line="360" w:lineRule="auto"/>
        <w:ind w:left="2160"/>
        <w:jc w:val="both"/>
        <w:rPr>
          <w:rFonts w:ascii="Arial" w:hAnsi="Arial" w:cs="Arial"/>
          <w:sz w:val="24"/>
          <w:szCs w:val="24"/>
        </w:rPr>
      </w:pPr>
    </w:p>
    <w:p w14:paraId="579ABC5D"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Bixler, R. P., </w:t>
      </w:r>
      <w:proofErr w:type="spellStart"/>
      <w:r w:rsidRPr="001F3B1B">
        <w:rPr>
          <w:rFonts w:eastAsia="Times New Roman"/>
          <w:sz w:val="24"/>
          <w:szCs w:val="24"/>
        </w:rPr>
        <w:t>Dell'Angelo</w:t>
      </w:r>
      <w:proofErr w:type="spellEnd"/>
      <w:r w:rsidRPr="001F3B1B">
        <w:rPr>
          <w:rFonts w:eastAsia="Times New Roman"/>
          <w:sz w:val="24"/>
          <w:szCs w:val="24"/>
        </w:rPr>
        <w:t>, J., Mfune, O., &amp; Roba, H. (2015). The political ecology of participatory conservation: Institutions and discourse. Journal of Political Ecology, 22(1), 164–182. https://doi.org/10.2458/v22i1.21023</w:t>
      </w:r>
    </w:p>
    <w:p w14:paraId="663918B2" w14:textId="77777777" w:rsidR="001F3B1B" w:rsidRPr="001F3B1B" w:rsidRDefault="001F3B1B" w:rsidP="001F3B1B">
      <w:pPr>
        <w:spacing w:line="360" w:lineRule="auto"/>
        <w:ind w:left="2160"/>
        <w:jc w:val="both"/>
        <w:rPr>
          <w:rFonts w:ascii="Arial" w:hAnsi="Arial" w:cs="Arial"/>
          <w:sz w:val="24"/>
          <w:szCs w:val="24"/>
        </w:rPr>
      </w:pPr>
    </w:p>
    <w:p w14:paraId="3775477F"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Castro-Diaz, L., García, M. A., Villamayor-Tomas, S., &amp; Lopez, M. C. (2023). Impacts of hydropower development on locals’ livelihoods in the Global South. World Development, 169, 106285. https://doi.org/10.1016/j.worlddev.2023.106285</w:t>
      </w:r>
    </w:p>
    <w:p w14:paraId="29449D05" w14:textId="77777777" w:rsidR="001F3B1B" w:rsidRPr="001F3B1B" w:rsidRDefault="001F3B1B" w:rsidP="001F3B1B">
      <w:pPr>
        <w:spacing w:line="360" w:lineRule="auto"/>
        <w:ind w:left="2160"/>
        <w:jc w:val="both"/>
        <w:rPr>
          <w:rFonts w:ascii="Arial" w:hAnsi="Arial" w:cs="Arial"/>
          <w:sz w:val="24"/>
          <w:szCs w:val="24"/>
        </w:rPr>
      </w:pPr>
    </w:p>
    <w:p w14:paraId="4848800A"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proofErr w:type="spellStart"/>
      <w:r w:rsidRPr="001F3B1B">
        <w:rPr>
          <w:rFonts w:eastAsia="Times New Roman"/>
          <w:sz w:val="24"/>
          <w:szCs w:val="24"/>
        </w:rPr>
        <w:t>Dasvarma</w:t>
      </w:r>
      <w:proofErr w:type="spellEnd"/>
      <w:r w:rsidRPr="001F3B1B">
        <w:rPr>
          <w:rFonts w:eastAsia="Times New Roman"/>
          <w:sz w:val="24"/>
          <w:szCs w:val="24"/>
        </w:rPr>
        <w:t>, G. (2003). Population and environmental issues in South Asia. South Asia, 35, 61–73.</w:t>
      </w:r>
    </w:p>
    <w:p w14:paraId="2064D474" w14:textId="77777777" w:rsidR="001F3B1B" w:rsidRPr="001F3B1B" w:rsidRDefault="001F3B1B" w:rsidP="001F3B1B">
      <w:pPr>
        <w:spacing w:line="360" w:lineRule="auto"/>
        <w:ind w:left="2160"/>
        <w:jc w:val="both"/>
        <w:rPr>
          <w:rFonts w:ascii="Arial" w:hAnsi="Arial" w:cs="Arial"/>
          <w:sz w:val="24"/>
          <w:szCs w:val="24"/>
        </w:rPr>
      </w:pPr>
    </w:p>
    <w:p w14:paraId="5737314B"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Dawson, L. (2020). “Food will be what brings the people together”: Constructing counter-narratives from the perspective of Indigenous foodways. In Indigenous food systems: Concepts, cases, and conversations (pp. 83–100).</w:t>
      </w:r>
    </w:p>
    <w:p w14:paraId="7B6AEB33" w14:textId="77777777" w:rsidR="001F3B1B" w:rsidRPr="001F3B1B" w:rsidRDefault="001F3B1B" w:rsidP="001F3B1B">
      <w:pPr>
        <w:spacing w:line="360" w:lineRule="auto"/>
        <w:ind w:left="2160"/>
        <w:jc w:val="both"/>
        <w:rPr>
          <w:rFonts w:ascii="Arial" w:hAnsi="Arial" w:cs="Arial"/>
          <w:sz w:val="24"/>
          <w:szCs w:val="24"/>
        </w:rPr>
      </w:pPr>
    </w:p>
    <w:p w14:paraId="4FCE0561"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Dudgeon, D. (2011). Asian river fishes in the Anthropocene: Threats and conservation challenges in an era of rapid environmental change. Journal of Fish Biology, 79(6), 1487–1524. https://doi.org/10.1111/j.1095-8649.2011.03086.x</w:t>
      </w:r>
    </w:p>
    <w:p w14:paraId="2DB12BD6" w14:textId="77777777" w:rsidR="001F3B1B" w:rsidRPr="001F3B1B" w:rsidRDefault="001F3B1B" w:rsidP="001F3B1B">
      <w:pPr>
        <w:spacing w:line="360" w:lineRule="auto"/>
        <w:ind w:left="2160"/>
        <w:jc w:val="both"/>
        <w:rPr>
          <w:rFonts w:ascii="Arial" w:hAnsi="Arial" w:cs="Arial"/>
          <w:sz w:val="24"/>
          <w:szCs w:val="24"/>
        </w:rPr>
      </w:pPr>
    </w:p>
    <w:p w14:paraId="00EB832B"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Green, K. E. (2016). A political ecology of scaling: Struggles over power, land and authority. </w:t>
      </w:r>
      <w:proofErr w:type="spellStart"/>
      <w:r w:rsidRPr="001F3B1B">
        <w:rPr>
          <w:rFonts w:eastAsia="Times New Roman"/>
          <w:sz w:val="24"/>
          <w:szCs w:val="24"/>
        </w:rPr>
        <w:t>Geoforum</w:t>
      </w:r>
      <w:proofErr w:type="spellEnd"/>
      <w:r w:rsidRPr="001F3B1B">
        <w:rPr>
          <w:rFonts w:eastAsia="Times New Roman"/>
          <w:sz w:val="24"/>
          <w:szCs w:val="24"/>
        </w:rPr>
        <w:t>, 74, 88–97. https://doi.org/10.1016/j.geoforum.2016.06.001</w:t>
      </w:r>
    </w:p>
    <w:p w14:paraId="6613B49A" w14:textId="77777777" w:rsidR="001F3B1B" w:rsidRPr="001F3B1B" w:rsidRDefault="001F3B1B" w:rsidP="001F3B1B">
      <w:pPr>
        <w:spacing w:line="360" w:lineRule="auto"/>
        <w:ind w:left="2160"/>
        <w:jc w:val="both"/>
        <w:rPr>
          <w:rFonts w:ascii="Arial" w:hAnsi="Arial" w:cs="Arial"/>
          <w:sz w:val="24"/>
          <w:szCs w:val="24"/>
        </w:rPr>
      </w:pPr>
    </w:p>
    <w:p w14:paraId="1D0469B1"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Guha, R. (2002). Environmentalist of the Poor. Economic and Political Weekly, 204–207.</w:t>
      </w:r>
    </w:p>
    <w:p w14:paraId="4D575FE6" w14:textId="77777777" w:rsidR="001F3B1B" w:rsidRPr="001F3B1B" w:rsidRDefault="001F3B1B" w:rsidP="001F3B1B">
      <w:pPr>
        <w:pStyle w:val="ListParagraph"/>
        <w:ind w:left="2880"/>
        <w:rPr>
          <w:rFonts w:eastAsia="Times New Roman"/>
          <w:sz w:val="24"/>
          <w:szCs w:val="24"/>
        </w:rPr>
      </w:pPr>
    </w:p>
    <w:p w14:paraId="2C06E807"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Hadi, A. (2018). Dams and destruction: The impacts of dams on deltaic communities in Sindh. Environmental Management, 62(4), 567–578. </w:t>
      </w:r>
      <w:hyperlink r:id="rId18" w:tgtFrame="_new" w:history="1">
        <w:r w:rsidRPr="001F3B1B">
          <w:rPr>
            <w:rFonts w:eastAsia="Times New Roman"/>
            <w:sz w:val="24"/>
            <w:szCs w:val="24"/>
          </w:rPr>
          <w:t>https://doi.org/10.1089/env.2018.0035</w:t>
        </w:r>
      </w:hyperlink>
    </w:p>
    <w:p w14:paraId="2000167B" w14:textId="77777777" w:rsidR="001F3B1B" w:rsidRPr="001F3B1B" w:rsidRDefault="001F3B1B" w:rsidP="001F3B1B">
      <w:pPr>
        <w:pStyle w:val="ListParagraph"/>
        <w:spacing w:line="360" w:lineRule="auto"/>
        <w:ind w:left="2880"/>
        <w:jc w:val="both"/>
        <w:rPr>
          <w:rFonts w:eastAsia="Times New Roman"/>
          <w:sz w:val="24"/>
          <w:szCs w:val="24"/>
        </w:rPr>
      </w:pPr>
    </w:p>
    <w:p w14:paraId="3E6B4087"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Hassan, M., Afridi, M. K., &amp; Khan, M. I. (2017). Environmental diplomacy in South Asia: Considering the environmental security, conflict and development nexus. </w:t>
      </w:r>
      <w:proofErr w:type="spellStart"/>
      <w:r w:rsidRPr="001F3B1B">
        <w:rPr>
          <w:rFonts w:eastAsia="Times New Roman"/>
          <w:sz w:val="24"/>
          <w:szCs w:val="24"/>
        </w:rPr>
        <w:t>Geoforum</w:t>
      </w:r>
      <w:proofErr w:type="spellEnd"/>
      <w:r w:rsidRPr="001F3B1B">
        <w:rPr>
          <w:rFonts w:eastAsia="Times New Roman"/>
          <w:sz w:val="24"/>
          <w:szCs w:val="24"/>
        </w:rPr>
        <w:t>, 82, 127–130. https://doi.org/10.1016/j.geoforum.2017.04.010</w:t>
      </w:r>
    </w:p>
    <w:p w14:paraId="33975EB3" w14:textId="77777777" w:rsidR="001F3B1B" w:rsidRPr="001F3B1B" w:rsidRDefault="001F3B1B" w:rsidP="001F3B1B">
      <w:pPr>
        <w:spacing w:line="360" w:lineRule="auto"/>
        <w:ind w:left="2160"/>
        <w:jc w:val="both"/>
        <w:rPr>
          <w:rFonts w:ascii="Arial" w:hAnsi="Arial" w:cs="Arial"/>
          <w:sz w:val="24"/>
          <w:szCs w:val="24"/>
        </w:rPr>
      </w:pPr>
    </w:p>
    <w:p w14:paraId="5118C2D5"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Hennig, T., Harlan, T., Tilt, B., &amp; Magee, D. (2023). Hydropower development in South Asia: Data challenges, new approaches, and implications for decision-making. Wiley Interdisciplinary Reviews: Water, 10(4), e1654. https://doi.org/10.1002/wat2.1654</w:t>
      </w:r>
    </w:p>
    <w:p w14:paraId="3DF73BFF" w14:textId="77777777" w:rsidR="001F3B1B" w:rsidRPr="001F3B1B" w:rsidRDefault="001F3B1B" w:rsidP="001F3B1B">
      <w:pPr>
        <w:spacing w:line="360" w:lineRule="auto"/>
        <w:ind w:left="2160"/>
        <w:jc w:val="both"/>
        <w:rPr>
          <w:rFonts w:ascii="Arial" w:hAnsi="Arial" w:cs="Arial"/>
          <w:sz w:val="24"/>
          <w:szCs w:val="24"/>
        </w:rPr>
      </w:pPr>
    </w:p>
    <w:p w14:paraId="50C57E93"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Hennig, T., Wang, W., Feng, Y., Ou, X., &amp; He, D. (2013). Review of Yunnan's hydropower development: Comparing small and large hydropower projects regarding their environmental implications and socio-economic consequences. Renewable and Sustainable Energy Reviews, 27, 585–595. https://doi.org/10.1016/j.rser.2013.07.025</w:t>
      </w:r>
    </w:p>
    <w:p w14:paraId="4395BE8B" w14:textId="77777777" w:rsidR="001F3B1B" w:rsidRPr="001F3B1B" w:rsidRDefault="001F3B1B" w:rsidP="001F3B1B">
      <w:pPr>
        <w:spacing w:line="360" w:lineRule="auto"/>
        <w:ind w:left="2160"/>
        <w:jc w:val="both"/>
        <w:rPr>
          <w:rFonts w:ascii="Arial" w:hAnsi="Arial" w:cs="Arial"/>
          <w:sz w:val="24"/>
          <w:szCs w:val="24"/>
        </w:rPr>
      </w:pPr>
    </w:p>
    <w:p w14:paraId="62BBBEF9"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Hussain, A., Sarangi, G. K., Pandit, A., Ishaq, S., Mamnun, N., Ahmad, B., &amp; Jamil, M. K. (2019). Hydropower development in the Hindu Kush Himalayan region: Issues, policies and opportunities. Renewable and Sustainable Energy Reviews, 107, 446–461. https://doi.org/10.1016/j.rser.2019.03.007</w:t>
      </w:r>
    </w:p>
    <w:p w14:paraId="579A468C" w14:textId="77777777" w:rsidR="001F3B1B" w:rsidRPr="001F3B1B" w:rsidRDefault="001F3B1B" w:rsidP="001F3B1B">
      <w:pPr>
        <w:spacing w:line="360" w:lineRule="auto"/>
        <w:ind w:left="2160"/>
        <w:jc w:val="both"/>
        <w:rPr>
          <w:rFonts w:ascii="Arial" w:hAnsi="Arial" w:cs="Arial"/>
          <w:sz w:val="24"/>
          <w:szCs w:val="24"/>
        </w:rPr>
      </w:pPr>
    </w:p>
    <w:p w14:paraId="54915EDF"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Liu, J., Zuo, J., Sun, Z., </w:t>
      </w:r>
      <w:proofErr w:type="spellStart"/>
      <w:r w:rsidRPr="001F3B1B">
        <w:rPr>
          <w:rFonts w:eastAsia="Times New Roman"/>
          <w:sz w:val="24"/>
          <w:szCs w:val="24"/>
        </w:rPr>
        <w:t>Zillante</w:t>
      </w:r>
      <w:proofErr w:type="spellEnd"/>
      <w:r w:rsidRPr="001F3B1B">
        <w:rPr>
          <w:rFonts w:eastAsia="Times New Roman"/>
          <w:sz w:val="24"/>
          <w:szCs w:val="24"/>
        </w:rPr>
        <w:t>, G., &amp; Chen, X. (2013). Sustainability in hydropower development—A case study. Renewable and Sustainable Energy Reviews, 19, 230–237. https://doi.org/10.1016/j.rser.2012.11.003</w:t>
      </w:r>
    </w:p>
    <w:p w14:paraId="67F16E12" w14:textId="77777777" w:rsidR="001F3B1B" w:rsidRPr="001F3B1B" w:rsidRDefault="001F3B1B" w:rsidP="001F3B1B">
      <w:pPr>
        <w:spacing w:line="360" w:lineRule="auto"/>
        <w:ind w:left="2160"/>
        <w:jc w:val="both"/>
        <w:rPr>
          <w:rFonts w:ascii="Arial" w:hAnsi="Arial" w:cs="Arial"/>
          <w:sz w:val="24"/>
          <w:szCs w:val="24"/>
        </w:rPr>
      </w:pPr>
    </w:p>
    <w:p w14:paraId="3418994F"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Martinez-Alier, J. (2002). The environmentalism of the poor: A study of ecological conflicts and valuation. Edward Elgar Publishing.</w:t>
      </w:r>
    </w:p>
    <w:p w14:paraId="2EBE2D56" w14:textId="77777777" w:rsidR="001F3B1B" w:rsidRPr="001F3B1B" w:rsidRDefault="001F3B1B" w:rsidP="001F3B1B">
      <w:pPr>
        <w:spacing w:line="360" w:lineRule="auto"/>
        <w:ind w:left="2160"/>
        <w:jc w:val="both"/>
        <w:rPr>
          <w:rFonts w:ascii="Arial" w:hAnsi="Arial" w:cs="Arial"/>
          <w:sz w:val="24"/>
          <w:szCs w:val="24"/>
        </w:rPr>
      </w:pPr>
    </w:p>
    <w:p w14:paraId="50DE1A94"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lastRenderedPageBreak/>
        <w:t>Nixon, R. (2011). Slow violence and the environmentalism of the poor. Harvard University Press.</w:t>
      </w:r>
    </w:p>
    <w:p w14:paraId="73AE6D8A" w14:textId="77777777" w:rsidR="001F3B1B" w:rsidRPr="001F3B1B" w:rsidRDefault="001F3B1B" w:rsidP="001F3B1B">
      <w:pPr>
        <w:spacing w:line="360" w:lineRule="auto"/>
        <w:ind w:left="2160"/>
        <w:jc w:val="both"/>
        <w:rPr>
          <w:rFonts w:ascii="Arial" w:hAnsi="Arial" w:cs="Arial"/>
          <w:sz w:val="24"/>
          <w:szCs w:val="24"/>
        </w:rPr>
      </w:pPr>
    </w:p>
    <w:p w14:paraId="05AD35CE"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Oud, E. (2002). The evolving context for hydropower development. Energy Policy, 30(14), 1215–1223. https://doi.org/10.1016/S0301-4215(02)00077-4</w:t>
      </w:r>
    </w:p>
    <w:p w14:paraId="60F5DE40" w14:textId="77777777" w:rsidR="001F3B1B" w:rsidRPr="001F3B1B" w:rsidRDefault="001F3B1B" w:rsidP="001F3B1B">
      <w:pPr>
        <w:spacing w:line="360" w:lineRule="auto"/>
        <w:ind w:left="2160"/>
        <w:jc w:val="both"/>
        <w:rPr>
          <w:rFonts w:ascii="Arial" w:hAnsi="Arial" w:cs="Arial"/>
          <w:sz w:val="24"/>
          <w:szCs w:val="24"/>
        </w:rPr>
      </w:pPr>
    </w:p>
    <w:p w14:paraId="535C22DA"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Pomeranz, K. (2009). The great Himalayan watershed: Water shortages, mega-projects and environmental politics in China, India, and Southeast Asia. The Asia-Pacific Journal, 30(2).</w:t>
      </w:r>
    </w:p>
    <w:p w14:paraId="10B1EABA" w14:textId="77777777" w:rsidR="001F3B1B" w:rsidRPr="001F3B1B" w:rsidRDefault="001F3B1B" w:rsidP="001F3B1B">
      <w:pPr>
        <w:spacing w:line="360" w:lineRule="auto"/>
        <w:ind w:left="2160"/>
        <w:jc w:val="both"/>
        <w:rPr>
          <w:rFonts w:ascii="Arial" w:hAnsi="Arial" w:cs="Arial"/>
          <w:sz w:val="24"/>
          <w:szCs w:val="24"/>
        </w:rPr>
      </w:pPr>
    </w:p>
    <w:p w14:paraId="148699C5"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Rajbhandari, B. (2006). Sustainable livelihood and rural development in South Asia. In </w:t>
      </w:r>
      <w:proofErr w:type="spellStart"/>
      <w:r w:rsidRPr="001F3B1B">
        <w:rPr>
          <w:rFonts w:eastAsia="Times New Roman"/>
          <w:sz w:val="24"/>
          <w:szCs w:val="24"/>
        </w:rPr>
        <w:t>Globalising</w:t>
      </w:r>
      <w:proofErr w:type="spellEnd"/>
      <w:r w:rsidRPr="001F3B1B">
        <w:rPr>
          <w:rFonts w:eastAsia="Times New Roman"/>
          <w:sz w:val="24"/>
          <w:szCs w:val="24"/>
        </w:rPr>
        <w:t xml:space="preserve"> rural development: Competing paradigms and emerging realities (pp. 211–241). Sage Publications.</w:t>
      </w:r>
    </w:p>
    <w:p w14:paraId="0AC5D6E3" w14:textId="77777777" w:rsidR="001F3B1B" w:rsidRPr="001F3B1B" w:rsidRDefault="001F3B1B" w:rsidP="001F3B1B">
      <w:pPr>
        <w:spacing w:line="360" w:lineRule="auto"/>
        <w:ind w:left="2160"/>
        <w:jc w:val="both"/>
        <w:rPr>
          <w:rFonts w:ascii="Arial" w:hAnsi="Arial" w:cs="Arial"/>
          <w:sz w:val="24"/>
          <w:szCs w:val="24"/>
        </w:rPr>
      </w:pPr>
    </w:p>
    <w:p w14:paraId="62D17E68"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Rasul, G., Neupane, N., Hussain, A., &amp; </w:t>
      </w:r>
      <w:proofErr w:type="spellStart"/>
      <w:r w:rsidRPr="001F3B1B">
        <w:rPr>
          <w:rFonts w:eastAsia="Times New Roman"/>
          <w:sz w:val="24"/>
          <w:szCs w:val="24"/>
        </w:rPr>
        <w:t>Pasakhala</w:t>
      </w:r>
      <w:proofErr w:type="spellEnd"/>
      <w:r w:rsidRPr="001F3B1B">
        <w:rPr>
          <w:rFonts w:eastAsia="Times New Roman"/>
          <w:sz w:val="24"/>
          <w:szCs w:val="24"/>
        </w:rPr>
        <w:t>, B. (2021). Beyond hydropower: Towards an integrated solution for water, energy and food security in South Asia. International Journal of Water Resources Development, 37(3), 466–490. https://doi.org/10.1080/07900627.2020.1826295</w:t>
      </w:r>
    </w:p>
    <w:p w14:paraId="19EB419D" w14:textId="77777777" w:rsidR="001F3B1B" w:rsidRPr="001F3B1B" w:rsidRDefault="001F3B1B" w:rsidP="001F3B1B">
      <w:pPr>
        <w:spacing w:line="360" w:lineRule="auto"/>
        <w:ind w:left="2160"/>
        <w:jc w:val="both"/>
        <w:rPr>
          <w:rFonts w:ascii="Arial" w:hAnsi="Arial" w:cs="Arial"/>
          <w:sz w:val="24"/>
          <w:szCs w:val="24"/>
        </w:rPr>
      </w:pPr>
    </w:p>
    <w:p w14:paraId="7140D1BD"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proofErr w:type="spellStart"/>
      <w:r w:rsidRPr="001F3B1B">
        <w:rPr>
          <w:rFonts w:eastAsia="Times New Roman"/>
          <w:sz w:val="24"/>
          <w:szCs w:val="24"/>
        </w:rPr>
        <w:t>Shaktawat</w:t>
      </w:r>
      <w:proofErr w:type="spellEnd"/>
      <w:r w:rsidRPr="001F3B1B">
        <w:rPr>
          <w:rFonts w:eastAsia="Times New Roman"/>
          <w:sz w:val="24"/>
          <w:szCs w:val="24"/>
        </w:rPr>
        <w:t xml:space="preserve">, A., &amp; </w:t>
      </w:r>
      <w:proofErr w:type="spellStart"/>
      <w:r w:rsidRPr="001F3B1B">
        <w:rPr>
          <w:rFonts w:eastAsia="Times New Roman"/>
          <w:sz w:val="24"/>
          <w:szCs w:val="24"/>
        </w:rPr>
        <w:t>Vadhera</w:t>
      </w:r>
      <w:proofErr w:type="spellEnd"/>
      <w:r w:rsidRPr="001F3B1B">
        <w:rPr>
          <w:rFonts w:eastAsia="Times New Roman"/>
          <w:sz w:val="24"/>
          <w:szCs w:val="24"/>
        </w:rPr>
        <w:t>, S. (2021). Risk management of hydropower projects for sustainable development: A review. Environment, Development and Sustainability, 23(1), 45–76. https://doi.org/10.1007/s10668-020-00588-3</w:t>
      </w:r>
    </w:p>
    <w:p w14:paraId="5EBB3838" w14:textId="77777777" w:rsidR="001F3B1B" w:rsidRPr="001F3B1B" w:rsidRDefault="001F3B1B" w:rsidP="001F3B1B">
      <w:pPr>
        <w:spacing w:line="360" w:lineRule="auto"/>
        <w:ind w:left="2160"/>
        <w:jc w:val="both"/>
        <w:rPr>
          <w:rFonts w:ascii="Arial" w:hAnsi="Arial" w:cs="Arial"/>
          <w:sz w:val="24"/>
          <w:szCs w:val="24"/>
        </w:rPr>
      </w:pPr>
    </w:p>
    <w:p w14:paraId="4F68A039"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Simpson, A. (2018). The environment in Southeast Asia: Injustice, conflict and activism. Contemporary Southeast Asia, 164–180.</w:t>
      </w:r>
    </w:p>
    <w:p w14:paraId="7BD7896A" w14:textId="77777777" w:rsidR="001F3B1B" w:rsidRPr="001F3B1B" w:rsidRDefault="001F3B1B" w:rsidP="001F3B1B">
      <w:pPr>
        <w:spacing w:line="360" w:lineRule="auto"/>
        <w:ind w:left="2160"/>
        <w:jc w:val="both"/>
        <w:rPr>
          <w:rFonts w:ascii="Arial" w:hAnsi="Arial" w:cs="Arial"/>
          <w:sz w:val="24"/>
          <w:szCs w:val="24"/>
        </w:rPr>
      </w:pPr>
    </w:p>
    <w:p w14:paraId="16BF9821"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Siciliano, G., &amp; Urban, F. (2017). Equity-based natural resource allocation for infrastructure development: Evidence from large hydropower dams in Africa and Asia. Ecological Economics, 134, 130–139. https://doi.org/10.1016/j.ecolecon.2016.12.013</w:t>
      </w:r>
    </w:p>
    <w:p w14:paraId="4F3BDDC3" w14:textId="77777777" w:rsidR="001F3B1B" w:rsidRPr="001F3B1B" w:rsidRDefault="001F3B1B" w:rsidP="001F3B1B">
      <w:pPr>
        <w:spacing w:line="360" w:lineRule="auto"/>
        <w:ind w:left="2160"/>
        <w:jc w:val="both"/>
        <w:rPr>
          <w:rFonts w:ascii="Arial" w:hAnsi="Arial" w:cs="Arial"/>
          <w:sz w:val="24"/>
          <w:szCs w:val="24"/>
        </w:rPr>
      </w:pPr>
    </w:p>
    <w:p w14:paraId="46B76F63"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lastRenderedPageBreak/>
        <w:t>Sovacool, B. K. (2014). Environmental issues, climate changes, and energy security in developing Asia. Asian Development Bank Economics Working Paper Series, 399, 1–41.</w:t>
      </w:r>
    </w:p>
    <w:p w14:paraId="0638F1E0" w14:textId="77777777" w:rsidR="001F3B1B" w:rsidRPr="001F3B1B" w:rsidRDefault="001F3B1B" w:rsidP="001F3B1B">
      <w:pPr>
        <w:spacing w:line="360" w:lineRule="auto"/>
        <w:ind w:left="2160"/>
        <w:jc w:val="both"/>
        <w:rPr>
          <w:rFonts w:ascii="Arial" w:hAnsi="Arial" w:cs="Arial"/>
          <w:sz w:val="24"/>
          <w:szCs w:val="24"/>
        </w:rPr>
      </w:pPr>
    </w:p>
    <w:p w14:paraId="51A3C7BC"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Sternberg, R. (2008). Hydropower: Dimensions of social and environmental coexistence. Renewable and Sustainable Energy Reviews, 12(6), 1588–1621. https://doi.org/10.1016/j.rser.2007.01.028</w:t>
      </w:r>
    </w:p>
    <w:p w14:paraId="13325B54" w14:textId="77777777" w:rsidR="001F3B1B" w:rsidRPr="001F3B1B" w:rsidRDefault="001F3B1B" w:rsidP="001F3B1B">
      <w:pPr>
        <w:spacing w:line="360" w:lineRule="auto"/>
        <w:ind w:left="2160"/>
        <w:jc w:val="both"/>
        <w:rPr>
          <w:rFonts w:ascii="Arial" w:hAnsi="Arial" w:cs="Arial"/>
          <w:sz w:val="24"/>
          <w:szCs w:val="24"/>
        </w:rPr>
      </w:pPr>
    </w:p>
    <w:p w14:paraId="0DE66BCD"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Thompson, B. S. (2018). The political ecology of mangrove forest restoration in Thailand: Institutional arrangements and power dynamics. Land Use Policy, 78, 503–514. https://doi.org/10.1016/j.landusepol.2018.07.011</w:t>
      </w:r>
    </w:p>
    <w:p w14:paraId="5BC2597C" w14:textId="77777777" w:rsidR="001F3B1B" w:rsidRPr="001F3B1B" w:rsidRDefault="001F3B1B" w:rsidP="001F3B1B">
      <w:pPr>
        <w:spacing w:line="360" w:lineRule="auto"/>
        <w:ind w:left="2160"/>
        <w:jc w:val="both"/>
        <w:rPr>
          <w:rFonts w:ascii="Arial" w:hAnsi="Arial" w:cs="Arial"/>
          <w:sz w:val="24"/>
          <w:szCs w:val="24"/>
        </w:rPr>
      </w:pPr>
    </w:p>
    <w:p w14:paraId="49EFC4DC"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Timilsina, G. R. (2021). Regional electricity trade for hydropower development in South Asia. International Journal of Water Resources Development. https://doi.org/10.1080/07900627.2021.1884898</w:t>
      </w:r>
    </w:p>
    <w:p w14:paraId="0E600B75" w14:textId="77777777" w:rsidR="001F3B1B" w:rsidRPr="001F3B1B" w:rsidRDefault="001F3B1B" w:rsidP="001F3B1B">
      <w:pPr>
        <w:spacing w:line="360" w:lineRule="auto"/>
        <w:ind w:left="2160"/>
        <w:jc w:val="both"/>
        <w:rPr>
          <w:rFonts w:ascii="Arial" w:hAnsi="Arial" w:cs="Arial"/>
          <w:sz w:val="24"/>
          <w:szCs w:val="24"/>
        </w:rPr>
      </w:pPr>
    </w:p>
    <w:p w14:paraId="15A451B0"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proofErr w:type="spellStart"/>
      <w:r w:rsidRPr="001F3B1B">
        <w:rPr>
          <w:rFonts w:eastAsia="Times New Roman"/>
          <w:sz w:val="24"/>
          <w:szCs w:val="24"/>
        </w:rPr>
        <w:t>Tortajada</w:t>
      </w:r>
      <w:proofErr w:type="spellEnd"/>
      <w:r w:rsidRPr="001F3B1B">
        <w:rPr>
          <w:rFonts w:eastAsia="Times New Roman"/>
          <w:sz w:val="24"/>
          <w:szCs w:val="24"/>
        </w:rPr>
        <w:t>, C., &amp; Saklani, U. (2018). Hydropower-based collaboration in South Asia: The case of India and Bhutan. Energy Policy, 117, 316–325. https://doi.org/10.1016/j.enpol.2018.03.020</w:t>
      </w:r>
    </w:p>
    <w:p w14:paraId="5BDE79AB" w14:textId="77777777" w:rsidR="001F3B1B" w:rsidRPr="001F3B1B" w:rsidRDefault="001F3B1B" w:rsidP="001F3B1B">
      <w:pPr>
        <w:spacing w:line="360" w:lineRule="auto"/>
        <w:ind w:left="2160"/>
        <w:jc w:val="both"/>
        <w:rPr>
          <w:rFonts w:ascii="Arial" w:hAnsi="Arial" w:cs="Arial"/>
          <w:sz w:val="24"/>
          <w:szCs w:val="24"/>
        </w:rPr>
      </w:pPr>
    </w:p>
    <w:p w14:paraId="00EE7FD3" w14:textId="77777777"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 xml:space="preserve">Vaidya, R. A., Molden, D. J., Shrestha, A. B., Wagle, N., &amp; </w:t>
      </w:r>
      <w:proofErr w:type="spellStart"/>
      <w:r w:rsidRPr="001F3B1B">
        <w:rPr>
          <w:rFonts w:eastAsia="Times New Roman"/>
          <w:sz w:val="24"/>
          <w:szCs w:val="24"/>
        </w:rPr>
        <w:t>Tortajada</w:t>
      </w:r>
      <w:proofErr w:type="spellEnd"/>
      <w:r w:rsidRPr="001F3B1B">
        <w:rPr>
          <w:rFonts w:eastAsia="Times New Roman"/>
          <w:sz w:val="24"/>
          <w:szCs w:val="24"/>
        </w:rPr>
        <w:t>, C. (2021). The role of hydropower in South Asia’s energy future. International Journal of Water Resources Development, 37(3), 367–391. https://doi.org/10.1080/07900627.2020.1843077</w:t>
      </w:r>
    </w:p>
    <w:p w14:paraId="58AA67F1" w14:textId="77777777" w:rsidR="001F3B1B" w:rsidRPr="001F3B1B" w:rsidRDefault="001F3B1B" w:rsidP="001F3B1B">
      <w:pPr>
        <w:spacing w:line="360" w:lineRule="auto"/>
        <w:ind w:left="2160"/>
        <w:jc w:val="both"/>
        <w:rPr>
          <w:rFonts w:ascii="Arial" w:hAnsi="Arial" w:cs="Arial"/>
          <w:sz w:val="24"/>
          <w:szCs w:val="24"/>
        </w:rPr>
      </w:pPr>
    </w:p>
    <w:p w14:paraId="1C625B6D" w14:textId="4DF13B3E" w:rsidR="001F3B1B" w:rsidRPr="001F3B1B" w:rsidRDefault="001F3B1B" w:rsidP="001F3B1B">
      <w:pPr>
        <w:pStyle w:val="ListParagraph"/>
        <w:numPr>
          <w:ilvl w:val="0"/>
          <w:numId w:val="34"/>
        </w:numPr>
        <w:spacing w:line="360" w:lineRule="auto"/>
        <w:ind w:left="2880"/>
        <w:jc w:val="both"/>
        <w:rPr>
          <w:rFonts w:eastAsia="Times New Roman"/>
          <w:sz w:val="24"/>
          <w:szCs w:val="24"/>
        </w:rPr>
      </w:pPr>
      <w:r w:rsidRPr="001F3B1B">
        <w:rPr>
          <w:rFonts w:eastAsia="Times New Roman"/>
          <w:sz w:val="24"/>
          <w:szCs w:val="24"/>
        </w:rPr>
        <w:t>Walker, P. A. (2005). Political ecology: Where is the ecology? Progress in Human Geography, 29(1), 73–82.</w:t>
      </w:r>
      <w:r>
        <w:rPr>
          <w:rFonts w:eastAsia="Times New Roman"/>
          <w:sz w:val="24"/>
          <w:szCs w:val="24"/>
        </w:rPr>
        <w:t xml:space="preserve"> </w:t>
      </w:r>
      <w:r w:rsidRPr="001F3B1B">
        <w:rPr>
          <w:rFonts w:eastAsia="Times New Roman"/>
          <w:sz w:val="24"/>
          <w:szCs w:val="24"/>
        </w:rPr>
        <w:t>https://doi.org/10.1191/0309132505ph530pr</w:t>
      </w:r>
    </w:p>
    <w:p w14:paraId="11CEAEA4" w14:textId="77777777" w:rsidR="001F3B1B" w:rsidRPr="001F3B1B" w:rsidRDefault="001F3B1B" w:rsidP="001F3B1B">
      <w:pPr>
        <w:pStyle w:val="Heading1"/>
        <w:ind w:left="4320"/>
        <w:rPr>
          <w:rFonts w:cs="Arial"/>
          <w:bCs/>
          <w:color w:val="000000" w:themeColor="text1"/>
        </w:rPr>
      </w:pPr>
    </w:p>
    <w:p w14:paraId="5314D31C" w14:textId="77777777" w:rsidR="001F3B1B" w:rsidRDefault="001F3B1B" w:rsidP="001F3B1B">
      <w:pPr>
        <w:spacing w:after="200" w:line="276" w:lineRule="auto"/>
        <w:ind w:left="2160"/>
        <w:rPr>
          <w:rFonts w:ascii="Arial" w:eastAsia="Calibri" w:hAnsi="Arial" w:cs="Arial"/>
          <w:kern w:val="2"/>
          <w:sz w:val="22"/>
          <w:szCs w:val="22"/>
          <w:highlight w:val="yellow"/>
        </w:rPr>
      </w:pPr>
      <w:bookmarkStart w:id="10" w:name="_Hlk180402183"/>
      <w:bookmarkStart w:id="11" w:name="_Hlk183680988"/>
    </w:p>
    <w:p w14:paraId="02A84EED" w14:textId="77777777" w:rsidR="001F3B1B" w:rsidRDefault="001F3B1B" w:rsidP="001F3B1B">
      <w:pPr>
        <w:spacing w:after="200" w:line="276" w:lineRule="auto"/>
        <w:ind w:left="2160"/>
        <w:rPr>
          <w:rFonts w:ascii="Arial" w:eastAsia="Calibri" w:hAnsi="Arial" w:cs="Arial"/>
          <w:kern w:val="2"/>
          <w:sz w:val="22"/>
          <w:szCs w:val="22"/>
          <w:highlight w:val="yellow"/>
        </w:rPr>
      </w:pPr>
    </w:p>
    <w:bookmarkEnd w:id="10"/>
    <w:bookmarkEnd w:id="11"/>
    <w:p w14:paraId="3B9BDAC6" w14:textId="77777777" w:rsidR="004366A6" w:rsidRPr="001F3B1B" w:rsidRDefault="004366A6" w:rsidP="001F3B1B">
      <w:pPr>
        <w:spacing w:before="100" w:beforeAutospacing="1" w:after="100" w:afterAutospacing="1" w:line="360" w:lineRule="auto"/>
        <w:ind w:left="4320"/>
        <w:jc w:val="both"/>
        <w:rPr>
          <w:rFonts w:ascii="Arial" w:hAnsi="Arial" w:cs="Arial"/>
          <w:color w:val="000000" w:themeColor="text1"/>
          <w:sz w:val="24"/>
          <w:szCs w:val="24"/>
        </w:rPr>
      </w:pPr>
    </w:p>
    <w:p w14:paraId="6EDB73F4" w14:textId="77777777" w:rsidR="00B01FCD" w:rsidRPr="001F3B1B" w:rsidRDefault="00B01FCD" w:rsidP="00441B6F">
      <w:pPr>
        <w:pStyle w:val="Appendix"/>
        <w:spacing w:after="0"/>
        <w:jc w:val="both"/>
        <w:rPr>
          <w:rFonts w:ascii="Arial" w:hAnsi="Arial" w:cs="Arial"/>
          <w:b w:val="0"/>
          <w:color w:val="000000" w:themeColor="text1"/>
        </w:rPr>
      </w:pPr>
    </w:p>
    <w:sectPr w:rsidR="00B01FCD" w:rsidRPr="001F3B1B" w:rsidSect="00F77425">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EC655" w14:textId="77777777" w:rsidR="00FD6233" w:rsidRDefault="00FD6233" w:rsidP="00C37E61">
      <w:r>
        <w:separator/>
      </w:r>
    </w:p>
  </w:endnote>
  <w:endnote w:type="continuationSeparator" w:id="0">
    <w:p w14:paraId="47E1F1EB" w14:textId="77777777" w:rsidR="00FD6233" w:rsidRDefault="00FD623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UICTFontTextStyleItalic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53D6C" w14:textId="77777777" w:rsidR="009E048A" w:rsidRDefault="009E048A">
    <w:pPr>
      <w:pStyle w:val="Footer"/>
      <w:rPr>
        <w:rFonts w:ascii="Arial" w:hAnsi="Arial" w:cs="Arial"/>
        <w:sz w:val="16"/>
      </w:rPr>
    </w:pPr>
  </w:p>
  <w:p w14:paraId="22F2211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EB51EE" w14:textId="77777777" w:rsidR="009E048A" w:rsidRDefault="009E048A">
    <w:pPr>
      <w:pStyle w:val="Footer"/>
      <w:rPr>
        <w:rFonts w:ascii="Arial" w:hAnsi="Arial" w:cs="Arial"/>
        <w:sz w:val="16"/>
      </w:rPr>
    </w:pPr>
  </w:p>
  <w:p w14:paraId="07B2FF9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5DC7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8AF6F" w14:textId="77777777" w:rsidR="00FD6233" w:rsidRDefault="00FD6233" w:rsidP="00C37E61">
      <w:r>
        <w:separator/>
      </w:r>
    </w:p>
  </w:footnote>
  <w:footnote w:type="continuationSeparator" w:id="0">
    <w:p w14:paraId="0C4AD972" w14:textId="77777777" w:rsidR="00FD6233" w:rsidRDefault="00FD623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814C7" w14:textId="6F8A358D" w:rsidR="006402D4" w:rsidRDefault="00FD6233">
    <w:pPr>
      <w:pStyle w:val="Header"/>
    </w:pPr>
    <w:r>
      <w:rPr>
        <w:noProof/>
      </w:rPr>
      <w:pict w14:anchorId="0542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4" o:spid="_x0000_s2054" type="#_x0000_t136" alt="" style="position:absolute;margin-left:0;margin-top:0;width:685.25pt;height:76.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98CFB" w14:textId="20980989" w:rsidR="006402D4" w:rsidRDefault="00FD6233">
    <w:pPr>
      <w:pStyle w:val="Header"/>
    </w:pPr>
    <w:r>
      <w:rPr>
        <w:noProof/>
      </w:rPr>
      <w:pict w14:anchorId="4D6E6E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5" o:spid="_x0000_s2053" type="#_x0000_t136" alt="" style="position:absolute;margin-left:0;margin-top:0;width:685.25pt;height:76.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4FDF3" w14:textId="670A000C" w:rsidR="00296529" w:rsidRPr="00296529" w:rsidRDefault="00FD6233" w:rsidP="00296529">
    <w:pPr>
      <w:ind w:left="2160"/>
      <w:jc w:val="center"/>
      <w:rPr>
        <w:rFonts w:ascii="Times New Roman" w:eastAsia="Calibri" w:hAnsi="Times New Roman"/>
        <w:i/>
        <w:sz w:val="18"/>
        <w:szCs w:val="22"/>
      </w:rPr>
    </w:pPr>
    <w:r>
      <w:rPr>
        <w:noProof/>
      </w:rPr>
      <w:pict w14:anchorId="2DB3D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3" o:spid="_x0000_s2052" type="#_x0000_t136" alt="" style="position:absolute;left:0;text-align:left;margin-left:0;margin-top:0;width:685.25pt;height:76.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07F35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B263BB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CE61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8812E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493A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5CB8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8F888" w14:textId="18BF90B1" w:rsidR="006402D4" w:rsidRDefault="00FD6233">
    <w:pPr>
      <w:pStyle w:val="Header"/>
    </w:pPr>
    <w:r>
      <w:rPr>
        <w:noProof/>
      </w:rPr>
      <w:pict w14:anchorId="302BB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7" o:spid="_x0000_s2051" type="#_x0000_t136" alt="" style="position:absolute;margin-left:0;margin-top:0;width:685.25pt;height:76.1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02AC7" w14:textId="184AD460" w:rsidR="006402D4" w:rsidRDefault="00FD6233">
    <w:pPr>
      <w:pStyle w:val="Header"/>
    </w:pPr>
    <w:r>
      <w:rPr>
        <w:noProof/>
      </w:rPr>
      <w:pict w14:anchorId="609D94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8" o:spid="_x0000_s2050" type="#_x0000_t136" alt="" style="position:absolute;margin-left:0;margin-top:0;width:685.25pt;height:76.1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7A27C" w14:textId="4A6C6F7E" w:rsidR="006402D4" w:rsidRDefault="00FD6233">
    <w:pPr>
      <w:pStyle w:val="Header"/>
    </w:pPr>
    <w:r>
      <w:rPr>
        <w:noProof/>
      </w:rPr>
      <w:pict w14:anchorId="6CB081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802346" o:spid="_x0000_s2049" type="#_x0000_t136" alt="" style="position:absolute;margin-left:0;margin-top:0;width:685.25pt;height:76.1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0F546E"/>
    <w:multiLevelType w:val="hybridMultilevel"/>
    <w:tmpl w:val="F0103C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7C2CE1"/>
    <w:multiLevelType w:val="hybridMultilevel"/>
    <w:tmpl w:val="E5F0E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E35415C"/>
    <w:multiLevelType w:val="multilevel"/>
    <w:tmpl w:val="2E64257C"/>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4DDC2B45"/>
    <w:multiLevelType w:val="hybridMultilevel"/>
    <w:tmpl w:val="8A5419A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EA5D1B"/>
    <w:multiLevelType w:val="multilevel"/>
    <w:tmpl w:val="55E487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5F0A26"/>
    <w:multiLevelType w:val="hybridMultilevel"/>
    <w:tmpl w:val="225A23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2"/>
  </w:num>
  <w:num w:numId="14">
    <w:abstractNumId w:val="9"/>
  </w:num>
  <w:num w:numId="15">
    <w:abstractNumId w:val="27"/>
  </w:num>
  <w:num w:numId="16">
    <w:abstractNumId w:val="5"/>
  </w:num>
  <w:num w:numId="17">
    <w:abstractNumId w:val="28"/>
  </w:num>
  <w:num w:numId="18">
    <w:abstractNumId w:val="16"/>
  </w:num>
  <w:num w:numId="19">
    <w:abstractNumId w:val="34"/>
  </w:num>
  <w:num w:numId="20">
    <w:abstractNumId w:val="12"/>
  </w:num>
  <w:num w:numId="21">
    <w:abstractNumId w:val="10"/>
  </w:num>
  <w:num w:numId="22">
    <w:abstractNumId w:val="15"/>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1"/>
  </w:num>
  <w:num w:numId="31">
    <w:abstractNumId w:val="21"/>
  </w:num>
  <w:num w:numId="32">
    <w:abstractNumId w:val="19"/>
  </w:num>
  <w:num w:numId="33">
    <w:abstractNumId w:val="17"/>
  </w:num>
  <w:num w:numId="34">
    <w:abstractNumId w:val="13"/>
  </w:num>
  <w:num w:numId="35">
    <w:abstractNumId w:val="7"/>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579C"/>
    <w:rsid w:val="00087A7B"/>
    <w:rsid w:val="000A47FA"/>
    <w:rsid w:val="000A65D3"/>
    <w:rsid w:val="000B1E33"/>
    <w:rsid w:val="000C5EDB"/>
    <w:rsid w:val="000D689F"/>
    <w:rsid w:val="000E7B7B"/>
    <w:rsid w:val="000E7D62"/>
    <w:rsid w:val="00103357"/>
    <w:rsid w:val="00107DCD"/>
    <w:rsid w:val="00123C9F"/>
    <w:rsid w:val="00126190"/>
    <w:rsid w:val="00130F17"/>
    <w:rsid w:val="001320BF"/>
    <w:rsid w:val="001473B4"/>
    <w:rsid w:val="00163BC4"/>
    <w:rsid w:val="00191062"/>
    <w:rsid w:val="00192B72"/>
    <w:rsid w:val="001A29D8"/>
    <w:rsid w:val="001A5CAA"/>
    <w:rsid w:val="001B0427"/>
    <w:rsid w:val="001D3A51"/>
    <w:rsid w:val="001E10D2"/>
    <w:rsid w:val="001E25B4"/>
    <w:rsid w:val="001E44FE"/>
    <w:rsid w:val="001F3B1B"/>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40D29"/>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66A6"/>
    <w:rsid w:val="00440F43"/>
    <w:rsid w:val="00441B6F"/>
    <w:rsid w:val="00446221"/>
    <w:rsid w:val="00450E62"/>
    <w:rsid w:val="004539DB"/>
    <w:rsid w:val="0045402F"/>
    <w:rsid w:val="00464126"/>
    <w:rsid w:val="00466316"/>
    <w:rsid w:val="00471A80"/>
    <w:rsid w:val="004D305E"/>
    <w:rsid w:val="004D4277"/>
    <w:rsid w:val="00502516"/>
    <w:rsid w:val="0050577A"/>
    <w:rsid w:val="00505F06"/>
    <w:rsid w:val="00506828"/>
    <w:rsid w:val="00516495"/>
    <w:rsid w:val="0053056E"/>
    <w:rsid w:val="00554FDA"/>
    <w:rsid w:val="0057118B"/>
    <w:rsid w:val="00583A61"/>
    <w:rsid w:val="005C784C"/>
    <w:rsid w:val="005D17F6"/>
    <w:rsid w:val="005E5539"/>
    <w:rsid w:val="00602BF5"/>
    <w:rsid w:val="00617FDD"/>
    <w:rsid w:val="00633614"/>
    <w:rsid w:val="00633F68"/>
    <w:rsid w:val="00636B14"/>
    <w:rsid w:val="00636EB2"/>
    <w:rsid w:val="006375B8"/>
    <w:rsid w:val="006402D4"/>
    <w:rsid w:val="0066510A"/>
    <w:rsid w:val="00673F9F"/>
    <w:rsid w:val="00686953"/>
    <w:rsid w:val="00687DEA"/>
    <w:rsid w:val="00687E67"/>
    <w:rsid w:val="006967F7"/>
    <w:rsid w:val="006A250C"/>
    <w:rsid w:val="006B1229"/>
    <w:rsid w:val="006B21D3"/>
    <w:rsid w:val="006B57D0"/>
    <w:rsid w:val="006D30FF"/>
    <w:rsid w:val="006D6940"/>
    <w:rsid w:val="006F11EC"/>
    <w:rsid w:val="0070082C"/>
    <w:rsid w:val="007114E5"/>
    <w:rsid w:val="00712DFA"/>
    <w:rsid w:val="007369E6"/>
    <w:rsid w:val="00746E59"/>
    <w:rsid w:val="00754C9A"/>
    <w:rsid w:val="0075599A"/>
    <w:rsid w:val="00761D52"/>
    <w:rsid w:val="0077749E"/>
    <w:rsid w:val="00790ADA"/>
    <w:rsid w:val="007A3D43"/>
    <w:rsid w:val="007D2288"/>
    <w:rsid w:val="007E088F"/>
    <w:rsid w:val="007F7B32"/>
    <w:rsid w:val="00804BC2"/>
    <w:rsid w:val="0081431A"/>
    <w:rsid w:val="0083216F"/>
    <w:rsid w:val="0084127E"/>
    <w:rsid w:val="008468D2"/>
    <w:rsid w:val="00860000"/>
    <w:rsid w:val="00863BD3"/>
    <w:rsid w:val="008641ED"/>
    <w:rsid w:val="00866D66"/>
    <w:rsid w:val="008671C6"/>
    <w:rsid w:val="00875803"/>
    <w:rsid w:val="008B459E"/>
    <w:rsid w:val="008C1EBF"/>
    <w:rsid w:val="008C5BE5"/>
    <w:rsid w:val="008E13AE"/>
    <w:rsid w:val="008E1506"/>
    <w:rsid w:val="008E710C"/>
    <w:rsid w:val="008F69D6"/>
    <w:rsid w:val="00902823"/>
    <w:rsid w:val="00915CA6"/>
    <w:rsid w:val="00917EC5"/>
    <w:rsid w:val="00927834"/>
    <w:rsid w:val="009500A6"/>
    <w:rsid w:val="00957C18"/>
    <w:rsid w:val="009659BA"/>
    <w:rsid w:val="00983040"/>
    <w:rsid w:val="009B3FB9"/>
    <w:rsid w:val="009B4F8F"/>
    <w:rsid w:val="009C0F3D"/>
    <w:rsid w:val="009C2465"/>
    <w:rsid w:val="009D35A0"/>
    <w:rsid w:val="009D7EB7"/>
    <w:rsid w:val="009E048A"/>
    <w:rsid w:val="009E08E9"/>
    <w:rsid w:val="009E3DB9"/>
    <w:rsid w:val="009E6E35"/>
    <w:rsid w:val="009F0EDA"/>
    <w:rsid w:val="009F2C2B"/>
    <w:rsid w:val="00A03B96"/>
    <w:rsid w:val="00A05B19"/>
    <w:rsid w:val="00A1134E"/>
    <w:rsid w:val="00A24E7E"/>
    <w:rsid w:val="00A258C3"/>
    <w:rsid w:val="00A347C0"/>
    <w:rsid w:val="00A51431"/>
    <w:rsid w:val="00A539AD"/>
    <w:rsid w:val="00A57FB4"/>
    <w:rsid w:val="00A94063"/>
    <w:rsid w:val="00AA6219"/>
    <w:rsid w:val="00AA74E0"/>
    <w:rsid w:val="00AB703F"/>
    <w:rsid w:val="00AC4B23"/>
    <w:rsid w:val="00AC6BB8"/>
    <w:rsid w:val="00AE008F"/>
    <w:rsid w:val="00B01FCD"/>
    <w:rsid w:val="00B1776C"/>
    <w:rsid w:val="00B43DDB"/>
    <w:rsid w:val="00B52583"/>
    <w:rsid w:val="00B52896"/>
    <w:rsid w:val="00B95236"/>
    <w:rsid w:val="00B96BD9"/>
    <w:rsid w:val="00BA1B01"/>
    <w:rsid w:val="00BA2641"/>
    <w:rsid w:val="00BB0C83"/>
    <w:rsid w:val="00BB37AA"/>
    <w:rsid w:val="00BC53A0"/>
    <w:rsid w:val="00BE62AD"/>
    <w:rsid w:val="00BF121F"/>
    <w:rsid w:val="00BF1F80"/>
    <w:rsid w:val="00C03388"/>
    <w:rsid w:val="00C166EF"/>
    <w:rsid w:val="00C17EB0"/>
    <w:rsid w:val="00C27F5F"/>
    <w:rsid w:val="00C30A0F"/>
    <w:rsid w:val="00C379F6"/>
    <w:rsid w:val="00C37E61"/>
    <w:rsid w:val="00C70F1B"/>
    <w:rsid w:val="00C71A47"/>
    <w:rsid w:val="00C7464C"/>
    <w:rsid w:val="00C85588"/>
    <w:rsid w:val="00CA2BD0"/>
    <w:rsid w:val="00CD6755"/>
    <w:rsid w:val="00CD6856"/>
    <w:rsid w:val="00CE0089"/>
    <w:rsid w:val="00CE793C"/>
    <w:rsid w:val="00CF193C"/>
    <w:rsid w:val="00D173F1"/>
    <w:rsid w:val="00D267F5"/>
    <w:rsid w:val="00D74CB0"/>
    <w:rsid w:val="00D80CFC"/>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333C"/>
    <w:rsid w:val="00F40D22"/>
    <w:rsid w:val="00F469F0"/>
    <w:rsid w:val="00F53273"/>
    <w:rsid w:val="00F755E4"/>
    <w:rsid w:val="00F77425"/>
    <w:rsid w:val="00F77D02"/>
    <w:rsid w:val="00FB3A86"/>
    <w:rsid w:val="00FD36C8"/>
    <w:rsid w:val="00FD6233"/>
    <w:rsid w:val="00FD6C3F"/>
    <w:rsid w:val="00FE4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D7864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C4B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AC4B2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1F3B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C4B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C4B23"/>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AC4B23"/>
    <w:pPr>
      <w:spacing w:after="200"/>
    </w:pPr>
    <w:rPr>
      <w:rFonts w:ascii="Arial" w:eastAsia="Arial" w:hAnsi="Arial" w:cs="Arial"/>
      <w:i/>
      <w:iCs/>
      <w:color w:val="1F497D" w:themeColor="text2"/>
      <w:sz w:val="18"/>
      <w:szCs w:val="18"/>
      <w:lang w:val="en" w:eastAsia="zh-CN"/>
    </w:rPr>
  </w:style>
  <w:style w:type="paragraph" w:customStyle="1" w:styleId="1">
    <w:name w:val="1"/>
    <w:basedOn w:val="Normal"/>
    <w:qFormat/>
    <w:rsid w:val="00AC4B23"/>
    <w:pPr>
      <w:autoSpaceDE w:val="0"/>
      <w:autoSpaceDN w:val="0"/>
      <w:adjustRightInd w:val="0"/>
      <w:snapToGrid w:val="0"/>
      <w:spacing w:beforeLines="100" w:afterLines="50"/>
      <w:ind w:leftChars="1500" w:left="1500"/>
      <w:jc w:val="both"/>
    </w:pPr>
    <w:rPr>
      <w:rFonts w:ascii="Cambria" w:eastAsia="SimSun" w:hAnsi="Cambria" w:cs="Tw Cen MT"/>
      <w:b/>
      <w:color w:val="943634" w:themeColor="accent2" w:themeShade="BF"/>
      <w:sz w:val="24"/>
      <w:szCs w:val="24"/>
      <w:lang w:eastAsia="zh-CN"/>
    </w:rPr>
  </w:style>
  <w:style w:type="paragraph" w:customStyle="1" w:styleId="p1">
    <w:name w:val="p1"/>
    <w:basedOn w:val="Normal"/>
    <w:rsid w:val="00CA2BD0"/>
    <w:pPr>
      <w:ind w:left="1080"/>
    </w:pPr>
    <w:rPr>
      <w:rFonts w:ascii=".AppleSystemUIFont" w:hAnsi=".AppleSystemUIFont"/>
      <w:sz w:val="26"/>
      <w:szCs w:val="26"/>
      <w:lang w:eastAsia="zh-CN"/>
    </w:rPr>
  </w:style>
  <w:style w:type="character" w:customStyle="1" w:styleId="s1">
    <w:name w:val="s1"/>
    <w:basedOn w:val="DefaultParagraphFont"/>
    <w:rsid w:val="00CA2BD0"/>
    <w:rPr>
      <w:rFonts w:ascii="UICTFontTextStyleBody" w:hAnsi="UICTFontTextStyleBody" w:hint="default"/>
      <w:b w:val="0"/>
      <w:bCs w:val="0"/>
      <w:i w:val="0"/>
      <w:iCs w:val="0"/>
      <w:sz w:val="26"/>
      <w:szCs w:val="26"/>
    </w:rPr>
  </w:style>
  <w:style w:type="character" w:customStyle="1" w:styleId="s2">
    <w:name w:val="s2"/>
    <w:basedOn w:val="DefaultParagraphFont"/>
    <w:rsid w:val="00CA2BD0"/>
    <w:rPr>
      <w:rFonts w:ascii="UICTFontTextStyleEmphasizedBody" w:hAnsi="UICTFontTextStyleEmphasizedBody" w:hint="default"/>
      <w:b/>
      <w:bCs/>
      <w:i w:val="0"/>
      <w:iCs w:val="0"/>
      <w:sz w:val="26"/>
      <w:szCs w:val="26"/>
    </w:rPr>
  </w:style>
  <w:style w:type="character" w:customStyle="1" w:styleId="s3">
    <w:name w:val="s3"/>
    <w:basedOn w:val="DefaultParagraphFont"/>
    <w:rsid w:val="00CA2BD0"/>
    <w:rPr>
      <w:rFonts w:ascii="UICTFontTextStyleItalicBody" w:hAnsi="UICTFontTextStyleItalicBody" w:hint="default"/>
      <w:b w:val="0"/>
      <w:bCs w:val="0"/>
      <w:i/>
      <w:iCs/>
      <w:sz w:val="26"/>
      <w:szCs w:val="26"/>
    </w:rPr>
  </w:style>
  <w:style w:type="character" w:customStyle="1" w:styleId="apple-tab-span">
    <w:name w:val="apple-tab-span"/>
    <w:basedOn w:val="DefaultParagraphFont"/>
    <w:rsid w:val="00CA2BD0"/>
  </w:style>
  <w:style w:type="character" w:customStyle="1" w:styleId="apple-converted-space">
    <w:name w:val="apple-converted-space"/>
    <w:basedOn w:val="DefaultParagraphFont"/>
    <w:rsid w:val="00CA2BD0"/>
  </w:style>
  <w:style w:type="character" w:customStyle="1" w:styleId="Heading4Char">
    <w:name w:val="Heading 4 Char"/>
    <w:basedOn w:val="DefaultParagraphFont"/>
    <w:link w:val="Heading4"/>
    <w:semiHidden/>
    <w:rsid w:val="001F3B1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1F3B1B"/>
    <w:pPr>
      <w:spacing w:line="276" w:lineRule="auto"/>
      <w:ind w:left="720"/>
      <w:contextualSpacing/>
    </w:pPr>
    <w:rPr>
      <w:rFonts w:ascii="Arial" w:eastAsia="Arial" w:hAnsi="Arial" w:cs="Arial"/>
      <w:sz w:val="22"/>
      <w:szCs w:val="22"/>
      <w:lang w:val="en" w:eastAsia="zh-CN"/>
    </w:rPr>
  </w:style>
  <w:style w:type="character" w:styleId="Strong">
    <w:name w:val="Strong"/>
    <w:basedOn w:val="DefaultParagraphFont"/>
    <w:uiPriority w:val="22"/>
    <w:qFormat/>
    <w:rsid w:val="001F3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985311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01676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4622760">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doi.org/10.1089/env.2018.0035"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B0EDF-63E5-4C0B-8DE3-1C0B060C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TotalTime>
  <Pages>30</Pages>
  <Words>7010</Words>
  <Characters>39963</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CPU 1127</cp:lastModifiedBy>
  <cp:revision>20</cp:revision>
  <cp:lastPrinted>1999-07-06T11:00:00Z</cp:lastPrinted>
  <dcterms:created xsi:type="dcterms:W3CDTF">2025-04-26T00:53:00Z</dcterms:created>
  <dcterms:modified xsi:type="dcterms:W3CDTF">2025-05-07T08:34:00Z</dcterms:modified>
</cp:coreProperties>
</file>