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F1EFA" w14:textId="77777777" w:rsidR="00AC3370" w:rsidRDefault="00AC3370" w:rsidP="00EB796E">
      <w:pPr>
        <w:pStyle w:val="Title"/>
        <w:spacing w:line="480" w:lineRule="auto"/>
        <w:jc w:val="both"/>
        <w:rPr>
          <w:rFonts w:asciiTheme="minorHAnsi" w:hAnsiTheme="minorHAnsi" w:cstheme="minorHAnsi"/>
          <w:sz w:val="40"/>
          <w:szCs w:val="40"/>
        </w:rPr>
      </w:pPr>
      <w:bookmarkStart w:id="0" w:name="_Hlk196858465"/>
      <w:bookmarkEnd w:id="0"/>
      <w:r w:rsidRPr="00AC3370">
        <w:rPr>
          <w:rFonts w:asciiTheme="minorHAnsi" w:hAnsiTheme="minorHAnsi" w:cstheme="minorHAnsi"/>
          <w:sz w:val="40"/>
          <w:szCs w:val="40"/>
        </w:rPr>
        <w:t>Original Research Article</w:t>
      </w:r>
    </w:p>
    <w:p w14:paraId="295A9284" w14:textId="77777777" w:rsidR="00AC3370" w:rsidRDefault="00AC3370" w:rsidP="00EB796E">
      <w:pPr>
        <w:pStyle w:val="Title"/>
        <w:spacing w:line="480" w:lineRule="auto"/>
        <w:jc w:val="both"/>
        <w:rPr>
          <w:rFonts w:asciiTheme="minorHAnsi" w:hAnsiTheme="minorHAnsi" w:cstheme="minorHAnsi"/>
          <w:sz w:val="40"/>
          <w:szCs w:val="40"/>
        </w:rPr>
      </w:pPr>
    </w:p>
    <w:p w14:paraId="78109F88" w14:textId="6A2F35F8" w:rsidR="00EB796E" w:rsidRPr="0045667E" w:rsidRDefault="007E108B" w:rsidP="00EB796E">
      <w:pPr>
        <w:spacing w:before="240" w:after="0"/>
        <w:jc w:val="center"/>
        <w:rPr>
          <w:rFonts w:ascii="Times New Roman" w:hAnsi="Times New Roman" w:cs="Times New Roman"/>
          <w:b/>
          <w:bCs/>
          <w:sz w:val="24"/>
          <w:szCs w:val="24"/>
          <w:lang w:val="en-US"/>
        </w:rPr>
      </w:pPr>
      <w:r w:rsidRPr="007E108B">
        <w:rPr>
          <w:rFonts w:eastAsiaTheme="majorEastAsia" w:cstheme="minorHAnsi"/>
          <w:spacing w:val="-10"/>
          <w:kern w:val="28"/>
          <w:sz w:val="40"/>
          <w:szCs w:val="40"/>
        </w:rPr>
        <w:t>Do Macroeconomic Variables Drive Crime Types? A Long-Term Evidence from India</w:t>
      </w:r>
      <w:bookmarkStart w:id="1" w:name="_GoBack"/>
      <w:bookmarkEnd w:id="1"/>
    </w:p>
    <w:p w14:paraId="6E1996B5" w14:textId="77777777" w:rsidR="00EB796E" w:rsidRDefault="00EB796E" w:rsidP="00EB796E"/>
    <w:p w14:paraId="44B2C2DF" w14:textId="79991787" w:rsidR="001B3516" w:rsidRPr="00602AF5" w:rsidRDefault="00CB40D6"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ABSTRACT</w:t>
      </w:r>
    </w:p>
    <w:p w14:paraId="3BB9F28E" w14:textId="679AF997" w:rsidR="00267C82" w:rsidRDefault="00267C82" w:rsidP="00A04A1A">
      <w:pPr>
        <w:spacing w:line="480" w:lineRule="auto"/>
        <w:jc w:val="both"/>
        <w:rPr>
          <w:rFonts w:ascii="Times New Roman" w:hAnsi="Times New Roman" w:cs="Times New Roman"/>
        </w:rPr>
      </w:pPr>
      <w:r w:rsidRPr="00267C82">
        <w:rPr>
          <w:rFonts w:ascii="Times New Roman" w:hAnsi="Times New Roman" w:cs="Times New Roman"/>
          <w:bCs/>
          <w:iCs/>
          <w:highlight w:val="yellow"/>
        </w:rPr>
        <w:t>Variables used:</w:t>
      </w:r>
      <w:r w:rsidRPr="00B13FE0">
        <w:rPr>
          <w:rFonts w:ascii="Times New Roman" w:hAnsi="Times New Roman" w:cs="Times New Roman"/>
          <w:b/>
          <w:iCs/>
          <w:highlight w:val="yellow"/>
        </w:rPr>
        <w:t xml:space="preserve"> </w:t>
      </w:r>
      <w:r w:rsidRPr="00B13FE0">
        <w:rPr>
          <w:rFonts w:ascii="Times New Roman" w:hAnsi="Times New Roman" w:cs="Times New Roman"/>
          <w:bCs/>
          <w:iCs/>
          <w:highlight w:val="yellow"/>
        </w:rPr>
        <w:t>Total Crime, IPC Crimes, Violent crimes, Property crime, Economic crime, Inflation, Unemployment, Per capita real GDP</w:t>
      </w:r>
    </w:p>
    <w:p w14:paraId="41F6115E" w14:textId="09B339B8" w:rsidR="00A04A1A" w:rsidRPr="00602AF5" w:rsidRDefault="00525EE8" w:rsidP="00A04A1A">
      <w:pPr>
        <w:spacing w:line="480" w:lineRule="auto"/>
        <w:jc w:val="both"/>
        <w:rPr>
          <w:rFonts w:ascii="Times New Roman" w:hAnsi="Times New Roman" w:cs="Times New Roman"/>
        </w:rPr>
      </w:pPr>
      <w:r w:rsidRPr="00602AF5">
        <w:rPr>
          <w:rFonts w:ascii="Times New Roman" w:hAnsi="Times New Roman" w:cs="Times New Roman"/>
        </w:rPr>
        <w:t xml:space="preserve">Objectives: Economists have long believed that macroeconomic variables influence crime. We test this conjecture using nearly universal data on crimes in India between the years 1991 and 2018. Specifically, </w:t>
      </w:r>
      <w:r w:rsidR="00A04A1A" w:rsidRPr="00602AF5">
        <w:rPr>
          <w:rFonts w:ascii="Times New Roman" w:hAnsi="Times New Roman" w:cs="Times New Roman"/>
        </w:rPr>
        <w:t>we investigate if crimes like Total, IPC, Violent, Property, and Economic Crimes have any long-term link with economic factors like inflation, Real Per capita GDP, and unemployment.</w:t>
      </w:r>
    </w:p>
    <w:p w14:paraId="0ED86E82" w14:textId="76E1E75C" w:rsidR="004C5B2C" w:rsidRPr="00602AF5" w:rsidRDefault="00A04A1A" w:rsidP="00525EE8">
      <w:pPr>
        <w:spacing w:line="480" w:lineRule="auto"/>
        <w:jc w:val="both"/>
        <w:rPr>
          <w:rFonts w:ascii="Times New Roman" w:hAnsi="Times New Roman" w:cs="Times New Roman"/>
        </w:rPr>
      </w:pPr>
      <w:r w:rsidRPr="00602AF5">
        <w:rPr>
          <w:rFonts w:ascii="Times New Roman" w:hAnsi="Times New Roman" w:cs="Times New Roman"/>
        </w:rPr>
        <w:t>M</w:t>
      </w:r>
      <w:r w:rsidR="00525EE8" w:rsidRPr="00602AF5">
        <w:rPr>
          <w:rFonts w:ascii="Times New Roman" w:hAnsi="Times New Roman" w:cs="Times New Roman"/>
        </w:rPr>
        <w:t>ethods</w:t>
      </w:r>
      <w:r w:rsidR="006B66AB" w:rsidRPr="00602AF5">
        <w:rPr>
          <w:rFonts w:ascii="Times New Roman" w:hAnsi="Times New Roman" w:cs="Times New Roman"/>
        </w:rPr>
        <w:t xml:space="preserve">: </w:t>
      </w:r>
      <w:r w:rsidR="004C5B2C" w:rsidRPr="00602AF5">
        <w:rPr>
          <w:rFonts w:ascii="Times New Roman" w:hAnsi="Times New Roman" w:cs="Times New Roman"/>
        </w:rPr>
        <w:t>Data related to economic variables were obtained from World Bank data source and crimes</w:t>
      </w:r>
      <w:r w:rsidR="0095112E" w:rsidRPr="00602AF5">
        <w:rPr>
          <w:rFonts w:ascii="Times New Roman" w:hAnsi="Times New Roman" w:cs="Times New Roman"/>
        </w:rPr>
        <w:t>-</w:t>
      </w:r>
      <w:r w:rsidR="004C5B2C" w:rsidRPr="00602AF5">
        <w:rPr>
          <w:rFonts w:ascii="Times New Roman" w:hAnsi="Times New Roman" w:cs="Times New Roman"/>
        </w:rPr>
        <w:t xml:space="preserve">related data were obtained from NCRB.   In order to find out long run relation, </w:t>
      </w:r>
      <w:r w:rsidR="008E1C18" w:rsidRPr="00602AF5">
        <w:rPr>
          <w:rFonts w:ascii="Times New Roman" w:hAnsi="Times New Roman" w:cs="Times New Roman"/>
        </w:rPr>
        <w:t>ARDL</w:t>
      </w:r>
      <w:r w:rsidR="004C5B2C" w:rsidRPr="00602AF5">
        <w:rPr>
          <w:rFonts w:ascii="Times New Roman" w:hAnsi="Times New Roman" w:cs="Times New Roman"/>
        </w:rPr>
        <w:t xml:space="preserve"> Model has been used.</w:t>
      </w:r>
      <w:r w:rsidR="003217A0" w:rsidRPr="00602AF5">
        <w:rPr>
          <w:rFonts w:ascii="Times New Roman" w:hAnsi="Times New Roman" w:cs="Times New Roman"/>
        </w:rPr>
        <w:t xml:space="preserve"> </w:t>
      </w:r>
    </w:p>
    <w:p w14:paraId="75E2FA9F" w14:textId="669384CD" w:rsidR="003217A0" w:rsidRPr="00602AF5" w:rsidRDefault="003217A0" w:rsidP="00525EE8">
      <w:pPr>
        <w:spacing w:line="480" w:lineRule="auto"/>
        <w:jc w:val="both"/>
        <w:rPr>
          <w:rFonts w:ascii="Times New Roman" w:hAnsi="Times New Roman" w:cs="Times New Roman"/>
        </w:rPr>
      </w:pPr>
      <w:r w:rsidRPr="00602AF5">
        <w:rPr>
          <w:rFonts w:ascii="Times New Roman" w:hAnsi="Times New Roman" w:cs="Times New Roman"/>
        </w:rPr>
        <w:t>R</w:t>
      </w:r>
      <w:r w:rsidR="00525EE8" w:rsidRPr="00602AF5">
        <w:rPr>
          <w:rFonts w:ascii="Times New Roman" w:hAnsi="Times New Roman" w:cs="Times New Roman"/>
        </w:rPr>
        <w:t>esults</w:t>
      </w:r>
      <w:r w:rsidRPr="00602AF5">
        <w:rPr>
          <w:rFonts w:ascii="Times New Roman" w:hAnsi="Times New Roman" w:cs="Times New Roman"/>
        </w:rPr>
        <w:t>: The data tell an intriguing story. First, crime is strongly and causally related to unemployment in cross-sectional data. However, unemployment has no influence on crime in time series data. Second, income inequality increases economic crimes but reduces violent crimes. Third, inflation increases property crimes but has no impact on other kinds of crimes. Fourth, economic growth increases economic crimes but does not have impact on other kinds of crimes.</w:t>
      </w:r>
      <w:r w:rsidR="00525EE8" w:rsidRPr="00602AF5">
        <w:rPr>
          <w:rFonts w:ascii="Times New Roman" w:hAnsi="Times New Roman" w:cs="Times New Roman"/>
        </w:rPr>
        <w:t xml:space="preserve"> </w:t>
      </w:r>
    </w:p>
    <w:p w14:paraId="51895B6D" w14:textId="445AA735" w:rsidR="004A59DE" w:rsidRPr="00602AF5" w:rsidRDefault="003217A0" w:rsidP="00525EE8">
      <w:pPr>
        <w:spacing w:line="480" w:lineRule="auto"/>
        <w:jc w:val="both"/>
        <w:rPr>
          <w:rFonts w:ascii="Times New Roman" w:hAnsi="Times New Roman" w:cs="Times New Roman"/>
        </w:rPr>
      </w:pPr>
      <w:r w:rsidRPr="00602AF5">
        <w:rPr>
          <w:rFonts w:ascii="Times New Roman" w:hAnsi="Times New Roman" w:cs="Times New Roman"/>
        </w:rPr>
        <w:t>C</w:t>
      </w:r>
      <w:r w:rsidR="00525EE8" w:rsidRPr="00602AF5">
        <w:rPr>
          <w:rFonts w:ascii="Times New Roman" w:hAnsi="Times New Roman" w:cs="Times New Roman"/>
        </w:rPr>
        <w:t>onclusion</w:t>
      </w:r>
      <w:r w:rsidRPr="00602AF5">
        <w:rPr>
          <w:rFonts w:ascii="Times New Roman" w:hAnsi="Times New Roman" w:cs="Times New Roman"/>
        </w:rPr>
        <w:t>:</w:t>
      </w:r>
      <w:r w:rsidR="00525EE8" w:rsidRPr="00602AF5">
        <w:rPr>
          <w:rFonts w:ascii="Times New Roman" w:hAnsi="Times New Roman" w:cs="Times New Roman"/>
        </w:rPr>
        <w:t xml:space="preserve"> </w:t>
      </w:r>
      <w:r w:rsidR="00D0765F" w:rsidRPr="00602AF5">
        <w:rPr>
          <w:rFonts w:ascii="Times New Roman" w:hAnsi="Times New Roman" w:cs="Times New Roman"/>
        </w:rPr>
        <w:t>Overall, macroeconomic variables like unemployment, inflation, and economic growth influence particularly kinds of crimes. Put differently, macroeconomic conditions appear to determine allocation of criminal activity among different kinds of crimes rather change the total quantity of criminal activity in society.</w:t>
      </w:r>
    </w:p>
    <w:p w14:paraId="0EDC9FAD" w14:textId="77777777" w:rsidR="00942D70" w:rsidRDefault="00942D70" w:rsidP="00525EE8">
      <w:pPr>
        <w:autoSpaceDE w:val="0"/>
        <w:autoSpaceDN w:val="0"/>
        <w:adjustRightInd w:val="0"/>
        <w:spacing w:line="480" w:lineRule="auto"/>
        <w:jc w:val="both"/>
        <w:rPr>
          <w:rFonts w:ascii="Times New Roman" w:hAnsi="Times New Roman" w:cs="Times New Roman"/>
          <w:iCs/>
        </w:rPr>
      </w:pPr>
      <w:r w:rsidRPr="00602AF5">
        <w:rPr>
          <w:rFonts w:ascii="Times New Roman" w:hAnsi="Times New Roman" w:cs="Times New Roman"/>
          <w:b/>
          <w:iCs/>
        </w:rPr>
        <w:lastRenderedPageBreak/>
        <w:t xml:space="preserve">Key Words: </w:t>
      </w:r>
      <w:r w:rsidRPr="00602AF5">
        <w:rPr>
          <w:rFonts w:ascii="Times New Roman" w:hAnsi="Times New Roman" w:cs="Times New Roman"/>
        </w:rPr>
        <w:t>Crime,</w:t>
      </w:r>
      <w:r w:rsidRPr="00602AF5">
        <w:rPr>
          <w:rFonts w:ascii="Times New Roman" w:hAnsi="Times New Roman" w:cs="Times New Roman"/>
          <w:b/>
          <w:iCs/>
        </w:rPr>
        <w:t xml:space="preserve"> </w:t>
      </w:r>
      <w:r w:rsidRPr="00602AF5">
        <w:rPr>
          <w:rFonts w:ascii="Times New Roman" w:hAnsi="Times New Roman" w:cs="Times New Roman"/>
        </w:rPr>
        <w:t xml:space="preserve">unemployment, inflation and </w:t>
      </w:r>
      <w:r w:rsidRPr="00602AF5">
        <w:rPr>
          <w:rFonts w:ascii="Times New Roman" w:hAnsi="Times New Roman" w:cs="Times New Roman"/>
          <w:iCs/>
        </w:rPr>
        <w:t>real per capita GDP</w:t>
      </w:r>
    </w:p>
    <w:p w14:paraId="704117AA" w14:textId="508E99E8" w:rsidR="00B13FE0" w:rsidRPr="00B13FE0" w:rsidRDefault="00B13FE0" w:rsidP="00525EE8">
      <w:pPr>
        <w:autoSpaceDE w:val="0"/>
        <w:autoSpaceDN w:val="0"/>
        <w:adjustRightInd w:val="0"/>
        <w:spacing w:line="480" w:lineRule="auto"/>
        <w:jc w:val="both"/>
        <w:rPr>
          <w:rFonts w:ascii="Times New Roman" w:hAnsi="Times New Roman" w:cs="Times New Roman"/>
          <w:b/>
          <w:iCs/>
        </w:rPr>
      </w:pPr>
    </w:p>
    <w:p w14:paraId="3E5CC328" w14:textId="7A5B5730" w:rsidR="006C7BC9" w:rsidRPr="008A2BF6" w:rsidRDefault="006C7BC9" w:rsidP="00525EE8">
      <w:pPr>
        <w:autoSpaceDE w:val="0"/>
        <w:autoSpaceDN w:val="0"/>
        <w:adjustRightInd w:val="0"/>
        <w:spacing w:line="480" w:lineRule="auto"/>
        <w:jc w:val="both"/>
        <w:rPr>
          <w:rFonts w:ascii="Times New Roman" w:hAnsi="Times New Roman" w:cs="Times New Roman"/>
          <w:b/>
          <w:iCs/>
        </w:rPr>
      </w:pPr>
      <w:r w:rsidRPr="008A2BF6">
        <w:rPr>
          <w:rFonts w:ascii="Times New Roman" w:hAnsi="Times New Roman" w:cs="Times New Roman"/>
          <w:b/>
          <w:iCs/>
        </w:rPr>
        <w:t>Introduction</w:t>
      </w:r>
    </w:p>
    <w:p w14:paraId="7AC6CCEE" w14:textId="3C07A93A" w:rsidR="00A6464D" w:rsidRDefault="00867C2F" w:rsidP="00525EE8">
      <w:pPr>
        <w:spacing w:line="480" w:lineRule="auto"/>
        <w:jc w:val="both"/>
        <w:rPr>
          <w:rFonts w:ascii="Times New Roman" w:hAnsi="Times New Roman" w:cs="Times New Roman"/>
          <w:iCs/>
        </w:rPr>
      </w:pPr>
      <w:r>
        <w:rPr>
          <w:rFonts w:ascii="Times New Roman" w:hAnsi="Times New Roman" w:cs="Times New Roman"/>
        </w:rPr>
        <w:t>“</w:t>
      </w:r>
      <w:r w:rsidR="000F411D" w:rsidRPr="00602AF5">
        <w:rPr>
          <w:rFonts w:ascii="Times New Roman" w:hAnsi="Times New Roman" w:cs="Times New Roman"/>
        </w:rPr>
        <w:t>Despite the increasing incidence and complexity of crime, the concept of crime had fascinated largely by Indian psychologists and sociologists who understood the problem as mainly psycho-social phenomena with little relevance to other disciplines whatsoever</w:t>
      </w:r>
      <w:r>
        <w:rPr>
          <w:rFonts w:ascii="Times New Roman" w:hAnsi="Times New Roman" w:cs="Times New Roman"/>
        </w:rPr>
        <w:t>”</w:t>
      </w:r>
      <w:r w:rsidR="001457B0">
        <w:rPr>
          <w:rFonts w:ascii="Times New Roman" w:hAnsi="Times New Roman" w:cs="Times New Roman"/>
        </w:rPr>
        <w:t xml:space="preserve"> </w:t>
      </w:r>
      <w:r w:rsidR="00B04934">
        <w:rPr>
          <w:rFonts w:ascii="Times New Roman" w:hAnsi="Times New Roman" w:cs="Times New Roman"/>
        </w:rPr>
        <w:fldChar w:fldCharType="begin"/>
      </w:r>
      <w:r w:rsidR="00B04934">
        <w:rPr>
          <w:rFonts w:ascii="Times New Roman" w:hAnsi="Times New Roman" w:cs="Times New Roman"/>
        </w:rPr>
        <w:instrText xml:space="preserve"> ADDIN ZOTERO_ITEM CSL_CITATION {"citationID":"OjiN06I6","properties":{"formattedCitation":"(Gupta, 2024)","plainCitation":"(Gupta, 2024)","noteIndex":0},"citationItems":[{"id":52,"uris":["http://zotero.org/users/local/GYgpSCm6/items/BIZU2DT8"],"itemData":{"id":52,"type":"article-journal","container-title":"International Journal of Dynamic Educational Research Society","issue":"2","page":"47-56","title":"Exploring crime from a sociological perspective","volume":"5","author":[{"family":"Gupta","given":"Y. K."}],"issued":{"date-parts":[["2024"]]}}}],"schema":"https://github.com/citation-style-language/schema/raw/master/csl-citation.json"} </w:instrText>
      </w:r>
      <w:r w:rsidR="00B04934">
        <w:rPr>
          <w:rFonts w:ascii="Times New Roman" w:hAnsi="Times New Roman" w:cs="Times New Roman"/>
        </w:rPr>
        <w:fldChar w:fldCharType="separate"/>
      </w:r>
      <w:r w:rsidR="00B04934" w:rsidRPr="00B04934">
        <w:rPr>
          <w:rFonts w:ascii="Times New Roman" w:hAnsi="Times New Roman" w:cs="Times New Roman"/>
        </w:rPr>
        <w:t>(Gupta, 2024)</w:t>
      </w:r>
      <w:r w:rsidR="00B04934">
        <w:rPr>
          <w:rFonts w:ascii="Times New Roman" w:hAnsi="Times New Roman" w:cs="Times New Roman"/>
        </w:rPr>
        <w:fldChar w:fldCharType="end"/>
      </w:r>
      <w:r w:rsidR="000F411D" w:rsidRPr="00602AF5">
        <w:rPr>
          <w:rFonts w:ascii="Times New Roman" w:hAnsi="Times New Roman" w:cs="Times New Roman"/>
        </w:rPr>
        <w:t xml:space="preserve">. </w:t>
      </w:r>
      <w:r>
        <w:rPr>
          <w:rFonts w:ascii="Times New Roman" w:hAnsi="Times New Roman" w:cs="Times New Roman"/>
        </w:rPr>
        <w:t>“</w:t>
      </w:r>
      <w:r w:rsidR="000F411D" w:rsidRPr="00602AF5">
        <w:rPr>
          <w:rFonts w:ascii="Times New Roman" w:hAnsi="Times New Roman" w:cs="Times New Roman"/>
        </w:rPr>
        <w:t>Though this is the case in India, the study of crime as an economic problem had been taken up in the western academic world nearly a century back</w:t>
      </w:r>
      <w:r>
        <w:rPr>
          <w:rFonts w:ascii="Times New Roman" w:hAnsi="Times New Roman" w:cs="Times New Roman"/>
        </w:rPr>
        <w:t>”</w:t>
      </w:r>
      <w:r w:rsidR="000F411D" w:rsidRPr="00602AF5">
        <w:rPr>
          <w:rFonts w:ascii="Times New Roman" w:hAnsi="Times New Roman" w:cs="Times New Roman"/>
        </w:rPr>
        <w:t xml:space="preserve"> </w:t>
      </w:r>
      <w:r w:rsidR="00B04934">
        <w:rPr>
          <w:rFonts w:ascii="Times New Roman" w:hAnsi="Times New Roman" w:cs="Times New Roman"/>
        </w:rPr>
        <w:fldChar w:fldCharType="begin"/>
      </w:r>
      <w:r w:rsidR="00B04934">
        <w:rPr>
          <w:rFonts w:ascii="Times New Roman" w:hAnsi="Times New Roman" w:cs="Times New Roman"/>
        </w:rPr>
        <w:instrText xml:space="preserve"> ADDIN ZOTERO_ITEM CSL_CITATION {"citationID":"jg0CHBeT","properties":{"formattedCitation":"(Abraham, 2012)","plainCitation":"(Abraham, 2012)","noteIndex":0},"citationItems":[{"id":32,"uris":["http://zotero.org/users/local/GYgpSCm6/items/2AFQ4CDM"],"itemData":{"id":32,"type":"article-journal","abstract":"Incidence of crime in India has been mounting at a fast pace, especially during the last decade. Moreover, crime on body seems to be increasing in comparison to crime on property. Economics and Sociology literature on crime attributes labour market as a transmitting institution for crime. This paper is an attempt to understand the issue of crime in India as a socio-economic problem with particular reference to the Indian labour market. I argue that the poor labour market conditions in the Indian economy that has been developing in the recent past may be a prime factor in explaining the spate of rise in crime rates recently. Panel data analysis of Indian states during the period 2001-2008 show that unemployment and wage inequality are key variables that explains the crime rate in India, especially crime on body. Education similarly seems to reduce property crime rate. Crime seems to be deterred by an efficient judicial delivery.","container-title":"Millennial Asia","DOI":"10.1177/097639961200300205","issue":"2","note":"_eprint: https://doi.org/10.1177/097639961200300205","page":"207-231","title":"The Deteriorating Labour Market Conditions and Crime: An Analysis of Indian States during 2001-2008","volume":"3","author":[{"family":"Abraham","given":"Vinoj"}],"issued":{"date-parts":[["2012"]]}}}],"schema":"https://github.com/citation-style-language/schema/raw/master/csl-citation.json"} </w:instrText>
      </w:r>
      <w:r w:rsidR="00B04934">
        <w:rPr>
          <w:rFonts w:ascii="Times New Roman" w:hAnsi="Times New Roman" w:cs="Times New Roman"/>
        </w:rPr>
        <w:fldChar w:fldCharType="separate"/>
      </w:r>
      <w:r w:rsidR="00B04934" w:rsidRPr="00B04934">
        <w:rPr>
          <w:rFonts w:ascii="Times New Roman" w:hAnsi="Times New Roman" w:cs="Times New Roman"/>
        </w:rPr>
        <w:t>(Abraham, 2012)</w:t>
      </w:r>
      <w:r w:rsidR="00B04934">
        <w:rPr>
          <w:rFonts w:ascii="Times New Roman" w:hAnsi="Times New Roman" w:cs="Times New Roman"/>
        </w:rPr>
        <w:fldChar w:fldCharType="end"/>
      </w:r>
      <w:r w:rsidR="000F411D" w:rsidRPr="00602AF5">
        <w:rPr>
          <w:rFonts w:ascii="Times New Roman" w:hAnsi="Times New Roman" w:cs="Times New Roman"/>
        </w:rPr>
        <w:t xml:space="preserve">. </w:t>
      </w:r>
      <w:r w:rsidR="000F411D" w:rsidRPr="00602AF5">
        <w:rPr>
          <w:rFonts w:ascii="Times New Roman" w:hAnsi="Times New Roman" w:cs="Times New Roman"/>
          <w:iCs/>
        </w:rPr>
        <w:t>This study is devoted for the time series analysis to determine the role of macroeconomic variables like unemployment, inflation and real per capita GDP on various crimes in India.  Time series data has been taken for the period 199</w:t>
      </w:r>
      <w:r w:rsidR="0022298D" w:rsidRPr="00602AF5">
        <w:rPr>
          <w:rFonts w:ascii="Times New Roman" w:hAnsi="Times New Roman" w:cs="Times New Roman"/>
          <w:iCs/>
        </w:rPr>
        <w:t>1</w:t>
      </w:r>
      <w:r w:rsidR="000F411D" w:rsidRPr="00602AF5">
        <w:rPr>
          <w:rFonts w:ascii="Times New Roman" w:hAnsi="Times New Roman" w:cs="Times New Roman"/>
          <w:iCs/>
        </w:rPr>
        <w:t>-2018</w:t>
      </w:r>
      <w:r w:rsidR="00B9258D">
        <w:rPr>
          <w:rStyle w:val="FootnoteReference"/>
          <w:rFonts w:ascii="Times New Roman" w:hAnsi="Times New Roman" w:cs="Times New Roman"/>
          <w:iCs/>
        </w:rPr>
        <w:footnoteReference w:id="1"/>
      </w:r>
      <w:r w:rsidR="000F411D" w:rsidRPr="00602AF5">
        <w:rPr>
          <w:rFonts w:ascii="Times New Roman" w:hAnsi="Times New Roman" w:cs="Times New Roman"/>
          <w:iCs/>
        </w:rPr>
        <w:t xml:space="preserve"> on the basis of availability of relevant data.</w:t>
      </w:r>
    </w:p>
    <w:p w14:paraId="53F3A087" w14:textId="57ACA577" w:rsidR="00B9258D" w:rsidRDefault="00B9258D" w:rsidP="00B9258D">
      <w:pPr>
        <w:pStyle w:val="Caption"/>
        <w:keepNext/>
        <w:jc w:val="center"/>
      </w:pPr>
      <w:r>
        <w:t xml:space="preserve">Figure </w:t>
      </w:r>
      <w:r w:rsidR="00AF5269">
        <w:fldChar w:fldCharType="begin"/>
      </w:r>
      <w:r w:rsidR="00AF5269">
        <w:instrText xml:space="preserve"> SEQ Figure \* ARABIC </w:instrText>
      </w:r>
      <w:r w:rsidR="00AF5269">
        <w:fldChar w:fldCharType="separate"/>
      </w:r>
      <w:r>
        <w:rPr>
          <w:noProof/>
        </w:rPr>
        <w:t>1</w:t>
      </w:r>
      <w:r w:rsidR="00AF5269">
        <w:rPr>
          <w:noProof/>
        </w:rPr>
        <w:fldChar w:fldCharType="end"/>
      </w:r>
    </w:p>
    <w:p w14:paraId="5DDD8542" w14:textId="6A3A67D9" w:rsidR="00B9258D" w:rsidRDefault="00B9258D" w:rsidP="00B9258D">
      <w:pPr>
        <w:spacing w:line="240" w:lineRule="auto"/>
        <w:jc w:val="center"/>
        <w:rPr>
          <w:rFonts w:ascii="Times New Roman" w:hAnsi="Times New Roman" w:cs="Times New Roman"/>
          <w:iCs/>
        </w:rPr>
      </w:pPr>
      <w:r>
        <w:rPr>
          <w:noProof/>
          <w:lang w:val="en-US"/>
        </w:rPr>
        <w:drawing>
          <wp:inline distT="0" distB="0" distL="0" distR="0" wp14:anchorId="5DAEF008" wp14:editId="463B2183">
            <wp:extent cx="4526280" cy="2529840"/>
            <wp:effectExtent l="0" t="0" r="7620" b="3810"/>
            <wp:docPr id="177500474" name="Chart 1">
              <a:extLst xmlns:a="http://schemas.openxmlformats.org/drawingml/2006/main">
                <a:ext uri="{FF2B5EF4-FFF2-40B4-BE49-F238E27FC236}">
                  <a16:creationId xmlns:a16="http://schemas.microsoft.com/office/drawing/2014/main" id="{1D805237-19D9-E71D-2C5A-4D222A306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80BDD0" w14:textId="65C08FC3" w:rsidR="00B9258D" w:rsidRPr="00B9258D" w:rsidRDefault="00B9258D" w:rsidP="00B9258D">
      <w:pPr>
        <w:spacing w:line="480" w:lineRule="auto"/>
        <w:rPr>
          <w:i/>
          <w:iCs/>
          <w:color w:val="44546A" w:themeColor="text2"/>
          <w:sz w:val="18"/>
          <w:szCs w:val="18"/>
        </w:rPr>
      </w:pPr>
      <w:r>
        <w:rPr>
          <w:i/>
          <w:iCs/>
          <w:color w:val="44546A" w:themeColor="text2"/>
          <w:sz w:val="18"/>
          <w:szCs w:val="18"/>
        </w:rPr>
        <w:t xml:space="preserve">                            </w:t>
      </w:r>
      <w:r w:rsidRPr="00B9258D">
        <w:rPr>
          <w:i/>
          <w:iCs/>
          <w:color w:val="44546A" w:themeColor="text2"/>
          <w:sz w:val="18"/>
          <w:szCs w:val="18"/>
        </w:rPr>
        <w:t>Source: NCRB data</w:t>
      </w:r>
    </w:p>
    <w:p w14:paraId="5949BCAB" w14:textId="031F21BF" w:rsidR="00443C56" w:rsidRDefault="002E13BD" w:rsidP="00525EE8">
      <w:pPr>
        <w:spacing w:line="480" w:lineRule="auto"/>
        <w:jc w:val="both"/>
        <w:rPr>
          <w:rFonts w:ascii="Times New Roman" w:hAnsi="Times New Roman" w:cs="Times New Roman"/>
        </w:rPr>
      </w:pPr>
      <w:r w:rsidRPr="00602AF5">
        <w:rPr>
          <w:rFonts w:ascii="Times New Roman" w:hAnsi="Times New Roman" w:cs="Times New Roman"/>
        </w:rPr>
        <w:t>Most forms of crime were found to have increased significantly over the research period (</w:t>
      </w:r>
      <w:r w:rsidR="00B9258D">
        <w:rPr>
          <w:rFonts w:ascii="Times New Roman" w:hAnsi="Times New Roman" w:cs="Times New Roman"/>
        </w:rPr>
        <w:t>Figure</w:t>
      </w:r>
      <w:r w:rsidRPr="00602AF5">
        <w:rPr>
          <w:rFonts w:ascii="Times New Roman" w:hAnsi="Times New Roman" w:cs="Times New Roman"/>
        </w:rPr>
        <w:t xml:space="preserve"> 1). Because of this reason it is critical to identify the numerous factors of crime. </w:t>
      </w:r>
      <w:r w:rsidR="00867C2F">
        <w:rPr>
          <w:rFonts w:ascii="Times New Roman" w:hAnsi="Times New Roman" w:cs="Times New Roman"/>
        </w:rPr>
        <w:t>“</w:t>
      </w:r>
      <w:r w:rsidRPr="00602AF5">
        <w:rPr>
          <w:rFonts w:ascii="Times New Roman" w:hAnsi="Times New Roman" w:cs="Times New Roman"/>
        </w:rPr>
        <w:t xml:space="preserve">Thus, this study investigates if crimes such as Total Crimes, IPC Crimes, Violent Crimes, Property Crimes, and </w:t>
      </w:r>
      <w:r w:rsidRPr="00602AF5">
        <w:rPr>
          <w:rFonts w:ascii="Times New Roman" w:hAnsi="Times New Roman" w:cs="Times New Roman"/>
        </w:rPr>
        <w:lastRenderedPageBreak/>
        <w:t>Economic Crimes have a long-term association with economic factors such as inflation, Real Per capita GDP, and unemployment. The main intention behind selecting the crimes like Total Crimes, IPC Crimes, Violent Crimes, Property Crimes, and Economic Crimes is the fact that they represent almost all important crimes in India, and economic variables like inflation, Real Per capita GDP (which has been used as a proxy for economic growth and prosperity), and unemployment selected due to the availability of data</w:t>
      </w:r>
      <w:r w:rsidR="00867C2F">
        <w:rPr>
          <w:rFonts w:ascii="Times New Roman" w:hAnsi="Times New Roman" w:cs="Times New Roman"/>
        </w:rPr>
        <w:t>”</w:t>
      </w:r>
      <w:r w:rsidR="001457B0">
        <w:rPr>
          <w:rFonts w:ascii="Times New Roman" w:hAnsi="Times New Roman" w:cs="Times New Roman"/>
        </w:rPr>
        <w:t xml:space="preserve"> </w:t>
      </w:r>
      <w:r w:rsidR="00B04934">
        <w:rPr>
          <w:rFonts w:ascii="Times New Roman" w:hAnsi="Times New Roman" w:cs="Times New Roman"/>
        </w:rPr>
        <w:fldChar w:fldCharType="begin"/>
      </w:r>
      <w:r w:rsidR="00B04934">
        <w:rPr>
          <w:rFonts w:ascii="Times New Roman" w:hAnsi="Times New Roman" w:cs="Times New Roman"/>
        </w:rPr>
        <w:instrText xml:space="preserve"> ADDIN ZOTERO_ITEM CSL_CITATION {"citationID":"WshpmEJK","properties":{"formattedCitation":"(Bansal et al., 2023)","plainCitation":"(Bansal et al., 2023)","noteIndex":0},"citationItems":[{"id":51,"uris":["http://zotero.org/users/local/GYgpSCm6/items/ZSYA59ZK"],"itemData":{"id":51,"type":"chapter","abstract":"Over centuries, criminality has been an integral part of societal structure and culture. Criminology is an amalgamation of different disciplines seeking to identify the causes of crime and criminal behavior. The primary focus of criminologists lies on the identification of the patterns, behavior, and sociological aspects of crime. Due to cultural, social, and political changes, society can deem certain behaviours criminal or decriminalize them. This directly impacts the crime rate and the allocation of resources within law enforcement agencies. Criminology is critically engaged in finding solutions to issues related to crime and justice. The cause of a crime is one of the significant areas of criminology, and criminologists identify various factors to explicate why a person commits a crime. This chapter discusses the various fields of criminology, factors responsible for crime and criminal behavior, theories of crime, and the criminal justice system. It also highlights the concepts of juvenile delinquency, punishment, victimology, and their impact on crime. The authors endeavored to present a holistic perspective on the multifaceted dimensions of Crime and Society in a single chapter, notwithstanding the complexity of the subject matter.","container-title":"Textbook of Forensic Science","event-place":"Singapore","ISBN":"978-981-99-1377-0","note":"DOI: 10.1007/978-981-99-1377-0_1","page":"1-40","publisher":"Springer Nature Singapore","publisher-place":"Singapore","title":"Crime and Society: An Introduction to Criminology","URL":"https://doi.org/10.1007/978-981-99-1377-0_1","author":[{"family":"Bansal","given":"Hansi"},{"family":"Badiye","given":"Ashish"},{"family":"Tandan","given":"Raju"},{"family":"Kapoor","given":"Neeti"}],"editor":[{"family":"Shrivastava","given":"Pankaj"},{"family":"Lorente","given":"Jose Antonio"},{"family":"Srivastava","given":"Ankit"},{"family":"Badiye","given":"Ashish"},{"family":"Kapoor","given":"Neeti"}],"issued":{"date-parts":[["2023"]]}}}],"schema":"https://github.com/citation-style-language/schema/raw/master/csl-citation.json"} </w:instrText>
      </w:r>
      <w:r w:rsidR="00B04934">
        <w:rPr>
          <w:rFonts w:ascii="Times New Roman" w:hAnsi="Times New Roman" w:cs="Times New Roman"/>
        </w:rPr>
        <w:fldChar w:fldCharType="separate"/>
      </w:r>
      <w:r w:rsidR="00B04934" w:rsidRPr="00B04934">
        <w:rPr>
          <w:rFonts w:ascii="Times New Roman" w:hAnsi="Times New Roman" w:cs="Times New Roman"/>
        </w:rPr>
        <w:t>(Bansal et al., 2023)</w:t>
      </w:r>
      <w:r w:rsidR="00B04934">
        <w:rPr>
          <w:rFonts w:ascii="Times New Roman" w:hAnsi="Times New Roman" w:cs="Times New Roman"/>
        </w:rPr>
        <w:fldChar w:fldCharType="end"/>
      </w:r>
      <w:r w:rsidRPr="00602AF5">
        <w:rPr>
          <w:rFonts w:ascii="Times New Roman" w:hAnsi="Times New Roman" w:cs="Times New Roman"/>
        </w:rPr>
        <w:t xml:space="preserve">. It is critical to identify the elements that lead to increased crime rates because this will help develop strategies to reduce it. The impact of many factors on crime rates varies by economy. Thus, understanding the factors that influence crime rates in a specific economy would allow policymakers to better effectively execute crime-reduction programs. Thus, the purpose of this article is to examine the impact of the aforementioned factors on crime rates in India. </w:t>
      </w:r>
    </w:p>
    <w:p w14:paraId="6DDFD079" w14:textId="67C604B7" w:rsidR="00D73A34" w:rsidRPr="00705C3B" w:rsidRDefault="00256EA4" w:rsidP="00D73A34">
      <w:pPr>
        <w:spacing w:line="480" w:lineRule="auto"/>
        <w:jc w:val="both"/>
        <w:rPr>
          <w:rFonts w:ascii="Times New Roman" w:hAnsi="Times New Roman" w:cs="Times New Roman"/>
        </w:rPr>
      </w:pPr>
      <w:r w:rsidRPr="00256EA4">
        <w:rPr>
          <w:rFonts w:ascii="Times New Roman" w:hAnsi="Times New Roman" w:cs="Times New Roman"/>
          <w:highlight w:val="yellow"/>
        </w:rPr>
        <w:t xml:space="preserve">Crime and criminal behaviour in India have been subject to significant variations due to the influence of potential underlying macroeconomic conditions. Despite this influence, there lacks sufficient literature dealing with the impact of key macroeconomic variables like inflation, unemployment, and per capita real GDP on crimes in India. Inflation, by reducing purchasing power and inducing economic stress, can contribute to property-related crimes </w:t>
      </w:r>
      <w:r w:rsidR="00484E6E">
        <w:rPr>
          <w:rFonts w:ascii="Times New Roman" w:hAnsi="Times New Roman" w:cs="Times New Roman"/>
          <w:highlight w:val="yellow"/>
        </w:rPr>
        <w:fldChar w:fldCharType="begin"/>
      </w:r>
      <w:r w:rsidR="00B04934">
        <w:rPr>
          <w:rFonts w:ascii="Times New Roman" w:hAnsi="Times New Roman" w:cs="Times New Roman"/>
          <w:highlight w:val="yellow"/>
        </w:rPr>
        <w:instrText xml:space="preserve"> ADDIN ZOTERO_ITEM CSL_CITATION {"citationID":"g0AOf7Ch","properties":{"formattedCitation":"(Fajnzylber et al., 2002)","plainCitation":"(Fajnzylber et al., 2002)","noteIndex":0},"citationItems":[{"id":28,"uris":["http://zotero.org/users/local/GYgpSCm6/items/PUTNZH2E"],"itemData":{"id":28,"type":"article-journal","abstract":"Abstract We investigate the robustness and causality of the link between income inequality and violent crime across countries. First, we study the correlation between the Gini index and homicide and robbery rates within and between countries. Second, we examine the partial correlation by considering other crime determinants. Third, we control for the endogeneity of inequality by isolating its exogenous impact on these crime rates. Fourth, we control for measurement error in crime rates by modeling it as both unobserved country effects and random noise. Finally, we examine the robustness of this partial correlation to alternative measures of inequality. The panel data consist of nonoverlapping 5&amp;#x2010;year averages for 39 countries during 1965&amp;#x2013;95 for homicides and 37 countries during 1970&amp;#x2013;94 for robberies. Crime rates and inequality are positively correlated within countries and, particularly, between countries, and this correlation reflects causation from inequality to crime rates, even after controlling for other crime determinants.","archive":"JSTOR","container-title":"The Journal of Law &amp; Economics","DOI":"10.1086/338347","ISSN":"00222186, 15375285","issue":"1","note":"publisher: [The University of Chicago Press, The Booth School of Business, University of Chicago, The University of Chicago Law School]","page":"1-39","title":"Inequality and Violent Crime","volume":"45","author":[{"family":"Fajnzylber","given":"Pablo"},{"family":"Lederman","given":"Daniel"},{"family":"Loayza","given":"Norman"}],"issued":{"date-parts":[["2002"]]}}}],"schema":"https://github.com/citation-style-language/schema/raw/master/csl-citation.json"} </w:instrText>
      </w:r>
      <w:r w:rsidR="00484E6E">
        <w:rPr>
          <w:rFonts w:ascii="Times New Roman" w:hAnsi="Times New Roman" w:cs="Times New Roman"/>
          <w:highlight w:val="yellow"/>
        </w:rPr>
        <w:fldChar w:fldCharType="separate"/>
      </w:r>
      <w:r w:rsidR="00B04934" w:rsidRPr="00B04934">
        <w:rPr>
          <w:rFonts w:ascii="Times New Roman" w:hAnsi="Times New Roman" w:cs="Times New Roman"/>
          <w:highlight w:val="yellow"/>
        </w:rPr>
        <w:t>(Fajnzylber et al., 2002)</w:t>
      </w:r>
      <w:r w:rsidR="00484E6E">
        <w:rPr>
          <w:rFonts w:ascii="Times New Roman" w:hAnsi="Times New Roman" w:cs="Times New Roman"/>
          <w:highlight w:val="yellow"/>
        </w:rPr>
        <w:fldChar w:fldCharType="end"/>
      </w:r>
      <w:r w:rsidRPr="00256EA4">
        <w:rPr>
          <w:rFonts w:ascii="Times New Roman" w:hAnsi="Times New Roman" w:cs="Times New Roman"/>
          <w:highlight w:val="yellow"/>
        </w:rPr>
        <w:t xml:space="preserve">. Unemployment may push individuals toward illegal activities by limiting legitimate income-earning opportunities </w:t>
      </w:r>
      <w:r w:rsidR="00484E6E">
        <w:rPr>
          <w:rFonts w:ascii="Times New Roman" w:hAnsi="Times New Roman" w:cs="Times New Roman"/>
          <w:highlight w:val="yellow"/>
        </w:rPr>
        <w:fldChar w:fldCharType="begin"/>
      </w:r>
      <w:r w:rsidR="00B04934">
        <w:rPr>
          <w:rFonts w:ascii="Times New Roman" w:hAnsi="Times New Roman" w:cs="Times New Roman"/>
          <w:highlight w:val="yellow"/>
        </w:rPr>
        <w:instrText xml:space="preserve"> ADDIN ZOTERO_ITEM CSL_CITATION {"citationID":"rBaj9liC","properties":{"formattedCitation":"(Raphael &amp; Winter-Ember, 2001)","plainCitation":"(Raphael &amp; Winter-Ember, 2001)","noteIndex":0},"citationItems":[{"id":29,"uris":["http://zotero.org/users/local/GYgpSCm6/items/PMD45M5Z"],"itemData":{"id":29,"type":"article-journal","abstract":"In this paper, we analyze the relationship between unemployment and crime. Using U.S. state data, we estimate the effect of unemployment on the rates of seven felony offenses. We control extensively for state-level demographic and economic factors and estimate specifications that include state-specific time trends, state effects, and year effects. In addition, we use prime defense contracts and a state-specific measure of exposure to oil shocks as instruments for unemployment rates. We find significantly positive effects of unemployment on property crime rates that are stable across model specifications. Our estimates suggest that a substantial portion of the decline in property crime rates during the 1990s is attributable to the decline in the unemployment rate. The evidence for violent crime is considerably weaker. However, a closer analysis of the violent crime of rape yields some evidence that the employment prospects of males are weakly related to state rape rates. Copyright 2001 by the University of Chicago.","container-title":"Journal of Law and Economics","issue":"1","page":"259-83","title":"Identifying the Effect of Unemployment on Crime","volume":"44","author":[{"family":"Raphael","given":"Steven"},{"family":"Winter-Ember","given":"Rudolf"}],"issued":{"date-parts":[["2001"]]}}}],"schema":"https://github.com/citation-style-language/schema/raw/master/csl-citation.json"} </w:instrText>
      </w:r>
      <w:r w:rsidR="00484E6E">
        <w:rPr>
          <w:rFonts w:ascii="Times New Roman" w:hAnsi="Times New Roman" w:cs="Times New Roman"/>
          <w:highlight w:val="yellow"/>
        </w:rPr>
        <w:fldChar w:fldCharType="separate"/>
      </w:r>
      <w:r w:rsidR="00B04934" w:rsidRPr="00B04934">
        <w:rPr>
          <w:rFonts w:ascii="Times New Roman" w:hAnsi="Times New Roman" w:cs="Times New Roman"/>
          <w:highlight w:val="yellow"/>
        </w:rPr>
        <w:t>(Raphael &amp; Winter-Ember, 2001)</w:t>
      </w:r>
      <w:r w:rsidR="00484E6E">
        <w:rPr>
          <w:rFonts w:ascii="Times New Roman" w:hAnsi="Times New Roman" w:cs="Times New Roman"/>
          <w:highlight w:val="yellow"/>
        </w:rPr>
        <w:fldChar w:fldCharType="end"/>
      </w:r>
      <w:r w:rsidRPr="00256EA4">
        <w:rPr>
          <w:rFonts w:ascii="Times New Roman" w:hAnsi="Times New Roman" w:cs="Times New Roman"/>
          <w:highlight w:val="yellow"/>
        </w:rPr>
        <w:t xml:space="preserve">. While an increase in per capita real GDP signals economic growth, it does not guarantee equitable distribution of income. In fact, growth in developing countries like India may exacerbate inequality, which is a known driver of crime </w:t>
      </w:r>
      <w:r w:rsidR="00484E6E">
        <w:rPr>
          <w:rFonts w:ascii="Times New Roman" w:hAnsi="Times New Roman" w:cs="Times New Roman"/>
          <w:highlight w:val="yellow"/>
        </w:rPr>
        <w:fldChar w:fldCharType="begin"/>
      </w:r>
      <w:r w:rsidR="00B04934">
        <w:rPr>
          <w:rFonts w:ascii="Times New Roman" w:hAnsi="Times New Roman" w:cs="Times New Roman"/>
          <w:highlight w:val="yellow"/>
        </w:rPr>
        <w:instrText xml:space="preserve"> ADDIN ZOTERO_ITEM CSL_CITATION {"citationID":"yM5jK6hF","properties":{"formattedCitation":"(Chiu &amp; Madden, 1998)","plainCitation":"(Chiu &amp; Madden, 1998)","noteIndex":0},"citationItems":[{"id":27,"uris":["http://zotero.org/users/local/GYgpSCm6/items/SQ9X3T32"],"itemData":{"id":27,"type":"article-journal","container-title":"Journal of Public Economics","issue":"1","page":"123-141","title":"Burglary and income inequality","volume":"69","author":[{"family":"Chiu","given":"W. Henry"},{"family":"Madden","given":"Paul"}],"issued":{"date-parts":[["1998"]]}}}],"schema":"https://github.com/citation-style-language/schema/raw/master/csl-citation.json"} </w:instrText>
      </w:r>
      <w:r w:rsidR="00484E6E">
        <w:rPr>
          <w:rFonts w:ascii="Times New Roman" w:hAnsi="Times New Roman" w:cs="Times New Roman"/>
          <w:highlight w:val="yellow"/>
        </w:rPr>
        <w:fldChar w:fldCharType="separate"/>
      </w:r>
      <w:r w:rsidR="00B04934" w:rsidRPr="00B04934">
        <w:rPr>
          <w:rFonts w:ascii="Times New Roman" w:hAnsi="Times New Roman" w:cs="Times New Roman"/>
          <w:highlight w:val="yellow"/>
        </w:rPr>
        <w:t>(Chiu &amp; Madden, 1998)</w:t>
      </w:r>
      <w:r w:rsidR="00484E6E">
        <w:rPr>
          <w:rFonts w:ascii="Times New Roman" w:hAnsi="Times New Roman" w:cs="Times New Roman"/>
          <w:highlight w:val="yellow"/>
        </w:rPr>
        <w:fldChar w:fldCharType="end"/>
      </w:r>
      <w:r w:rsidRPr="00256EA4">
        <w:rPr>
          <w:rFonts w:ascii="Times New Roman" w:hAnsi="Times New Roman" w:cs="Times New Roman"/>
          <w:highlight w:val="yellow"/>
        </w:rPr>
        <w:t xml:space="preserve">. However, the influence of these macroeconomic variables on crimes in India—and the direction and magnitude of these relationships—remain underexplored, particularly in underdeveloped contexts where such effects are likely to be pronounced </w:t>
      </w:r>
      <w:r w:rsidR="00484E6E">
        <w:rPr>
          <w:rFonts w:ascii="Times New Roman" w:hAnsi="Times New Roman" w:cs="Times New Roman"/>
          <w:highlight w:val="yellow"/>
        </w:rPr>
        <w:fldChar w:fldCharType="begin"/>
      </w:r>
      <w:r w:rsidR="00B04934">
        <w:rPr>
          <w:rFonts w:ascii="Times New Roman" w:hAnsi="Times New Roman" w:cs="Times New Roman"/>
          <w:highlight w:val="yellow"/>
        </w:rPr>
        <w:instrText xml:space="preserve"> ADDIN ZOTERO_ITEM CSL_CITATION {"citationID":"FRkaKgjv","properties":{"formattedCitation":"(Narayan &amp; Smyth, 2004)","plainCitation":"(Narayan &amp; Smyth, 2004)","noteIndex":0},"citationItems":[{"id":30,"uris":["http://zotero.org/users/local/GYgpSCm6/items/BDIZECVH"],"itemData":{"id":30,"type":"article-journal","container-title":"Applied Economics","DOI":"10.1080/0003684042000261842","issue":"18","note":"publisher: Routledge\n_eprint: https://doi.org/10.1080/0003684042000261842","page":"2079–2095","title":"Crime rates, male youth unemployment and real income in Australia: evidence from Granger causality tests","volume":"36","author":[{"family":"Narayan","given":"Paresh Kumar"},{"family":"Smyth","given":"Russell  *"}],"issued":{"date-parts":[["2004"]]}}}],"schema":"https://github.com/citation-style-language/schema/raw/master/csl-citation.json"} </w:instrText>
      </w:r>
      <w:r w:rsidR="00484E6E">
        <w:rPr>
          <w:rFonts w:ascii="Times New Roman" w:hAnsi="Times New Roman" w:cs="Times New Roman"/>
          <w:highlight w:val="yellow"/>
        </w:rPr>
        <w:fldChar w:fldCharType="separate"/>
      </w:r>
      <w:r w:rsidR="00B04934" w:rsidRPr="00B04934">
        <w:rPr>
          <w:rFonts w:ascii="Times New Roman" w:hAnsi="Times New Roman" w:cs="Times New Roman"/>
          <w:highlight w:val="yellow"/>
        </w:rPr>
        <w:t>(Narayan &amp; Smyth, 2004)</w:t>
      </w:r>
      <w:r w:rsidR="00484E6E">
        <w:rPr>
          <w:rFonts w:ascii="Times New Roman" w:hAnsi="Times New Roman" w:cs="Times New Roman"/>
          <w:highlight w:val="yellow"/>
        </w:rPr>
        <w:fldChar w:fldCharType="end"/>
      </w:r>
      <w:r w:rsidRPr="00256EA4">
        <w:rPr>
          <w:rFonts w:ascii="Times New Roman" w:hAnsi="Times New Roman" w:cs="Times New Roman"/>
          <w:highlight w:val="yellow"/>
        </w:rPr>
        <w:t>. This article attempts to address this research gap by investigating how inflation, unemployment, and per capita real GDP affect crimes in India, thereby providing evidence-based insights for policymakers to develop strategic interventions to prevent crime.</w:t>
      </w:r>
      <w:r w:rsidR="00D73A34" w:rsidRPr="00705C3B">
        <w:rPr>
          <w:rFonts w:ascii="Times New Roman" w:hAnsi="Times New Roman" w:cs="Times New Roman"/>
        </w:rPr>
        <w:t xml:space="preserve">  </w:t>
      </w:r>
    </w:p>
    <w:p w14:paraId="63B33AB3" w14:textId="77777777" w:rsidR="00D73A34" w:rsidRPr="00602AF5" w:rsidRDefault="00D73A34" w:rsidP="00525EE8">
      <w:pPr>
        <w:spacing w:line="480" w:lineRule="auto"/>
        <w:jc w:val="both"/>
        <w:rPr>
          <w:rFonts w:ascii="Times New Roman" w:hAnsi="Times New Roman" w:cs="Times New Roman"/>
        </w:rPr>
      </w:pPr>
    </w:p>
    <w:p w14:paraId="7ED7A8C2" w14:textId="324E3C55" w:rsidR="00443C56" w:rsidRPr="00602AF5" w:rsidRDefault="009809B1" w:rsidP="00443C56">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lastRenderedPageBreak/>
        <w:t>DATA AND METHODOLOGY</w:t>
      </w:r>
    </w:p>
    <w:p w14:paraId="2849679A" w14:textId="77777777" w:rsidR="00443C56" w:rsidRPr="00602AF5" w:rsidRDefault="002E13BD" w:rsidP="00443C56">
      <w:pPr>
        <w:spacing w:line="480" w:lineRule="auto"/>
        <w:jc w:val="both"/>
        <w:rPr>
          <w:rFonts w:ascii="Times New Roman" w:hAnsi="Times New Roman" w:cs="Times New Roman"/>
          <w:iCs/>
          <w:color w:val="000000" w:themeColor="text1"/>
        </w:rPr>
      </w:pPr>
      <w:r w:rsidRPr="00602AF5">
        <w:rPr>
          <w:rFonts w:ascii="Times New Roman" w:hAnsi="Times New Roman" w:cs="Times New Roman"/>
          <w:iCs/>
        </w:rPr>
        <w:t xml:space="preserve">Data related to economic variables is obtained from World Bank data source and crime related data was obtained from NCRB.   </w:t>
      </w:r>
      <w:r w:rsidRPr="00602AF5">
        <w:rPr>
          <w:rFonts w:ascii="Times New Roman" w:hAnsi="Times New Roman" w:cs="Times New Roman"/>
          <w:iCs/>
          <w:color w:val="000000" w:themeColor="text1"/>
        </w:rPr>
        <w:t>In order to find out this long run relation, Auto Regressive Distributed Lag Model (ARDL Model) has been used.</w:t>
      </w:r>
      <w:r w:rsidR="00443C56" w:rsidRPr="00602AF5">
        <w:rPr>
          <w:rFonts w:ascii="Times New Roman" w:hAnsi="Times New Roman" w:cs="Times New Roman"/>
          <w:iCs/>
          <w:color w:val="000000" w:themeColor="text1"/>
        </w:rPr>
        <w:t xml:space="preserve"> </w:t>
      </w:r>
      <w:r w:rsidR="00443C56" w:rsidRPr="00E64EB3">
        <w:rPr>
          <w:rFonts w:ascii="Times New Roman" w:hAnsi="Times New Roman" w:cs="Times New Roman"/>
          <w:iCs/>
          <w:color w:val="000000" w:themeColor="text1"/>
          <w:highlight w:val="yellow"/>
        </w:rPr>
        <w:t xml:space="preserve">The ARDL co-integration approach is selected because the research deals with variables integrated in various orders, </w:t>
      </w:r>
      <w:proofErr w:type="gramStart"/>
      <w:r w:rsidR="00443C56" w:rsidRPr="00E64EB3">
        <w:rPr>
          <w:rFonts w:ascii="Times New Roman" w:hAnsi="Times New Roman" w:cs="Times New Roman"/>
          <w:iCs/>
          <w:color w:val="000000" w:themeColor="text1"/>
          <w:highlight w:val="yellow"/>
        </w:rPr>
        <w:t>I(</w:t>
      </w:r>
      <w:proofErr w:type="gramEnd"/>
      <w:r w:rsidR="00443C56" w:rsidRPr="00E64EB3">
        <w:rPr>
          <w:rFonts w:ascii="Times New Roman" w:hAnsi="Times New Roman" w:cs="Times New Roman"/>
          <w:iCs/>
          <w:color w:val="000000" w:themeColor="text1"/>
          <w:highlight w:val="yellow"/>
        </w:rPr>
        <w:t>0), I(1), or a mix of the two. In the research, certain variables were stationary at the level (inflation), while others were stationary at the first difference. In this time series study, the researcher employed the ARDL model to determine the long- and short-run relationships between crimes and chosen economic factors such as inflation, unemployment, and per capita real GDP.</w:t>
      </w:r>
    </w:p>
    <w:p w14:paraId="296FB2F5" w14:textId="77777777" w:rsidR="00443C56" w:rsidRPr="00602AF5" w:rsidRDefault="00443C56" w:rsidP="00443C56">
      <w:pPr>
        <w:autoSpaceDE w:val="0"/>
        <w:autoSpaceDN w:val="0"/>
        <w:adjustRightInd w:val="0"/>
        <w:spacing w:line="360" w:lineRule="auto"/>
        <w:jc w:val="both"/>
        <w:rPr>
          <w:rFonts w:ascii="Times New Roman" w:hAnsi="Times New Roman" w:cs="Times New Roman"/>
          <w:iCs/>
        </w:rPr>
      </w:pPr>
      <w:r w:rsidRPr="00602AF5">
        <w:rPr>
          <w:rFonts w:ascii="Times New Roman" w:hAnsi="Times New Roman" w:cs="Times New Roman"/>
          <w:iCs/>
        </w:rPr>
        <w:t>The basic form of an ARDL regression model is:</w:t>
      </w:r>
    </w:p>
    <w:p w14:paraId="3D311D79" w14:textId="77777777" w:rsidR="00443C56" w:rsidRPr="00602AF5" w:rsidRDefault="00AF5269" w:rsidP="00443C56">
      <w:pPr>
        <w:autoSpaceDE w:val="0"/>
        <w:autoSpaceDN w:val="0"/>
        <w:adjustRightInd w:val="0"/>
        <w:spacing w:line="360" w:lineRule="auto"/>
        <w:jc w:val="both"/>
        <w:rPr>
          <w:rFonts w:ascii="Times New Roman" w:hAnsi="Times New Roman" w:cs="Times New Roman"/>
          <w:iCs/>
        </w:rPr>
      </w:pPr>
      <m:oMath>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m:t>
            </m:r>
          </m:sub>
        </m:sSub>
        <m:r>
          <w:rPr>
            <w:rFonts w:ascii="Cambria Math" w:hAnsi="Cambria Math" w:cs="Times New Roman"/>
            <w:shd w:val="clear" w:color="auto" w:fill="FFFFFF"/>
          </w:rPr>
          <m:t xml:space="preserve">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0</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1</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t-1</m:t>
            </m:r>
          </m:sub>
        </m:sSub>
        <m:r>
          <w:rPr>
            <w:rFonts w:ascii="Cambria Math" w:hAnsi="Cambria Math" w:cs="Times New Roman"/>
            <w:shd w:val="clear" w:color="auto" w:fill="FFFFFF"/>
          </w:rPr>
          <m:t xml:space="preserve"> +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β</m:t>
            </m:r>
          </m:e>
          <m:sub>
            <m:r>
              <w:rPr>
                <w:rFonts w:ascii="Cambria Math" w:hAnsi="Cambria Math" w:cs="Times New Roman"/>
                <w:shd w:val="clear" w:color="auto" w:fill="FFFFFF"/>
              </w:rPr>
              <m:t>k</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y</m:t>
            </m:r>
          </m:e>
          <m:sub>
            <m:r>
              <w:rPr>
                <w:rFonts w:ascii="Cambria Math" w:hAnsi="Cambria Math" w:cs="Times New Roman"/>
                <w:shd w:val="clear" w:color="auto" w:fill="FFFFFF"/>
              </w:rPr>
              <m:t>t-p</m:t>
            </m:r>
          </m:sub>
        </m:sSub>
        <m:r>
          <w:rPr>
            <w:rFonts w:ascii="Cambria Math" w:hAnsi="Cambria Math" w:cs="Times New Roman"/>
            <w:shd w:val="clear" w:color="auto" w:fill="FFFFFF"/>
          </w:rPr>
          <m:t>+</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0</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1</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t-1</m:t>
            </m:r>
          </m:sub>
        </m:sSub>
        <m:r>
          <w:rPr>
            <w:rFonts w:ascii="Cambria Math" w:hAnsi="Cambria Math" w:cs="Times New Roman"/>
            <w:shd w:val="clear" w:color="auto" w:fill="FFFFFF"/>
          </w:rPr>
          <m:t>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2</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t-2</m:t>
            </m:r>
          </m:sub>
        </m:sSub>
        <m:r>
          <w:rPr>
            <w:rFonts w:ascii="Cambria Math" w:hAnsi="Cambria Math" w:cs="Times New Roman"/>
            <w:shd w:val="clear" w:color="auto" w:fill="FFFFFF"/>
          </w:rPr>
          <m:t xml:space="preserve"> + .......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α</m:t>
            </m:r>
          </m:e>
          <m:sub>
            <m:r>
              <w:rPr>
                <w:rFonts w:ascii="Cambria Math" w:hAnsi="Cambria Math" w:cs="Times New Roman"/>
                <w:shd w:val="clear" w:color="auto" w:fill="FFFFFF"/>
              </w:rPr>
              <m:t>q</m:t>
            </m:r>
          </m:sub>
        </m:sSub>
        <m:sSub>
          <m:sSubPr>
            <m:ctrlPr>
              <w:rPr>
                <w:rFonts w:ascii="Cambria Math" w:hAnsi="Cambria Math" w:cs="Times New Roman"/>
                <w:i/>
                <w:shd w:val="clear" w:color="auto" w:fill="FFFFFF"/>
              </w:rPr>
            </m:ctrlPr>
          </m:sSubPr>
          <m:e>
            <m:r>
              <w:rPr>
                <w:rFonts w:ascii="Cambria Math" w:hAnsi="Cambria Math" w:cs="Times New Roman"/>
                <w:shd w:val="clear" w:color="auto" w:fill="FFFFFF"/>
              </w:rPr>
              <m:t>x</m:t>
            </m:r>
          </m:e>
          <m:sub>
            <m:r>
              <w:rPr>
                <w:rFonts w:ascii="Cambria Math" w:hAnsi="Cambria Math" w:cs="Times New Roman"/>
                <w:shd w:val="clear" w:color="auto" w:fill="FFFFFF"/>
              </w:rPr>
              <m:t>t-q</m:t>
            </m:r>
          </m:sub>
        </m:sSub>
        <m:r>
          <w:rPr>
            <w:rFonts w:ascii="Cambria Math" w:hAnsi="Cambria Math" w:cs="Times New Roman"/>
            <w:shd w:val="clear" w:color="auto" w:fill="FFFFFF"/>
          </w:rPr>
          <m:t xml:space="preserve"> + </m:t>
        </m:r>
        <m:sSub>
          <m:sSubPr>
            <m:ctrlPr>
              <w:rPr>
                <w:rFonts w:ascii="Cambria Math" w:hAnsi="Cambria Math" w:cs="Times New Roman"/>
                <w:i/>
                <w:shd w:val="clear" w:color="auto" w:fill="FFFFFF"/>
              </w:rPr>
            </m:ctrlPr>
          </m:sSubPr>
          <m:e>
            <m:r>
              <w:rPr>
                <w:rFonts w:ascii="Cambria Math" w:hAnsi="Cambria Math" w:cs="Times New Roman"/>
                <w:shd w:val="clear" w:color="auto" w:fill="FFFFFF"/>
              </w:rPr>
              <m:t>ε</m:t>
            </m:r>
          </m:e>
          <m:sub>
            <m:r>
              <w:rPr>
                <w:rFonts w:ascii="Cambria Math" w:hAnsi="Cambria Math" w:cs="Times New Roman"/>
                <w:shd w:val="clear" w:color="auto" w:fill="FFFFFF"/>
              </w:rPr>
              <m:t>t</m:t>
            </m:r>
          </m:sub>
        </m:sSub>
      </m:oMath>
      <w:r w:rsidR="00443C56" w:rsidRPr="00602AF5">
        <w:rPr>
          <w:rFonts w:ascii="Times New Roman" w:hAnsi="Times New Roman" w:cs="Times New Roman"/>
          <w:iCs/>
        </w:rPr>
        <w:t xml:space="preserve">         </w:t>
      </w:r>
      <w:r w:rsidR="00443C56" w:rsidRPr="00602AF5">
        <w:rPr>
          <w:rFonts w:ascii="Times New Roman" w:hAnsi="Times New Roman" w:cs="Times New Roman"/>
          <w:iCs/>
        </w:rPr>
        <w:br/>
        <w:t xml:space="preserve">                                                                                                                                         (1) </w:t>
      </w:r>
    </w:p>
    <w:p w14:paraId="747E8302" w14:textId="08B2E671" w:rsidR="002E13BD" w:rsidRPr="00602AF5" w:rsidRDefault="00443C56" w:rsidP="00443C56">
      <w:pPr>
        <w:spacing w:line="480" w:lineRule="auto"/>
        <w:jc w:val="both"/>
        <w:rPr>
          <w:rFonts w:ascii="Times New Roman" w:hAnsi="Times New Roman" w:cs="Times New Roman"/>
          <w:iCs/>
        </w:rPr>
      </w:pPr>
      <w:proofErr w:type="gramStart"/>
      <w:r w:rsidRPr="00602AF5">
        <w:rPr>
          <w:rFonts w:ascii="Times New Roman" w:hAnsi="Times New Roman" w:cs="Times New Roman"/>
          <w:iCs/>
        </w:rPr>
        <w:t>where</w:t>
      </w:r>
      <w:proofErr w:type="gramEnd"/>
      <w:r w:rsidRPr="00602AF5">
        <w:rPr>
          <w:rFonts w:ascii="Times New Roman" w:hAnsi="Times New Roman" w:cs="Times New Roman"/>
          <w:iCs/>
        </w:rPr>
        <w:t xml:space="preserve"> </w:t>
      </w:r>
      <w:proofErr w:type="spellStart"/>
      <w:r w:rsidRPr="00602AF5">
        <w:rPr>
          <w:rFonts w:ascii="Times New Roman" w:hAnsi="Times New Roman" w:cs="Times New Roman"/>
          <w:iCs/>
        </w:rPr>
        <w:t>ε</w:t>
      </w:r>
      <w:r w:rsidRPr="00602AF5">
        <w:rPr>
          <w:rFonts w:ascii="Times New Roman" w:hAnsi="Times New Roman" w:cs="Times New Roman"/>
          <w:iCs/>
          <w:vertAlign w:val="subscript"/>
        </w:rPr>
        <w:t>t</w:t>
      </w:r>
      <w:proofErr w:type="spellEnd"/>
      <w:r w:rsidRPr="00602AF5">
        <w:rPr>
          <w:rFonts w:ascii="Times New Roman" w:hAnsi="Times New Roman" w:cs="Times New Roman"/>
          <w:iCs/>
        </w:rPr>
        <w:t> is a random "disturbance" term, which is assumed to be white noise.</w:t>
      </w:r>
    </w:p>
    <w:p w14:paraId="3F7141B1" w14:textId="77777777" w:rsidR="00955764" w:rsidRPr="00602AF5" w:rsidRDefault="00955764" w:rsidP="00955764">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In this study, the ARDL model is specified as follows:</w:t>
      </w:r>
    </w:p>
    <w:p w14:paraId="6F7197A1" w14:textId="77777777" w:rsidR="00955764" w:rsidRPr="00602AF5" w:rsidRDefault="00AF5269" w:rsidP="00955764">
      <w:pPr>
        <w:spacing w:line="480" w:lineRule="auto"/>
        <w:jc w:val="both"/>
        <w:rPr>
          <w:rFonts w:ascii="Times New Roman" w:eastAsiaTheme="minorEastAsia" w:hAnsi="Times New Roman" w:cs="Times New Roman"/>
          <w:iCs/>
          <w:color w:val="000000" w:themeColor="text1"/>
        </w:rPr>
      </w:pPr>
      <m:oMath>
        <m:sSub>
          <m:sSubPr>
            <m:ctrlPr>
              <w:rPr>
                <w:rFonts w:ascii="Cambria Math" w:eastAsiaTheme="minorEastAsia" w:hAnsi="Cambria Math" w:cs="Times New Roman"/>
                <w:i/>
                <w:iCs/>
                <w:color w:val="000000" w:themeColor="text1"/>
              </w:rPr>
            </m:ctrlPr>
          </m:sSubPr>
          <m:e>
            <m:r>
              <w:rPr>
                <w:rFonts w:ascii="Cambria Math" w:eastAsiaTheme="minorEastAsia" w:hAnsi="Cambria Math" w:cs="Times New Roman"/>
                <w:color w:val="000000" w:themeColor="text1"/>
              </w:rPr>
              <m:t>Δy</m:t>
            </m:r>
          </m:e>
          <m:sub>
            <m:r>
              <w:rPr>
                <w:rFonts w:ascii="Cambria Math" w:eastAsiaTheme="minorEastAsia" w:hAnsi="Cambria Math" w:cs="Times New Roman"/>
                <w:color w:val="000000" w:themeColor="text1"/>
              </w:rPr>
              <m:t>t</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0</m:t>
            </m:r>
          </m:sub>
        </m:sSub>
        <m:r>
          <w:rPr>
            <w:rFonts w:ascii="Cambria Math" w:hAnsi="Cambria Math" w:cs="Times New Roman"/>
            <w:color w:val="000000" w:themeColor="text1"/>
          </w:rPr>
          <m:t xml:space="preserve"> +Σ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i</m:t>
            </m:r>
          </m:sub>
        </m:sSub>
        <m:r>
          <w:rPr>
            <w:rFonts w:ascii="Cambria Math" w:hAnsi="Cambria Math" w:cs="Times New Roman"/>
            <w:color w:val="000000" w:themeColor="text1"/>
          </w:rPr>
          <m:t>Δ</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t-i</m:t>
            </m:r>
          </m:sub>
        </m:sSub>
        <m:r>
          <w:rPr>
            <w:rFonts w:ascii="Cambria Math" w:hAnsi="Cambria Math" w:cs="Times New Roman"/>
            <w:color w:val="000000" w:themeColor="text1"/>
          </w:rPr>
          <m:t> +Σ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j</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1t-j</m:t>
            </m:r>
          </m:sub>
        </m:sSub>
        <m:r>
          <w:rPr>
            <w:rFonts w:ascii="Cambria Math" w:hAnsi="Cambria Math" w:cs="Times New Roman"/>
            <w:color w:val="000000" w:themeColor="text1"/>
          </w:rPr>
          <m:t> +Σ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k</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2t-k</m:t>
            </m:r>
          </m:sub>
        </m:sSub>
        <m:r>
          <w:rPr>
            <w:rFonts w:ascii="Cambria Math" w:hAnsi="Cambria Math" w:cs="Times New Roman"/>
            <w:color w:val="000000" w:themeColor="text1"/>
          </w:rPr>
          <m:t> +Σ</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m</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Δx</m:t>
            </m:r>
          </m:e>
          <m:sub>
            <m:r>
              <w:rPr>
                <w:rFonts w:ascii="Cambria Math" w:hAnsi="Cambria Math" w:cs="Times New Roman"/>
                <w:color w:val="000000" w:themeColor="text1"/>
              </w:rPr>
              <m:t>3t-m</m:t>
            </m:r>
          </m:sub>
        </m:sSub>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0</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t-1</m:t>
            </m:r>
          </m:sub>
        </m:sSub>
        <m:r>
          <w:rPr>
            <w:rFonts w:ascii="Cambria Math" w:hAnsi="Cambria Math" w:cs="Times New Roman"/>
            <w:color w:val="000000" w:themeColor="text1"/>
          </w:rPr>
          <m:t xml:space="preserve"> +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1</m:t>
            </m:r>
          </m:sub>
        </m:sSub>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1t-1</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2</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2t-1</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θ</m:t>
            </m:r>
          </m:e>
          <m:sub>
            <m:r>
              <w:rPr>
                <w:rFonts w:ascii="Cambria Math" w:hAnsi="Cambria Math" w:cs="Times New Roman"/>
                <w:color w:val="000000" w:themeColor="text1"/>
              </w:rPr>
              <m:t>3</m:t>
            </m:r>
          </m:sub>
        </m:sSub>
        <m:r>
          <w:rPr>
            <w:rFonts w:ascii="Cambria Math" w:hAnsi="Cambria Math" w:cs="Times New Roman"/>
            <w:color w:val="000000" w:themeColor="text1"/>
          </w:rPr>
          <m:t>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3t-1</m:t>
            </m:r>
          </m:sub>
        </m:sSub>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t</m:t>
            </m:r>
          </m:sub>
        </m:sSub>
      </m:oMath>
      <w:r w:rsidR="00955764" w:rsidRPr="00602AF5">
        <w:rPr>
          <w:rFonts w:ascii="Times New Roman" w:eastAsiaTheme="minorEastAsia" w:hAnsi="Times New Roman" w:cs="Times New Roman"/>
          <w:iCs/>
          <w:color w:val="000000" w:themeColor="text1"/>
        </w:rPr>
        <w:t xml:space="preserve">      (2)</w:t>
      </w:r>
    </w:p>
    <w:p w14:paraId="28DFC1BA" w14:textId="7827E270" w:rsidR="00955764" w:rsidRPr="00602AF5" w:rsidRDefault="00955764" w:rsidP="00955764">
      <w:pPr>
        <w:spacing w:line="480" w:lineRule="auto"/>
        <w:jc w:val="both"/>
        <w:rPr>
          <w:rFonts w:ascii="Times New Roman" w:hAnsi="Times New Roman" w:cs="Times New Roman"/>
          <w:iCs/>
          <w:color w:val="000000" w:themeColor="text1"/>
        </w:rPr>
      </w:pPr>
      <w:proofErr w:type="spellStart"/>
      <w:r w:rsidRPr="007D506A">
        <w:rPr>
          <w:rFonts w:ascii="Times New Roman" w:hAnsi="Times New Roman" w:cs="Times New Roman"/>
          <w:iCs/>
          <w:color w:val="000000" w:themeColor="text1"/>
          <w:highlight w:val="yellow"/>
        </w:rPr>
        <w:t>Akaike</w:t>
      </w:r>
      <w:proofErr w:type="spellEnd"/>
      <w:r w:rsidRPr="007D506A">
        <w:rPr>
          <w:rFonts w:ascii="Times New Roman" w:hAnsi="Times New Roman" w:cs="Times New Roman"/>
          <w:iCs/>
          <w:color w:val="000000" w:themeColor="text1"/>
          <w:highlight w:val="yellow"/>
        </w:rPr>
        <w:t xml:space="preserve"> Information Criterion (AIC) has been used to determine the appropriate lags. To identify and correct for autocorrelation </w:t>
      </w:r>
      <w:proofErr w:type="spellStart"/>
      <w:r w:rsidRPr="007D506A">
        <w:rPr>
          <w:rFonts w:ascii="Times New Roman" w:hAnsi="Times New Roman" w:cs="Times New Roman"/>
          <w:iCs/>
          <w:color w:val="000000" w:themeColor="text1"/>
          <w:highlight w:val="yellow"/>
        </w:rPr>
        <w:t>Breusch</w:t>
      </w:r>
      <w:proofErr w:type="spellEnd"/>
      <w:r w:rsidRPr="007D506A">
        <w:rPr>
          <w:rFonts w:ascii="Times New Roman" w:hAnsi="Times New Roman" w:cs="Times New Roman"/>
          <w:iCs/>
          <w:color w:val="000000" w:themeColor="text1"/>
          <w:highlight w:val="yellow"/>
        </w:rPr>
        <w:t>-Godfrey Serial Correlation LM Test has been used. Bounds Test has been performed to see if there is any evidence of a long-run relationship between the variables. An F-test of the hypothesis (H</w:t>
      </w:r>
      <w:r w:rsidRPr="007D506A">
        <w:rPr>
          <w:rFonts w:ascii="Times New Roman" w:hAnsi="Times New Roman" w:cs="Times New Roman"/>
          <w:iCs/>
          <w:color w:val="000000" w:themeColor="text1"/>
          <w:highlight w:val="yellow"/>
          <w:vertAlign w:val="subscript"/>
        </w:rPr>
        <w:t>0</w:t>
      </w:r>
      <w:r w:rsidRPr="007D506A">
        <w:rPr>
          <w:rFonts w:ascii="Times New Roman" w:hAnsi="Times New Roman" w:cs="Times New Roman"/>
          <w:iCs/>
          <w:color w:val="000000" w:themeColor="text1"/>
          <w:highlight w:val="yellow"/>
        </w:rPr>
        <w:t>:  θ</w:t>
      </w:r>
      <w:r w:rsidRPr="007D506A">
        <w:rPr>
          <w:rFonts w:ascii="Times New Roman" w:hAnsi="Times New Roman" w:cs="Times New Roman"/>
          <w:iCs/>
          <w:color w:val="000000" w:themeColor="text1"/>
          <w:highlight w:val="yellow"/>
          <w:vertAlign w:val="subscript"/>
        </w:rPr>
        <w:t>0 </w:t>
      </w:r>
      <w:r w:rsidRPr="007D506A">
        <w:rPr>
          <w:rFonts w:ascii="Times New Roman" w:hAnsi="Times New Roman" w:cs="Times New Roman"/>
          <w:iCs/>
          <w:color w:val="000000" w:themeColor="text1"/>
          <w:highlight w:val="yellow"/>
        </w:rPr>
        <w:t>= θ</w:t>
      </w:r>
      <w:r w:rsidRPr="007D506A">
        <w:rPr>
          <w:rFonts w:ascii="Times New Roman" w:hAnsi="Times New Roman" w:cs="Times New Roman"/>
          <w:iCs/>
          <w:color w:val="000000" w:themeColor="text1"/>
          <w:highlight w:val="yellow"/>
          <w:vertAlign w:val="subscript"/>
        </w:rPr>
        <w:t>1</w:t>
      </w:r>
      <w:r w:rsidRPr="007D506A">
        <w:rPr>
          <w:rFonts w:ascii="Times New Roman" w:hAnsi="Times New Roman" w:cs="Times New Roman"/>
          <w:iCs/>
          <w:color w:val="000000" w:themeColor="text1"/>
          <w:highlight w:val="yellow"/>
        </w:rPr>
        <w:t> = θ</w:t>
      </w:r>
      <w:r w:rsidRPr="007D506A">
        <w:rPr>
          <w:rFonts w:ascii="Times New Roman" w:hAnsi="Times New Roman" w:cs="Times New Roman"/>
          <w:iCs/>
          <w:color w:val="000000" w:themeColor="text1"/>
          <w:highlight w:val="yellow"/>
          <w:vertAlign w:val="subscript"/>
        </w:rPr>
        <w:t>2</w:t>
      </w:r>
      <w:r w:rsidRPr="007D506A">
        <w:rPr>
          <w:rFonts w:ascii="Times New Roman" w:hAnsi="Times New Roman" w:cs="Times New Roman"/>
          <w:iCs/>
          <w:color w:val="000000" w:themeColor="text1"/>
          <w:highlight w:val="yellow"/>
        </w:rPr>
        <w:t> = θ</w:t>
      </w:r>
      <w:r w:rsidRPr="007D506A">
        <w:rPr>
          <w:rFonts w:ascii="Times New Roman" w:hAnsi="Times New Roman" w:cs="Times New Roman"/>
          <w:iCs/>
          <w:color w:val="000000" w:themeColor="text1"/>
          <w:highlight w:val="yellow"/>
          <w:vertAlign w:val="subscript"/>
        </w:rPr>
        <w:t>3</w:t>
      </w:r>
      <w:r w:rsidRPr="007D506A">
        <w:rPr>
          <w:rFonts w:ascii="Times New Roman" w:hAnsi="Times New Roman" w:cs="Times New Roman"/>
          <w:iCs/>
          <w:color w:val="000000" w:themeColor="text1"/>
          <w:highlight w:val="yellow"/>
        </w:rPr>
        <w:t>= 0) is conducted against the alternative that H</w:t>
      </w:r>
      <w:r w:rsidRPr="007D506A">
        <w:rPr>
          <w:rFonts w:ascii="Times New Roman" w:hAnsi="Times New Roman" w:cs="Times New Roman"/>
          <w:iCs/>
          <w:color w:val="000000" w:themeColor="text1"/>
          <w:highlight w:val="yellow"/>
          <w:vertAlign w:val="subscript"/>
        </w:rPr>
        <w:t>0</w:t>
      </w:r>
      <w:r w:rsidRPr="007D506A">
        <w:rPr>
          <w:rFonts w:ascii="Times New Roman" w:hAnsi="Times New Roman" w:cs="Times New Roman"/>
          <w:iCs/>
          <w:color w:val="000000" w:themeColor="text1"/>
          <w:highlight w:val="yellow"/>
        </w:rPr>
        <w:t xml:space="preserve"> is not true. This tests for the absence of a long-run equilibrium relationship, which corresponds to zero coefficients for </w:t>
      </w:r>
      <w:r w:rsidR="009E7345" w:rsidRPr="007D506A">
        <w:rPr>
          <w:rFonts w:ascii="Times New Roman" w:hAnsi="Times New Roman" w:cs="Times New Roman"/>
          <w:iCs/>
          <w:color w:val="000000" w:themeColor="text1"/>
          <w:highlight w:val="yellow"/>
        </w:rPr>
        <w:t>y</w:t>
      </w:r>
      <w:r w:rsidR="009E7345" w:rsidRPr="007D506A">
        <w:rPr>
          <w:rFonts w:ascii="Times New Roman" w:hAnsi="Times New Roman" w:cs="Times New Roman"/>
          <w:iCs/>
          <w:color w:val="000000" w:themeColor="text1"/>
          <w:highlight w:val="yellow"/>
          <w:vertAlign w:val="subscript"/>
        </w:rPr>
        <w:t>t-1</w:t>
      </w:r>
      <w:r w:rsidR="009E7345" w:rsidRPr="007D506A">
        <w:rPr>
          <w:rFonts w:ascii="Times New Roman" w:hAnsi="Times New Roman" w:cs="Times New Roman"/>
          <w:iCs/>
          <w:color w:val="000000" w:themeColor="text1"/>
          <w:highlight w:val="yellow"/>
        </w:rPr>
        <w:t>, x</w:t>
      </w:r>
      <w:r w:rsidR="009E7345" w:rsidRPr="007D506A">
        <w:rPr>
          <w:rFonts w:ascii="Times New Roman" w:hAnsi="Times New Roman" w:cs="Times New Roman"/>
          <w:iCs/>
          <w:color w:val="000000" w:themeColor="text1"/>
          <w:highlight w:val="yellow"/>
          <w:vertAlign w:val="subscript"/>
        </w:rPr>
        <w:t>1t-1</w:t>
      </w:r>
      <w:r w:rsidR="009E7345" w:rsidRPr="007D506A">
        <w:rPr>
          <w:rFonts w:ascii="Times New Roman" w:hAnsi="Times New Roman" w:cs="Times New Roman"/>
          <w:iCs/>
          <w:color w:val="000000" w:themeColor="text1"/>
          <w:highlight w:val="yellow"/>
        </w:rPr>
        <w:t>, x</w:t>
      </w:r>
      <w:r w:rsidR="009E7345" w:rsidRPr="007D506A">
        <w:rPr>
          <w:rFonts w:ascii="Times New Roman" w:hAnsi="Times New Roman" w:cs="Times New Roman"/>
          <w:iCs/>
          <w:color w:val="000000" w:themeColor="text1"/>
          <w:highlight w:val="yellow"/>
          <w:vertAlign w:val="subscript"/>
        </w:rPr>
        <w:t>2t-1</w:t>
      </w:r>
      <w:r w:rsidR="009E7345" w:rsidRPr="007D506A">
        <w:rPr>
          <w:rFonts w:ascii="Times New Roman" w:hAnsi="Times New Roman" w:cs="Times New Roman"/>
          <w:iCs/>
          <w:color w:val="000000" w:themeColor="text1"/>
          <w:highlight w:val="yellow"/>
        </w:rPr>
        <w:t> and x</w:t>
      </w:r>
      <w:r w:rsidR="009E7345" w:rsidRPr="007D506A">
        <w:rPr>
          <w:rFonts w:ascii="Times New Roman" w:hAnsi="Times New Roman" w:cs="Times New Roman"/>
          <w:iCs/>
          <w:color w:val="000000" w:themeColor="text1"/>
          <w:highlight w:val="yellow"/>
          <w:vertAlign w:val="subscript"/>
        </w:rPr>
        <w:t>3t-1</w:t>
      </w:r>
      <w:r w:rsidR="009E7345" w:rsidRPr="007D506A">
        <w:rPr>
          <w:rFonts w:ascii="Times New Roman" w:hAnsi="Times New Roman" w:cs="Times New Roman"/>
          <w:iCs/>
          <w:color w:val="000000" w:themeColor="text1"/>
          <w:highlight w:val="yellow"/>
        </w:rPr>
        <w:t> in equation (2)</w:t>
      </w:r>
      <w:r w:rsidRPr="007D506A">
        <w:rPr>
          <w:rFonts w:ascii="Times New Roman" w:hAnsi="Times New Roman" w:cs="Times New Roman"/>
          <w:iCs/>
          <w:color w:val="000000" w:themeColor="text1"/>
          <w:highlight w:val="yellow"/>
        </w:rPr>
        <w:t xml:space="preserve">. Rejection of </w:t>
      </w:r>
      <w:r w:rsidR="009E7345" w:rsidRPr="007D506A">
        <w:rPr>
          <w:rFonts w:ascii="Times New Roman" w:hAnsi="Times New Roman" w:cs="Times New Roman"/>
          <w:iCs/>
          <w:color w:val="000000" w:themeColor="text1"/>
          <w:highlight w:val="yellow"/>
        </w:rPr>
        <w:t>H</w:t>
      </w:r>
      <w:r w:rsidR="009E7345" w:rsidRPr="007D506A">
        <w:rPr>
          <w:rFonts w:ascii="Times New Roman" w:hAnsi="Times New Roman" w:cs="Times New Roman"/>
          <w:iCs/>
          <w:color w:val="000000" w:themeColor="text1"/>
          <w:highlight w:val="yellow"/>
          <w:vertAlign w:val="subscript"/>
        </w:rPr>
        <w:t xml:space="preserve">0 </w:t>
      </w:r>
      <w:r w:rsidRPr="007D506A">
        <w:rPr>
          <w:rFonts w:ascii="Times New Roman" w:hAnsi="Times New Roman" w:cs="Times New Roman"/>
          <w:iCs/>
          <w:color w:val="000000" w:themeColor="text1"/>
          <w:highlight w:val="yellow"/>
        </w:rPr>
        <w:t xml:space="preserve">implies a long-run relationship. </w:t>
      </w:r>
      <w:proofErr w:type="spellStart"/>
      <w:r w:rsidRPr="007D506A">
        <w:rPr>
          <w:rFonts w:ascii="Times New Roman" w:hAnsi="Times New Roman" w:cs="Times New Roman"/>
          <w:iCs/>
          <w:color w:val="000000" w:themeColor="text1"/>
          <w:highlight w:val="yellow"/>
        </w:rPr>
        <w:t>Pesaran</w:t>
      </w:r>
      <w:proofErr w:type="spellEnd"/>
      <w:r w:rsidRPr="007D506A">
        <w:rPr>
          <w:rFonts w:ascii="Times New Roman" w:hAnsi="Times New Roman" w:cs="Times New Roman"/>
          <w:iCs/>
          <w:color w:val="000000" w:themeColor="text1"/>
          <w:highlight w:val="yellow"/>
        </w:rPr>
        <w:t xml:space="preserve"> et al. (2001) provide bounds on the critical values for the F-statistic, with lower bounds assuming all variables are I(0) and upper bounds assuming all are I(1). If the F-statistic falls below the lower bound, the variables are I(0) and no </w:t>
      </w:r>
      <w:proofErr w:type="spellStart"/>
      <w:r w:rsidRPr="007D506A">
        <w:rPr>
          <w:rFonts w:ascii="Times New Roman" w:hAnsi="Times New Roman" w:cs="Times New Roman"/>
          <w:iCs/>
          <w:color w:val="000000" w:themeColor="text1"/>
          <w:highlight w:val="yellow"/>
        </w:rPr>
        <w:t>cointegration</w:t>
      </w:r>
      <w:proofErr w:type="spellEnd"/>
      <w:r w:rsidRPr="007D506A">
        <w:rPr>
          <w:rFonts w:ascii="Times New Roman" w:hAnsi="Times New Roman" w:cs="Times New Roman"/>
          <w:iCs/>
          <w:color w:val="000000" w:themeColor="text1"/>
          <w:highlight w:val="yellow"/>
        </w:rPr>
        <w:t xml:space="preserve"> is possible</w:t>
      </w:r>
      <w:r w:rsidR="00B04934">
        <w:rPr>
          <w:rFonts w:ascii="Times New Roman" w:hAnsi="Times New Roman" w:cs="Times New Roman"/>
          <w:iCs/>
          <w:color w:val="000000" w:themeColor="text1"/>
          <w:highlight w:val="yellow"/>
        </w:rPr>
        <w:t xml:space="preserve"> </w:t>
      </w:r>
      <w:r w:rsidR="00B04934">
        <w:rPr>
          <w:rFonts w:ascii="Times New Roman" w:hAnsi="Times New Roman" w:cs="Times New Roman"/>
          <w:iCs/>
          <w:color w:val="000000" w:themeColor="text1"/>
          <w:highlight w:val="yellow"/>
        </w:rPr>
        <w:fldChar w:fldCharType="begin"/>
      </w:r>
      <w:r w:rsidR="00B04934">
        <w:rPr>
          <w:rFonts w:ascii="Times New Roman" w:hAnsi="Times New Roman" w:cs="Times New Roman"/>
          <w:iCs/>
          <w:color w:val="000000" w:themeColor="text1"/>
          <w:highlight w:val="yellow"/>
        </w:rPr>
        <w:instrText xml:space="preserve"> ADDIN ZOTERO_ITEM CSL_CITATION {"citationID":"Qh1NLG2K","properties":{"formattedCitation":"(Pesaran et al., 2001)","plainCitation":"(Pesaran et al., 2001)","noteIndex":0},"citationItems":[{"id":43,"uris":["http://zotero.org/users/local/GYgpSCm6/items/2HYNACFT"],"itemData":{"id":43,"type":"article-journal","abstract":"[This paper develops a new approach to the problem of testing the existence of a level relationship between a dependent variable and a set of regressors, when it is not known with certainty whether the underlying regressors are trend- or first-difference stationary. The proposed tests are based on standard F- and t-statistics used to test the significance of the lagged levels of the variables in a univariate equilibrium correction mechanism. The asymptotic distributions of these statistics are non-standard under the null hypothesis that there exists no level relationship, irrespective of whether the regressors are I(0) or I(1). Two sets of asymptotic critical values are provided: one when all regressors are purely I(1) and the other if they are all purely 1(0). These two sets of critical values provide a band covering all possible classifications of the regressors into purely I(0), purely I(1) or mutually cointegrated. Accordingly, various bounds testing procedures are proposed. It is shown that the proposed tests are consistent, and their asymptotic distribution under the null and suitably defined local alternatives are derived. The empirical relevance of the bounds procedures is demonstrated by a re-examination of the earnings equation included in the UK Treasury macroeconometric model.]","archive":"JSTOR","container-title":"Journal of Applied Econometrics","ISSN":"08837252, 10991255","issue":"3","note":"publisher: Wiley","page":"289-326","title":"Bounds Testing Approaches to the Analysis of Level Relationships","volume":"16","author":[{"family":"Pesaran","given":"M. Hashem"},{"family":"Shin","given":"Yongcheol"},{"family":"Smith","given":"Richard J."}],"issued":{"date-parts":[["2001"]]}}}],"schema":"https://github.com/citation-style-language/schema/raw/master/csl-citation.json"} </w:instrText>
      </w:r>
      <w:r w:rsidR="00B04934">
        <w:rPr>
          <w:rFonts w:ascii="Times New Roman" w:hAnsi="Times New Roman" w:cs="Times New Roman"/>
          <w:iCs/>
          <w:color w:val="000000" w:themeColor="text1"/>
          <w:highlight w:val="yellow"/>
        </w:rPr>
        <w:fldChar w:fldCharType="separate"/>
      </w:r>
      <w:r w:rsidR="00B04934" w:rsidRPr="00B04934">
        <w:rPr>
          <w:rFonts w:ascii="Times New Roman" w:hAnsi="Times New Roman" w:cs="Times New Roman"/>
          <w:highlight w:val="yellow"/>
        </w:rPr>
        <w:t>(Pesaran et al., 2001)</w:t>
      </w:r>
      <w:r w:rsidR="00B04934">
        <w:rPr>
          <w:rFonts w:ascii="Times New Roman" w:hAnsi="Times New Roman" w:cs="Times New Roman"/>
          <w:iCs/>
          <w:color w:val="000000" w:themeColor="text1"/>
          <w:highlight w:val="yellow"/>
        </w:rPr>
        <w:fldChar w:fldCharType="end"/>
      </w:r>
      <w:r w:rsidRPr="007D506A">
        <w:rPr>
          <w:rFonts w:ascii="Times New Roman" w:hAnsi="Times New Roman" w:cs="Times New Roman"/>
          <w:iCs/>
          <w:color w:val="000000" w:themeColor="text1"/>
          <w:highlight w:val="yellow"/>
        </w:rPr>
        <w:t xml:space="preserve">. If it exceeds the upper bound, </w:t>
      </w:r>
      <w:proofErr w:type="spellStart"/>
      <w:r w:rsidRPr="007D506A">
        <w:rPr>
          <w:rFonts w:ascii="Times New Roman" w:hAnsi="Times New Roman" w:cs="Times New Roman"/>
          <w:iCs/>
          <w:color w:val="000000" w:themeColor="text1"/>
          <w:highlight w:val="yellow"/>
        </w:rPr>
        <w:t>cointegration</w:t>
      </w:r>
      <w:proofErr w:type="spellEnd"/>
      <w:r w:rsidRPr="007D506A">
        <w:rPr>
          <w:rFonts w:ascii="Times New Roman" w:hAnsi="Times New Roman" w:cs="Times New Roman"/>
          <w:iCs/>
          <w:color w:val="000000" w:themeColor="text1"/>
          <w:highlight w:val="yellow"/>
        </w:rPr>
        <w:t xml:space="preserve"> is confirmed. If it falls between the bounds, the test is inconclusive.</w:t>
      </w:r>
    </w:p>
    <w:p w14:paraId="7694A4FE" w14:textId="471729AF" w:rsidR="00955764" w:rsidRPr="00602AF5" w:rsidRDefault="00955764" w:rsidP="00B91CD7">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lastRenderedPageBreak/>
        <w:t xml:space="preserve">Assuming </w:t>
      </w:r>
      <w:proofErr w:type="spellStart"/>
      <w:r w:rsidRPr="00602AF5">
        <w:rPr>
          <w:rFonts w:ascii="Times New Roman" w:hAnsi="Times New Roman" w:cs="Times New Roman"/>
          <w:iCs/>
          <w:color w:val="000000" w:themeColor="text1"/>
        </w:rPr>
        <w:t>cointegration</w:t>
      </w:r>
      <w:proofErr w:type="spellEnd"/>
      <w:r w:rsidRPr="00602AF5">
        <w:rPr>
          <w:rFonts w:ascii="Times New Roman" w:hAnsi="Times New Roman" w:cs="Times New Roman"/>
          <w:iCs/>
          <w:color w:val="000000" w:themeColor="text1"/>
        </w:rPr>
        <w:t xml:space="preserve"> is confirmed, estimate the long-run equilibrium relationship</w:t>
      </w:r>
    </w:p>
    <w:p w14:paraId="3F8AA467" w14:textId="125DE19A" w:rsidR="00955764" w:rsidRPr="00602AF5" w:rsidRDefault="00B91CD7" w:rsidP="00955764">
      <w:pPr>
        <w:spacing w:line="480" w:lineRule="auto"/>
        <w:jc w:val="both"/>
        <w:rPr>
          <w:rFonts w:ascii="Times New Roman" w:hAnsi="Times New Roman" w:cs="Times New Roman"/>
          <w:iCs/>
          <w:color w:val="000000" w:themeColor="text1"/>
        </w:rPr>
      </w:pPr>
      <w:proofErr w:type="spellStart"/>
      <w:proofErr w:type="gramStart"/>
      <w:r w:rsidRPr="00602AF5">
        <w:rPr>
          <w:rFonts w:ascii="Times New Roman" w:hAnsi="Times New Roman" w:cs="Times New Roman"/>
          <w:iCs/>
          <w:color w:val="000000" w:themeColor="text1"/>
        </w:rPr>
        <w:t>y</w:t>
      </w:r>
      <w:r w:rsidRPr="00602AF5">
        <w:rPr>
          <w:rFonts w:ascii="Times New Roman" w:hAnsi="Times New Roman" w:cs="Times New Roman"/>
          <w:iCs/>
          <w:color w:val="000000" w:themeColor="text1"/>
          <w:vertAlign w:val="subscript"/>
        </w:rPr>
        <w:t>t</w:t>
      </w:r>
      <w:proofErr w:type="spellEnd"/>
      <w:proofErr w:type="gramEnd"/>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1t</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2t</w:t>
      </w:r>
      <w:r w:rsidRPr="00602AF5">
        <w:rPr>
          <w:rFonts w:ascii="Times New Roman" w:hAnsi="Times New Roman" w:cs="Times New Roman"/>
          <w:iCs/>
          <w:color w:val="000000" w:themeColor="text1"/>
        </w:rPr>
        <w:t> + α</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3t</w:t>
      </w:r>
      <w:r w:rsidRPr="00602AF5">
        <w:rPr>
          <w:rFonts w:ascii="Times New Roman" w:hAnsi="Times New Roman" w:cs="Times New Roman"/>
          <w:iCs/>
          <w:color w:val="000000" w:themeColor="text1"/>
        </w:rPr>
        <w:t xml:space="preserve"> + </w:t>
      </w:r>
      <w:proofErr w:type="spellStart"/>
      <w:r w:rsidRPr="00602AF5">
        <w:rPr>
          <w:rFonts w:ascii="Times New Roman" w:hAnsi="Times New Roman" w:cs="Times New Roman"/>
          <w:iCs/>
          <w:color w:val="000000" w:themeColor="text1"/>
        </w:rPr>
        <w:t>v</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(3)</w:t>
      </w:r>
      <w:r w:rsidR="00955764" w:rsidRPr="00602AF5">
        <w:rPr>
          <w:rFonts w:ascii="Times New Roman" w:hAnsi="Times New Roman" w:cs="Times New Roman"/>
          <w:iCs/>
          <w:vanish/>
          <w:color w:val="000000" w:themeColor="text1"/>
        </w:rPr>
        <w:t>yt​=α0​+α1​x1t​+α2​x2t​+α3​x3t​+vt​(3)</w:t>
      </w:r>
    </w:p>
    <w:p w14:paraId="44D1CE45" w14:textId="77777777" w:rsidR="00955764" w:rsidRPr="00602AF5" w:rsidRDefault="00955764" w:rsidP="00955764">
      <w:pPr>
        <w:spacing w:line="480" w:lineRule="auto"/>
        <w:jc w:val="both"/>
        <w:rPr>
          <w:rFonts w:ascii="Times New Roman" w:hAnsi="Times New Roman" w:cs="Times New Roman"/>
          <w:iCs/>
          <w:color w:val="000000" w:themeColor="text1"/>
        </w:rPr>
      </w:pPr>
      <w:proofErr w:type="gramStart"/>
      <w:r w:rsidRPr="00602AF5">
        <w:rPr>
          <w:rFonts w:ascii="Times New Roman" w:hAnsi="Times New Roman" w:cs="Times New Roman"/>
          <w:iCs/>
          <w:color w:val="000000" w:themeColor="text1"/>
        </w:rPr>
        <w:t>and</w:t>
      </w:r>
      <w:proofErr w:type="gramEnd"/>
      <w:r w:rsidRPr="00602AF5">
        <w:rPr>
          <w:rFonts w:ascii="Times New Roman" w:hAnsi="Times New Roman" w:cs="Times New Roman"/>
          <w:iCs/>
          <w:color w:val="000000" w:themeColor="text1"/>
        </w:rPr>
        <w:t xml:space="preserve"> the ARDL model:</w:t>
      </w:r>
    </w:p>
    <w:p w14:paraId="507EBCD5" w14:textId="77777777" w:rsidR="00B91CD7" w:rsidRPr="00602AF5" w:rsidRDefault="00B91CD7" w:rsidP="00B91CD7">
      <w:pPr>
        <w:autoSpaceDE w:val="0"/>
        <w:autoSpaceDN w:val="0"/>
        <w:adjustRightInd w:val="0"/>
        <w:spacing w:line="360" w:lineRule="auto"/>
        <w:jc w:val="both"/>
        <w:rPr>
          <w:rFonts w:ascii="Times New Roman" w:hAnsi="Times New Roman" w:cs="Times New Roman"/>
          <w:iCs/>
          <w:color w:val="000000" w:themeColor="text1"/>
        </w:rPr>
      </w:pPr>
      <w:proofErr w:type="spellStart"/>
      <w:r w:rsidRPr="00602AF5">
        <w:rPr>
          <w:rFonts w:ascii="Times New Roman" w:hAnsi="Times New Roman" w:cs="Times New Roman"/>
          <w:iCs/>
          <w:color w:val="000000" w:themeColor="text1"/>
        </w:rPr>
        <w:t>Δy</w:t>
      </w:r>
      <w:r w:rsidRPr="00602AF5">
        <w:rPr>
          <w:rFonts w:ascii="Times New Roman" w:hAnsi="Times New Roman" w:cs="Times New Roman"/>
          <w:iCs/>
          <w:color w:val="000000" w:themeColor="text1"/>
          <w:vertAlign w:val="subscript"/>
        </w:rPr>
        <w:t>t</w:t>
      </w:r>
      <w:proofErr w:type="spellEnd"/>
      <w:r w:rsidRPr="00602AF5">
        <w:rPr>
          <w:rFonts w:ascii="Times New Roman" w:hAnsi="Times New Roman" w:cs="Times New Roman"/>
          <w:iCs/>
          <w:color w:val="000000" w:themeColor="text1"/>
        </w:rPr>
        <w:t> = β</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Σ β</w:t>
      </w:r>
      <w:proofErr w:type="spellStart"/>
      <w:r w:rsidRPr="00602AF5">
        <w:rPr>
          <w:rFonts w:ascii="Times New Roman" w:hAnsi="Times New Roman" w:cs="Times New Roman"/>
          <w:iCs/>
          <w:color w:val="000000" w:themeColor="text1"/>
          <w:vertAlign w:val="subscript"/>
        </w:rPr>
        <w:t>i</w:t>
      </w:r>
      <w:r w:rsidRPr="00602AF5">
        <w:rPr>
          <w:rFonts w:ascii="Times New Roman" w:hAnsi="Times New Roman" w:cs="Times New Roman"/>
          <w:iCs/>
          <w:color w:val="000000" w:themeColor="text1"/>
        </w:rPr>
        <w:t>Δy</w:t>
      </w:r>
      <w:r w:rsidRPr="00602AF5">
        <w:rPr>
          <w:rFonts w:ascii="Times New Roman" w:hAnsi="Times New Roman" w:cs="Times New Roman"/>
          <w:iCs/>
          <w:color w:val="000000" w:themeColor="text1"/>
          <w:vertAlign w:val="subscript"/>
        </w:rPr>
        <w:t>t-i</w:t>
      </w:r>
      <w:proofErr w:type="spellEnd"/>
      <w:r w:rsidRPr="00602AF5">
        <w:rPr>
          <w:rFonts w:ascii="Times New Roman" w:hAnsi="Times New Roman" w:cs="Times New Roman"/>
          <w:iCs/>
          <w:color w:val="000000" w:themeColor="text1"/>
        </w:rPr>
        <w:t> + Σγ</w:t>
      </w:r>
      <w:r w:rsidRPr="00602AF5">
        <w:rPr>
          <w:rFonts w:ascii="Times New Roman" w:hAnsi="Times New Roman" w:cs="Times New Roman"/>
          <w:iCs/>
          <w:color w:val="000000" w:themeColor="text1"/>
          <w:vertAlign w:val="subscript"/>
        </w:rPr>
        <w:t>j</w:t>
      </w:r>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1t-j</w:t>
      </w:r>
      <w:r w:rsidRPr="00602AF5">
        <w:rPr>
          <w:rFonts w:ascii="Times New Roman" w:hAnsi="Times New Roman" w:cs="Times New Roman"/>
          <w:iCs/>
          <w:color w:val="000000" w:themeColor="text1"/>
        </w:rPr>
        <w:t> + Σδ</w:t>
      </w:r>
      <w:r w:rsidRPr="00602AF5">
        <w:rPr>
          <w:rFonts w:ascii="Times New Roman" w:hAnsi="Times New Roman" w:cs="Times New Roman"/>
          <w:iCs/>
          <w:color w:val="000000" w:themeColor="text1"/>
          <w:vertAlign w:val="subscript"/>
        </w:rPr>
        <w:t>k</w:t>
      </w:r>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2t-k</w:t>
      </w:r>
      <w:r w:rsidRPr="00602AF5">
        <w:rPr>
          <w:rFonts w:ascii="Times New Roman" w:hAnsi="Times New Roman" w:cs="Times New Roman"/>
          <w:iCs/>
          <w:color w:val="000000" w:themeColor="text1"/>
        </w:rPr>
        <w:t> + Σ</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m</m:t>
            </m:r>
          </m:sub>
        </m:sSub>
      </m:oMath>
      <w:r w:rsidRPr="00602AF5">
        <w:rPr>
          <w:rFonts w:ascii="Times New Roman" w:hAnsi="Times New Roman" w:cs="Times New Roman"/>
          <w:iCs/>
          <w:color w:val="000000" w:themeColor="text1"/>
        </w:rPr>
        <w:t>Δx</w:t>
      </w:r>
      <w:r w:rsidRPr="00602AF5">
        <w:rPr>
          <w:rFonts w:ascii="Times New Roman" w:hAnsi="Times New Roman" w:cs="Times New Roman"/>
          <w:iCs/>
          <w:color w:val="000000" w:themeColor="text1"/>
          <w:vertAlign w:val="subscript"/>
        </w:rPr>
        <w:t>3t-k</w:t>
      </w:r>
      <w:r w:rsidRPr="00602AF5">
        <w:rPr>
          <w:rFonts w:ascii="Times New Roman" w:hAnsi="Times New Roman" w:cs="Times New Roman"/>
          <w:iCs/>
          <w:color w:val="000000" w:themeColor="text1"/>
        </w:rPr>
        <w:t xml:space="preserve"> + φz</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xml:space="preserve"> + </w:t>
      </w:r>
      <w:proofErr w:type="gramStart"/>
      <w:r w:rsidRPr="00602AF5">
        <w:rPr>
          <w:rFonts w:ascii="Times New Roman" w:hAnsi="Times New Roman" w:cs="Times New Roman"/>
          <w:iCs/>
          <w:color w:val="000000" w:themeColor="text1"/>
        </w:rPr>
        <w:t>e</w:t>
      </w:r>
      <w:r w:rsidRPr="00602AF5">
        <w:rPr>
          <w:rFonts w:ascii="Times New Roman" w:hAnsi="Times New Roman" w:cs="Times New Roman"/>
          <w:iCs/>
          <w:color w:val="000000" w:themeColor="text1"/>
          <w:vertAlign w:val="subscript"/>
        </w:rPr>
        <w:t>t</w:t>
      </w:r>
      <w:proofErr w:type="gramEnd"/>
      <w:r w:rsidRPr="00602AF5">
        <w:rPr>
          <w:rFonts w:ascii="Times New Roman" w:hAnsi="Times New Roman" w:cs="Times New Roman"/>
          <w:iCs/>
          <w:color w:val="000000" w:themeColor="text1"/>
          <w:vertAlign w:val="subscript"/>
        </w:rPr>
        <w:t> </w:t>
      </w:r>
      <w:r w:rsidRPr="00602AF5">
        <w:rPr>
          <w:rFonts w:ascii="Times New Roman" w:hAnsi="Times New Roman" w:cs="Times New Roman"/>
          <w:iCs/>
          <w:color w:val="000000" w:themeColor="text1"/>
        </w:rPr>
        <w:t xml:space="preserve">   (4)</w:t>
      </w:r>
    </w:p>
    <w:p w14:paraId="291F0EAC" w14:textId="6274EEF3" w:rsidR="00B91CD7" w:rsidRPr="00602AF5" w:rsidRDefault="00B91CD7" w:rsidP="00B91CD7">
      <w:pPr>
        <w:autoSpaceDE w:val="0"/>
        <w:autoSpaceDN w:val="0"/>
        <w:adjustRightInd w:val="0"/>
        <w:spacing w:line="360" w:lineRule="auto"/>
        <w:jc w:val="both"/>
        <w:rPr>
          <w:rFonts w:ascii="Times New Roman" w:hAnsi="Times New Roman" w:cs="Times New Roman"/>
          <w:iCs/>
          <w:color w:val="000000" w:themeColor="text1"/>
        </w:rPr>
      </w:pPr>
      <w:proofErr w:type="gramStart"/>
      <w:r w:rsidRPr="00602AF5">
        <w:rPr>
          <w:rFonts w:ascii="Times New Roman" w:hAnsi="Times New Roman" w:cs="Times New Roman"/>
          <w:iCs/>
          <w:color w:val="000000" w:themeColor="text1"/>
        </w:rPr>
        <w:t>where</w:t>
      </w:r>
      <w:proofErr w:type="gramEnd"/>
      <w:r w:rsidRPr="00602AF5">
        <w:rPr>
          <w:rFonts w:ascii="Times New Roman" w:hAnsi="Times New Roman" w:cs="Times New Roman"/>
          <w:iCs/>
          <w:color w:val="000000" w:themeColor="text1"/>
        </w:rPr>
        <w:t xml:space="preserve"> z</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 (y</w:t>
      </w:r>
      <w:r w:rsidRPr="00602AF5">
        <w:rPr>
          <w:rFonts w:ascii="Times New Roman" w:hAnsi="Times New Roman" w:cs="Times New Roman"/>
          <w:iCs/>
          <w:color w:val="000000" w:themeColor="text1"/>
          <w:vertAlign w:val="subscript"/>
        </w:rPr>
        <w:t>t-1</w:t>
      </w:r>
      <w:r w:rsidRPr="00602AF5">
        <w:rPr>
          <w:rFonts w:ascii="Times New Roman" w:hAnsi="Times New Roman" w:cs="Times New Roman"/>
          <w:iCs/>
          <w:color w:val="000000" w:themeColor="text1"/>
        </w:rPr>
        <w:t> -a</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 a</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1t-1</w:t>
      </w:r>
      <w:r w:rsidRPr="00602AF5">
        <w:rPr>
          <w:rFonts w:ascii="Times New Roman" w:hAnsi="Times New Roman" w:cs="Times New Roman"/>
          <w:iCs/>
          <w:color w:val="000000" w:themeColor="text1"/>
        </w:rPr>
        <w:t> - a</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x</w:t>
      </w:r>
      <w:r w:rsidRPr="00602AF5">
        <w:rPr>
          <w:rFonts w:ascii="Times New Roman" w:hAnsi="Times New Roman" w:cs="Times New Roman"/>
          <w:iCs/>
          <w:color w:val="000000" w:themeColor="text1"/>
          <w:vertAlign w:val="subscript"/>
        </w:rPr>
        <w:t>2t-1</w:t>
      </w:r>
      <w:r w:rsidRPr="00602AF5">
        <w:rPr>
          <w:rFonts w:ascii="Times New Roman" w:hAnsi="Times New Roman" w:cs="Times New Roman"/>
          <w:iCs/>
          <w:color w:val="000000" w:themeColor="text1"/>
        </w:rPr>
        <w:t>), and the a's are the OLS estimates of the α's in (3)</w:t>
      </w:r>
    </w:p>
    <w:p w14:paraId="04E97557" w14:textId="2CF34F2D" w:rsidR="00955764" w:rsidRPr="00602AF5" w:rsidRDefault="00955764" w:rsidP="00B91CD7">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 xml:space="preserve">ARDL </w:t>
      </w:r>
      <w:proofErr w:type="spellStart"/>
      <w:r w:rsidRPr="00602AF5">
        <w:rPr>
          <w:rFonts w:ascii="Times New Roman" w:hAnsi="Times New Roman" w:cs="Times New Roman"/>
          <w:iCs/>
          <w:color w:val="000000" w:themeColor="text1"/>
        </w:rPr>
        <w:t>Cointegrating</w:t>
      </w:r>
      <w:proofErr w:type="spellEnd"/>
      <w:r w:rsidRPr="00602AF5">
        <w:rPr>
          <w:rFonts w:ascii="Times New Roman" w:hAnsi="Times New Roman" w:cs="Times New Roman"/>
          <w:iCs/>
          <w:color w:val="000000" w:themeColor="text1"/>
        </w:rPr>
        <w:t xml:space="preserve"> and Long-Run Form Test</w:t>
      </w:r>
      <w:r w:rsidR="00B91CD7" w:rsidRPr="00602AF5">
        <w:rPr>
          <w:rFonts w:ascii="Times New Roman" w:hAnsi="Times New Roman" w:cs="Times New Roman"/>
          <w:iCs/>
          <w:color w:val="000000" w:themeColor="text1"/>
        </w:rPr>
        <w:t xml:space="preserve"> has been c</w:t>
      </w:r>
      <w:r w:rsidRPr="00602AF5">
        <w:rPr>
          <w:rFonts w:ascii="Times New Roman" w:hAnsi="Times New Roman" w:cs="Times New Roman"/>
          <w:iCs/>
          <w:color w:val="000000" w:themeColor="text1"/>
        </w:rPr>
        <w:t>onduct</w:t>
      </w:r>
      <w:r w:rsidR="00B91CD7" w:rsidRPr="00602AF5">
        <w:rPr>
          <w:rFonts w:ascii="Times New Roman" w:hAnsi="Times New Roman" w:cs="Times New Roman"/>
          <w:iCs/>
          <w:color w:val="000000" w:themeColor="text1"/>
        </w:rPr>
        <w:t>ed</w:t>
      </w:r>
      <w:r w:rsidRPr="00602AF5">
        <w:rPr>
          <w:rFonts w:ascii="Times New Roman" w:hAnsi="Times New Roman" w:cs="Times New Roman"/>
          <w:iCs/>
          <w:color w:val="000000" w:themeColor="text1"/>
        </w:rPr>
        <w:t xml:space="preserve"> to assess the significance of individual coefficients in the long run.</w:t>
      </w:r>
    </w:p>
    <w:p w14:paraId="1880BA3A" w14:textId="7E5F6C26" w:rsidR="00955764" w:rsidRPr="00602AF5" w:rsidRDefault="00B91CD7" w:rsidP="00443C56">
      <w:pPr>
        <w:spacing w:line="480" w:lineRule="auto"/>
        <w:jc w:val="both"/>
        <w:rPr>
          <w:rFonts w:ascii="Times New Roman" w:hAnsi="Times New Roman" w:cs="Times New Roman"/>
          <w:iCs/>
          <w:color w:val="000000" w:themeColor="text1"/>
        </w:rPr>
      </w:pPr>
      <w:r w:rsidRPr="00602AF5">
        <w:rPr>
          <w:rFonts w:ascii="Times New Roman" w:hAnsi="Times New Roman" w:cs="Times New Roman"/>
          <w:iCs/>
          <w:color w:val="000000" w:themeColor="text1"/>
        </w:rPr>
        <w:t>We can "extract" long-run effects from the ARDL. Looking back at equation (2), and noting that at a long-run equilibrium,</w:t>
      </w:r>
      <w:proofErr w:type="gramStart"/>
      <w:r w:rsidRPr="00602AF5">
        <w:rPr>
          <w:rFonts w:ascii="Times New Roman" w:hAnsi="Times New Roman" w:cs="Times New Roman"/>
          <w:iCs/>
          <w:color w:val="000000" w:themeColor="text1"/>
        </w:rPr>
        <w:t>  </w:t>
      </w:r>
      <w:proofErr w:type="spellStart"/>
      <w:r w:rsidRPr="00602AF5">
        <w:rPr>
          <w:rFonts w:ascii="Times New Roman" w:hAnsi="Times New Roman" w:cs="Times New Roman"/>
          <w:iCs/>
          <w:color w:val="000000" w:themeColor="text1"/>
        </w:rPr>
        <w:t>Δy</w:t>
      </w:r>
      <w:r w:rsidRPr="00602AF5">
        <w:rPr>
          <w:rFonts w:ascii="Times New Roman" w:hAnsi="Times New Roman" w:cs="Times New Roman"/>
          <w:iCs/>
          <w:color w:val="000000" w:themeColor="text1"/>
          <w:vertAlign w:val="subscript"/>
        </w:rPr>
        <w:t>t</w:t>
      </w:r>
      <w:proofErr w:type="spellEnd"/>
      <w:proofErr w:type="gramEnd"/>
      <w:r w:rsidRPr="00602AF5">
        <w:rPr>
          <w:rFonts w:ascii="Times New Roman" w:hAnsi="Times New Roman" w:cs="Times New Roman"/>
          <w:iCs/>
          <w:color w:val="000000" w:themeColor="text1"/>
        </w:rPr>
        <w:t> = 0, Δx</w:t>
      </w:r>
      <w:r w:rsidRPr="00602AF5">
        <w:rPr>
          <w:rFonts w:ascii="Times New Roman" w:hAnsi="Times New Roman" w:cs="Times New Roman"/>
          <w:iCs/>
          <w:color w:val="000000" w:themeColor="text1"/>
          <w:vertAlign w:val="subscript"/>
        </w:rPr>
        <w:t>1t </w:t>
      </w:r>
      <w:r w:rsidRPr="00602AF5">
        <w:rPr>
          <w:rFonts w:ascii="Times New Roman" w:hAnsi="Times New Roman" w:cs="Times New Roman"/>
          <w:iCs/>
          <w:color w:val="000000" w:themeColor="text1"/>
        </w:rPr>
        <w:t>= Δx</w:t>
      </w:r>
      <w:r w:rsidRPr="00602AF5">
        <w:rPr>
          <w:rFonts w:ascii="Times New Roman" w:hAnsi="Times New Roman" w:cs="Times New Roman"/>
          <w:iCs/>
          <w:color w:val="000000" w:themeColor="text1"/>
          <w:vertAlign w:val="subscript"/>
        </w:rPr>
        <w:t>2t </w:t>
      </w:r>
      <w:r w:rsidRPr="00602AF5">
        <w:rPr>
          <w:rFonts w:ascii="Times New Roman" w:hAnsi="Times New Roman" w:cs="Times New Roman"/>
          <w:iCs/>
          <w:color w:val="000000" w:themeColor="text1"/>
        </w:rPr>
        <w:t>= Δx</w:t>
      </w:r>
      <w:r w:rsidRPr="00602AF5">
        <w:rPr>
          <w:rFonts w:ascii="Times New Roman" w:hAnsi="Times New Roman" w:cs="Times New Roman"/>
          <w:iCs/>
          <w:color w:val="000000" w:themeColor="text1"/>
          <w:vertAlign w:val="subscript"/>
        </w:rPr>
        <w:t>3t </w:t>
      </w:r>
      <w:r w:rsidRPr="00602AF5">
        <w:rPr>
          <w:rFonts w:ascii="Times New Roman" w:hAnsi="Times New Roman" w:cs="Times New Roman"/>
          <w:iCs/>
          <w:color w:val="000000" w:themeColor="text1"/>
        </w:rPr>
        <w:t>= 0, we see that the long-run coefficients for x</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 x</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 and x</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 are -(θ</w:t>
      </w:r>
      <w:r w:rsidRPr="00602AF5">
        <w:rPr>
          <w:rFonts w:ascii="Times New Roman" w:hAnsi="Times New Roman" w:cs="Times New Roman"/>
          <w:iCs/>
          <w:color w:val="000000" w:themeColor="text1"/>
          <w:vertAlign w:val="subscript"/>
        </w:rPr>
        <w:t>1</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2</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and -(θ</w:t>
      </w:r>
      <w:r w:rsidRPr="00602AF5">
        <w:rPr>
          <w:rFonts w:ascii="Times New Roman" w:hAnsi="Times New Roman" w:cs="Times New Roman"/>
          <w:iCs/>
          <w:color w:val="000000" w:themeColor="text1"/>
          <w:vertAlign w:val="subscript"/>
        </w:rPr>
        <w:t>3</w:t>
      </w:r>
      <w:r w:rsidRPr="00602AF5">
        <w:rPr>
          <w:rFonts w:ascii="Times New Roman" w:hAnsi="Times New Roman" w:cs="Times New Roman"/>
          <w:iCs/>
          <w:color w:val="000000" w:themeColor="text1"/>
        </w:rPr>
        <w:t>/ θ</w:t>
      </w:r>
      <w:r w:rsidRPr="00602AF5">
        <w:rPr>
          <w:rFonts w:ascii="Times New Roman" w:hAnsi="Times New Roman" w:cs="Times New Roman"/>
          <w:iCs/>
          <w:color w:val="000000" w:themeColor="text1"/>
          <w:vertAlign w:val="subscript"/>
        </w:rPr>
        <w:t>0</w:t>
      </w:r>
      <w:r w:rsidRPr="00602AF5">
        <w:rPr>
          <w:rFonts w:ascii="Times New Roman" w:hAnsi="Times New Roman" w:cs="Times New Roman"/>
          <w:iCs/>
          <w:color w:val="000000" w:themeColor="text1"/>
        </w:rPr>
        <w:t>) respectively.</w:t>
      </w:r>
    </w:p>
    <w:p w14:paraId="01D5F4D4" w14:textId="23A943EB" w:rsidR="00602AF5" w:rsidRPr="00470B0A" w:rsidRDefault="00602AF5" w:rsidP="00470B0A">
      <w:pPr>
        <w:pStyle w:val="Title"/>
        <w:rPr>
          <w:rFonts w:ascii="Times New Roman" w:hAnsi="Times New Roman" w:cs="Times New Roman"/>
          <w:b/>
          <w:bCs/>
          <w:sz w:val="32"/>
          <w:szCs w:val="32"/>
        </w:rPr>
      </w:pPr>
      <w:r w:rsidRPr="00470B0A">
        <w:rPr>
          <w:rFonts w:ascii="Times New Roman" w:hAnsi="Times New Roman" w:cs="Times New Roman"/>
          <w:b/>
          <w:bCs/>
          <w:sz w:val="32"/>
          <w:szCs w:val="32"/>
          <w:highlight w:val="yellow"/>
        </w:rPr>
        <w:t>Results and Discussion</w:t>
      </w:r>
    </w:p>
    <w:p w14:paraId="6A765C57" w14:textId="660FA912" w:rsidR="00106AEE"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STATIONARITY TEST</w:t>
      </w:r>
    </w:p>
    <w:p w14:paraId="08517858" w14:textId="33FD1154" w:rsidR="00D677E9" w:rsidRPr="00602AF5" w:rsidRDefault="00117692" w:rsidP="00406B8B">
      <w:pPr>
        <w:pStyle w:val="BodyText"/>
        <w:spacing w:line="480" w:lineRule="auto"/>
        <w:jc w:val="both"/>
        <w:rPr>
          <w:sz w:val="22"/>
          <w:szCs w:val="22"/>
        </w:rPr>
      </w:pPr>
      <w:r w:rsidRPr="00406B8B">
        <w:rPr>
          <w:sz w:val="22"/>
          <w:szCs w:val="22"/>
          <w:highlight w:val="yellow"/>
        </w:rPr>
        <w:t>Stationarity test was used to determine whether the time series is stationary.  This ensures model validity, reliable forecasting, drawing rel</w:t>
      </w:r>
      <w:r w:rsidR="00406B8B" w:rsidRPr="00406B8B">
        <w:rPr>
          <w:sz w:val="22"/>
          <w:szCs w:val="22"/>
          <w:highlight w:val="yellow"/>
        </w:rPr>
        <w:t>iable</w:t>
      </w:r>
      <w:r w:rsidRPr="00406B8B">
        <w:rPr>
          <w:sz w:val="22"/>
          <w:szCs w:val="22"/>
          <w:highlight w:val="yellow"/>
        </w:rPr>
        <w:t xml:space="preserve"> statistical inference and avoiding spurious regression</w:t>
      </w:r>
      <w:r w:rsidRPr="00406B8B">
        <w:rPr>
          <w:highlight w:val="yellow"/>
        </w:rPr>
        <w:t>.</w:t>
      </w:r>
      <w:r>
        <w:t xml:space="preserve">  </w:t>
      </w:r>
      <w:r w:rsidR="000502C4" w:rsidRPr="00602AF5">
        <w:rPr>
          <w:sz w:val="22"/>
          <w:szCs w:val="22"/>
        </w:rPr>
        <w:t xml:space="preserve">The ADF Unit root test has been used to check the presence of unit root. </w:t>
      </w:r>
      <w:r w:rsidR="00D677E9" w:rsidRPr="00602AF5">
        <w:rPr>
          <w:iCs/>
          <w:color w:val="000000" w:themeColor="text1"/>
          <w:sz w:val="22"/>
          <w:szCs w:val="22"/>
        </w:rPr>
        <w:t>The functional form of ADF is that;</w:t>
      </w:r>
    </w:p>
    <w:p w14:paraId="7F5B83F7" w14:textId="77777777" w:rsidR="00D677E9" w:rsidRPr="00602AF5" w:rsidRDefault="00D677E9" w:rsidP="00D677E9">
      <w:pPr>
        <w:spacing w:line="480" w:lineRule="auto"/>
        <w:jc w:val="both"/>
        <w:rPr>
          <w:rFonts w:ascii="Times New Roman" w:eastAsiaTheme="minorEastAsia" w:hAnsi="Times New Roman" w:cs="Times New Roman"/>
          <w:iCs/>
          <w:color w:val="000000" w:themeColor="text1"/>
        </w:rPr>
      </w:pPr>
      <m:oMathPara>
        <m:oMath>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δy</m:t>
              </m:r>
            </m:e>
            <m:sub>
              <m:r>
                <w:rPr>
                  <w:rFonts w:ascii="Cambria Math" w:hAnsi="Cambria Math" w:cs="Times New Roman"/>
                  <w:color w:val="000000" w:themeColor="text1"/>
                </w:rPr>
                <m:t>t-1</m:t>
              </m:r>
            </m:sub>
          </m:sSub>
          <m:r>
            <w:rPr>
              <w:rFonts w:ascii="Cambria Math" w:hAnsi="Cambria Math" w:cs="Times New Roman"/>
              <w:color w:val="000000" w:themeColor="text1"/>
            </w:rPr>
            <m:t>+</m:t>
          </m:r>
          <m:nary>
            <m:naryPr>
              <m:chr m:val="∑"/>
              <m:limLoc m:val="undOvr"/>
              <m:ctrlPr>
                <w:rPr>
                  <w:rFonts w:ascii="Cambria Math" w:hAnsi="Cambria Math" w:cs="Times New Roman"/>
                  <w:i/>
                  <w:iCs/>
                  <w:color w:val="000000" w:themeColor="text1"/>
                </w:rPr>
              </m:ctrlPr>
            </m:naryPr>
            <m:sub>
              <m:r>
                <w:rPr>
                  <w:rFonts w:ascii="Cambria Math" w:hAnsi="Cambria Math" w:cs="Times New Roman"/>
                  <w:color w:val="000000" w:themeColor="text1"/>
                </w:rPr>
                <m:t>i=1</m:t>
              </m:r>
            </m:sub>
            <m:sup>
              <m:r>
                <w:rPr>
                  <w:rFonts w:ascii="Cambria Math" w:hAnsi="Cambria Math" w:cs="Times New Roman"/>
                  <w:color w:val="000000" w:themeColor="text1"/>
                </w:rPr>
                <m:t>m</m:t>
              </m:r>
            </m:sup>
            <m:e>
              <m:sSub>
                <m:sSubPr>
                  <m:ctrlPr>
                    <w:rPr>
                      <w:rFonts w:ascii="Cambria Math" w:hAnsi="Cambria Math" w:cs="Times New Roman"/>
                      <w:i/>
                      <w:iCs/>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i</m:t>
                  </m:r>
                </m:sub>
              </m:sSub>
              <m:sSub>
                <m:sSubPr>
                  <m:ctrlPr>
                    <w:rPr>
                      <w:rFonts w:ascii="Cambria Math" w:hAnsi="Cambria Math" w:cs="Times New Roman"/>
                      <w:i/>
                      <w:iCs/>
                      <w:color w:val="000000" w:themeColor="text1"/>
                    </w:rPr>
                  </m:ctrlPr>
                </m:sSubPr>
                <m:e>
                  <m:r>
                    <m:rPr>
                      <m:sty m:val="p"/>
                    </m:rPr>
                    <w:rPr>
                      <w:rFonts w:ascii="Cambria Math" w:hAnsi="Cambria Math" w:cs="Times New Roman"/>
                      <w:color w:val="000000" w:themeColor="text1"/>
                    </w:rPr>
                    <m:t>Δ</m:t>
                  </m:r>
                  <m:r>
                    <w:rPr>
                      <w:rFonts w:ascii="Cambria Math" w:hAnsi="Cambria Math" w:cs="Times New Roman"/>
                      <w:color w:val="000000" w:themeColor="text1"/>
                    </w:rPr>
                    <m:t>y</m:t>
                  </m:r>
                </m:e>
                <m:sub>
                  <m:r>
                    <w:rPr>
                      <w:rFonts w:ascii="Cambria Math" w:hAnsi="Cambria Math" w:cs="Times New Roman"/>
                      <w:color w:val="000000" w:themeColor="text1"/>
                    </w:rPr>
                    <m:t>t-i</m:t>
                  </m:r>
                </m:sub>
              </m:sSub>
            </m:e>
          </m:nary>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u</m:t>
              </m:r>
            </m:e>
            <m:sub>
              <m:r>
                <w:rPr>
                  <w:rFonts w:ascii="Cambria Math" w:hAnsi="Cambria Math" w:cs="Times New Roman"/>
                  <w:color w:val="000000" w:themeColor="text1"/>
                </w:rPr>
                <m:t>t</m:t>
              </m:r>
            </m:sub>
          </m:sSub>
        </m:oMath>
      </m:oMathPara>
    </w:p>
    <w:p w14:paraId="42D2D1AB" w14:textId="68730ED4" w:rsidR="00D677E9" w:rsidRPr="00602AF5" w:rsidRDefault="00D677E9" w:rsidP="00D677E9">
      <w:pPr>
        <w:spacing w:line="480" w:lineRule="auto"/>
        <w:jc w:val="both"/>
        <w:rPr>
          <w:rFonts w:ascii="Times New Roman" w:hAnsi="Times New Roman" w:cs="Times New Roman"/>
        </w:rPr>
      </w:pPr>
      <w:r w:rsidRPr="00602AF5">
        <w:rPr>
          <w:rFonts w:ascii="Times New Roman" w:hAnsi="Times New Roman" w:cs="Times New Roman"/>
        </w:rPr>
        <w:t>The hypothesis (</w:t>
      </w:r>
      <w:r w:rsidR="001427A8" w:rsidRPr="00602AF5">
        <w:rPr>
          <w:rFonts w:ascii="Times New Roman" w:eastAsiaTheme="minorEastAsia" w:hAnsi="Times New Roman" w:cs="Times New Roman"/>
          <w:iCs/>
          <w:color w:val="000000" w:themeColor="text1"/>
        </w:rPr>
        <w:t>H</w:t>
      </w:r>
      <w:r w:rsidR="001427A8" w:rsidRPr="00602AF5">
        <w:rPr>
          <w:rFonts w:ascii="Times New Roman" w:eastAsiaTheme="minorEastAsia" w:hAnsi="Times New Roman" w:cs="Times New Roman"/>
          <w:iCs/>
          <w:color w:val="000000" w:themeColor="text1"/>
          <w:vertAlign w:val="subscript"/>
        </w:rPr>
        <w:t>0</w:t>
      </w:r>
      <w:r w:rsidR="001427A8" w:rsidRPr="00602AF5">
        <w:rPr>
          <w:rFonts w:ascii="Times New Roman" w:eastAsiaTheme="minorEastAsia" w:hAnsi="Times New Roman" w:cs="Times New Roman"/>
          <w:iCs/>
          <w:color w:val="000000" w:themeColor="text1"/>
        </w:rPr>
        <w:t>:</w:t>
      </w:r>
      <m:oMath>
        <m:r>
          <w:rPr>
            <w:rFonts w:ascii="Cambria Math" w:hAnsi="Cambria Math" w:cs="Times New Roman"/>
            <w:color w:val="000000" w:themeColor="text1"/>
          </w:rPr>
          <m:t>δ=0</m:t>
        </m:r>
      </m:oMath>
      <w:r w:rsidRPr="00602AF5">
        <w:rPr>
          <w:rFonts w:ascii="Times New Roman" w:hAnsi="Times New Roman" w:cs="Times New Roman"/>
        </w:rPr>
        <w:t>) has been tested against the alternative hypothesis (</w:t>
      </w:r>
      <w:r w:rsidR="001427A8" w:rsidRPr="00602AF5">
        <w:rPr>
          <w:rFonts w:ascii="Times New Roman" w:eastAsiaTheme="minorEastAsia" w:hAnsi="Times New Roman" w:cs="Times New Roman"/>
          <w:iCs/>
          <w:color w:val="000000" w:themeColor="text1"/>
        </w:rPr>
        <w:t>H</w:t>
      </w:r>
      <w:r w:rsidR="001427A8" w:rsidRPr="00602AF5">
        <w:rPr>
          <w:rFonts w:ascii="Times New Roman" w:eastAsiaTheme="minorEastAsia" w:hAnsi="Times New Roman" w:cs="Times New Roman"/>
          <w:iCs/>
          <w:color w:val="000000" w:themeColor="text1"/>
          <w:vertAlign w:val="subscript"/>
        </w:rPr>
        <w:t>1</w:t>
      </w:r>
      <w:proofErr w:type="gramStart"/>
      <w:r w:rsidR="001427A8" w:rsidRPr="00602AF5">
        <w:rPr>
          <w:rFonts w:ascii="Times New Roman" w:eastAsiaTheme="minorEastAsia" w:hAnsi="Times New Roman" w:cs="Times New Roman"/>
          <w:iCs/>
          <w:color w:val="000000" w:themeColor="text1"/>
        </w:rPr>
        <w:t xml:space="preserve">: </w:t>
      </w:r>
      <w:proofErr w:type="gramEnd"/>
      <m:oMath>
        <m:r>
          <w:rPr>
            <w:rFonts w:ascii="Cambria Math" w:hAnsi="Cambria Math" w:cs="Times New Roman"/>
            <w:color w:val="000000" w:themeColor="text1"/>
          </w:rPr>
          <m:t>δ≠0</m:t>
        </m:r>
      </m:oMath>
      <w:r w:rsidRPr="00602AF5">
        <w:rPr>
          <w:rFonts w:ascii="Times New Roman" w:hAnsi="Times New Roman" w:cs="Times New Roman"/>
        </w:rPr>
        <w:t>). This test is conducted to check for the presence of a unit root. By rejecting the null hypothesis, we can confirm that none of the variables are integrated of order 2 (</w:t>
      </w:r>
      <w:proofErr w:type="gramStart"/>
      <w:r w:rsidRPr="00602AF5">
        <w:rPr>
          <w:rFonts w:ascii="Times New Roman" w:hAnsi="Times New Roman" w:cs="Times New Roman"/>
        </w:rPr>
        <w:t>I(</w:t>
      </w:r>
      <w:proofErr w:type="gramEnd"/>
      <w:r w:rsidRPr="00602AF5">
        <w:rPr>
          <w:rFonts w:ascii="Times New Roman" w:hAnsi="Times New Roman" w:cs="Times New Roman"/>
        </w:rPr>
        <w:t>2)), which would otherwise invalidate the methodology. Consequently, this implies that the series is stationary.</w:t>
      </w:r>
    </w:p>
    <w:p w14:paraId="7876CC99" w14:textId="43C348CB" w:rsidR="000502C4" w:rsidRPr="00602AF5" w:rsidRDefault="000502C4" w:rsidP="00D677E9">
      <w:pPr>
        <w:spacing w:line="480" w:lineRule="auto"/>
        <w:jc w:val="both"/>
        <w:rPr>
          <w:rFonts w:ascii="Times New Roman" w:hAnsi="Times New Roman" w:cs="Times New Roman"/>
        </w:rPr>
      </w:pPr>
      <w:r w:rsidRPr="00602AF5">
        <w:rPr>
          <w:rFonts w:ascii="Times New Roman" w:hAnsi="Times New Roman" w:cs="Times New Roman"/>
        </w:rPr>
        <w:t xml:space="preserve">The results obtained were summarized in Table </w:t>
      </w:r>
      <w:r w:rsidR="006732AF">
        <w:rPr>
          <w:rFonts w:ascii="Times New Roman" w:hAnsi="Times New Roman" w:cs="Times New Roman"/>
        </w:rPr>
        <w:t>1</w:t>
      </w:r>
      <w:r w:rsidRPr="00602AF5">
        <w:rPr>
          <w:rFonts w:ascii="Times New Roman" w:hAnsi="Times New Roman" w:cs="Times New Roman"/>
        </w:rPr>
        <w:t>.</w:t>
      </w:r>
    </w:p>
    <w:p w14:paraId="1E795DFE" w14:textId="56CED89E" w:rsidR="00602AF5" w:rsidRPr="00602AF5" w:rsidRDefault="00602AF5" w:rsidP="00602AF5">
      <w:pPr>
        <w:pStyle w:val="Caption"/>
        <w:keepNext/>
        <w:jc w:val="center"/>
        <w:rPr>
          <w:rFonts w:ascii="Times New Roman" w:hAnsi="Times New Roman" w:cs="Times New Roman"/>
          <w:sz w:val="22"/>
          <w:szCs w:val="22"/>
        </w:rPr>
      </w:pPr>
      <w:r w:rsidRPr="00602AF5">
        <w:rPr>
          <w:rFonts w:ascii="Times New Roman" w:hAnsi="Times New Roman" w:cs="Times New Roman"/>
          <w:sz w:val="22"/>
          <w:szCs w:val="22"/>
        </w:rPr>
        <w:lastRenderedPageBreak/>
        <w:t xml:space="preserve">Table </w:t>
      </w:r>
      <w:r w:rsidR="006732AF">
        <w:rPr>
          <w:rFonts w:ascii="Times New Roman" w:hAnsi="Times New Roman" w:cs="Times New Roman"/>
          <w:sz w:val="22"/>
          <w:szCs w:val="22"/>
        </w:rPr>
        <w:fldChar w:fldCharType="begin"/>
      </w:r>
      <w:r w:rsidR="006732AF">
        <w:rPr>
          <w:rFonts w:ascii="Times New Roman" w:hAnsi="Times New Roman" w:cs="Times New Roman"/>
          <w:sz w:val="22"/>
          <w:szCs w:val="22"/>
        </w:rPr>
        <w:instrText xml:space="preserve"> SEQ Table \* ARABIC </w:instrText>
      </w:r>
      <w:r w:rsidR="006732AF">
        <w:rPr>
          <w:rFonts w:ascii="Times New Roman" w:hAnsi="Times New Roman" w:cs="Times New Roman"/>
          <w:sz w:val="22"/>
          <w:szCs w:val="22"/>
        </w:rPr>
        <w:fldChar w:fldCharType="separate"/>
      </w:r>
      <w:r w:rsidR="006732AF">
        <w:rPr>
          <w:rFonts w:ascii="Times New Roman" w:hAnsi="Times New Roman" w:cs="Times New Roman"/>
          <w:noProof/>
          <w:sz w:val="22"/>
          <w:szCs w:val="22"/>
        </w:rPr>
        <w:t>1</w:t>
      </w:r>
      <w:r w:rsidR="006732AF">
        <w:rPr>
          <w:rFonts w:ascii="Times New Roman" w:hAnsi="Times New Roman" w:cs="Times New Roman"/>
          <w:sz w:val="22"/>
          <w:szCs w:val="22"/>
        </w:rPr>
        <w:fldChar w:fldCharType="end"/>
      </w:r>
      <w:r w:rsidR="008A2BF6">
        <w:rPr>
          <w:rFonts w:ascii="Times New Roman" w:hAnsi="Times New Roman" w:cs="Times New Roman"/>
          <w:sz w:val="22"/>
          <w:szCs w:val="22"/>
        </w:rPr>
        <w:t xml:space="preserve"> List of variables for ADF and first difference</w:t>
      </w:r>
    </w:p>
    <w:tbl>
      <w:tblPr>
        <w:tblStyle w:val="GridTable4-Accent2"/>
        <w:tblW w:w="8995" w:type="dxa"/>
        <w:tblInd w:w="-147" w:type="dxa"/>
        <w:tblLayout w:type="fixed"/>
        <w:tblLook w:val="01A0" w:firstRow="1" w:lastRow="0" w:firstColumn="1" w:lastColumn="1" w:noHBand="0" w:noVBand="0"/>
      </w:tblPr>
      <w:tblGrid>
        <w:gridCol w:w="702"/>
        <w:gridCol w:w="2417"/>
        <w:gridCol w:w="1482"/>
        <w:gridCol w:w="1276"/>
        <w:gridCol w:w="1843"/>
        <w:gridCol w:w="1275"/>
      </w:tblGrid>
      <w:tr w:rsidR="00602AF5" w:rsidRPr="00602AF5" w14:paraId="458EDEC6" w14:textId="77777777" w:rsidTr="00C3640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19" w:type="dxa"/>
            <w:gridSpan w:val="2"/>
          </w:tcPr>
          <w:p w14:paraId="53252208" w14:textId="77777777" w:rsidR="00602AF5" w:rsidRPr="00602AF5" w:rsidRDefault="00602AF5" w:rsidP="00C36400">
            <w:pPr>
              <w:pStyle w:val="TableParagraph"/>
              <w:tabs>
                <w:tab w:val="left" w:pos="3030"/>
              </w:tabs>
              <w:spacing w:line="480" w:lineRule="auto"/>
              <w:ind w:left="695"/>
              <w:rPr>
                <w:b w:val="0"/>
                <w:bCs w:val="0"/>
              </w:rPr>
            </w:pPr>
            <w:r w:rsidRPr="00602AF5">
              <w:rPr>
                <w:b w:val="0"/>
                <w:bCs w:val="0"/>
              </w:rPr>
              <w:t>Variables</w:t>
            </w:r>
          </w:p>
        </w:tc>
        <w:tc>
          <w:tcPr>
            <w:cnfStyle w:val="000010000000" w:firstRow="0" w:lastRow="0" w:firstColumn="0" w:lastColumn="0" w:oddVBand="1" w:evenVBand="0" w:oddHBand="0" w:evenHBand="0" w:firstRowFirstColumn="0" w:firstRowLastColumn="0" w:lastRowFirstColumn="0" w:lastRowLastColumn="0"/>
            <w:tcW w:w="2758" w:type="dxa"/>
            <w:gridSpan w:val="2"/>
          </w:tcPr>
          <w:p w14:paraId="52975F40" w14:textId="77777777" w:rsidR="00602AF5" w:rsidRPr="00602AF5" w:rsidRDefault="00602AF5" w:rsidP="00C36400">
            <w:pPr>
              <w:pStyle w:val="TableParagraph"/>
              <w:tabs>
                <w:tab w:val="left" w:pos="3030"/>
              </w:tabs>
              <w:spacing w:line="480" w:lineRule="auto"/>
              <w:ind w:left="695"/>
              <w:rPr>
                <w:b w:val="0"/>
                <w:bCs w:val="0"/>
              </w:rPr>
            </w:pPr>
            <w:r w:rsidRPr="00602AF5">
              <w:t>Level</w:t>
            </w:r>
          </w:p>
        </w:tc>
        <w:tc>
          <w:tcPr>
            <w:cnfStyle w:val="000100000000" w:firstRow="0" w:lastRow="0" w:firstColumn="0" w:lastColumn="1" w:oddVBand="0" w:evenVBand="0" w:oddHBand="0" w:evenHBand="0" w:firstRowFirstColumn="0" w:firstRowLastColumn="0" w:lastRowFirstColumn="0" w:lastRowLastColumn="0"/>
            <w:tcW w:w="3118" w:type="dxa"/>
            <w:gridSpan w:val="2"/>
          </w:tcPr>
          <w:p w14:paraId="142E0BFF" w14:textId="77777777" w:rsidR="00602AF5" w:rsidRPr="00602AF5" w:rsidRDefault="00602AF5" w:rsidP="00C36400">
            <w:pPr>
              <w:pStyle w:val="TableParagraph"/>
              <w:spacing w:line="480" w:lineRule="auto"/>
              <w:ind w:left="103"/>
              <w:rPr>
                <w:b w:val="0"/>
                <w:bCs w:val="0"/>
              </w:rPr>
            </w:pPr>
            <w:r w:rsidRPr="00602AF5">
              <w:rPr>
                <w:b w:val="0"/>
                <w:bCs w:val="0"/>
              </w:rPr>
              <w:t>First Difference</w:t>
            </w:r>
          </w:p>
        </w:tc>
      </w:tr>
      <w:tr w:rsidR="00602AF5" w:rsidRPr="00602AF5" w14:paraId="04DD16D5" w14:textId="77777777" w:rsidTr="00602AF5">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702" w:type="dxa"/>
          </w:tcPr>
          <w:p w14:paraId="1505210F" w14:textId="77777777" w:rsidR="00602AF5" w:rsidRPr="00602AF5" w:rsidRDefault="00602AF5" w:rsidP="00C36400">
            <w:pPr>
              <w:pStyle w:val="TableParagraph"/>
              <w:spacing w:line="480" w:lineRule="auto"/>
              <w:jc w:val="left"/>
            </w:pPr>
          </w:p>
        </w:tc>
        <w:tc>
          <w:tcPr>
            <w:cnfStyle w:val="000010000000" w:firstRow="0" w:lastRow="0" w:firstColumn="0" w:lastColumn="0" w:oddVBand="1" w:evenVBand="0" w:oddHBand="0" w:evenHBand="0" w:firstRowFirstColumn="0" w:firstRowLastColumn="0" w:lastRowFirstColumn="0" w:lastRowLastColumn="0"/>
            <w:tcW w:w="2417" w:type="dxa"/>
          </w:tcPr>
          <w:p w14:paraId="00D1E8BC" w14:textId="77777777" w:rsidR="00602AF5" w:rsidRPr="00602AF5" w:rsidRDefault="00602AF5" w:rsidP="00C36400">
            <w:pPr>
              <w:pStyle w:val="TableParagraph"/>
              <w:spacing w:line="480" w:lineRule="auto"/>
              <w:jc w:val="left"/>
            </w:pPr>
          </w:p>
        </w:tc>
        <w:tc>
          <w:tcPr>
            <w:tcW w:w="1482" w:type="dxa"/>
          </w:tcPr>
          <w:p w14:paraId="0FDA3530" w14:textId="77777777" w:rsidR="00602AF5" w:rsidRPr="00602AF5" w:rsidRDefault="00602AF5" w:rsidP="00C36400">
            <w:pPr>
              <w:pStyle w:val="TableParagraph"/>
              <w:spacing w:line="480" w:lineRule="auto"/>
              <w:ind w:right="362"/>
              <w:cnfStyle w:val="000000100000" w:firstRow="0" w:lastRow="0" w:firstColumn="0" w:lastColumn="0" w:oddVBand="0" w:evenVBand="0" w:oddHBand="1" w:evenHBand="0" w:firstRowFirstColumn="0" w:firstRowLastColumn="0" w:lastRowFirstColumn="0" w:lastRowLastColumn="0"/>
            </w:pPr>
            <w:r w:rsidRPr="00602AF5">
              <w:t>ADF</w:t>
            </w:r>
          </w:p>
        </w:tc>
        <w:tc>
          <w:tcPr>
            <w:cnfStyle w:val="000010000000" w:firstRow="0" w:lastRow="0" w:firstColumn="0" w:lastColumn="0" w:oddVBand="1" w:evenVBand="0" w:oddHBand="0" w:evenHBand="0" w:firstRowFirstColumn="0" w:firstRowLastColumn="0" w:lastRowFirstColumn="0" w:lastRowLastColumn="0"/>
            <w:tcW w:w="1276" w:type="dxa"/>
          </w:tcPr>
          <w:p w14:paraId="41373174" w14:textId="77777777" w:rsidR="00602AF5" w:rsidRPr="00602AF5" w:rsidRDefault="00602AF5" w:rsidP="00602AF5">
            <w:pPr>
              <w:pStyle w:val="TableParagraph"/>
              <w:ind w:left="282" w:right="222"/>
            </w:pPr>
            <w:r w:rsidRPr="00602AF5">
              <w:t>P value</w:t>
            </w:r>
          </w:p>
        </w:tc>
        <w:tc>
          <w:tcPr>
            <w:tcW w:w="1843" w:type="dxa"/>
          </w:tcPr>
          <w:p w14:paraId="7D710B43" w14:textId="77777777" w:rsidR="00602AF5" w:rsidRPr="00602AF5" w:rsidRDefault="00602AF5" w:rsidP="00602AF5">
            <w:pPr>
              <w:pStyle w:val="TableParagraph"/>
              <w:ind w:left="341"/>
              <w:cnfStyle w:val="000000100000" w:firstRow="0" w:lastRow="0" w:firstColumn="0" w:lastColumn="0" w:oddVBand="0" w:evenVBand="0" w:oddHBand="1" w:evenHBand="0" w:firstRowFirstColumn="0" w:firstRowLastColumn="0" w:lastRowFirstColumn="0" w:lastRowLastColumn="0"/>
            </w:pPr>
            <w:r w:rsidRPr="00602AF5">
              <w:t>ADF</w:t>
            </w:r>
          </w:p>
        </w:tc>
        <w:tc>
          <w:tcPr>
            <w:cnfStyle w:val="000100000000" w:firstRow="0" w:lastRow="0" w:firstColumn="0" w:lastColumn="1" w:oddVBand="0" w:evenVBand="0" w:oddHBand="0" w:evenHBand="0" w:firstRowFirstColumn="0" w:firstRowLastColumn="0" w:lastRowFirstColumn="0" w:lastRowLastColumn="0"/>
            <w:tcW w:w="1275" w:type="dxa"/>
          </w:tcPr>
          <w:p w14:paraId="74CA02DF" w14:textId="77777777" w:rsidR="00602AF5" w:rsidRPr="00602AF5" w:rsidRDefault="00602AF5" w:rsidP="00602AF5">
            <w:pPr>
              <w:pStyle w:val="TableParagraph"/>
              <w:ind w:left="182" w:right="260"/>
            </w:pPr>
            <w:r w:rsidRPr="00602AF5">
              <w:t>P value</w:t>
            </w:r>
          </w:p>
        </w:tc>
      </w:tr>
      <w:tr w:rsidR="00602AF5" w:rsidRPr="00602AF5" w14:paraId="186342D7" w14:textId="77777777" w:rsidTr="00C36400">
        <w:trPr>
          <w:trHeight w:val="251"/>
        </w:trPr>
        <w:tc>
          <w:tcPr>
            <w:cnfStyle w:val="001000000000" w:firstRow="0" w:lastRow="0" w:firstColumn="1" w:lastColumn="0" w:oddVBand="0" w:evenVBand="0" w:oddHBand="0" w:evenHBand="0" w:firstRowFirstColumn="0" w:firstRowLastColumn="0" w:lastRowFirstColumn="0" w:lastRowLastColumn="0"/>
            <w:tcW w:w="702" w:type="dxa"/>
          </w:tcPr>
          <w:p w14:paraId="30C1998F" w14:textId="77777777" w:rsidR="00602AF5" w:rsidRPr="00602AF5" w:rsidRDefault="00602AF5" w:rsidP="00C36400">
            <w:pPr>
              <w:pStyle w:val="TableParagraph"/>
              <w:spacing w:line="480" w:lineRule="auto"/>
              <w:ind w:left="235"/>
              <w:jc w:val="left"/>
            </w:pPr>
            <w:proofErr w:type="spellStart"/>
            <w:r w:rsidRPr="00602AF5">
              <w:t>i</w:t>
            </w:r>
            <w:proofErr w:type="spellEnd"/>
          </w:p>
        </w:tc>
        <w:tc>
          <w:tcPr>
            <w:cnfStyle w:val="000010000000" w:firstRow="0" w:lastRow="0" w:firstColumn="0" w:lastColumn="0" w:oddVBand="1" w:evenVBand="0" w:oddHBand="0" w:evenHBand="0" w:firstRowFirstColumn="0" w:firstRowLastColumn="0" w:lastRowFirstColumn="0" w:lastRowLastColumn="0"/>
            <w:tcW w:w="2417" w:type="dxa"/>
          </w:tcPr>
          <w:p w14:paraId="0E2CD4ED" w14:textId="77777777" w:rsidR="00602AF5" w:rsidRPr="00602AF5" w:rsidRDefault="00602AF5" w:rsidP="00C36400">
            <w:pPr>
              <w:pStyle w:val="TableParagraph"/>
              <w:spacing w:line="480" w:lineRule="auto"/>
              <w:ind w:left="140"/>
              <w:jc w:val="left"/>
            </w:pPr>
            <w:r w:rsidRPr="00602AF5">
              <w:t>Total Crime</w:t>
            </w:r>
          </w:p>
        </w:tc>
        <w:tc>
          <w:tcPr>
            <w:tcW w:w="1482" w:type="dxa"/>
          </w:tcPr>
          <w:p w14:paraId="68F130A2"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-2.681441</w:t>
            </w:r>
          </w:p>
        </w:tc>
        <w:tc>
          <w:tcPr>
            <w:cnfStyle w:val="000010000000" w:firstRow="0" w:lastRow="0" w:firstColumn="0" w:lastColumn="0" w:oddVBand="1" w:evenVBand="0" w:oddHBand="0" w:evenHBand="0" w:firstRowFirstColumn="0" w:firstRowLastColumn="0" w:lastRowFirstColumn="0" w:lastRowLastColumn="0"/>
            <w:tcW w:w="1276" w:type="dxa"/>
          </w:tcPr>
          <w:p w14:paraId="07E39AF6" w14:textId="77777777" w:rsidR="00602AF5" w:rsidRPr="00602AF5" w:rsidRDefault="00602AF5" w:rsidP="00C36400">
            <w:pPr>
              <w:pStyle w:val="TableParagraph"/>
              <w:spacing w:line="480" w:lineRule="auto"/>
              <w:ind w:left="62"/>
            </w:pPr>
            <w:r w:rsidRPr="00602AF5">
              <w:t>0.0902</w:t>
            </w:r>
          </w:p>
        </w:tc>
        <w:tc>
          <w:tcPr>
            <w:tcW w:w="1843" w:type="dxa"/>
          </w:tcPr>
          <w:p w14:paraId="41BC7641"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-5.756089**</w:t>
            </w:r>
          </w:p>
        </w:tc>
        <w:tc>
          <w:tcPr>
            <w:cnfStyle w:val="000100000000" w:firstRow="0" w:lastRow="0" w:firstColumn="0" w:lastColumn="1" w:oddVBand="0" w:evenVBand="0" w:oddHBand="0" w:evenHBand="0" w:firstRowFirstColumn="0" w:firstRowLastColumn="0" w:lastRowFirstColumn="0" w:lastRowLastColumn="0"/>
            <w:tcW w:w="1275" w:type="dxa"/>
          </w:tcPr>
          <w:p w14:paraId="76117FDD" w14:textId="77777777" w:rsidR="00602AF5" w:rsidRPr="00602AF5" w:rsidRDefault="00602AF5" w:rsidP="00C36400">
            <w:pPr>
              <w:pStyle w:val="TableParagraph"/>
              <w:spacing w:line="480" w:lineRule="auto"/>
              <w:ind w:right="77"/>
            </w:pPr>
            <w:r w:rsidRPr="00602AF5">
              <w:t>0.0001</w:t>
            </w:r>
          </w:p>
        </w:tc>
      </w:tr>
      <w:tr w:rsidR="00602AF5" w:rsidRPr="00602AF5" w14:paraId="00F9086F" w14:textId="77777777" w:rsidTr="00C3640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2" w:type="dxa"/>
          </w:tcPr>
          <w:p w14:paraId="3307E7D5" w14:textId="77777777" w:rsidR="00602AF5" w:rsidRPr="00602AF5" w:rsidRDefault="00602AF5" w:rsidP="00C36400">
            <w:pPr>
              <w:pStyle w:val="TableParagraph"/>
              <w:spacing w:line="480" w:lineRule="auto"/>
              <w:ind w:left="204"/>
              <w:jc w:val="left"/>
            </w:pPr>
            <w:r w:rsidRPr="00602AF5">
              <w:t>ii</w:t>
            </w:r>
          </w:p>
        </w:tc>
        <w:tc>
          <w:tcPr>
            <w:cnfStyle w:val="000010000000" w:firstRow="0" w:lastRow="0" w:firstColumn="0" w:lastColumn="0" w:oddVBand="1" w:evenVBand="0" w:oddHBand="0" w:evenHBand="0" w:firstRowFirstColumn="0" w:firstRowLastColumn="0" w:lastRowFirstColumn="0" w:lastRowLastColumn="0"/>
            <w:tcW w:w="2417" w:type="dxa"/>
          </w:tcPr>
          <w:p w14:paraId="515592EC" w14:textId="77777777" w:rsidR="00602AF5" w:rsidRPr="00602AF5" w:rsidRDefault="00602AF5" w:rsidP="00C36400">
            <w:pPr>
              <w:pStyle w:val="TableParagraph"/>
              <w:spacing w:line="480" w:lineRule="auto"/>
              <w:ind w:left="140"/>
              <w:jc w:val="left"/>
            </w:pPr>
            <w:r w:rsidRPr="00602AF5">
              <w:t>IPC Crimes</w:t>
            </w:r>
          </w:p>
        </w:tc>
        <w:tc>
          <w:tcPr>
            <w:tcW w:w="1482" w:type="dxa"/>
          </w:tcPr>
          <w:p w14:paraId="5AF23895"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2.644075</w:t>
            </w:r>
          </w:p>
        </w:tc>
        <w:tc>
          <w:tcPr>
            <w:cnfStyle w:val="000010000000" w:firstRow="0" w:lastRow="0" w:firstColumn="0" w:lastColumn="0" w:oddVBand="1" w:evenVBand="0" w:oddHBand="0" w:evenHBand="0" w:firstRowFirstColumn="0" w:firstRowLastColumn="0" w:lastRowFirstColumn="0" w:lastRowLastColumn="0"/>
            <w:tcW w:w="1276" w:type="dxa"/>
          </w:tcPr>
          <w:p w14:paraId="19718599" w14:textId="77777777" w:rsidR="00602AF5" w:rsidRPr="00602AF5" w:rsidRDefault="00602AF5" w:rsidP="00C36400">
            <w:pPr>
              <w:pStyle w:val="TableParagraph"/>
              <w:spacing w:line="480" w:lineRule="auto"/>
              <w:ind w:left="62"/>
            </w:pPr>
            <w:r w:rsidRPr="00602AF5">
              <w:t>1.0000</w:t>
            </w:r>
          </w:p>
        </w:tc>
        <w:tc>
          <w:tcPr>
            <w:tcW w:w="1843" w:type="dxa"/>
          </w:tcPr>
          <w:p w14:paraId="331EED6A"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-3.234222*</w:t>
            </w:r>
          </w:p>
        </w:tc>
        <w:tc>
          <w:tcPr>
            <w:cnfStyle w:val="000100000000" w:firstRow="0" w:lastRow="0" w:firstColumn="0" w:lastColumn="1" w:oddVBand="0" w:evenVBand="0" w:oddHBand="0" w:evenHBand="0" w:firstRowFirstColumn="0" w:firstRowLastColumn="0" w:lastRowFirstColumn="0" w:lastRowLastColumn="0"/>
            <w:tcW w:w="1275" w:type="dxa"/>
          </w:tcPr>
          <w:p w14:paraId="4486C324" w14:textId="77777777" w:rsidR="00602AF5" w:rsidRPr="00602AF5" w:rsidRDefault="00602AF5" w:rsidP="00C36400">
            <w:pPr>
              <w:pStyle w:val="TableParagraph"/>
              <w:spacing w:line="480" w:lineRule="auto"/>
              <w:ind w:right="77"/>
            </w:pPr>
            <w:r w:rsidRPr="00602AF5">
              <w:t>0.0293</w:t>
            </w:r>
          </w:p>
        </w:tc>
      </w:tr>
      <w:tr w:rsidR="00602AF5" w:rsidRPr="00602AF5" w14:paraId="20FF4EB9" w14:textId="77777777" w:rsidTr="00C36400">
        <w:trPr>
          <w:trHeight w:val="281"/>
        </w:trPr>
        <w:tc>
          <w:tcPr>
            <w:cnfStyle w:val="001000000000" w:firstRow="0" w:lastRow="0" w:firstColumn="1" w:lastColumn="0" w:oddVBand="0" w:evenVBand="0" w:oddHBand="0" w:evenHBand="0" w:firstRowFirstColumn="0" w:firstRowLastColumn="0" w:lastRowFirstColumn="0" w:lastRowLastColumn="0"/>
            <w:tcW w:w="702" w:type="dxa"/>
          </w:tcPr>
          <w:p w14:paraId="6CC54152" w14:textId="77777777" w:rsidR="00602AF5" w:rsidRPr="00602AF5" w:rsidRDefault="00602AF5" w:rsidP="00C36400">
            <w:pPr>
              <w:pStyle w:val="TableParagraph"/>
              <w:spacing w:line="480" w:lineRule="auto"/>
              <w:ind w:left="175"/>
              <w:jc w:val="left"/>
            </w:pPr>
            <w:r w:rsidRPr="00602AF5">
              <w:t>iii</w:t>
            </w:r>
          </w:p>
        </w:tc>
        <w:tc>
          <w:tcPr>
            <w:cnfStyle w:val="000010000000" w:firstRow="0" w:lastRow="0" w:firstColumn="0" w:lastColumn="0" w:oddVBand="1" w:evenVBand="0" w:oddHBand="0" w:evenHBand="0" w:firstRowFirstColumn="0" w:firstRowLastColumn="0" w:lastRowFirstColumn="0" w:lastRowLastColumn="0"/>
            <w:tcW w:w="2417" w:type="dxa"/>
          </w:tcPr>
          <w:p w14:paraId="6667CD11" w14:textId="77777777" w:rsidR="00602AF5" w:rsidRPr="00602AF5" w:rsidRDefault="00602AF5" w:rsidP="00C36400">
            <w:pPr>
              <w:pStyle w:val="TableParagraph"/>
              <w:spacing w:line="480" w:lineRule="auto"/>
              <w:ind w:left="140"/>
              <w:jc w:val="left"/>
            </w:pPr>
            <w:r w:rsidRPr="00602AF5">
              <w:t>Violent crimes</w:t>
            </w:r>
          </w:p>
        </w:tc>
        <w:tc>
          <w:tcPr>
            <w:tcW w:w="1482" w:type="dxa"/>
          </w:tcPr>
          <w:p w14:paraId="3732E84F"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-0.395511</w:t>
            </w:r>
          </w:p>
        </w:tc>
        <w:tc>
          <w:tcPr>
            <w:cnfStyle w:val="000010000000" w:firstRow="0" w:lastRow="0" w:firstColumn="0" w:lastColumn="0" w:oddVBand="1" w:evenVBand="0" w:oddHBand="0" w:evenHBand="0" w:firstRowFirstColumn="0" w:firstRowLastColumn="0" w:lastRowFirstColumn="0" w:lastRowLastColumn="0"/>
            <w:tcW w:w="1276" w:type="dxa"/>
          </w:tcPr>
          <w:p w14:paraId="3706DE17" w14:textId="77777777" w:rsidR="00602AF5" w:rsidRPr="00602AF5" w:rsidRDefault="00602AF5" w:rsidP="00C36400">
            <w:pPr>
              <w:pStyle w:val="TableParagraph"/>
              <w:spacing w:line="480" w:lineRule="auto"/>
              <w:ind w:left="62"/>
            </w:pPr>
            <w:r w:rsidRPr="00602AF5">
              <w:t>0.8965</w:t>
            </w:r>
          </w:p>
        </w:tc>
        <w:tc>
          <w:tcPr>
            <w:tcW w:w="1843" w:type="dxa"/>
          </w:tcPr>
          <w:p w14:paraId="1D82E576"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-5.265426**</w:t>
            </w:r>
          </w:p>
        </w:tc>
        <w:tc>
          <w:tcPr>
            <w:cnfStyle w:val="000100000000" w:firstRow="0" w:lastRow="0" w:firstColumn="0" w:lastColumn="1" w:oddVBand="0" w:evenVBand="0" w:oddHBand="0" w:evenHBand="0" w:firstRowFirstColumn="0" w:firstRowLastColumn="0" w:lastRowFirstColumn="0" w:lastRowLastColumn="0"/>
            <w:tcW w:w="1275" w:type="dxa"/>
          </w:tcPr>
          <w:p w14:paraId="41A98FD2" w14:textId="77777777" w:rsidR="00602AF5" w:rsidRPr="00602AF5" w:rsidRDefault="00602AF5" w:rsidP="00C36400">
            <w:pPr>
              <w:pStyle w:val="TableParagraph"/>
              <w:spacing w:line="480" w:lineRule="auto"/>
              <w:ind w:right="77"/>
            </w:pPr>
            <w:r w:rsidRPr="00602AF5">
              <w:t>0.0002</w:t>
            </w:r>
          </w:p>
        </w:tc>
      </w:tr>
      <w:tr w:rsidR="00602AF5" w:rsidRPr="00602AF5" w14:paraId="3D2D55A4" w14:textId="77777777" w:rsidTr="00C3640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2" w:type="dxa"/>
          </w:tcPr>
          <w:p w14:paraId="7D7BC41A" w14:textId="77777777" w:rsidR="00602AF5" w:rsidRPr="00602AF5" w:rsidRDefault="00602AF5" w:rsidP="00C36400">
            <w:pPr>
              <w:pStyle w:val="TableParagraph"/>
              <w:spacing w:line="480" w:lineRule="auto"/>
              <w:ind w:left="180"/>
              <w:jc w:val="left"/>
            </w:pPr>
            <w:r w:rsidRPr="00602AF5">
              <w:t>iv</w:t>
            </w:r>
          </w:p>
        </w:tc>
        <w:tc>
          <w:tcPr>
            <w:cnfStyle w:val="000010000000" w:firstRow="0" w:lastRow="0" w:firstColumn="0" w:lastColumn="0" w:oddVBand="1" w:evenVBand="0" w:oddHBand="0" w:evenHBand="0" w:firstRowFirstColumn="0" w:firstRowLastColumn="0" w:lastRowFirstColumn="0" w:lastRowLastColumn="0"/>
            <w:tcW w:w="2417" w:type="dxa"/>
          </w:tcPr>
          <w:p w14:paraId="101F22CB" w14:textId="77777777" w:rsidR="00602AF5" w:rsidRPr="00602AF5" w:rsidRDefault="00602AF5" w:rsidP="00C36400">
            <w:pPr>
              <w:pStyle w:val="TableParagraph"/>
              <w:spacing w:line="480" w:lineRule="auto"/>
              <w:ind w:left="140"/>
              <w:jc w:val="left"/>
            </w:pPr>
            <w:r w:rsidRPr="00602AF5">
              <w:t>Property crime</w:t>
            </w:r>
          </w:p>
        </w:tc>
        <w:tc>
          <w:tcPr>
            <w:tcW w:w="1482" w:type="dxa"/>
          </w:tcPr>
          <w:p w14:paraId="15867747"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0.876364</w:t>
            </w:r>
          </w:p>
        </w:tc>
        <w:tc>
          <w:tcPr>
            <w:cnfStyle w:val="000010000000" w:firstRow="0" w:lastRow="0" w:firstColumn="0" w:lastColumn="0" w:oddVBand="1" w:evenVBand="0" w:oddHBand="0" w:evenHBand="0" w:firstRowFirstColumn="0" w:firstRowLastColumn="0" w:lastRowFirstColumn="0" w:lastRowLastColumn="0"/>
            <w:tcW w:w="1276" w:type="dxa"/>
          </w:tcPr>
          <w:p w14:paraId="629A94BD" w14:textId="77777777" w:rsidR="00602AF5" w:rsidRPr="00602AF5" w:rsidRDefault="00602AF5" w:rsidP="00C36400">
            <w:pPr>
              <w:pStyle w:val="TableParagraph"/>
              <w:spacing w:line="480" w:lineRule="auto"/>
              <w:ind w:left="62"/>
            </w:pPr>
            <w:r w:rsidRPr="00602AF5">
              <w:t>0.9935</w:t>
            </w:r>
          </w:p>
        </w:tc>
        <w:tc>
          <w:tcPr>
            <w:tcW w:w="1843" w:type="dxa"/>
          </w:tcPr>
          <w:p w14:paraId="5F490E78" w14:textId="77777777" w:rsidR="00602AF5" w:rsidRPr="00602AF5" w:rsidRDefault="00602AF5" w:rsidP="00C36400">
            <w:pPr>
              <w:pStyle w:val="TableParagraph"/>
              <w:spacing w:line="480" w:lineRule="auto"/>
              <w:ind w:right="252"/>
              <w:jc w:val="right"/>
              <w:cnfStyle w:val="000000100000" w:firstRow="0" w:lastRow="0" w:firstColumn="0" w:lastColumn="0" w:oddVBand="0" w:evenVBand="0" w:oddHBand="1" w:evenHBand="0" w:firstRowFirstColumn="0" w:firstRowLastColumn="0" w:lastRowFirstColumn="0" w:lastRowLastColumn="0"/>
            </w:pPr>
            <w:r w:rsidRPr="00602AF5">
              <w:t>-4.672714**</w:t>
            </w:r>
          </w:p>
        </w:tc>
        <w:tc>
          <w:tcPr>
            <w:cnfStyle w:val="000100000000" w:firstRow="0" w:lastRow="0" w:firstColumn="0" w:lastColumn="1" w:oddVBand="0" w:evenVBand="0" w:oddHBand="0" w:evenHBand="0" w:firstRowFirstColumn="0" w:firstRowLastColumn="0" w:lastRowFirstColumn="0" w:lastRowLastColumn="0"/>
            <w:tcW w:w="1275" w:type="dxa"/>
          </w:tcPr>
          <w:p w14:paraId="10BCFC72" w14:textId="77777777" w:rsidR="00602AF5" w:rsidRPr="00602AF5" w:rsidRDefault="00602AF5" w:rsidP="00C36400">
            <w:pPr>
              <w:pStyle w:val="TableParagraph"/>
              <w:spacing w:line="480" w:lineRule="auto"/>
              <w:ind w:right="77"/>
            </w:pPr>
            <w:r w:rsidRPr="00602AF5">
              <w:t>0.0010</w:t>
            </w:r>
          </w:p>
        </w:tc>
      </w:tr>
      <w:tr w:rsidR="00602AF5" w:rsidRPr="00602AF5" w14:paraId="470FF022" w14:textId="77777777" w:rsidTr="00C36400">
        <w:trPr>
          <w:trHeight w:val="252"/>
        </w:trPr>
        <w:tc>
          <w:tcPr>
            <w:cnfStyle w:val="001000000000" w:firstRow="0" w:lastRow="0" w:firstColumn="1" w:lastColumn="0" w:oddVBand="0" w:evenVBand="0" w:oddHBand="0" w:evenHBand="0" w:firstRowFirstColumn="0" w:firstRowLastColumn="0" w:lastRowFirstColumn="0" w:lastRowLastColumn="0"/>
            <w:tcW w:w="702" w:type="dxa"/>
          </w:tcPr>
          <w:p w14:paraId="0F3B3F36" w14:textId="77777777" w:rsidR="00602AF5" w:rsidRPr="00602AF5" w:rsidRDefault="00602AF5" w:rsidP="00C36400">
            <w:pPr>
              <w:pStyle w:val="TableParagraph"/>
              <w:spacing w:line="480" w:lineRule="auto"/>
              <w:ind w:left="211"/>
              <w:jc w:val="left"/>
            </w:pPr>
            <w:r w:rsidRPr="00602AF5">
              <w:t>v</w:t>
            </w:r>
          </w:p>
        </w:tc>
        <w:tc>
          <w:tcPr>
            <w:cnfStyle w:val="000010000000" w:firstRow="0" w:lastRow="0" w:firstColumn="0" w:lastColumn="0" w:oddVBand="1" w:evenVBand="0" w:oddHBand="0" w:evenHBand="0" w:firstRowFirstColumn="0" w:firstRowLastColumn="0" w:lastRowFirstColumn="0" w:lastRowLastColumn="0"/>
            <w:tcW w:w="2417" w:type="dxa"/>
          </w:tcPr>
          <w:p w14:paraId="6EF4AACB" w14:textId="77777777" w:rsidR="00602AF5" w:rsidRPr="00602AF5" w:rsidRDefault="00602AF5" w:rsidP="00C36400">
            <w:pPr>
              <w:pStyle w:val="TableParagraph"/>
              <w:spacing w:line="480" w:lineRule="auto"/>
              <w:ind w:left="140"/>
              <w:jc w:val="left"/>
            </w:pPr>
            <w:r w:rsidRPr="00602AF5">
              <w:t>Economic crime</w:t>
            </w:r>
          </w:p>
        </w:tc>
        <w:tc>
          <w:tcPr>
            <w:tcW w:w="1482" w:type="dxa"/>
          </w:tcPr>
          <w:p w14:paraId="3B492615" w14:textId="77777777" w:rsidR="00602AF5" w:rsidRPr="00602AF5" w:rsidRDefault="00602AF5" w:rsidP="00C36400">
            <w:pPr>
              <w:pStyle w:val="TableParagraph"/>
              <w:spacing w:line="480" w:lineRule="auto"/>
              <w:ind w:right="299"/>
              <w:cnfStyle w:val="000000000000" w:firstRow="0" w:lastRow="0" w:firstColumn="0" w:lastColumn="0" w:oddVBand="0" w:evenVBand="0" w:oddHBand="0" w:evenHBand="0" w:firstRowFirstColumn="0" w:firstRowLastColumn="0" w:lastRowFirstColumn="0" w:lastRowLastColumn="0"/>
            </w:pPr>
            <w:r w:rsidRPr="00602AF5">
              <w:t>0.935525</w:t>
            </w:r>
          </w:p>
        </w:tc>
        <w:tc>
          <w:tcPr>
            <w:cnfStyle w:val="000010000000" w:firstRow="0" w:lastRow="0" w:firstColumn="0" w:lastColumn="0" w:oddVBand="1" w:evenVBand="0" w:oddHBand="0" w:evenHBand="0" w:firstRowFirstColumn="0" w:firstRowLastColumn="0" w:lastRowFirstColumn="0" w:lastRowLastColumn="0"/>
            <w:tcW w:w="1276" w:type="dxa"/>
          </w:tcPr>
          <w:p w14:paraId="0046C2AF" w14:textId="77777777" w:rsidR="00602AF5" w:rsidRPr="00602AF5" w:rsidRDefault="00602AF5" w:rsidP="00C36400">
            <w:pPr>
              <w:pStyle w:val="TableParagraph"/>
              <w:spacing w:line="480" w:lineRule="auto"/>
              <w:ind w:left="62"/>
            </w:pPr>
            <w:r w:rsidRPr="00602AF5">
              <w:t>0.9943</w:t>
            </w:r>
          </w:p>
        </w:tc>
        <w:tc>
          <w:tcPr>
            <w:tcW w:w="1843" w:type="dxa"/>
          </w:tcPr>
          <w:p w14:paraId="35A758E4"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-3.542579*</w:t>
            </w:r>
          </w:p>
        </w:tc>
        <w:tc>
          <w:tcPr>
            <w:cnfStyle w:val="000100000000" w:firstRow="0" w:lastRow="0" w:firstColumn="0" w:lastColumn="1" w:oddVBand="0" w:evenVBand="0" w:oddHBand="0" w:evenHBand="0" w:firstRowFirstColumn="0" w:firstRowLastColumn="0" w:lastRowFirstColumn="0" w:lastRowLastColumn="0"/>
            <w:tcW w:w="1275" w:type="dxa"/>
          </w:tcPr>
          <w:p w14:paraId="7009E7D6" w14:textId="77777777" w:rsidR="00602AF5" w:rsidRPr="00602AF5" w:rsidRDefault="00602AF5" w:rsidP="00C36400">
            <w:pPr>
              <w:pStyle w:val="TableParagraph"/>
              <w:spacing w:line="480" w:lineRule="auto"/>
              <w:ind w:right="77"/>
            </w:pPr>
            <w:r w:rsidRPr="00602AF5">
              <w:t>0.0151</w:t>
            </w:r>
          </w:p>
        </w:tc>
      </w:tr>
      <w:tr w:rsidR="00602AF5" w:rsidRPr="00602AF5" w14:paraId="34D8F947" w14:textId="77777777" w:rsidTr="00C3640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2" w:type="dxa"/>
          </w:tcPr>
          <w:p w14:paraId="497C17B3" w14:textId="77777777" w:rsidR="00602AF5" w:rsidRPr="00602AF5" w:rsidRDefault="00602AF5" w:rsidP="00C36400">
            <w:pPr>
              <w:pStyle w:val="TableParagraph"/>
              <w:spacing w:line="480" w:lineRule="auto"/>
              <w:ind w:left="180"/>
              <w:jc w:val="left"/>
            </w:pPr>
            <w:r w:rsidRPr="00602AF5">
              <w:t>vi</w:t>
            </w:r>
          </w:p>
        </w:tc>
        <w:tc>
          <w:tcPr>
            <w:cnfStyle w:val="000010000000" w:firstRow="0" w:lastRow="0" w:firstColumn="0" w:lastColumn="0" w:oddVBand="1" w:evenVBand="0" w:oddHBand="0" w:evenHBand="0" w:firstRowFirstColumn="0" w:firstRowLastColumn="0" w:lastRowFirstColumn="0" w:lastRowLastColumn="0"/>
            <w:tcW w:w="2417" w:type="dxa"/>
          </w:tcPr>
          <w:p w14:paraId="38A61594" w14:textId="77777777" w:rsidR="00602AF5" w:rsidRPr="00602AF5" w:rsidRDefault="00602AF5" w:rsidP="00C36400">
            <w:pPr>
              <w:pStyle w:val="TableParagraph"/>
              <w:spacing w:line="480" w:lineRule="auto"/>
              <w:ind w:left="140"/>
              <w:jc w:val="left"/>
            </w:pPr>
            <w:r w:rsidRPr="00602AF5">
              <w:t>Inflation</w:t>
            </w:r>
          </w:p>
        </w:tc>
        <w:tc>
          <w:tcPr>
            <w:tcW w:w="1482" w:type="dxa"/>
          </w:tcPr>
          <w:p w14:paraId="5696A9A7" w14:textId="77777777" w:rsidR="00602AF5" w:rsidRPr="00602AF5" w:rsidRDefault="00602AF5" w:rsidP="00C36400">
            <w:pPr>
              <w:pStyle w:val="TableParagraph"/>
              <w:spacing w:line="480" w:lineRule="auto"/>
              <w:cnfStyle w:val="000000100000" w:firstRow="0" w:lastRow="0" w:firstColumn="0" w:lastColumn="0" w:oddVBand="0" w:evenVBand="0" w:oddHBand="1" w:evenHBand="0" w:firstRowFirstColumn="0" w:firstRowLastColumn="0" w:lastRowFirstColumn="0" w:lastRowLastColumn="0"/>
            </w:pPr>
            <w:r w:rsidRPr="00602AF5">
              <w:t>3.026497**</w:t>
            </w:r>
          </w:p>
        </w:tc>
        <w:tc>
          <w:tcPr>
            <w:cnfStyle w:val="000010000000" w:firstRow="0" w:lastRow="0" w:firstColumn="0" w:lastColumn="0" w:oddVBand="1" w:evenVBand="0" w:oddHBand="0" w:evenHBand="0" w:firstRowFirstColumn="0" w:firstRowLastColumn="0" w:lastRowFirstColumn="0" w:lastRowLastColumn="0"/>
            <w:tcW w:w="1276" w:type="dxa"/>
          </w:tcPr>
          <w:p w14:paraId="6CF7522B" w14:textId="77777777" w:rsidR="00602AF5" w:rsidRPr="00602AF5" w:rsidRDefault="00602AF5" w:rsidP="00C36400">
            <w:pPr>
              <w:pStyle w:val="TableParagraph"/>
              <w:spacing w:line="480" w:lineRule="auto"/>
              <w:ind w:left="62"/>
            </w:pPr>
            <w:r w:rsidRPr="00602AF5">
              <w:t>0.0450</w:t>
            </w:r>
          </w:p>
        </w:tc>
        <w:tc>
          <w:tcPr>
            <w:tcW w:w="1843" w:type="dxa"/>
          </w:tcPr>
          <w:p w14:paraId="6718280A"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-6.789861**</w:t>
            </w:r>
          </w:p>
        </w:tc>
        <w:tc>
          <w:tcPr>
            <w:cnfStyle w:val="000100000000" w:firstRow="0" w:lastRow="0" w:firstColumn="0" w:lastColumn="1" w:oddVBand="0" w:evenVBand="0" w:oddHBand="0" w:evenHBand="0" w:firstRowFirstColumn="0" w:firstRowLastColumn="0" w:lastRowFirstColumn="0" w:lastRowLastColumn="0"/>
            <w:tcW w:w="1275" w:type="dxa"/>
          </w:tcPr>
          <w:p w14:paraId="24C5018B" w14:textId="77777777" w:rsidR="00602AF5" w:rsidRPr="00602AF5" w:rsidRDefault="00602AF5" w:rsidP="00C36400">
            <w:pPr>
              <w:pStyle w:val="TableParagraph"/>
              <w:spacing w:line="480" w:lineRule="auto"/>
              <w:ind w:right="77"/>
            </w:pPr>
            <w:r w:rsidRPr="00602AF5">
              <w:t>0.0000</w:t>
            </w:r>
          </w:p>
        </w:tc>
      </w:tr>
      <w:tr w:rsidR="00602AF5" w:rsidRPr="00602AF5" w14:paraId="660014BE" w14:textId="77777777" w:rsidTr="00C36400">
        <w:trPr>
          <w:trHeight w:val="255"/>
        </w:trPr>
        <w:tc>
          <w:tcPr>
            <w:cnfStyle w:val="001000000000" w:firstRow="0" w:lastRow="0" w:firstColumn="1" w:lastColumn="0" w:oddVBand="0" w:evenVBand="0" w:oddHBand="0" w:evenHBand="0" w:firstRowFirstColumn="0" w:firstRowLastColumn="0" w:lastRowFirstColumn="0" w:lastRowLastColumn="0"/>
            <w:tcW w:w="702" w:type="dxa"/>
          </w:tcPr>
          <w:p w14:paraId="02DFF316" w14:textId="77777777" w:rsidR="00602AF5" w:rsidRPr="00602AF5" w:rsidRDefault="00602AF5" w:rsidP="00C36400">
            <w:pPr>
              <w:pStyle w:val="TableParagraph"/>
              <w:spacing w:line="480" w:lineRule="auto"/>
              <w:ind w:left="180"/>
              <w:jc w:val="left"/>
            </w:pPr>
            <w:r w:rsidRPr="00602AF5">
              <w:t>vii</w:t>
            </w:r>
          </w:p>
        </w:tc>
        <w:tc>
          <w:tcPr>
            <w:cnfStyle w:val="000010000000" w:firstRow="0" w:lastRow="0" w:firstColumn="0" w:lastColumn="0" w:oddVBand="1" w:evenVBand="0" w:oddHBand="0" w:evenHBand="0" w:firstRowFirstColumn="0" w:firstRowLastColumn="0" w:lastRowFirstColumn="0" w:lastRowLastColumn="0"/>
            <w:tcW w:w="2417" w:type="dxa"/>
          </w:tcPr>
          <w:p w14:paraId="647D41BF" w14:textId="77777777" w:rsidR="00602AF5" w:rsidRPr="00602AF5" w:rsidRDefault="00602AF5" w:rsidP="00C36400">
            <w:pPr>
              <w:pStyle w:val="TableParagraph"/>
              <w:spacing w:line="480" w:lineRule="auto"/>
              <w:ind w:left="140"/>
              <w:jc w:val="left"/>
            </w:pPr>
            <w:r w:rsidRPr="00602AF5">
              <w:t>Unemployment</w:t>
            </w:r>
          </w:p>
        </w:tc>
        <w:tc>
          <w:tcPr>
            <w:tcW w:w="1482" w:type="dxa"/>
          </w:tcPr>
          <w:p w14:paraId="3450236B" w14:textId="77777777" w:rsidR="00602AF5" w:rsidRPr="00602AF5" w:rsidRDefault="00602AF5" w:rsidP="00C36400">
            <w:pPr>
              <w:pStyle w:val="TableParagraph"/>
              <w:spacing w:line="480" w:lineRule="auto"/>
              <w:ind w:right="103"/>
              <w:cnfStyle w:val="000000000000" w:firstRow="0" w:lastRow="0" w:firstColumn="0" w:lastColumn="0" w:oddVBand="0" w:evenVBand="0" w:oddHBand="0" w:evenHBand="0" w:firstRowFirstColumn="0" w:firstRowLastColumn="0" w:lastRowFirstColumn="0" w:lastRowLastColumn="0"/>
            </w:pPr>
            <w:r w:rsidRPr="00602AF5">
              <w:t>-2.626706</w:t>
            </w:r>
          </w:p>
        </w:tc>
        <w:tc>
          <w:tcPr>
            <w:cnfStyle w:val="000010000000" w:firstRow="0" w:lastRow="0" w:firstColumn="0" w:lastColumn="0" w:oddVBand="1" w:evenVBand="0" w:oddHBand="0" w:evenHBand="0" w:firstRowFirstColumn="0" w:firstRowLastColumn="0" w:lastRowFirstColumn="0" w:lastRowLastColumn="0"/>
            <w:tcW w:w="1276" w:type="dxa"/>
          </w:tcPr>
          <w:p w14:paraId="016B80FD" w14:textId="77777777" w:rsidR="00602AF5" w:rsidRPr="00602AF5" w:rsidRDefault="00602AF5" w:rsidP="00C36400">
            <w:pPr>
              <w:pStyle w:val="TableParagraph"/>
              <w:spacing w:line="480" w:lineRule="auto"/>
              <w:ind w:left="62"/>
            </w:pPr>
            <w:r w:rsidRPr="00602AF5">
              <w:t>0.1006</w:t>
            </w:r>
          </w:p>
        </w:tc>
        <w:tc>
          <w:tcPr>
            <w:tcW w:w="1843" w:type="dxa"/>
          </w:tcPr>
          <w:p w14:paraId="14401778" w14:textId="77777777" w:rsidR="00602AF5" w:rsidRPr="00602AF5" w:rsidRDefault="00602AF5" w:rsidP="00C36400">
            <w:pPr>
              <w:pStyle w:val="TableParagraph"/>
              <w:spacing w:line="480" w:lineRule="auto"/>
              <w:ind w:right="196"/>
              <w:jc w:val="right"/>
              <w:cnfStyle w:val="000000000000" w:firstRow="0" w:lastRow="0" w:firstColumn="0" w:lastColumn="0" w:oddVBand="0" w:evenVBand="0" w:oddHBand="0" w:evenHBand="0" w:firstRowFirstColumn="0" w:firstRowLastColumn="0" w:lastRowFirstColumn="0" w:lastRowLastColumn="0"/>
            </w:pPr>
            <w:r w:rsidRPr="00602AF5">
              <w:t>-3.158142*</w:t>
            </w:r>
          </w:p>
        </w:tc>
        <w:tc>
          <w:tcPr>
            <w:cnfStyle w:val="000100000000" w:firstRow="0" w:lastRow="0" w:firstColumn="0" w:lastColumn="1" w:oddVBand="0" w:evenVBand="0" w:oddHBand="0" w:evenHBand="0" w:firstRowFirstColumn="0" w:firstRowLastColumn="0" w:lastRowFirstColumn="0" w:lastRowLastColumn="0"/>
            <w:tcW w:w="1275" w:type="dxa"/>
          </w:tcPr>
          <w:p w14:paraId="79D11ADA" w14:textId="77777777" w:rsidR="00602AF5" w:rsidRPr="00602AF5" w:rsidRDefault="00602AF5" w:rsidP="00C36400">
            <w:pPr>
              <w:pStyle w:val="TableParagraph"/>
              <w:spacing w:line="480" w:lineRule="auto"/>
              <w:ind w:right="77"/>
            </w:pPr>
            <w:r w:rsidRPr="00602AF5">
              <w:t>0.0345</w:t>
            </w:r>
          </w:p>
        </w:tc>
      </w:tr>
      <w:tr w:rsidR="00602AF5" w:rsidRPr="00602AF5" w14:paraId="69FCEC3B" w14:textId="77777777" w:rsidTr="00602AF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02" w:type="dxa"/>
          </w:tcPr>
          <w:p w14:paraId="2C28A2B4" w14:textId="77777777" w:rsidR="00602AF5" w:rsidRPr="00602AF5" w:rsidRDefault="00602AF5" w:rsidP="00C36400">
            <w:pPr>
              <w:pStyle w:val="TableParagraph"/>
              <w:spacing w:line="480" w:lineRule="auto"/>
              <w:ind w:left="180"/>
              <w:jc w:val="left"/>
            </w:pPr>
            <w:r w:rsidRPr="00602AF5">
              <w:t>viii</w:t>
            </w:r>
          </w:p>
        </w:tc>
        <w:tc>
          <w:tcPr>
            <w:cnfStyle w:val="000010000000" w:firstRow="0" w:lastRow="0" w:firstColumn="0" w:lastColumn="0" w:oddVBand="1" w:evenVBand="0" w:oddHBand="0" w:evenHBand="0" w:firstRowFirstColumn="0" w:firstRowLastColumn="0" w:lastRowFirstColumn="0" w:lastRowLastColumn="0"/>
            <w:tcW w:w="2417" w:type="dxa"/>
          </w:tcPr>
          <w:p w14:paraId="2DF69986" w14:textId="77777777" w:rsidR="00602AF5" w:rsidRPr="00602AF5" w:rsidRDefault="00602AF5" w:rsidP="00C36400">
            <w:pPr>
              <w:pStyle w:val="TableParagraph"/>
              <w:spacing w:line="480" w:lineRule="auto"/>
              <w:ind w:left="140"/>
              <w:jc w:val="left"/>
            </w:pPr>
            <w:r w:rsidRPr="00602AF5">
              <w:t>Per capita real GDP</w:t>
            </w:r>
          </w:p>
        </w:tc>
        <w:tc>
          <w:tcPr>
            <w:tcW w:w="1482" w:type="dxa"/>
          </w:tcPr>
          <w:p w14:paraId="686C841E" w14:textId="77777777" w:rsidR="00602AF5" w:rsidRPr="00602AF5" w:rsidRDefault="00602AF5" w:rsidP="00C36400">
            <w:pPr>
              <w:pStyle w:val="TableParagraph"/>
              <w:spacing w:line="480" w:lineRule="auto"/>
              <w:ind w:right="299"/>
              <w:cnfStyle w:val="000000100000" w:firstRow="0" w:lastRow="0" w:firstColumn="0" w:lastColumn="0" w:oddVBand="0" w:evenVBand="0" w:oddHBand="1" w:evenHBand="0" w:firstRowFirstColumn="0" w:firstRowLastColumn="0" w:lastRowFirstColumn="0" w:lastRowLastColumn="0"/>
            </w:pPr>
            <w:r w:rsidRPr="00602AF5">
              <w:t>1.881512</w:t>
            </w:r>
          </w:p>
        </w:tc>
        <w:tc>
          <w:tcPr>
            <w:cnfStyle w:val="000010000000" w:firstRow="0" w:lastRow="0" w:firstColumn="0" w:lastColumn="0" w:oddVBand="1" w:evenVBand="0" w:oddHBand="0" w:evenHBand="0" w:firstRowFirstColumn="0" w:firstRowLastColumn="0" w:lastRowFirstColumn="0" w:lastRowLastColumn="0"/>
            <w:tcW w:w="1276" w:type="dxa"/>
          </w:tcPr>
          <w:p w14:paraId="261555F5" w14:textId="77777777" w:rsidR="00602AF5" w:rsidRPr="00602AF5" w:rsidRDefault="00602AF5" w:rsidP="00C36400">
            <w:pPr>
              <w:pStyle w:val="TableParagraph"/>
              <w:spacing w:line="480" w:lineRule="auto"/>
              <w:ind w:left="62"/>
            </w:pPr>
            <w:r w:rsidRPr="00602AF5">
              <w:t>0.9996</w:t>
            </w:r>
          </w:p>
        </w:tc>
        <w:tc>
          <w:tcPr>
            <w:tcW w:w="1843" w:type="dxa"/>
          </w:tcPr>
          <w:p w14:paraId="1B8F506D" w14:textId="77777777" w:rsidR="00602AF5" w:rsidRPr="00602AF5" w:rsidRDefault="00602AF5" w:rsidP="00C36400">
            <w:pPr>
              <w:pStyle w:val="TableParagraph"/>
              <w:spacing w:line="480" w:lineRule="auto"/>
              <w:ind w:right="196"/>
              <w:jc w:val="right"/>
              <w:cnfStyle w:val="000000100000" w:firstRow="0" w:lastRow="0" w:firstColumn="0" w:lastColumn="0" w:oddVBand="0" w:evenVBand="0" w:oddHBand="1" w:evenHBand="0" w:firstRowFirstColumn="0" w:firstRowLastColumn="0" w:lastRowFirstColumn="0" w:lastRowLastColumn="0"/>
            </w:pPr>
            <w:r w:rsidRPr="00602AF5">
              <w:t>-4.234213**</w:t>
            </w:r>
          </w:p>
        </w:tc>
        <w:tc>
          <w:tcPr>
            <w:cnfStyle w:val="000100000000" w:firstRow="0" w:lastRow="0" w:firstColumn="0" w:lastColumn="1" w:oddVBand="0" w:evenVBand="0" w:oddHBand="0" w:evenHBand="0" w:firstRowFirstColumn="0" w:firstRowLastColumn="0" w:lastRowFirstColumn="0" w:lastRowLastColumn="0"/>
            <w:tcW w:w="1275" w:type="dxa"/>
          </w:tcPr>
          <w:p w14:paraId="640D36D1" w14:textId="77777777" w:rsidR="00602AF5" w:rsidRPr="00602AF5" w:rsidRDefault="00602AF5" w:rsidP="00C36400">
            <w:pPr>
              <w:pStyle w:val="TableParagraph"/>
              <w:spacing w:line="480" w:lineRule="auto"/>
              <w:ind w:right="77"/>
            </w:pPr>
            <w:r w:rsidRPr="00602AF5">
              <w:t>0.0029</w:t>
            </w:r>
          </w:p>
        </w:tc>
      </w:tr>
    </w:tbl>
    <w:p w14:paraId="1F86E86C" w14:textId="77777777" w:rsidR="00602AF5" w:rsidRPr="00602AF5" w:rsidRDefault="00602AF5" w:rsidP="00602AF5">
      <w:pPr>
        <w:pStyle w:val="BodyText"/>
        <w:spacing w:line="480" w:lineRule="auto"/>
        <w:ind w:right="395"/>
        <w:jc w:val="both"/>
        <w:rPr>
          <w:i/>
          <w:sz w:val="22"/>
          <w:szCs w:val="22"/>
        </w:rPr>
      </w:pPr>
      <w:r w:rsidRPr="00602AF5">
        <w:rPr>
          <w:sz w:val="22"/>
          <w:szCs w:val="22"/>
        </w:rPr>
        <w:t xml:space="preserve">Note: ** and * denote statistical significance at 1percent and 5 percent level respectively. </w:t>
      </w:r>
    </w:p>
    <w:p w14:paraId="208344B0" w14:textId="158F4370" w:rsidR="00B575F6" w:rsidRPr="00602AF5" w:rsidRDefault="00602AF5" w:rsidP="00602AF5">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5190120D" w14:textId="3218BA2A" w:rsidR="000502C4" w:rsidRPr="00602AF5" w:rsidRDefault="000502C4" w:rsidP="00525EE8">
      <w:pPr>
        <w:spacing w:line="480" w:lineRule="auto"/>
        <w:jc w:val="both"/>
        <w:rPr>
          <w:rFonts w:ascii="Times New Roman" w:hAnsi="Times New Roman" w:cs="Times New Roman"/>
        </w:rPr>
      </w:pPr>
      <w:r w:rsidRPr="00602AF5">
        <w:rPr>
          <w:rFonts w:ascii="Times New Roman" w:hAnsi="Times New Roman" w:cs="Times New Roman"/>
        </w:rPr>
        <w:t xml:space="preserve">It can be observed that all variables except inflation were non-stationary at level. However, the variables included in the first difference were stationary. After determining that inflation was stationary at </w:t>
      </w:r>
      <w:proofErr w:type="gramStart"/>
      <w:r w:rsidRPr="00602AF5">
        <w:rPr>
          <w:rFonts w:ascii="Times New Roman" w:hAnsi="Times New Roman" w:cs="Times New Roman"/>
        </w:rPr>
        <w:t>I(</w:t>
      </w:r>
      <w:proofErr w:type="gramEnd"/>
      <w:r w:rsidRPr="00602AF5">
        <w:rPr>
          <w:rFonts w:ascii="Times New Roman" w:hAnsi="Times New Roman" w:cs="Times New Roman"/>
        </w:rPr>
        <w:t>0) and other variables were stationary at I(1), the ARDL model was utilized.</w:t>
      </w:r>
    </w:p>
    <w:p w14:paraId="62E16B5A" w14:textId="1F94C980" w:rsidR="002E13BD"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UNEMPLOYMENT</w:t>
      </w:r>
    </w:p>
    <w:p w14:paraId="5CD0032D" w14:textId="3B552ACE" w:rsidR="00106AEE" w:rsidRPr="00602AF5" w:rsidRDefault="00106AEE" w:rsidP="00525EE8">
      <w:pPr>
        <w:spacing w:line="480" w:lineRule="auto"/>
        <w:jc w:val="both"/>
        <w:rPr>
          <w:rFonts w:ascii="Times New Roman" w:hAnsi="Times New Roman" w:cs="Times New Roman"/>
        </w:rPr>
      </w:pPr>
      <w:r w:rsidRPr="007C703E">
        <w:rPr>
          <w:rFonts w:ascii="Times New Roman" w:hAnsi="Times New Roman" w:cs="Times New Roman"/>
          <w:highlight w:val="yellow"/>
        </w:rPr>
        <w:t>According to economic theories of crime, when unemployment rates rise, so do crime rates</w:t>
      </w:r>
      <w:r w:rsidRPr="00602AF5">
        <w:rPr>
          <w:rFonts w:ascii="Times New Roman" w:hAnsi="Times New Roman" w:cs="Times New Roman"/>
        </w:rPr>
        <w:t xml:space="preserve"> </w:t>
      </w:r>
      <w:r w:rsidR="00B04934">
        <w:rPr>
          <w:rFonts w:ascii="Times New Roman" w:hAnsi="Times New Roman" w:cs="Times New Roman"/>
        </w:rPr>
        <w:fldChar w:fldCharType="begin"/>
      </w:r>
      <w:r w:rsidR="00B04934">
        <w:rPr>
          <w:rFonts w:ascii="Times New Roman" w:hAnsi="Times New Roman" w:cs="Times New Roman"/>
        </w:rPr>
        <w:instrText xml:space="preserve"> ADDIN ZOTERO_ITEM CSL_CITATION {"citationID":"sa3AWhHb","properties":{"formattedCitation":"(Ehrlich, 1973; Levitt, 1996)","plainCitation":"(Ehrlich, 1973; Levitt, 1996)","noteIndex":0},"citationItems":[{"id":36,"uris":["http://zotero.org/users/local/GYgpSCm6/items/9D8G2BI8"],"itemData":{"id":36,"type":"article-journal","abstract":"[A theory of participation in illegitimate activities is developed and tested against data on variations in index crimes across states in the United States. Theorems and behavioral implications are derived using the state preference approach to behavior under uncertainty. The investigation deals directly with the interaction between offense and defense: crime and collective law enforcement. It indicates the existence of a deterrent effect of law-enforcement activity on all crimes and a strong positive correlation between income inequality and crimes against property. The empirical results also provide some tentative estimates of the effectiveness of law enforcement in reducing crime and the resulting social losses.]","archive":"JSTOR","container-title":"Journal of Political Economy","ISSN":"00223808, 1537534X","issue":"3","note":"publisher: The University of Chicago Press","page":"521-565","title":"Participation in Illegitimate Activities: A Theoretical and Empirical Investigation","volume":"81","author":[{"family":"Ehrlich","given":"Isaac"}],"issued":{"date-parts":[["1973"]]}}},{"id":11,"uris":["http://zotero.org/users/local/GYgpSCm6/items/3GVD3XFN"],"itemData":{"id":11,"type":"article-journal","abstract":"[Simultaneity between prisoner populations and crime rates makes it difficult to isolate the causal effect of changes in prison populations on crime. To break that simultaneity, this paper uses prison overcrowding litigation in a state as an instrument for changes in the prison population. The resulting elasticities are two to three times greater than those of previous studies. A one-prisoner reduction is associated with an increase of fifteen Index I crimes per year. While calculations of the costs of crime are inherently uncertain, it appears that the social benefits associated with crime reduction equal or exceed the social costs of incarceration for the marginal prisoner.]","archive":"JSTOR","container-title":"The Quarterly Journal of Economics","DOI":"10.2307/2946681","ISSN":"00335533, 15314650","issue":"2","note":"publisher: Oxford University Press","page":"319-351","title":"The Effect of Prison Population Size on Crime Rates: Evidence from Prison Overcrowding Litigation","volume":"111","author":[{"family":"Levitt","given":"Steven D."}],"issued":{"date-parts":[["1996"]]}}}],"schema":"https://github.com/citation-style-language/schema/raw/master/csl-citation.json"} </w:instrText>
      </w:r>
      <w:r w:rsidR="00B04934">
        <w:rPr>
          <w:rFonts w:ascii="Times New Roman" w:hAnsi="Times New Roman" w:cs="Times New Roman"/>
        </w:rPr>
        <w:fldChar w:fldCharType="separate"/>
      </w:r>
      <w:r w:rsidR="00B04934" w:rsidRPr="00B04934">
        <w:rPr>
          <w:rFonts w:ascii="Times New Roman" w:hAnsi="Times New Roman" w:cs="Times New Roman"/>
        </w:rPr>
        <w:t>(Ehrlich, 1973; Levitt, 1996)</w:t>
      </w:r>
      <w:r w:rsidR="00B04934">
        <w:rPr>
          <w:rFonts w:ascii="Times New Roman" w:hAnsi="Times New Roman" w:cs="Times New Roman"/>
        </w:rPr>
        <w:fldChar w:fldCharType="end"/>
      </w:r>
      <w:r w:rsidRPr="00602AF5">
        <w:rPr>
          <w:rFonts w:ascii="Times New Roman" w:hAnsi="Times New Roman" w:cs="Times New Roman"/>
        </w:rPr>
        <w:t xml:space="preserve">. While official crime statistics from many countries show that unemployed people have high crime rates and that communities with a high unemployment rate experience a high level of crime, this cross-sectional relationship is rarely found in time-series studies of unemployment and crime </w:t>
      </w:r>
      <w:r w:rsidR="00B04934">
        <w:rPr>
          <w:rFonts w:ascii="Times New Roman" w:hAnsi="Times New Roman" w:cs="Times New Roman"/>
        </w:rPr>
        <w:fldChar w:fldCharType="begin"/>
      </w:r>
      <w:r w:rsidR="00B04934">
        <w:rPr>
          <w:rFonts w:ascii="Times New Roman" w:hAnsi="Times New Roman" w:cs="Times New Roman"/>
        </w:rPr>
        <w:instrText xml:space="preserve"> ADDIN ZOTERO_ITEM CSL_CITATION {"citationID":"7zc8oDws","properties":{"formattedCitation":"(Kapuscinski et al., 1998; Wilson &amp; Herrnstein, 1985)","plainCitation":"(Kapuscinski et al., 1998; Wilson &amp; Herrnstein, 1985)","noteIndex":0},"citationItems":[{"id":39,"uris":["http://zotero.org/users/local/GYgpSCm6/items/IIR5PXJY"],"itemData":{"id":39,"type":"article-journal","abstract":"[While official crime statistics from many countries show that unemployed people have high crime rates and that communities with a lot of unemployment experience a lot of crime, this cross-sectional relationship is very often not found in time-series studies of unemployment and crime. In Australia there have been no individual-level or cross-sectional studies of unemployment and adult crime which have failed to find a positive relationship and no time-series which have supported a positive relationship. Consistent with this pattern, a time series of homicide from 1921 to 1987 in Australia reveals no significant unemployment effect. A theoretical resolution of this apparent paradox is advanced in terms of the effect of female employment on crime in a partriarchal society. Crime is posited as a function of both total unemployment and female employment. When female employment is added to the model, it has a strong positive effect on homicide, and unemployment also assumes a strong positive effect.]","archive":"JSTOR","container-title":"Journal of Quantitative Criminology","ISSN":"07484518, 15737799","issue":"3","note":"publisher: Springer","page":"215-243","title":"Unemployment and Crime: Toward Resolving the Paradox","volume":"14","author":[{"family":"Kapuscinski","given":"Cezary A."},{"family":"Braithwaite","given":"John"},{"family":"Chapman","given":"Bruce"}],"issued":{"date-parts":[["1998"]]}}},{"id":50,"uris":["http://zotero.org/users/local/GYgpSCm6/items/TTCJGUY9"],"itemData":{"id":50,"type":"book","collection-title":"A Touchstone book","ISBN":"978-0-671-54130-9","note":"LCCN: lc85008371","publisher":"Simon and Schuster","title":"Crime and Human Nature","URL":"https://books.google.co.in/books?id=ElRHAAAAMAAJ","author":[{"family":"Wilson","given":"J.Q."},{"family":"Herrnstein","given":"R.J."}],"issued":{"date-parts":[["1985"]]}}}],"schema":"https://github.com/citation-style-language/schema/raw/master/csl-citation.json"} </w:instrText>
      </w:r>
      <w:r w:rsidR="00B04934">
        <w:rPr>
          <w:rFonts w:ascii="Times New Roman" w:hAnsi="Times New Roman" w:cs="Times New Roman"/>
        </w:rPr>
        <w:fldChar w:fldCharType="separate"/>
      </w:r>
      <w:r w:rsidR="00B04934" w:rsidRPr="00B04934">
        <w:rPr>
          <w:rFonts w:ascii="Times New Roman" w:hAnsi="Times New Roman" w:cs="Times New Roman"/>
        </w:rPr>
        <w:t>(Kapuscinski et al., 1998; Wilson &amp; Herrnstein, 1985)</w:t>
      </w:r>
      <w:r w:rsidR="00B04934">
        <w:rPr>
          <w:rFonts w:ascii="Times New Roman" w:hAnsi="Times New Roman" w:cs="Times New Roman"/>
        </w:rPr>
        <w:fldChar w:fldCharType="end"/>
      </w:r>
      <w:r w:rsidRPr="00602AF5">
        <w:rPr>
          <w:rFonts w:ascii="Times New Roman" w:hAnsi="Times New Roman" w:cs="Times New Roman"/>
        </w:rPr>
        <w:t>.</w:t>
      </w:r>
      <w:r w:rsidR="00C71594">
        <w:rPr>
          <w:rFonts w:ascii="Times New Roman" w:hAnsi="Times New Roman" w:cs="Times New Roman"/>
        </w:rPr>
        <w:t xml:space="preserve"> </w:t>
      </w:r>
      <w:r w:rsidR="00C71594" w:rsidRPr="00C71594">
        <w:rPr>
          <w:rFonts w:ascii="Times New Roman" w:hAnsi="Times New Roman" w:cs="Times New Roman"/>
        </w:rPr>
        <w:t>ARDL Co-integrating and Long Run Form Results Related to Unemployment</w:t>
      </w:r>
      <w:r w:rsidR="00C71594">
        <w:rPr>
          <w:rFonts w:ascii="Times New Roman" w:hAnsi="Times New Roman" w:cs="Times New Roman"/>
        </w:rPr>
        <w:t xml:space="preserve"> were depicted in Table </w:t>
      </w:r>
      <w:r w:rsidR="006732AF">
        <w:rPr>
          <w:rFonts w:ascii="Times New Roman" w:hAnsi="Times New Roman" w:cs="Times New Roman"/>
        </w:rPr>
        <w:t>2</w:t>
      </w:r>
      <w:r w:rsidR="00C71594">
        <w:rPr>
          <w:rFonts w:ascii="Times New Roman" w:hAnsi="Times New Roman" w:cs="Times New Roman"/>
        </w:rPr>
        <w:t>.</w:t>
      </w:r>
    </w:p>
    <w:p w14:paraId="34F8D2FC" w14:textId="55DB3C11" w:rsidR="00C71594" w:rsidRPr="00C71594" w:rsidRDefault="00C71594" w:rsidP="00C71594">
      <w:pPr>
        <w:spacing w:line="480" w:lineRule="auto"/>
        <w:jc w:val="center"/>
        <w:rPr>
          <w:rFonts w:ascii="Times New Roman" w:hAnsi="Times New Roman" w:cs="Times New Roman"/>
        </w:rPr>
      </w:pPr>
      <w:r w:rsidRPr="00C71594">
        <w:rPr>
          <w:rFonts w:ascii="Times New Roman" w:hAnsi="Times New Roman" w:cs="Times New Roman"/>
        </w:rPr>
        <w:t xml:space="preserve">Table </w:t>
      </w:r>
      <w:r w:rsidR="006732AF">
        <w:rPr>
          <w:rFonts w:ascii="Times New Roman" w:hAnsi="Times New Roman" w:cs="Times New Roman"/>
        </w:rPr>
        <w:fldChar w:fldCharType="begin"/>
      </w:r>
      <w:r w:rsidR="006732AF">
        <w:rPr>
          <w:rFonts w:ascii="Times New Roman" w:hAnsi="Times New Roman" w:cs="Times New Roman"/>
        </w:rPr>
        <w:instrText xml:space="preserve"> SEQ Table \* ARABIC </w:instrText>
      </w:r>
      <w:r w:rsidR="006732AF">
        <w:rPr>
          <w:rFonts w:ascii="Times New Roman" w:hAnsi="Times New Roman" w:cs="Times New Roman"/>
        </w:rPr>
        <w:fldChar w:fldCharType="separate"/>
      </w:r>
      <w:r w:rsidR="006732AF">
        <w:rPr>
          <w:rFonts w:ascii="Times New Roman" w:hAnsi="Times New Roman" w:cs="Times New Roman"/>
          <w:noProof/>
        </w:rPr>
        <w:t>2</w:t>
      </w:r>
      <w:r w:rsidR="006732AF">
        <w:rPr>
          <w:rFonts w:ascii="Times New Roman" w:hAnsi="Times New Roman" w:cs="Times New Roman"/>
        </w:rPr>
        <w:fldChar w:fldCharType="end"/>
      </w:r>
      <w:r w:rsidR="008A2BF6" w:rsidRPr="008A2BF6">
        <w:rPr>
          <w:rFonts w:ascii="Times New Roman" w:hAnsi="Times New Roman" w:cs="Times New Roman"/>
        </w:rPr>
        <w:t xml:space="preserve"> </w:t>
      </w:r>
      <w:r w:rsidR="008A2BF6" w:rsidRPr="00C71594">
        <w:rPr>
          <w:rFonts w:ascii="Times New Roman" w:hAnsi="Times New Roman" w:cs="Times New Roman"/>
        </w:rPr>
        <w:t>ARDL Co-integrating and Long Run Form Results Related to Unemployment</w:t>
      </w:r>
    </w:p>
    <w:tbl>
      <w:tblPr>
        <w:tblStyle w:val="GridTable4-Accent2"/>
        <w:tblW w:w="9242" w:type="dxa"/>
        <w:tblLayout w:type="fixed"/>
        <w:tblLook w:val="04A0" w:firstRow="1" w:lastRow="0" w:firstColumn="1" w:lastColumn="0" w:noHBand="0" w:noVBand="1"/>
      </w:tblPr>
      <w:tblGrid>
        <w:gridCol w:w="1980"/>
        <w:gridCol w:w="1854"/>
        <w:gridCol w:w="1892"/>
        <w:gridCol w:w="1867"/>
        <w:gridCol w:w="1649"/>
      </w:tblGrid>
      <w:tr w:rsidR="00602AF5" w:rsidRPr="00602AF5" w14:paraId="073AC717"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BE763C" w14:textId="77777777" w:rsidR="00602AF5" w:rsidRPr="00602AF5" w:rsidRDefault="00602AF5" w:rsidP="00C36400">
            <w:pPr>
              <w:spacing w:line="480" w:lineRule="auto"/>
              <w:jc w:val="center"/>
              <w:rPr>
                <w:rFonts w:ascii="Times New Roman" w:hAnsi="Times New Roman" w:cs="Times New Roman"/>
              </w:rPr>
            </w:pPr>
            <w:r w:rsidRPr="00602AF5">
              <w:rPr>
                <w:rFonts w:ascii="Times New Roman" w:hAnsi="Times New Roman" w:cs="Times New Roman"/>
              </w:rPr>
              <w:t>Models</w:t>
            </w:r>
          </w:p>
        </w:tc>
        <w:tc>
          <w:tcPr>
            <w:tcW w:w="1854" w:type="dxa"/>
          </w:tcPr>
          <w:p w14:paraId="3BCAA095"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Variable</w:t>
            </w:r>
          </w:p>
        </w:tc>
        <w:tc>
          <w:tcPr>
            <w:tcW w:w="1892" w:type="dxa"/>
          </w:tcPr>
          <w:p w14:paraId="677F443A"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Coefficient</w:t>
            </w:r>
          </w:p>
        </w:tc>
        <w:tc>
          <w:tcPr>
            <w:tcW w:w="1867" w:type="dxa"/>
          </w:tcPr>
          <w:p w14:paraId="18694595"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t-Statistic</w:t>
            </w:r>
          </w:p>
        </w:tc>
        <w:tc>
          <w:tcPr>
            <w:tcW w:w="1649" w:type="dxa"/>
          </w:tcPr>
          <w:p w14:paraId="199F16CF" w14:textId="77777777" w:rsidR="00602AF5" w:rsidRPr="00602AF5" w:rsidRDefault="00602AF5"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Prob.</w:t>
            </w:r>
          </w:p>
        </w:tc>
      </w:tr>
      <w:tr w:rsidR="00602AF5" w:rsidRPr="00602AF5" w14:paraId="239CD0F8"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F46032"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lastRenderedPageBreak/>
              <w:t>Total crimes</w:t>
            </w:r>
          </w:p>
        </w:tc>
        <w:tc>
          <w:tcPr>
            <w:tcW w:w="1854" w:type="dxa"/>
          </w:tcPr>
          <w:p w14:paraId="5E1B49C2"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 xml:space="preserve">Unemployment </w:t>
            </w:r>
          </w:p>
        </w:tc>
        <w:tc>
          <w:tcPr>
            <w:tcW w:w="1892" w:type="dxa"/>
          </w:tcPr>
          <w:p w14:paraId="57E99162"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3574353.525275</w:t>
            </w:r>
          </w:p>
        </w:tc>
        <w:tc>
          <w:tcPr>
            <w:tcW w:w="1867" w:type="dxa"/>
          </w:tcPr>
          <w:p w14:paraId="367B4ABF"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2.033301</w:t>
            </w:r>
          </w:p>
        </w:tc>
        <w:tc>
          <w:tcPr>
            <w:tcW w:w="1649" w:type="dxa"/>
          </w:tcPr>
          <w:p w14:paraId="32EF5BAD"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0.0977</w:t>
            </w:r>
          </w:p>
        </w:tc>
      </w:tr>
      <w:tr w:rsidR="00602AF5" w:rsidRPr="00602AF5" w14:paraId="0E179CB5"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52097AC2"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IPC crimes</w:t>
            </w:r>
          </w:p>
        </w:tc>
        <w:tc>
          <w:tcPr>
            <w:tcW w:w="1854" w:type="dxa"/>
          </w:tcPr>
          <w:p w14:paraId="50B734F3"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1F772B44"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-92508.910026</w:t>
            </w:r>
          </w:p>
        </w:tc>
        <w:tc>
          <w:tcPr>
            <w:tcW w:w="1867" w:type="dxa"/>
          </w:tcPr>
          <w:p w14:paraId="39C39324"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-0.440179</w:t>
            </w:r>
          </w:p>
        </w:tc>
        <w:tc>
          <w:tcPr>
            <w:tcW w:w="1649" w:type="dxa"/>
          </w:tcPr>
          <w:p w14:paraId="1EF091D7"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0.6683</w:t>
            </w:r>
          </w:p>
        </w:tc>
      </w:tr>
      <w:tr w:rsidR="00602AF5" w:rsidRPr="00602AF5" w14:paraId="2AF854EE"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AE376B0"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Property crimes</w:t>
            </w:r>
          </w:p>
        </w:tc>
        <w:tc>
          <w:tcPr>
            <w:tcW w:w="1854" w:type="dxa"/>
          </w:tcPr>
          <w:p w14:paraId="434D1AD9"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000BD9AB"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346460.721029</w:t>
            </w:r>
          </w:p>
        </w:tc>
        <w:tc>
          <w:tcPr>
            <w:tcW w:w="1867" w:type="dxa"/>
          </w:tcPr>
          <w:p w14:paraId="61AA18A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1.444938</w:t>
            </w:r>
          </w:p>
        </w:tc>
        <w:tc>
          <w:tcPr>
            <w:tcW w:w="1649" w:type="dxa"/>
          </w:tcPr>
          <w:p w14:paraId="558002CD"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0.2220</w:t>
            </w:r>
          </w:p>
        </w:tc>
      </w:tr>
      <w:tr w:rsidR="00602AF5" w:rsidRPr="00602AF5" w14:paraId="3A3C37B6"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13DEFBDD"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1854" w:type="dxa"/>
          </w:tcPr>
          <w:p w14:paraId="6C71191C"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49DD407B"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-39737.038129</w:t>
            </w:r>
          </w:p>
        </w:tc>
        <w:tc>
          <w:tcPr>
            <w:tcW w:w="1867" w:type="dxa"/>
          </w:tcPr>
          <w:p w14:paraId="47FF8B85"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-1.039594</w:t>
            </w:r>
          </w:p>
        </w:tc>
        <w:tc>
          <w:tcPr>
            <w:tcW w:w="1649" w:type="dxa"/>
          </w:tcPr>
          <w:p w14:paraId="3198492E" w14:textId="77777777" w:rsidR="00602AF5" w:rsidRPr="00602AF5" w:rsidRDefault="00602AF5"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0.3572</w:t>
            </w:r>
          </w:p>
        </w:tc>
      </w:tr>
      <w:tr w:rsidR="00602AF5" w:rsidRPr="00602AF5" w14:paraId="500A989C"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321E54" w14:textId="77777777" w:rsidR="00602AF5" w:rsidRPr="00602AF5" w:rsidRDefault="00602AF5" w:rsidP="00C36400">
            <w:pPr>
              <w:spacing w:line="480" w:lineRule="auto"/>
              <w:rPr>
                <w:rFonts w:ascii="Times New Roman" w:hAnsi="Times New Roman" w:cs="Times New Roman"/>
              </w:rPr>
            </w:pPr>
            <w:r w:rsidRPr="00602AF5">
              <w:rPr>
                <w:rFonts w:ascii="Times New Roman" w:hAnsi="Times New Roman" w:cs="Times New Roman"/>
              </w:rPr>
              <w:t>Violent crimes</w:t>
            </w:r>
          </w:p>
        </w:tc>
        <w:tc>
          <w:tcPr>
            <w:tcW w:w="1854" w:type="dxa"/>
          </w:tcPr>
          <w:p w14:paraId="24C254DC"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Unemployment</w:t>
            </w:r>
          </w:p>
        </w:tc>
        <w:tc>
          <w:tcPr>
            <w:tcW w:w="1892" w:type="dxa"/>
          </w:tcPr>
          <w:p w14:paraId="4E3E3551"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-406819.941017</w:t>
            </w:r>
          </w:p>
        </w:tc>
        <w:tc>
          <w:tcPr>
            <w:tcW w:w="1867" w:type="dxa"/>
          </w:tcPr>
          <w:p w14:paraId="4390438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-0.684157</w:t>
            </w:r>
          </w:p>
        </w:tc>
        <w:tc>
          <w:tcPr>
            <w:tcW w:w="1649" w:type="dxa"/>
          </w:tcPr>
          <w:p w14:paraId="107ABF53" w14:textId="77777777" w:rsidR="00602AF5" w:rsidRPr="00602AF5" w:rsidRDefault="00602AF5"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0.5194</w:t>
            </w:r>
          </w:p>
        </w:tc>
      </w:tr>
    </w:tbl>
    <w:p w14:paraId="40BCC47C" w14:textId="34809B92" w:rsidR="00B575F6" w:rsidRPr="00602AF5" w:rsidRDefault="00C71594" w:rsidP="00B575F6">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094754AB" w14:textId="77777777" w:rsidR="004D5CD2" w:rsidRPr="00602AF5" w:rsidRDefault="004D5CD2" w:rsidP="00525EE8">
      <w:pPr>
        <w:spacing w:line="480" w:lineRule="auto"/>
        <w:jc w:val="both"/>
        <w:rPr>
          <w:rFonts w:ascii="Times New Roman" w:hAnsi="Times New Roman" w:cs="Times New Roman"/>
        </w:rPr>
      </w:pPr>
      <w:r w:rsidRPr="00602AF5">
        <w:rPr>
          <w:rFonts w:ascii="Times New Roman" w:hAnsi="Times New Roman" w:cs="Times New Roman"/>
        </w:rPr>
        <w:t>ARDL model findings reveal that unemployment has no statistically significant link with total crimes, IPC crimes, property crimes, economic crimes, or violent crimes, despite the fact that the models are statistically significant. The association between crime and unemployment is visible in cross-sectional data, but not in time series data. This is due to unemployment's cyclical nature, which has a short-term impact. The collected findings support this.</w:t>
      </w:r>
    </w:p>
    <w:p w14:paraId="235A79CA" w14:textId="6115D429" w:rsidR="002E13BD"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INFLATION</w:t>
      </w:r>
    </w:p>
    <w:p w14:paraId="2D54A93F" w14:textId="02C7307E" w:rsidR="00C71594" w:rsidRPr="00C71594" w:rsidRDefault="00257B37" w:rsidP="001126EB">
      <w:pPr>
        <w:spacing w:line="480" w:lineRule="auto"/>
        <w:jc w:val="both"/>
        <w:rPr>
          <w:rFonts w:ascii="Times New Roman" w:hAnsi="Times New Roman" w:cs="Times New Roman"/>
        </w:rPr>
      </w:pPr>
      <w:r w:rsidRPr="00602AF5">
        <w:rPr>
          <w:rFonts w:ascii="Times New Roman" w:hAnsi="Times New Roman" w:cs="Times New Roman"/>
        </w:rPr>
        <w:t xml:space="preserve">This study clearly shows that </w:t>
      </w:r>
      <w:r w:rsidRPr="007C703E">
        <w:rPr>
          <w:rFonts w:ascii="Times New Roman" w:hAnsi="Times New Roman" w:cs="Times New Roman"/>
          <w:highlight w:val="yellow"/>
        </w:rPr>
        <w:t>there is a causal relationship between inflation and criminal activity</w:t>
      </w:r>
      <w:r w:rsidRPr="00602AF5">
        <w:rPr>
          <w:rFonts w:ascii="Times New Roman" w:hAnsi="Times New Roman" w:cs="Times New Roman"/>
        </w:rPr>
        <w:t xml:space="preserve">. This is mostly because an increase in the general price level reduces people's real income. When real income falls, people's purchasing power suffers, particularly those in the lowest income stratum. This condition leads them to seek an additional source of income. Crime is the most convenient way for them to earn money to </w:t>
      </w:r>
      <w:proofErr w:type="spellStart"/>
      <w:r w:rsidR="00B04934" w:rsidRPr="00602AF5">
        <w:rPr>
          <w:rFonts w:ascii="Times New Roman" w:hAnsi="Times New Roman" w:cs="Times New Roman"/>
        </w:rPr>
        <w:t>fulfil</w:t>
      </w:r>
      <w:r w:rsidR="00B04934">
        <w:rPr>
          <w:rFonts w:ascii="Times New Roman" w:hAnsi="Times New Roman" w:cs="Times New Roman"/>
        </w:rPr>
        <w:t>l</w:t>
      </w:r>
      <w:proofErr w:type="spellEnd"/>
      <w:r w:rsidRPr="00602AF5">
        <w:rPr>
          <w:rFonts w:ascii="Times New Roman" w:hAnsi="Times New Roman" w:cs="Times New Roman"/>
        </w:rPr>
        <w:t xml:space="preserve"> their fundamental necessities. </w:t>
      </w:r>
      <w:bookmarkStart w:id="2" w:name="_Hlk173958979"/>
      <w:proofErr w:type="spellStart"/>
      <w:r w:rsidRPr="007C703E">
        <w:rPr>
          <w:rFonts w:ascii="Times New Roman" w:hAnsi="Times New Roman" w:cs="Times New Roman"/>
          <w:highlight w:val="yellow"/>
        </w:rPr>
        <w:t>Teles</w:t>
      </w:r>
      <w:bookmarkEnd w:id="2"/>
      <w:proofErr w:type="spellEnd"/>
      <w:r w:rsidRPr="007C703E">
        <w:rPr>
          <w:rFonts w:ascii="Times New Roman" w:hAnsi="Times New Roman" w:cs="Times New Roman"/>
          <w:highlight w:val="yellow"/>
        </w:rPr>
        <w:t xml:space="preserve">, Tang and Lean, and </w:t>
      </w:r>
      <w:bookmarkStart w:id="3" w:name="_Hlk173959163"/>
      <w:proofErr w:type="spellStart"/>
      <w:r w:rsidRPr="007C703E">
        <w:rPr>
          <w:rFonts w:ascii="Times New Roman" w:hAnsi="Times New Roman" w:cs="Times New Roman"/>
          <w:highlight w:val="yellow"/>
        </w:rPr>
        <w:t>Gillani</w:t>
      </w:r>
      <w:bookmarkEnd w:id="3"/>
      <w:proofErr w:type="spellEnd"/>
      <w:r w:rsidR="001B6882">
        <w:rPr>
          <w:rFonts w:ascii="Times New Roman" w:hAnsi="Times New Roman" w:cs="Times New Roman"/>
          <w:highlight w:val="yellow"/>
        </w:rPr>
        <w:t xml:space="preserve"> </w:t>
      </w:r>
      <w:r w:rsidRPr="007C703E">
        <w:rPr>
          <w:rFonts w:ascii="Times New Roman" w:hAnsi="Times New Roman" w:cs="Times New Roman"/>
          <w:highlight w:val="yellow"/>
        </w:rPr>
        <w:t>have all conducted empirical research that support this claim</w:t>
      </w:r>
      <w:r w:rsidR="001B6882">
        <w:rPr>
          <w:rFonts w:ascii="Times New Roman" w:hAnsi="Times New Roman" w:cs="Times New Roman"/>
        </w:rPr>
        <w:t xml:space="preserve"> </w:t>
      </w:r>
      <w:r w:rsidR="001B6882">
        <w:rPr>
          <w:rFonts w:ascii="Times New Roman" w:hAnsi="Times New Roman" w:cs="Times New Roman"/>
        </w:rPr>
        <w:fldChar w:fldCharType="begin"/>
      </w:r>
      <w:r w:rsidR="001B6882">
        <w:rPr>
          <w:rFonts w:ascii="Times New Roman" w:hAnsi="Times New Roman" w:cs="Times New Roman"/>
        </w:rPr>
        <w:instrText xml:space="preserve"> ADDIN ZOTERO_ITEM CSL_CITATION {"citationID":"HUub1uOP","properties":{"formattedCitation":"(GILLANI et al., 2009; Tang &amp; and Lean, 2007; Teles &amp; Shieh, 2004)","plainCitation":"(GILLANI et al., 2009; Tang &amp; and Lean, 2007; Teles &amp; Shieh, 2004)","noteIndex":0},"citationItems":[{"id":37,"uris":["http://zotero.org/users/local/GYgpSCm6/items/GGG6NIWT"],"itemData":{"id":37,"type":"article-journal","abstract":"[This study is designed to investigate the relationship between crime and various economic indicators such as unemployment, poverty and inflation in Pakistan. The study covers the period for 1975-2007. The stationary properties of the time series data are examined by using Augmented Dickey-Fuller (ADF) test. Johansen Maximum Likelihood Cointegration and Granger Causality tests are applied to find out long-run relationship along with causality among the variables. The findings of the tests provide evidence of the existence of long-run cointegration relationship among crime, unemployment, poverty and inflation. The Granger causality has been tested through Toda-Yamamoto procedure. The causality results show that crime is Granger caused by unemployment, poverty and inflation in Pakistan.]","archive":"JSTOR","container-title":"Pakistan Economic and Social Review","ISSN":"1011002X","issue":"1","note":"publisher: Department of Economics, University of the Punjab","page":"79-98","title":"UNEMPLOYMENT, POVERTY, INFLATION AND CRIME NEXUS: COINTEGRATION AND CAUSALITY ANALYSIS OF PAKISTAN","volume":"47","author":[{"family":"GILLANI","given":"SYED YASIR MAHMOOD"},{"family":"REHMAN","given":"HAFEEZ UR"},{"family":"GILL","given":"ABID RASHEED"}],"issued":{"date-parts":[["2009"]]}}},{"id":44,"uris":["http://zotero.org/users/local/GYgpSCm6/items/WEELAZ9T"],"itemData":{"id":44,"type":"article-journal","container-title":"Global Crime","DOI":"10.1080/17440570701739694","ISSN":"1744-0572","issue":"4","journalAbbreviation":"Global Crime","note":"publisher: Routledge","page":"311-323","title":"Will Inflation Increase Crime Rate? New Evidence from Bounds and Modified Wald Tests","volume":"8","author":[{"family":"Tang","given":"Chor Foon"},{"family":"Lean","given":"Hooi Hooi","non-dropping-particle":"and"}],"issued":{"date-parts":[["2007",11,1]]}}},{"id":46,"uris":["http://zotero.org/users/local/GYgpSCm6/items/WUL2WJX9"],"itemData":{"id":46,"type":"article-journal","container-title":"Economics Bulletin","journalAbbreviation":"Economics Bulletin","page":"1-9","title":"The Effects of Macroeconomic Policies on Crime","volume":"11","author":[{"family":"Teles","given":"Vladimir"},{"family":"Shieh","given":"Yeung-Nan"}],"issued":{"date-parts":[["2004",2,5]]}}}],"schema":"https://github.com/citation-style-language/schema/raw/master/csl-citation.json"} </w:instrText>
      </w:r>
      <w:r w:rsidR="001B6882">
        <w:rPr>
          <w:rFonts w:ascii="Times New Roman" w:hAnsi="Times New Roman" w:cs="Times New Roman"/>
        </w:rPr>
        <w:fldChar w:fldCharType="separate"/>
      </w:r>
      <w:r w:rsidR="001B6882" w:rsidRPr="001B6882">
        <w:rPr>
          <w:rFonts w:ascii="Times New Roman" w:hAnsi="Times New Roman" w:cs="Times New Roman"/>
        </w:rPr>
        <w:t>(GILLANI et al., 2009; Tang &amp; and Lean, 2007; Teles &amp; Shieh, 2004)</w:t>
      </w:r>
      <w:r w:rsidR="001B6882">
        <w:rPr>
          <w:rFonts w:ascii="Times New Roman" w:hAnsi="Times New Roman" w:cs="Times New Roman"/>
        </w:rPr>
        <w:fldChar w:fldCharType="end"/>
      </w:r>
      <w:r w:rsidRPr="00602AF5">
        <w:rPr>
          <w:rFonts w:ascii="Times New Roman" w:hAnsi="Times New Roman" w:cs="Times New Roman"/>
        </w:rPr>
        <w:t>.</w:t>
      </w:r>
      <w:r w:rsidR="001126EB" w:rsidRPr="00602AF5">
        <w:rPr>
          <w:rFonts w:ascii="Times New Roman" w:hAnsi="Times New Roman" w:cs="Times New Roman"/>
          <w:b/>
          <w:bCs/>
        </w:rPr>
        <w:t> </w:t>
      </w:r>
      <w:r w:rsidR="00C71594" w:rsidRPr="00C71594">
        <w:rPr>
          <w:rFonts w:ascii="Times New Roman" w:hAnsi="Times New Roman" w:cs="Times New Roman"/>
        </w:rPr>
        <w:t>ARDL Co-integrating and Long Run Form Results Related to Inflation</w:t>
      </w:r>
      <w:r w:rsidR="00C71594">
        <w:rPr>
          <w:rFonts w:ascii="Times New Roman" w:hAnsi="Times New Roman" w:cs="Times New Roman"/>
        </w:rPr>
        <w:t xml:space="preserve"> were presented in Table </w:t>
      </w:r>
      <w:r w:rsidR="006732AF">
        <w:rPr>
          <w:rFonts w:ascii="Times New Roman" w:hAnsi="Times New Roman" w:cs="Times New Roman"/>
        </w:rPr>
        <w:t>3</w:t>
      </w:r>
      <w:r w:rsidR="00C71594">
        <w:rPr>
          <w:rFonts w:ascii="Times New Roman" w:hAnsi="Times New Roman" w:cs="Times New Roman"/>
        </w:rPr>
        <w:t>.</w:t>
      </w:r>
    </w:p>
    <w:p w14:paraId="2DBC9E85" w14:textId="1575D5FA" w:rsidR="00C71594" w:rsidRPr="00C71594" w:rsidRDefault="00C71594" w:rsidP="00C71594">
      <w:pPr>
        <w:pStyle w:val="Caption"/>
        <w:keepNext/>
        <w:jc w:val="center"/>
        <w:rPr>
          <w:rFonts w:ascii="Times New Roman" w:hAnsi="Times New Roman" w:cs="Times New Roman"/>
          <w:sz w:val="22"/>
          <w:szCs w:val="22"/>
        </w:rPr>
      </w:pPr>
      <w:r w:rsidRPr="00C71594">
        <w:rPr>
          <w:rFonts w:ascii="Times New Roman" w:hAnsi="Times New Roman" w:cs="Times New Roman"/>
          <w:sz w:val="22"/>
          <w:szCs w:val="22"/>
        </w:rPr>
        <w:t xml:space="preserve">Table </w:t>
      </w:r>
      <w:r w:rsidR="006732AF">
        <w:rPr>
          <w:rFonts w:ascii="Times New Roman" w:hAnsi="Times New Roman" w:cs="Times New Roman"/>
          <w:sz w:val="22"/>
          <w:szCs w:val="22"/>
        </w:rPr>
        <w:fldChar w:fldCharType="begin"/>
      </w:r>
      <w:r w:rsidR="006732AF">
        <w:rPr>
          <w:rFonts w:ascii="Times New Roman" w:hAnsi="Times New Roman" w:cs="Times New Roman"/>
          <w:sz w:val="22"/>
          <w:szCs w:val="22"/>
        </w:rPr>
        <w:instrText xml:space="preserve"> SEQ Table \* ARABIC </w:instrText>
      </w:r>
      <w:r w:rsidR="006732AF">
        <w:rPr>
          <w:rFonts w:ascii="Times New Roman" w:hAnsi="Times New Roman" w:cs="Times New Roman"/>
          <w:sz w:val="22"/>
          <w:szCs w:val="22"/>
        </w:rPr>
        <w:fldChar w:fldCharType="separate"/>
      </w:r>
      <w:r w:rsidR="006732AF">
        <w:rPr>
          <w:rFonts w:ascii="Times New Roman" w:hAnsi="Times New Roman" w:cs="Times New Roman"/>
          <w:noProof/>
          <w:sz w:val="22"/>
          <w:szCs w:val="22"/>
        </w:rPr>
        <w:t>3</w:t>
      </w:r>
      <w:r w:rsidR="006732AF">
        <w:rPr>
          <w:rFonts w:ascii="Times New Roman" w:hAnsi="Times New Roman" w:cs="Times New Roman"/>
          <w:sz w:val="22"/>
          <w:szCs w:val="22"/>
        </w:rPr>
        <w:fldChar w:fldCharType="end"/>
      </w:r>
      <w:r w:rsidR="008A2BF6" w:rsidRPr="008A2BF6">
        <w:rPr>
          <w:rFonts w:ascii="Times New Roman" w:hAnsi="Times New Roman" w:cs="Times New Roman"/>
        </w:rPr>
        <w:t xml:space="preserve"> </w:t>
      </w:r>
      <w:r w:rsidR="008A2BF6" w:rsidRPr="00C71594">
        <w:rPr>
          <w:rFonts w:ascii="Times New Roman" w:hAnsi="Times New Roman" w:cs="Times New Roman"/>
        </w:rPr>
        <w:t>ARDL Co-integrating and Long Run Form Results Related to Inflation</w:t>
      </w:r>
    </w:p>
    <w:tbl>
      <w:tblPr>
        <w:tblStyle w:val="GridTable4-Accent2"/>
        <w:tblW w:w="0" w:type="auto"/>
        <w:tblLook w:val="04A0" w:firstRow="1" w:lastRow="0" w:firstColumn="1" w:lastColumn="0" w:noHBand="0" w:noVBand="1"/>
      </w:tblPr>
      <w:tblGrid>
        <w:gridCol w:w="1980"/>
        <w:gridCol w:w="1747"/>
        <w:gridCol w:w="1880"/>
        <w:gridCol w:w="1814"/>
        <w:gridCol w:w="1595"/>
      </w:tblGrid>
      <w:tr w:rsidR="00C71594" w:rsidRPr="00602AF5" w14:paraId="45E6937C"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EDADDB" w14:textId="77777777" w:rsidR="00C71594" w:rsidRPr="00602AF5" w:rsidRDefault="00C71594" w:rsidP="00C36400">
            <w:pPr>
              <w:spacing w:line="480" w:lineRule="auto"/>
              <w:jc w:val="center"/>
              <w:rPr>
                <w:rFonts w:ascii="Times New Roman" w:hAnsi="Times New Roman" w:cs="Times New Roman"/>
                <w:b w:val="0"/>
              </w:rPr>
            </w:pPr>
            <w:r w:rsidRPr="00602AF5">
              <w:rPr>
                <w:rFonts w:ascii="Times New Roman" w:hAnsi="Times New Roman" w:cs="Times New Roman"/>
              </w:rPr>
              <w:t>Models</w:t>
            </w:r>
          </w:p>
        </w:tc>
        <w:tc>
          <w:tcPr>
            <w:tcW w:w="1747" w:type="dxa"/>
          </w:tcPr>
          <w:p w14:paraId="70336779"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Variable</w:t>
            </w:r>
          </w:p>
        </w:tc>
        <w:tc>
          <w:tcPr>
            <w:tcW w:w="1880" w:type="dxa"/>
          </w:tcPr>
          <w:p w14:paraId="7F1580A5"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Coefficient</w:t>
            </w:r>
          </w:p>
        </w:tc>
        <w:tc>
          <w:tcPr>
            <w:tcW w:w="1814" w:type="dxa"/>
          </w:tcPr>
          <w:p w14:paraId="76F52529"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t-Statistic</w:t>
            </w:r>
          </w:p>
        </w:tc>
        <w:tc>
          <w:tcPr>
            <w:tcW w:w="1595" w:type="dxa"/>
          </w:tcPr>
          <w:p w14:paraId="359F9366" w14:textId="77777777" w:rsidR="00C71594" w:rsidRPr="00602AF5" w:rsidRDefault="00C71594"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2AF5">
              <w:rPr>
                <w:rFonts w:ascii="Times New Roman" w:hAnsi="Times New Roman" w:cs="Times New Roman"/>
              </w:rPr>
              <w:t>Prob.</w:t>
            </w:r>
          </w:p>
        </w:tc>
      </w:tr>
      <w:tr w:rsidR="00C71594" w:rsidRPr="00602AF5" w14:paraId="79B9A360"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B4D74F"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Total crimes</w:t>
            </w:r>
          </w:p>
        </w:tc>
        <w:tc>
          <w:tcPr>
            <w:tcW w:w="1747" w:type="dxa"/>
          </w:tcPr>
          <w:p w14:paraId="69B4D4AD"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594FEF07"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123579.903877</w:t>
            </w:r>
          </w:p>
        </w:tc>
        <w:tc>
          <w:tcPr>
            <w:tcW w:w="1814" w:type="dxa"/>
          </w:tcPr>
          <w:p w14:paraId="6A91B4E2"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3.116861</w:t>
            </w:r>
          </w:p>
        </w:tc>
        <w:tc>
          <w:tcPr>
            <w:tcW w:w="1595" w:type="dxa"/>
          </w:tcPr>
          <w:p w14:paraId="72D53E08"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0.0263</w:t>
            </w:r>
          </w:p>
        </w:tc>
      </w:tr>
      <w:tr w:rsidR="00C71594" w:rsidRPr="00602AF5" w14:paraId="526E499D"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61BD9E6C"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IPC crimes</w:t>
            </w:r>
          </w:p>
        </w:tc>
        <w:tc>
          <w:tcPr>
            <w:tcW w:w="1747" w:type="dxa"/>
          </w:tcPr>
          <w:p w14:paraId="42737B83"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6356281B"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14871.322472</w:t>
            </w:r>
          </w:p>
        </w:tc>
        <w:tc>
          <w:tcPr>
            <w:tcW w:w="1814" w:type="dxa"/>
          </w:tcPr>
          <w:p w14:paraId="7B4D73A3"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2.433001</w:t>
            </w:r>
          </w:p>
        </w:tc>
        <w:tc>
          <w:tcPr>
            <w:tcW w:w="1595" w:type="dxa"/>
          </w:tcPr>
          <w:p w14:paraId="655A40A1"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0.0332</w:t>
            </w:r>
          </w:p>
        </w:tc>
      </w:tr>
      <w:tr w:rsidR="00C71594" w:rsidRPr="00602AF5" w14:paraId="0BBAD40E"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C0ADFCD"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Property crimes</w:t>
            </w:r>
          </w:p>
        </w:tc>
        <w:tc>
          <w:tcPr>
            <w:tcW w:w="1747" w:type="dxa"/>
          </w:tcPr>
          <w:p w14:paraId="7838BE85"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33F1E8AE"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13955.192348</w:t>
            </w:r>
          </w:p>
        </w:tc>
        <w:tc>
          <w:tcPr>
            <w:tcW w:w="1814" w:type="dxa"/>
          </w:tcPr>
          <w:p w14:paraId="6278387F"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2.565238</w:t>
            </w:r>
          </w:p>
        </w:tc>
        <w:tc>
          <w:tcPr>
            <w:tcW w:w="1595" w:type="dxa"/>
          </w:tcPr>
          <w:p w14:paraId="391C3F72"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0.0623</w:t>
            </w:r>
          </w:p>
        </w:tc>
      </w:tr>
      <w:tr w:rsidR="00C71594" w:rsidRPr="00602AF5" w14:paraId="2D9D6474"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1965D62F"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1747" w:type="dxa"/>
          </w:tcPr>
          <w:p w14:paraId="72D68C48"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2BD0A3BD"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-1739.058321</w:t>
            </w:r>
          </w:p>
        </w:tc>
        <w:tc>
          <w:tcPr>
            <w:tcW w:w="1814" w:type="dxa"/>
          </w:tcPr>
          <w:p w14:paraId="7E264D9E"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-1.854528</w:t>
            </w:r>
          </w:p>
        </w:tc>
        <w:tc>
          <w:tcPr>
            <w:tcW w:w="1595" w:type="dxa"/>
          </w:tcPr>
          <w:p w14:paraId="1E7C9CF0" w14:textId="77777777" w:rsidR="00C71594" w:rsidRPr="00602AF5" w:rsidRDefault="00C71594"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0.1373</w:t>
            </w:r>
          </w:p>
        </w:tc>
      </w:tr>
      <w:tr w:rsidR="00C71594" w:rsidRPr="00602AF5" w14:paraId="6BD99B23"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2371A3" w14:textId="77777777" w:rsidR="00C71594" w:rsidRPr="00602AF5" w:rsidRDefault="00C71594" w:rsidP="00C36400">
            <w:pPr>
              <w:spacing w:line="480" w:lineRule="auto"/>
              <w:rPr>
                <w:rFonts w:ascii="Times New Roman" w:hAnsi="Times New Roman" w:cs="Times New Roman"/>
              </w:rPr>
            </w:pPr>
            <w:r w:rsidRPr="00602AF5">
              <w:rPr>
                <w:rFonts w:ascii="Times New Roman" w:hAnsi="Times New Roman" w:cs="Times New Roman"/>
              </w:rPr>
              <w:lastRenderedPageBreak/>
              <w:t>Violent crimes</w:t>
            </w:r>
          </w:p>
        </w:tc>
        <w:tc>
          <w:tcPr>
            <w:tcW w:w="1747" w:type="dxa"/>
          </w:tcPr>
          <w:p w14:paraId="0CCB363C"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Inflation</w:t>
            </w:r>
          </w:p>
        </w:tc>
        <w:tc>
          <w:tcPr>
            <w:tcW w:w="1880" w:type="dxa"/>
          </w:tcPr>
          <w:p w14:paraId="6AEC623A"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-69293.919640</w:t>
            </w:r>
          </w:p>
        </w:tc>
        <w:tc>
          <w:tcPr>
            <w:tcW w:w="1814" w:type="dxa"/>
          </w:tcPr>
          <w:p w14:paraId="09814163"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-1.753782</w:t>
            </w:r>
          </w:p>
        </w:tc>
        <w:tc>
          <w:tcPr>
            <w:tcW w:w="1595" w:type="dxa"/>
          </w:tcPr>
          <w:p w14:paraId="3EB61F3F" w14:textId="77777777" w:rsidR="00C71594" w:rsidRPr="00602AF5" w:rsidRDefault="00C71594"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0.1300</w:t>
            </w:r>
          </w:p>
        </w:tc>
      </w:tr>
    </w:tbl>
    <w:p w14:paraId="1B742E92" w14:textId="5C26982C" w:rsidR="001126EB" w:rsidRPr="00602AF5" w:rsidRDefault="00C71594" w:rsidP="001126EB">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45CC6E85" w14:textId="77777777" w:rsidR="00252C5F" w:rsidRPr="00602AF5" w:rsidRDefault="00252C5F" w:rsidP="00525EE8">
      <w:pPr>
        <w:spacing w:line="480" w:lineRule="auto"/>
        <w:jc w:val="both"/>
        <w:rPr>
          <w:rFonts w:ascii="Times New Roman" w:hAnsi="Times New Roman" w:cs="Times New Roman"/>
        </w:rPr>
      </w:pPr>
      <w:r w:rsidRPr="00602AF5">
        <w:rPr>
          <w:rFonts w:ascii="Times New Roman" w:hAnsi="Times New Roman" w:cs="Times New Roman"/>
        </w:rPr>
        <w:t>The ARDL test findings suggest that there is a long-run equilibrium link between crime and inflation in India. The model discovered that inflation has a long-term equilibrium connection with total crimes, IPC crimes, and property crimes. The inflation co-efficient and sign indicate that inflation has a positive influence on overall crimes, IPC offenses, and property crimes in India. It shows that when inflation rises, so do overall crimes, IPC offenses, and property crimes in India. It has also been discovered that inflation has no meaningful association with violent crimes. In general, violent crimes are motivated by spontaneous provocation, disagreements, and political rivalry, rather than economic motives.</w:t>
      </w:r>
    </w:p>
    <w:p w14:paraId="0B13C9F9" w14:textId="6E2B2FC2" w:rsidR="00042918"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PER CAPITA REAL GDP</w:t>
      </w:r>
    </w:p>
    <w:p w14:paraId="655D162D" w14:textId="674D46B7" w:rsidR="009C1C07" w:rsidRPr="009C1C07" w:rsidRDefault="00FF42E1" w:rsidP="001126EB">
      <w:pPr>
        <w:spacing w:line="480" w:lineRule="auto"/>
        <w:jc w:val="both"/>
        <w:rPr>
          <w:rFonts w:ascii="Times New Roman" w:hAnsi="Times New Roman" w:cs="Times New Roman"/>
        </w:rPr>
      </w:pPr>
      <w:r w:rsidRPr="00602AF5">
        <w:rPr>
          <w:rFonts w:ascii="Times New Roman" w:hAnsi="Times New Roman" w:cs="Times New Roman"/>
        </w:rPr>
        <w:t xml:space="preserve">When per capita real GDP grows, it indicates that the country's economy is growing. It never implies that the extra revenue is divided in a fair manner. Growth always helps the wealthy portions of society, and this type of growth is known as ruthless growth </w:t>
      </w:r>
      <w:r w:rsidR="001B6882">
        <w:rPr>
          <w:rFonts w:ascii="Times New Roman" w:hAnsi="Times New Roman" w:cs="Times New Roman"/>
        </w:rPr>
        <w:fldChar w:fldCharType="begin"/>
      </w:r>
      <w:r w:rsidR="001B6882">
        <w:rPr>
          <w:rFonts w:ascii="Times New Roman" w:hAnsi="Times New Roman" w:cs="Times New Roman"/>
        </w:rPr>
        <w:instrText xml:space="preserve"> ADDIN ZOTERO_ITEM CSL_CITATION {"citationID":"rTb5EILp","properties":{"formattedCitation":"(Todaro &amp; Smith, 2020)","plainCitation":"(Todaro &amp; Smith, 2020)","noteIndex":0},"citationItems":[{"id":47,"uris":["http://zotero.org/users/local/GYgpSCm6/items/QLWCUZSN"],"itemData":{"id":47,"type":"book","ISBN":"978-1-292-29120-8","note":"LCCN: 2019035607","publisher":"Pearson Education","title":"Economic Development","URL":"https://books.google.co.in/books?id=f3_QDwAAQBAJ","author":[{"family":"Todaro","given":"M.P."},{"family":"Smith","given":"S.C."}],"issued":{"date-parts":[["2020"]]}}}],"schema":"https://github.com/citation-style-language/schema/raw/master/csl-citation.json"} </w:instrText>
      </w:r>
      <w:r w:rsidR="001B6882">
        <w:rPr>
          <w:rFonts w:ascii="Times New Roman" w:hAnsi="Times New Roman" w:cs="Times New Roman"/>
        </w:rPr>
        <w:fldChar w:fldCharType="separate"/>
      </w:r>
      <w:r w:rsidR="001B6882" w:rsidRPr="001B6882">
        <w:rPr>
          <w:rFonts w:ascii="Times New Roman" w:hAnsi="Times New Roman" w:cs="Times New Roman"/>
        </w:rPr>
        <w:t>(Todaro &amp; Smith, 2020)</w:t>
      </w:r>
      <w:r w:rsidR="001B6882">
        <w:rPr>
          <w:rFonts w:ascii="Times New Roman" w:hAnsi="Times New Roman" w:cs="Times New Roman"/>
        </w:rPr>
        <w:fldChar w:fldCharType="end"/>
      </w:r>
      <w:r w:rsidRPr="00602AF5">
        <w:rPr>
          <w:rFonts w:ascii="Times New Roman" w:hAnsi="Times New Roman" w:cs="Times New Roman"/>
        </w:rPr>
        <w:t>. This type of circumstance is commonly known as inequity. The trickledown impact of economic expansion is gradual in many developing nations, including India. Chancel and Piketty convincingly demonstrate this development in wealth disparity in their working paper "Indian income inequality, 1922-2014," which is headlined "From British Raj to Billionaire Raj?</w:t>
      </w:r>
      <w:proofErr w:type="gramStart"/>
      <w:r w:rsidRPr="00602AF5">
        <w:rPr>
          <w:rFonts w:ascii="Times New Roman" w:hAnsi="Times New Roman" w:cs="Times New Roman"/>
        </w:rPr>
        <w:t>".</w:t>
      </w:r>
      <w:proofErr w:type="gramEnd"/>
      <w:r w:rsidRPr="00602AF5">
        <w:rPr>
          <w:rFonts w:ascii="Times New Roman" w:hAnsi="Times New Roman" w:cs="Times New Roman"/>
        </w:rPr>
        <w:t xml:space="preserve"> Increased inequality leads to a rise in crime rates</w:t>
      </w:r>
      <w:r w:rsidR="001B6882">
        <w:rPr>
          <w:rFonts w:ascii="Times New Roman" w:hAnsi="Times New Roman" w:cs="Times New Roman"/>
        </w:rPr>
        <w:t xml:space="preserve"> </w:t>
      </w:r>
      <w:r w:rsidR="001B6882">
        <w:rPr>
          <w:rFonts w:ascii="Times New Roman" w:hAnsi="Times New Roman" w:cs="Times New Roman"/>
        </w:rPr>
        <w:fldChar w:fldCharType="begin"/>
      </w:r>
      <w:r w:rsidR="001B6882">
        <w:rPr>
          <w:rFonts w:ascii="Times New Roman" w:hAnsi="Times New Roman" w:cs="Times New Roman"/>
        </w:rPr>
        <w:instrText xml:space="preserve"> ADDIN ZOTERO_ITEM CSL_CITATION {"citationID":"MEcUZLzK","properties":{"formattedCitation":"(Chancel &amp; Piketty, 2019)","plainCitation":"(Chancel &amp; Piketty, 2019)","noteIndex":0},"citationItems":[{"id":35,"uris":["http://zotero.org/users/local/GYgpSCm6/items/26REFU5E"],"itemData":{"id":35,"type":"article-journal","container-title":"Review of Income and Wealth","DOI":"10.1111/roiw.12439","journalAbbreviation":"Review of Income and Wealth","title":"Indian Income Inequality, 1922‐2015: From British Raj to Billionaire Raj?","volume":"65","author":[{"family":"Chancel","given":"Lucas"},{"family":"Piketty","given":"Thomas"}],"issued":{"date-parts":[["2019",10,1]]}}}],"schema":"https://github.com/citation-style-language/schema/raw/master/csl-citation.json"} </w:instrText>
      </w:r>
      <w:r w:rsidR="001B6882">
        <w:rPr>
          <w:rFonts w:ascii="Times New Roman" w:hAnsi="Times New Roman" w:cs="Times New Roman"/>
        </w:rPr>
        <w:fldChar w:fldCharType="separate"/>
      </w:r>
      <w:r w:rsidR="001B6882" w:rsidRPr="001B6882">
        <w:rPr>
          <w:rFonts w:ascii="Times New Roman" w:hAnsi="Times New Roman" w:cs="Times New Roman"/>
        </w:rPr>
        <w:t>(Chancel &amp; Piketty, 2019)</w:t>
      </w:r>
      <w:r w:rsidR="001B6882">
        <w:rPr>
          <w:rFonts w:ascii="Times New Roman" w:hAnsi="Times New Roman" w:cs="Times New Roman"/>
        </w:rPr>
        <w:fldChar w:fldCharType="end"/>
      </w:r>
      <w:r w:rsidRPr="00602AF5">
        <w:rPr>
          <w:rFonts w:ascii="Times New Roman" w:hAnsi="Times New Roman" w:cs="Times New Roman"/>
        </w:rPr>
        <w:t xml:space="preserve">. </w:t>
      </w:r>
      <w:r w:rsidRPr="007C703E">
        <w:rPr>
          <w:rFonts w:ascii="Times New Roman" w:hAnsi="Times New Roman" w:cs="Times New Roman"/>
          <w:highlight w:val="yellow"/>
        </w:rPr>
        <w:t>There is a wealth of research in the field of crime that suggests that economic disparity and deprivation are positively associated to crime</w:t>
      </w:r>
      <w:r w:rsidRPr="00602AF5">
        <w:rPr>
          <w:rFonts w:ascii="Times New Roman" w:hAnsi="Times New Roman" w:cs="Times New Roman"/>
        </w:rPr>
        <w:t xml:space="preserve"> </w:t>
      </w:r>
      <w:r w:rsidR="001B6882">
        <w:rPr>
          <w:rFonts w:ascii="Times New Roman" w:hAnsi="Times New Roman" w:cs="Times New Roman"/>
        </w:rPr>
        <w:fldChar w:fldCharType="begin"/>
      </w:r>
      <w:r w:rsidR="001B6882">
        <w:rPr>
          <w:rFonts w:ascii="Times New Roman" w:hAnsi="Times New Roman" w:cs="Times New Roman"/>
        </w:rPr>
        <w:instrText xml:space="preserve"> ADDIN ZOTERO_ITEM CSL_CITATION {"citationID":"SssrWeEF","properties":{"formattedCitation":"(Blau &amp; Blau, 1982; MESSNER, 1982, 1983; Williams, 1984)","plainCitation":"(Blau &amp; Blau, 1982; MESSNER, 1982, 1983; Williams, 1984)","noteIndex":0},"citationItems":[{"id":34,"uris":["http://zotero.org/users/local/GYgpSCm6/items/TSRWZ2ZX"],"itemData":{"id":34,"type":"article-journal","abstract":"[The hypothesis tested is that variations in rates of urban criminal violence largely result from differences in racial inequality in socioeconomic conditions. Data on the 125 largest American metropolitan areas (SMSAs) are used to ascertain whether this hypothesis can account for three correlates of violent crime differently interpreted in the literature. Criminal violence is positively related to location in the South, which has been interpreted as the result of the Southern tradition of violence. It is positively related to the proportion of blacks in an SMSA, which has been interpreted as reflecting a subculture of violence in ghettos. And it is positively related to poverty, which has been interpreted as the emphasis on toughness and excitement in the culture of poverty. The analysis reveals that socioeconomic inequality between races, as well as economic inequality generally, increases rates of criminal violence, but once economic inequalities are controlled poverty no longer influences these rates, neither does Southern location, and the proportion of blacks in the population hardly does. These results imply that if there is a culture of violence, its roots are pronounced economic inequalities, especially if associated with ascribed position.]","archive":"JSTOR","container-title":"American Sociological Review","DOI":"10.2307/2095046","ISSN":"00031224","issue":"1","note":"publisher: [American Sociological Association, Sage Publications, Inc.]","page":"114-129","title":"The Cost of Inequality: Metropolitan Structure and Violent Crime","volume":"47","author":[{"family":"Blau","given":"Judith R."},{"family":"Blau","given":"Peter M."}],"issued":{"date-parts":[["1982"]]}}},{"id":41,"uris":["http://zotero.org/users/local/GYgpSCm6/items/MISDLVTX"],"itemData":{"id":41,"type":"article-journal","abstract":"ABSTRACT The purpose of this article is to report findings concerning the relationship between poverty, inequality, and the homicide rate for a sample of 204 SMSAs. A measure of family income inequality exhibits a moderate zero order correlation with the homicide rate, but the effect becomes insignificant in the regression analysis. A second economic measure, that of the size of the poverty population, also exhibits a moderate zero order correlation with the homicide rate, but the partial effect is significant and the sign is quite unexpectedly negative. Additional unexpected results include strong partial effects for measures of Southern regional and racial composition. These findings suggest the need for reconsideration of the role of economic and perhaps subcultural factors in the explanation of urban homicide.","container-title":"Criminology","DOI":"10.1111/j.1745-9125.1982.tb00450.x","ISSN":"0011-1384","issue":"1","journalAbbreviation":"Criminology","note":"publisher: John Wiley &amp; Sons, Ltd","page":"103-114","title":"Poverty, Inequality, and the Urban Homicide Rate: Some Unexpected Findings","volume":"20","author":[{"family":"MESSNER","given":"STEVEN F."}],"issued":{"date-parts":[["1982",5,1]]}}},{"id":42,"uris":["http://zotero.org/users/local/GYgpSCm6/items/ENUQXFDL"],"itemData":{"id":42,"type":"article-journal","abstract":"Abstract This article examines regional differences in the economic correlates of the urban homicide rate. On the basis of cultural variations between the South and other parts of the country, the proportion of the population below the poverty line and the level of income inequality are hypothesized to have stronger positive effects on the homicide rate in nonsouthern than in southern cities. Regression results for a sample of 256 nonsouthern cities and a sample of 91 southern cities do not support the hypothesis for the measure of income inequality, however. The Gini coefficient of family income concentration has no significant effect in either region. In contrast, the results for the poverty measure are consistent with expectations. The proportion below the poverty line has a significant, positive effect on the homicide rate only in the nonsouthern sample. These findings suggest that the impact of economic deprivation on rates of violent crime is likely to vary appreciably depending on the general cultural context.","container-title":"Criminology","DOI":"10.1111/j.1745-9125.1983.tb00275.x","ISSN":"0011-1384","issue":"4","journalAbbreviation":"Criminology","note":"publisher: John Wiley &amp; Sons, Ltd","page":"477-488","title":"Regional Differences in the Economic Correlates of the Urban Homicide Rate","volume":"21","author":[{"family":"MESSNER","given":"STEVEN F."}],"issued":{"date-parts":[["1983",11,1]]}}},{"id":48,"uris":["http://zotero.org/users/local/GYgpSCm6/items/9WGLG5II"],"itemData":{"id":48,"type":"article-journal","abstract":"[A tradition of research has consistently found that poverty is a major economic source of homicide. Two studies have recently presented findings that call this research tradition into question. The studies are reviewed, and it is argued that these contradictory findings are the result of an incorrect specification of the relationship between poverty and the homicide rate. Revised estimates of the effect of poverty are reported which show that it is a significant positive predictor of the homicide rate for a sample of SMSAs (N = 125) when the nonlinear form of the relationship is taken into account. That effect, however, appears to vary by the regional location of SMSAs, that is, whether they are in the South or non-South. The implications of the findings for economic and subcultural explanations of homicide are briefly discussed.]","archive":"JSTOR","container-title":"American Sociological Review","DOI":"10.2307/2095577","ISSN":"00031224","issue":"2","note":"publisher: [American Sociological Association, Sage Publications, Inc.]","page":"283-289","title":"Economic Sources of Homicide: Reestimating the Effects of Poverty and Inequality","volume":"49","author":[{"family":"Williams","given":"Kirk R."}],"issued":{"date-parts":[["1984"]]}}}],"schema":"https://github.com/citation-style-language/schema/raw/master/csl-citation.json"} </w:instrText>
      </w:r>
      <w:r w:rsidR="001B6882">
        <w:rPr>
          <w:rFonts w:ascii="Times New Roman" w:hAnsi="Times New Roman" w:cs="Times New Roman"/>
        </w:rPr>
        <w:fldChar w:fldCharType="separate"/>
      </w:r>
      <w:r w:rsidR="001B6882" w:rsidRPr="001B6882">
        <w:rPr>
          <w:rFonts w:ascii="Times New Roman" w:hAnsi="Times New Roman" w:cs="Times New Roman"/>
        </w:rPr>
        <w:t>(Blau &amp; Blau, 1982; MESSNER, 1982, 1983; Williams, 1984)</w:t>
      </w:r>
      <w:r w:rsidR="001B6882">
        <w:rPr>
          <w:rFonts w:ascii="Times New Roman" w:hAnsi="Times New Roman" w:cs="Times New Roman"/>
        </w:rPr>
        <w:fldChar w:fldCharType="end"/>
      </w:r>
      <w:r w:rsidRPr="00602AF5">
        <w:rPr>
          <w:rFonts w:ascii="Times New Roman" w:hAnsi="Times New Roman" w:cs="Times New Roman"/>
        </w:rPr>
        <w:t xml:space="preserve">. </w:t>
      </w:r>
      <w:r w:rsidRPr="007C703E">
        <w:rPr>
          <w:rFonts w:ascii="Times New Roman" w:hAnsi="Times New Roman" w:cs="Times New Roman"/>
          <w:highlight w:val="yellow"/>
        </w:rPr>
        <w:t xml:space="preserve">Income disparity has a considerable </w:t>
      </w:r>
      <w:proofErr w:type="spellStart"/>
      <w:r w:rsidRPr="007C703E">
        <w:rPr>
          <w:rFonts w:ascii="Times New Roman" w:hAnsi="Times New Roman" w:cs="Times New Roman"/>
          <w:highlight w:val="yellow"/>
        </w:rPr>
        <w:t>favorable</w:t>
      </w:r>
      <w:proofErr w:type="spellEnd"/>
      <w:r w:rsidRPr="007C703E">
        <w:rPr>
          <w:rFonts w:ascii="Times New Roman" w:hAnsi="Times New Roman" w:cs="Times New Roman"/>
          <w:highlight w:val="yellow"/>
        </w:rPr>
        <w:t xml:space="preserve"> influence on property and economic crime rates, but a negative impact on violent crime</w:t>
      </w:r>
      <w:r w:rsidRPr="00602AF5">
        <w:rPr>
          <w:rFonts w:ascii="Times New Roman" w:hAnsi="Times New Roman" w:cs="Times New Roman"/>
        </w:rPr>
        <w:t xml:space="preserve"> </w:t>
      </w:r>
      <w:r w:rsidR="001B6882">
        <w:rPr>
          <w:rFonts w:ascii="Times New Roman" w:hAnsi="Times New Roman" w:cs="Times New Roman"/>
        </w:rPr>
        <w:fldChar w:fldCharType="begin"/>
      </w:r>
      <w:r w:rsidR="001B6882">
        <w:rPr>
          <w:rFonts w:ascii="Times New Roman" w:hAnsi="Times New Roman" w:cs="Times New Roman"/>
        </w:rPr>
        <w:instrText xml:space="preserve"> ADDIN ZOTERO_ITEM CSL_CITATION {"citationID":"pELPjbiH","properties":{"formattedCitation":"(Hooghe et al., 2011)","plainCitation":"(Hooghe et al., 2011)","noteIndex":0},"citationItems":[{"id":38,"uris":["http://zotero.org/users/local/GYgpSCm6/items/PTY3V29U"],"itemData":{"id":38,"type":"article-journal","abstract":"Previous research has indicated that various deprivation indicators have a positive impact on crime rates at the community level. In this article, we investigate the impact of deprivation indicators on crime in Belgian municipalities (n = 589) for the period 2001–06. A spatial regression analysis demonstrates that unemployment figures have a strong and significant impact on crime rates, and this effect is stronger than the effect of income levels. Income inequality has a significant positive impact on property crime rates but a negative impact on violent crime. Crime is heavily concentrated in the urban centres of Belgium, but we also observe some important regional variations. Demographic structure was not related to crime levels, while spatial analysis shows there is a spill-over effect to neighbouring communities for property crime, but not for violent crime. We close with some theoretical and policy considerations on the relation between unemployment and crime.","container-title":"The British Journal of Criminology","DOI":"10.1093/bjc/azq067","ISSN":"0007-0955","issue":"1","journalAbbreviation":"The British Journal of Criminology","page":"1-20","title":"Unemployment, Inequality, Poverty and Crime: Spatial Distribution Patterns of Criminal Acts in Belgium, 2001–06","volume":"51","author":[{"family":"Hooghe","given":"Marc"},{"family":"Vanhoutte","given":"Bram"},{"family":"Hardyns","given":"Wim"},{"family":"Bircan","given":"Tuba"}],"issued":{"date-parts":[["2011",1,1]]}}}],"schema":"https://github.com/citation-style-language/schema/raw/master/csl-citation.json"} </w:instrText>
      </w:r>
      <w:r w:rsidR="001B6882">
        <w:rPr>
          <w:rFonts w:ascii="Times New Roman" w:hAnsi="Times New Roman" w:cs="Times New Roman"/>
        </w:rPr>
        <w:fldChar w:fldCharType="separate"/>
      </w:r>
      <w:r w:rsidR="001B6882" w:rsidRPr="001B6882">
        <w:rPr>
          <w:rFonts w:ascii="Times New Roman" w:hAnsi="Times New Roman" w:cs="Times New Roman"/>
        </w:rPr>
        <w:t>(Hooghe et al., 2011)</w:t>
      </w:r>
      <w:r w:rsidR="001B6882">
        <w:rPr>
          <w:rFonts w:ascii="Times New Roman" w:hAnsi="Times New Roman" w:cs="Times New Roman"/>
        </w:rPr>
        <w:fldChar w:fldCharType="end"/>
      </w:r>
      <w:r w:rsidRPr="00602AF5">
        <w:rPr>
          <w:rFonts w:ascii="Times New Roman" w:hAnsi="Times New Roman" w:cs="Times New Roman"/>
        </w:rPr>
        <w:t xml:space="preserve">. This is also true in India, and the results of the ARDL model support this. </w:t>
      </w:r>
      <w:r w:rsidR="001126EB" w:rsidRPr="00602AF5">
        <w:rPr>
          <w:rFonts w:ascii="Times New Roman" w:hAnsi="Times New Roman" w:cs="Times New Roman"/>
          <w:b/>
          <w:bCs/>
        </w:rPr>
        <w:t> </w:t>
      </w:r>
      <w:r w:rsidR="009C1C07" w:rsidRPr="009C1C07">
        <w:rPr>
          <w:rFonts w:ascii="Times New Roman" w:hAnsi="Times New Roman" w:cs="Times New Roman"/>
        </w:rPr>
        <w:t>ARDL Co-integrating and Long Run Form Results Related to Per Capita Real GDP</w:t>
      </w:r>
      <w:r w:rsidR="009C1C07">
        <w:rPr>
          <w:rFonts w:ascii="Times New Roman" w:hAnsi="Times New Roman" w:cs="Times New Roman"/>
        </w:rPr>
        <w:t xml:space="preserve"> were presented in Table </w:t>
      </w:r>
      <w:r w:rsidR="006732AF">
        <w:rPr>
          <w:rFonts w:ascii="Times New Roman" w:hAnsi="Times New Roman" w:cs="Times New Roman"/>
        </w:rPr>
        <w:t>4</w:t>
      </w:r>
      <w:r w:rsidR="009C1C07">
        <w:rPr>
          <w:rFonts w:ascii="Times New Roman" w:hAnsi="Times New Roman" w:cs="Times New Roman"/>
        </w:rPr>
        <w:t>.</w:t>
      </w:r>
    </w:p>
    <w:p w14:paraId="6C478859" w14:textId="505FEFA7" w:rsidR="009C1C07" w:rsidRPr="009C1C07" w:rsidRDefault="009C1C07" w:rsidP="009C1C07">
      <w:pPr>
        <w:pStyle w:val="Caption"/>
        <w:keepNext/>
        <w:jc w:val="center"/>
        <w:rPr>
          <w:rFonts w:ascii="Times New Roman" w:hAnsi="Times New Roman" w:cs="Times New Roman"/>
          <w:sz w:val="22"/>
          <w:szCs w:val="22"/>
        </w:rPr>
      </w:pPr>
      <w:r w:rsidRPr="009C1C07">
        <w:rPr>
          <w:rFonts w:ascii="Times New Roman" w:hAnsi="Times New Roman" w:cs="Times New Roman"/>
          <w:sz w:val="22"/>
          <w:szCs w:val="22"/>
        </w:rPr>
        <w:t xml:space="preserve">Table </w:t>
      </w:r>
      <w:r w:rsidR="006732AF">
        <w:rPr>
          <w:rFonts w:ascii="Times New Roman" w:hAnsi="Times New Roman" w:cs="Times New Roman"/>
          <w:sz w:val="22"/>
          <w:szCs w:val="22"/>
        </w:rPr>
        <w:fldChar w:fldCharType="begin"/>
      </w:r>
      <w:r w:rsidR="006732AF">
        <w:rPr>
          <w:rFonts w:ascii="Times New Roman" w:hAnsi="Times New Roman" w:cs="Times New Roman"/>
          <w:sz w:val="22"/>
          <w:szCs w:val="22"/>
        </w:rPr>
        <w:instrText xml:space="preserve"> SEQ Table \* ARABIC </w:instrText>
      </w:r>
      <w:r w:rsidR="006732AF">
        <w:rPr>
          <w:rFonts w:ascii="Times New Roman" w:hAnsi="Times New Roman" w:cs="Times New Roman"/>
          <w:sz w:val="22"/>
          <w:szCs w:val="22"/>
        </w:rPr>
        <w:fldChar w:fldCharType="separate"/>
      </w:r>
      <w:r w:rsidR="006732AF">
        <w:rPr>
          <w:rFonts w:ascii="Times New Roman" w:hAnsi="Times New Roman" w:cs="Times New Roman"/>
          <w:noProof/>
          <w:sz w:val="22"/>
          <w:szCs w:val="22"/>
        </w:rPr>
        <w:t>4</w:t>
      </w:r>
      <w:r w:rsidR="006732AF">
        <w:rPr>
          <w:rFonts w:ascii="Times New Roman" w:hAnsi="Times New Roman" w:cs="Times New Roman"/>
          <w:sz w:val="22"/>
          <w:szCs w:val="22"/>
        </w:rPr>
        <w:fldChar w:fldCharType="end"/>
      </w:r>
      <w:r w:rsidR="008A2BF6" w:rsidRPr="008A2BF6">
        <w:rPr>
          <w:rFonts w:ascii="Times New Roman" w:hAnsi="Times New Roman" w:cs="Times New Roman"/>
        </w:rPr>
        <w:t xml:space="preserve"> </w:t>
      </w:r>
      <w:r w:rsidR="008A2BF6" w:rsidRPr="009C1C07">
        <w:rPr>
          <w:rFonts w:ascii="Times New Roman" w:hAnsi="Times New Roman" w:cs="Times New Roman"/>
        </w:rPr>
        <w:t>ARDL Co-integrating and Long Run Form Results Related to Per Capita Real GDP</w:t>
      </w:r>
    </w:p>
    <w:tbl>
      <w:tblPr>
        <w:tblStyle w:val="GridTable4-Accent2"/>
        <w:tblW w:w="0" w:type="auto"/>
        <w:tblLook w:val="04A0" w:firstRow="1" w:lastRow="0" w:firstColumn="1" w:lastColumn="0" w:noHBand="0" w:noVBand="1"/>
      </w:tblPr>
      <w:tblGrid>
        <w:gridCol w:w="1980"/>
        <w:gridCol w:w="2551"/>
        <w:gridCol w:w="1701"/>
        <w:gridCol w:w="1478"/>
        <w:gridCol w:w="1306"/>
      </w:tblGrid>
      <w:tr w:rsidR="009C1C07" w:rsidRPr="00602AF5" w14:paraId="5182ECEE" w14:textId="77777777" w:rsidTr="00C3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28ACD1" w14:textId="77777777" w:rsidR="009C1C07" w:rsidRPr="00602AF5" w:rsidRDefault="009C1C07" w:rsidP="00C36400">
            <w:pPr>
              <w:spacing w:line="480" w:lineRule="auto"/>
              <w:jc w:val="center"/>
              <w:rPr>
                <w:rFonts w:ascii="Times New Roman" w:hAnsi="Times New Roman" w:cs="Times New Roman"/>
              </w:rPr>
            </w:pPr>
            <w:r w:rsidRPr="00602AF5">
              <w:rPr>
                <w:rFonts w:ascii="Times New Roman" w:hAnsi="Times New Roman" w:cs="Times New Roman"/>
              </w:rPr>
              <w:t>Models</w:t>
            </w:r>
          </w:p>
        </w:tc>
        <w:tc>
          <w:tcPr>
            <w:tcW w:w="2551" w:type="dxa"/>
          </w:tcPr>
          <w:p w14:paraId="167A9A0E"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Variable</w:t>
            </w:r>
          </w:p>
        </w:tc>
        <w:tc>
          <w:tcPr>
            <w:tcW w:w="1701" w:type="dxa"/>
          </w:tcPr>
          <w:p w14:paraId="7874D38A"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Coefficient</w:t>
            </w:r>
          </w:p>
        </w:tc>
        <w:tc>
          <w:tcPr>
            <w:tcW w:w="1478" w:type="dxa"/>
          </w:tcPr>
          <w:p w14:paraId="34E447C6"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t-Statistic</w:t>
            </w:r>
          </w:p>
        </w:tc>
        <w:tc>
          <w:tcPr>
            <w:tcW w:w="1306" w:type="dxa"/>
          </w:tcPr>
          <w:p w14:paraId="34A24D79" w14:textId="77777777" w:rsidR="009C1C07" w:rsidRPr="00602AF5" w:rsidRDefault="009C1C07" w:rsidP="00C3640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Prob.</w:t>
            </w:r>
          </w:p>
        </w:tc>
      </w:tr>
      <w:tr w:rsidR="009C1C07" w:rsidRPr="00602AF5" w14:paraId="4AFBDFF3"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C8355D"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Total crimes</w:t>
            </w:r>
          </w:p>
        </w:tc>
        <w:tc>
          <w:tcPr>
            <w:tcW w:w="2551" w:type="dxa"/>
          </w:tcPr>
          <w:p w14:paraId="69B3EE86"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36D27E4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-252.019646</w:t>
            </w:r>
          </w:p>
        </w:tc>
        <w:tc>
          <w:tcPr>
            <w:tcW w:w="1478" w:type="dxa"/>
          </w:tcPr>
          <w:p w14:paraId="4443E780"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-1.790531</w:t>
            </w:r>
          </w:p>
        </w:tc>
        <w:tc>
          <w:tcPr>
            <w:tcW w:w="1306" w:type="dxa"/>
          </w:tcPr>
          <w:p w14:paraId="7C14F4AF"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0.1334</w:t>
            </w:r>
          </w:p>
        </w:tc>
      </w:tr>
      <w:tr w:rsidR="009C1C07" w:rsidRPr="00602AF5" w14:paraId="6213614E"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3BCB4937"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lastRenderedPageBreak/>
              <w:t>IPC crimes</w:t>
            </w:r>
          </w:p>
        </w:tc>
        <w:tc>
          <w:tcPr>
            <w:tcW w:w="2551" w:type="dxa"/>
          </w:tcPr>
          <w:p w14:paraId="00C497F4"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11061E5F"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1217.508587</w:t>
            </w:r>
          </w:p>
        </w:tc>
        <w:tc>
          <w:tcPr>
            <w:tcW w:w="1478" w:type="dxa"/>
          </w:tcPr>
          <w:p w14:paraId="32C7D4DE"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31.104920</w:t>
            </w:r>
          </w:p>
        </w:tc>
        <w:tc>
          <w:tcPr>
            <w:tcW w:w="1306" w:type="dxa"/>
          </w:tcPr>
          <w:p w14:paraId="373E0A06"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0.0000</w:t>
            </w:r>
          </w:p>
        </w:tc>
      </w:tr>
      <w:tr w:rsidR="009C1C07" w:rsidRPr="00602AF5" w14:paraId="327C67D0"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C88DCAF"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Property crimes</w:t>
            </w:r>
          </w:p>
        </w:tc>
        <w:tc>
          <w:tcPr>
            <w:tcW w:w="2551" w:type="dxa"/>
          </w:tcPr>
          <w:p w14:paraId="4986D5E7"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54C8DED3"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191.747889</w:t>
            </w:r>
          </w:p>
        </w:tc>
        <w:tc>
          <w:tcPr>
            <w:tcW w:w="1478" w:type="dxa"/>
          </w:tcPr>
          <w:p w14:paraId="391931A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5.006875</w:t>
            </w:r>
          </w:p>
        </w:tc>
        <w:tc>
          <w:tcPr>
            <w:tcW w:w="1306" w:type="dxa"/>
          </w:tcPr>
          <w:p w14:paraId="16937857"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0.0075</w:t>
            </w:r>
          </w:p>
        </w:tc>
      </w:tr>
      <w:tr w:rsidR="009C1C07" w:rsidRPr="00602AF5" w14:paraId="41450DE9" w14:textId="77777777" w:rsidTr="00C36400">
        <w:tc>
          <w:tcPr>
            <w:cnfStyle w:val="001000000000" w:firstRow="0" w:lastRow="0" w:firstColumn="1" w:lastColumn="0" w:oddVBand="0" w:evenVBand="0" w:oddHBand="0" w:evenHBand="0" w:firstRowFirstColumn="0" w:firstRowLastColumn="0" w:lastRowFirstColumn="0" w:lastRowLastColumn="0"/>
            <w:tcW w:w="1980" w:type="dxa"/>
          </w:tcPr>
          <w:p w14:paraId="69A777F8"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Economic crimes</w:t>
            </w:r>
          </w:p>
        </w:tc>
        <w:tc>
          <w:tcPr>
            <w:tcW w:w="2551" w:type="dxa"/>
          </w:tcPr>
          <w:p w14:paraId="58B24407"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49E89FB4"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68.763682</w:t>
            </w:r>
          </w:p>
        </w:tc>
        <w:tc>
          <w:tcPr>
            <w:tcW w:w="1478" w:type="dxa"/>
          </w:tcPr>
          <w:p w14:paraId="7C438A17"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15.158285</w:t>
            </w:r>
          </w:p>
        </w:tc>
        <w:tc>
          <w:tcPr>
            <w:tcW w:w="1306" w:type="dxa"/>
          </w:tcPr>
          <w:p w14:paraId="46157C0E" w14:textId="77777777" w:rsidR="009C1C07" w:rsidRPr="00602AF5" w:rsidRDefault="009C1C07" w:rsidP="00C3640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color w:val="000000"/>
              </w:rPr>
              <w:t>0.0001</w:t>
            </w:r>
          </w:p>
        </w:tc>
      </w:tr>
      <w:tr w:rsidR="009C1C07" w:rsidRPr="00602AF5" w14:paraId="1212C4BF" w14:textId="77777777" w:rsidTr="00C3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3381E8" w14:textId="77777777" w:rsidR="009C1C07" w:rsidRPr="00602AF5" w:rsidRDefault="009C1C07" w:rsidP="00C36400">
            <w:pPr>
              <w:spacing w:line="480" w:lineRule="auto"/>
              <w:rPr>
                <w:rFonts w:ascii="Times New Roman" w:hAnsi="Times New Roman" w:cs="Times New Roman"/>
              </w:rPr>
            </w:pPr>
            <w:r w:rsidRPr="00602AF5">
              <w:rPr>
                <w:rFonts w:ascii="Times New Roman" w:hAnsi="Times New Roman" w:cs="Times New Roman"/>
              </w:rPr>
              <w:t>Violent crimes</w:t>
            </w:r>
          </w:p>
        </w:tc>
        <w:tc>
          <w:tcPr>
            <w:tcW w:w="2551" w:type="dxa"/>
          </w:tcPr>
          <w:p w14:paraId="000B6818"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Per capita real GDP</w:t>
            </w:r>
          </w:p>
        </w:tc>
        <w:tc>
          <w:tcPr>
            <w:tcW w:w="1701" w:type="dxa"/>
          </w:tcPr>
          <w:p w14:paraId="50A506C8"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-243.724292</w:t>
            </w:r>
          </w:p>
        </w:tc>
        <w:tc>
          <w:tcPr>
            <w:tcW w:w="1478" w:type="dxa"/>
          </w:tcPr>
          <w:p w14:paraId="66020AFC"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-1.733712</w:t>
            </w:r>
          </w:p>
        </w:tc>
        <w:tc>
          <w:tcPr>
            <w:tcW w:w="1306" w:type="dxa"/>
          </w:tcPr>
          <w:p w14:paraId="776C5556" w14:textId="77777777" w:rsidR="009C1C07" w:rsidRPr="00602AF5" w:rsidRDefault="009C1C07" w:rsidP="00C3640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2AF5">
              <w:rPr>
                <w:rFonts w:ascii="Times New Roman" w:hAnsi="Times New Roman" w:cs="Times New Roman"/>
              </w:rPr>
              <w:t>0.1337</w:t>
            </w:r>
          </w:p>
        </w:tc>
      </w:tr>
    </w:tbl>
    <w:p w14:paraId="4FE71475" w14:textId="04CD1E80" w:rsidR="001126EB" w:rsidRPr="00602AF5" w:rsidRDefault="009C1C07" w:rsidP="001126EB">
      <w:pPr>
        <w:spacing w:line="480" w:lineRule="auto"/>
        <w:jc w:val="both"/>
        <w:rPr>
          <w:rFonts w:ascii="Times New Roman" w:hAnsi="Times New Roman" w:cs="Times New Roman"/>
          <w:b/>
          <w:bCs/>
        </w:rPr>
      </w:pPr>
      <w:r w:rsidRPr="00602AF5">
        <w:rPr>
          <w:rFonts w:ascii="Times New Roman" w:hAnsi="Times New Roman" w:cs="Times New Roman"/>
          <w:i/>
        </w:rPr>
        <w:t>Source: Researcher Calculation from World Bank and NCRB data</w:t>
      </w:r>
    </w:p>
    <w:p w14:paraId="42080A18" w14:textId="77777777" w:rsidR="00612D67" w:rsidRPr="00602AF5" w:rsidRDefault="00612D67" w:rsidP="00525EE8">
      <w:pPr>
        <w:spacing w:line="480" w:lineRule="auto"/>
        <w:jc w:val="both"/>
        <w:rPr>
          <w:rFonts w:ascii="Times New Roman" w:hAnsi="Times New Roman" w:cs="Times New Roman"/>
        </w:rPr>
      </w:pPr>
      <w:r w:rsidRPr="00602AF5">
        <w:rPr>
          <w:rFonts w:ascii="Times New Roman" w:hAnsi="Times New Roman" w:cs="Times New Roman"/>
        </w:rPr>
        <w:t xml:space="preserve">The t statistics and p values for per capita real GDP show a long-term statistically significant link with IPC crimes, property crime, and economic crime. The positive sign of the per capita real GDP co-efficient indicates a </w:t>
      </w:r>
      <w:proofErr w:type="spellStart"/>
      <w:r w:rsidRPr="00602AF5">
        <w:rPr>
          <w:rFonts w:ascii="Times New Roman" w:hAnsi="Times New Roman" w:cs="Times New Roman"/>
        </w:rPr>
        <w:t>favorable</w:t>
      </w:r>
      <w:proofErr w:type="spellEnd"/>
      <w:r w:rsidRPr="00602AF5">
        <w:rPr>
          <w:rFonts w:ascii="Times New Roman" w:hAnsi="Times New Roman" w:cs="Times New Roman"/>
        </w:rPr>
        <w:t xml:space="preserve"> influence of per capita real GDP on IPC, property, and economic crimes. Per capita real GDP has no meaningful link with violent crime since violent crimes are not influenced by economic considerations. IPC crimes, economic crimes, and property crimes are all affected by economic conditions.</w:t>
      </w:r>
    </w:p>
    <w:p w14:paraId="39012D16" w14:textId="66F17241" w:rsidR="002030D4" w:rsidRPr="00602AF5" w:rsidRDefault="009809B1" w:rsidP="00525EE8">
      <w:pPr>
        <w:pStyle w:val="Heading1"/>
        <w:spacing w:line="480" w:lineRule="auto"/>
        <w:rPr>
          <w:rFonts w:ascii="Times New Roman" w:hAnsi="Times New Roman" w:cs="Times New Roman"/>
          <w:color w:val="auto"/>
          <w:sz w:val="22"/>
          <w:szCs w:val="22"/>
        </w:rPr>
      </w:pPr>
      <w:r w:rsidRPr="00602AF5">
        <w:rPr>
          <w:rFonts w:ascii="Times New Roman" w:hAnsi="Times New Roman" w:cs="Times New Roman"/>
          <w:color w:val="auto"/>
          <w:sz w:val="22"/>
          <w:szCs w:val="22"/>
        </w:rPr>
        <w:t>CONCLUSION</w:t>
      </w:r>
    </w:p>
    <w:p w14:paraId="28D5A970" w14:textId="77777777" w:rsidR="005678C6" w:rsidRDefault="004278E3" w:rsidP="00525EE8">
      <w:pPr>
        <w:spacing w:line="480" w:lineRule="auto"/>
        <w:jc w:val="both"/>
        <w:rPr>
          <w:rFonts w:ascii="Times New Roman" w:hAnsi="Times New Roman" w:cs="Times New Roman"/>
        </w:rPr>
      </w:pPr>
      <w:r w:rsidRPr="00602AF5">
        <w:rPr>
          <w:rFonts w:ascii="Times New Roman" w:hAnsi="Times New Roman" w:cs="Times New Roman"/>
        </w:rPr>
        <w:t xml:space="preserve">In this empirical study, we examined long-term time series data to determine the long-term relationships between different types of crimes, including total crimes, IPC crimes, violent crimes, property crimes, and economic crimes. We also looked at the long-term relationships between these crimes and economic variables, such as unemployment, real per capita GDP, and inflation in India. According to this investigation, economic circumstances play a significant role in shaping criminal behaviour. The ARDL model introduced the noteworthy long-term link between economic factors and criminal activity. </w:t>
      </w:r>
    </w:p>
    <w:p w14:paraId="3FC2545A" w14:textId="1D2AE208" w:rsidR="005678C6" w:rsidRPr="00284494" w:rsidRDefault="004278E3" w:rsidP="00525EE8">
      <w:pPr>
        <w:spacing w:line="480" w:lineRule="auto"/>
        <w:jc w:val="both"/>
        <w:rPr>
          <w:rFonts w:ascii="Times New Roman" w:hAnsi="Times New Roman" w:cs="Times New Roman"/>
          <w:highlight w:val="yellow"/>
        </w:rPr>
      </w:pPr>
      <w:r w:rsidRPr="00284494">
        <w:rPr>
          <w:rFonts w:ascii="Times New Roman" w:hAnsi="Times New Roman" w:cs="Times New Roman"/>
          <w:highlight w:val="yellow"/>
        </w:rPr>
        <w:t xml:space="preserve">First, the cross-sectional data show a substantial and causal relationship between unemployment and crime. However, the time series data show that unemployment has little effect on crime. </w:t>
      </w:r>
      <w:r w:rsidR="005678C6" w:rsidRPr="00284494">
        <w:rPr>
          <w:rFonts w:ascii="Times New Roman" w:hAnsi="Times New Roman" w:cs="Times New Roman"/>
          <w:highlight w:val="yellow"/>
        </w:rPr>
        <w:t>Targeted job creation and skill development programmes, focussing on youth and marginalized communities could be helpful for reducing the immediate economic pressures leading to criminal behaviour.  Government initiating such a drive along with evaluation of the effectives of these actions over time can to a large extent calm down unemployment-caused crimes in the country.</w:t>
      </w:r>
    </w:p>
    <w:p w14:paraId="37DE4A96" w14:textId="65E027A5" w:rsidR="0075118E" w:rsidRPr="00284494" w:rsidRDefault="004278E3" w:rsidP="00525EE8">
      <w:pPr>
        <w:spacing w:line="480" w:lineRule="auto"/>
        <w:jc w:val="both"/>
        <w:rPr>
          <w:rFonts w:ascii="Times New Roman" w:hAnsi="Times New Roman" w:cs="Times New Roman"/>
          <w:highlight w:val="yellow"/>
        </w:rPr>
      </w:pPr>
      <w:r w:rsidRPr="00284494">
        <w:rPr>
          <w:rFonts w:ascii="Times New Roman" w:hAnsi="Times New Roman" w:cs="Times New Roman"/>
          <w:highlight w:val="yellow"/>
        </w:rPr>
        <w:t xml:space="preserve">Second, while violent crimes decline, economic crimes rise as a result of wealth inequality. </w:t>
      </w:r>
      <w:r w:rsidR="0075118E" w:rsidRPr="00284494">
        <w:rPr>
          <w:rFonts w:ascii="Times New Roman" w:hAnsi="Times New Roman" w:cs="Times New Roman"/>
          <w:highlight w:val="yellow"/>
        </w:rPr>
        <w:t xml:space="preserve">Emerging of wealth inequality induced economic crimes signals the need to address disparities in income and </w:t>
      </w:r>
      <w:r w:rsidR="0075118E" w:rsidRPr="00284494">
        <w:rPr>
          <w:rFonts w:ascii="Times New Roman" w:hAnsi="Times New Roman" w:cs="Times New Roman"/>
          <w:highlight w:val="yellow"/>
        </w:rPr>
        <w:lastRenderedPageBreak/>
        <w:t>opportunities.  Policy measures intended towards this cause like progressive taxation, wealth redistribution policies, social welfare programmes, and strengthening of education, healthcare, and economic opportunities in underserved areas were required to mitigate the conditions that drive economic crimes.</w:t>
      </w:r>
    </w:p>
    <w:p w14:paraId="42583E1F" w14:textId="4E53F0B8" w:rsidR="00BA0B19" w:rsidRPr="00284494" w:rsidRDefault="004278E3" w:rsidP="00525EE8">
      <w:pPr>
        <w:spacing w:line="480" w:lineRule="auto"/>
        <w:jc w:val="both"/>
        <w:rPr>
          <w:rFonts w:ascii="Times New Roman" w:hAnsi="Times New Roman" w:cs="Times New Roman"/>
          <w:highlight w:val="yellow"/>
        </w:rPr>
      </w:pPr>
      <w:r w:rsidRPr="00284494">
        <w:rPr>
          <w:rFonts w:ascii="Times New Roman" w:hAnsi="Times New Roman" w:cs="Times New Roman"/>
          <w:highlight w:val="yellow"/>
        </w:rPr>
        <w:t xml:space="preserve">Third, while it has no effect on other types of crimes, inflation raises property crimes. </w:t>
      </w:r>
      <w:r w:rsidR="00BA0B19" w:rsidRPr="00284494">
        <w:rPr>
          <w:rFonts w:ascii="Times New Roman" w:hAnsi="Times New Roman" w:cs="Times New Roman"/>
          <w:highlight w:val="yellow"/>
        </w:rPr>
        <w:t>This alerts the mechanism to effectively tackle the inflation problem. Strengthening monetary policy can be one of the solutions.  But monetary policy has to be certainly complemented by social safety nets, such as subsidies for people living in lower strata of income, and controlled price for necessary items was inevitable to reach desirable results.</w:t>
      </w:r>
    </w:p>
    <w:p w14:paraId="31BCA533" w14:textId="2D1A5E95" w:rsidR="00284494" w:rsidRPr="00284494" w:rsidRDefault="00284494" w:rsidP="00525EE8">
      <w:pPr>
        <w:spacing w:line="480" w:lineRule="auto"/>
        <w:jc w:val="both"/>
        <w:rPr>
          <w:rFonts w:ascii="Times New Roman" w:hAnsi="Times New Roman" w:cs="Times New Roman"/>
          <w:highlight w:val="yellow"/>
        </w:rPr>
      </w:pPr>
      <w:r w:rsidRPr="00284494">
        <w:rPr>
          <w:rFonts w:ascii="Times New Roman" w:hAnsi="Times New Roman" w:cs="Times New Roman"/>
          <w:highlight w:val="yellow"/>
        </w:rPr>
        <w:t>Hence the findings of the study partially align with the hypothesis that macroeconomic variables like inflation, unemployment and per capita real GDP have impact on crime and criminal behaviour in India. But we can find complexities in these relationships which are not fully anticipated.  Unemployment, reflecting its cyclical nature, exhibit lack of a significant link, refuting the hypothesis.  Positive long-run alignment of inflation with total, IPC, and property crimes supports the hypothesis, but we cannot find inflation having any link with violent crimes, highlighting crime type specificity.  Per capita real GDP is found to be positively linked with IPC, property, and economic crimes, but contradicts with the anticipated crime-reducing effect, suggesting opportunity-driven crime.</w:t>
      </w:r>
    </w:p>
    <w:p w14:paraId="75F0BC97" w14:textId="193C5A7D" w:rsidR="004278E3" w:rsidRPr="00602AF5" w:rsidRDefault="004278E3" w:rsidP="00525EE8">
      <w:pPr>
        <w:spacing w:line="480" w:lineRule="auto"/>
        <w:jc w:val="both"/>
        <w:rPr>
          <w:rFonts w:ascii="Times New Roman" w:hAnsi="Times New Roman" w:cs="Times New Roman"/>
        </w:rPr>
      </w:pPr>
      <w:r w:rsidRPr="00284494">
        <w:rPr>
          <w:rFonts w:ascii="Times New Roman" w:hAnsi="Times New Roman" w:cs="Times New Roman"/>
          <w:highlight w:val="yellow"/>
        </w:rPr>
        <w:t>Macroeconomic factors that affect specific types of crimes include unemployment, inflation, and economic growth. Stated differently, macroeconomic factors seem to influence how criminal activity is distributed across various types of crimes rather than altering the overall amount of criminal activity in society.</w:t>
      </w:r>
      <w:r w:rsidR="0062369E" w:rsidRPr="00284494">
        <w:rPr>
          <w:rFonts w:ascii="Times New Roman" w:hAnsi="Times New Roman" w:cs="Times New Roman"/>
          <w:highlight w:val="yellow"/>
        </w:rPr>
        <w:t xml:space="preserve"> </w:t>
      </w:r>
      <w:r w:rsidR="00E92488" w:rsidRPr="00284494">
        <w:rPr>
          <w:rFonts w:ascii="Times New Roman" w:hAnsi="Times New Roman" w:cs="Times New Roman"/>
          <w:highlight w:val="yellow"/>
        </w:rPr>
        <w:t xml:space="preserve">This necessitates specific interventions for violent crime, property crime and economic crime rather than general policies to curb overall crimes.  Community-based programmes promoting social cohesion and resolving conflicts could be adopted for reducing violent crimes.  Strengthening neighbourhood watch programmes and improving urban planning can enhance security, leading to a decline in property crimes.  The economic crimes can be tackled to a large extend by investing in cybercrime units and financial crime investigation capabilities to address modern challenges.  Thus, crime-specific strategies have to be developed for effectively tackling the problems </w:t>
      </w:r>
      <w:r w:rsidR="00E92488" w:rsidRPr="00284494">
        <w:rPr>
          <w:rFonts w:ascii="Times New Roman" w:hAnsi="Times New Roman" w:cs="Times New Roman"/>
          <w:highlight w:val="yellow"/>
        </w:rPr>
        <w:lastRenderedPageBreak/>
        <w:t>related to crime and criminal behaviour along with controlling macroeconomic variables which crucially influence the motive behind committing crimes.</w:t>
      </w:r>
    </w:p>
    <w:p w14:paraId="47353592" w14:textId="69475119" w:rsidR="004E4D42" w:rsidRDefault="004E4D42" w:rsidP="00525EE8">
      <w:pPr>
        <w:tabs>
          <w:tab w:val="left" w:pos="1541"/>
        </w:tabs>
        <w:spacing w:after="0" w:line="480" w:lineRule="auto"/>
        <w:ind w:left="720" w:right="398" w:hanging="720"/>
        <w:jc w:val="both"/>
        <w:rPr>
          <w:rFonts w:ascii="Times New Roman" w:hAnsi="Times New Roman" w:cs="Times New Roman"/>
          <w:color w:val="222222"/>
          <w:shd w:val="clear" w:color="auto" w:fill="FFFFFF"/>
        </w:rPr>
      </w:pPr>
    </w:p>
    <w:p w14:paraId="3B9C6EB9" w14:textId="77777777" w:rsidR="008723C2" w:rsidRPr="008723C2" w:rsidRDefault="008723C2" w:rsidP="008723C2">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8723C2">
        <w:rPr>
          <w:rFonts w:ascii="Times New Roman" w:hAnsi="Times New Roman" w:cs="Times New Roman"/>
          <w:color w:val="222222"/>
          <w:shd w:val="clear" w:color="auto" w:fill="FFFFFF"/>
        </w:rPr>
        <w:t>Ethical Approval:</w:t>
      </w:r>
    </w:p>
    <w:p w14:paraId="7B50812D" w14:textId="77777777" w:rsidR="008723C2" w:rsidRPr="008723C2" w:rsidRDefault="008723C2" w:rsidP="008723C2">
      <w:pPr>
        <w:tabs>
          <w:tab w:val="left" w:pos="1541"/>
        </w:tabs>
        <w:spacing w:after="0" w:line="480" w:lineRule="auto"/>
        <w:ind w:left="720" w:right="398" w:hanging="720"/>
        <w:jc w:val="both"/>
        <w:rPr>
          <w:rFonts w:ascii="Times New Roman" w:hAnsi="Times New Roman" w:cs="Times New Roman"/>
          <w:color w:val="222222"/>
          <w:shd w:val="clear" w:color="auto" w:fill="FFFFFF"/>
        </w:rPr>
      </w:pPr>
    </w:p>
    <w:p w14:paraId="6FFF168D" w14:textId="5E5094D9" w:rsidR="00C50CF8" w:rsidRDefault="008723C2" w:rsidP="008723C2">
      <w:pPr>
        <w:tabs>
          <w:tab w:val="left" w:pos="1541"/>
        </w:tabs>
        <w:spacing w:after="0" w:line="480" w:lineRule="auto"/>
        <w:ind w:left="720" w:right="398" w:hanging="720"/>
        <w:jc w:val="both"/>
        <w:rPr>
          <w:rFonts w:ascii="Times New Roman" w:hAnsi="Times New Roman" w:cs="Times New Roman"/>
          <w:color w:val="222222"/>
          <w:shd w:val="clear" w:color="auto" w:fill="FFFFFF"/>
        </w:rPr>
      </w:pPr>
      <w:r w:rsidRPr="008723C2">
        <w:rPr>
          <w:rFonts w:ascii="Times New Roman" w:hAnsi="Times New Roman" w:cs="Times New Roman"/>
          <w:color w:val="222222"/>
          <w:shd w:val="clear" w:color="auto" w:fill="FFFFFF"/>
        </w:rPr>
        <w:t>As per international standards or university standards written ethical approval has been collected and preserved by the author(s).</w:t>
      </w:r>
    </w:p>
    <w:p w14:paraId="546B436A" w14:textId="77777777" w:rsidR="008723C2" w:rsidRPr="00602AF5" w:rsidRDefault="008723C2" w:rsidP="008723C2">
      <w:pPr>
        <w:tabs>
          <w:tab w:val="left" w:pos="1541"/>
        </w:tabs>
        <w:spacing w:after="0" w:line="480" w:lineRule="auto"/>
        <w:ind w:left="720" w:right="398" w:hanging="720"/>
        <w:jc w:val="both"/>
        <w:rPr>
          <w:rFonts w:ascii="Times New Roman" w:hAnsi="Times New Roman" w:cs="Times New Roman"/>
          <w:color w:val="222222"/>
          <w:shd w:val="clear" w:color="auto" w:fill="FFFFFF"/>
        </w:rPr>
      </w:pPr>
    </w:p>
    <w:p w14:paraId="4569FA77" w14:textId="77777777" w:rsidR="003903A2" w:rsidRPr="009C5487" w:rsidRDefault="003903A2" w:rsidP="003903A2">
      <w:pPr>
        <w:rPr>
          <w:rFonts w:ascii="Calibri" w:eastAsia="Calibri" w:hAnsi="Calibri" w:cs="Times New Roman"/>
          <w:highlight w:val="yellow"/>
          <w:lang w:val="en-US"/>
        </w:rPr>
      </w:pPr>
      <w:bookmarkStart w:id="4" w:name="_Hlk180402183"/>
      <w:bookmarkStart w:id="5" w:name="_Hlk183680988"/>
      <w:r w:rsidRPr="009C5487">
        <w:rPr>
          <w:rFonts w:ascii="Calibri" w:eastAsia="Calibri" w:hAnsi="Calibri" w:cs="Times New Roman"/>
          <w:highlight w:val="yellow"/>
          <w:lang w:val="en-US"/>
        </w:rPr>
        <w:t>Disclaimer (Artificial intelligence)</w:t>
      </w:r>
    </w:p>
    <w:p w14:paraId="0DBA8472"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777BB64"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575CCB16"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DE7EA14"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0BC7FF" w14:textId="77777777" w:rsidR="003903A2" w:rsidRPr="009C5487"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4D2B76D" w14:textId="02BFFC20" w:rsidR="003903A2" w:rsidRPr="00D01351" w:rsidRDefault="003903A2" w:rsidP="003903A2">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6F5F14">
        <w:rPr>
          <w:rFonts w:ascii="Calibri" w:eastAsia="Calibri" w:hAnsi="Calibri" w:cs="Times New Roman"/>
          <w:highlight w:val="yellow"/>
          <w:lang w:val="en-US"/>
        </w:rPr>
        <w:t xml:space="preserve"> </w:t>
      </w:r>
      <w:proofErr w:type="spellStart"/>
      <w:r w:rsidR="006F5F14">
        <w:rPr>
          <w:rFonts w:ascii="Calibri" w:eastAsia="Calibri" w:hAnsi="Calibri" w:cs="Times New Roman"/>
          <w:highlight w:val="yellow"/>
          <w:lang w:val="en-US"/>
        </w:rPr>
        <w:t>ChatGPT</w:t>
      </w:r>
      <w:proofErr w:type="spellEnd"/>
      <w:r w:rsidR="006F5F14">
        <w:rPr>
          <w:rFonts w:ascii="Calibri" w:eastAsia="Calibri" w:hAnsi="Calibri" w:cs="Times New Roman"/>
          <w:highlight w:val="yellow"/>
          <w:lang w:val="en-US"/>
        </w:rPr>
        <w:t xml:space="preserve"> version </w:t>
      </w:r>
      <w:r w:rsidR="004A6407">
        <w:rPr>
          <w:rFonts w:ascii="Calibri" w:eastAsia="Calibri" w:hAnsi="Calibri" w:cs="Times New Roman"/>
          <w:highlight w:val="yellow"/>
          <w:lang w:val="en-US"/>
        </w:rPr>
        <w:t>4.o</w:t>
      </w:r>
      <w:r w:rsidR="006F5F14">
        <w:rPr>
          <w:rFonts w:ascii="Calibri" w:eastAsia="Calibri" w:hAnsi="Calibri" w:cs="Times New Roman"/>
          <w:highlight w:val="yellow"/>
          <w:lang w:val="en-US"/>
        </w:rPr>
        <w:t xml:space="preserve"> has been used for language correction in some areas. The input prompt used is “correct and improve language”.</w:t>
      </w:r>
    </w:p>
    <w:bookmarkEnd w:id="4"/>
    <w:bookmarkEnd w:id="5"/>
    <w:p w14:paraId="242548E3" w14:textId="77777777" w:rsidR="003903A2" w:rsidRDefault="003903A2" w:rsidP="00525EE8">
      <w:pPr>
        <w:tabs>
          <w:tab w:val="left" w:pos="1541"/>
        </w:tabs>
        <w:spacing w:after="0" w:line="480" w:lineRule="auto"/>
        <w:ind w:left="720" w:right="398" w:hanging="720"/>
        <w:jc w:val="both"/>
        <w:rPr>
          <w:rFonts w:ascii="Times New Roman" w:hAnsi="Times New Roman" w:cs="Times New Roman"/>
          <w:b/>
          <w:bCs/>
          <w:color w:val="222222"/>
          <w:shd w:val="clear" w:color="auto" w:fill="FFFFFF"/>
        </w:rPr>
      </w:pPr>
    </w:p>
    <w:p w14:paraId="5CFBD9A1" w14:textId="0EC484BF" w:rsidR="004E4D42" w:rsidRPr="00602AF5" w:rsidRDefault="004E4D42" w:rsidP="00525EE8">
      <w:pPr>
        <w:tabs>
          <w:tab w:val="left" w:pos="1541"/>
        </w:tabs>
        <w:spacing w:after="0" w:line="480" w:lineRule="auto"/>
        <w:ind w:left="720" w:right="398" w:hanging="720"/>
        <w:jc w:val="both"/>
        <w:rPr>
          <w:rFonts w:ascii="Times New Roman" w:hAnsi="Times New Roman" w:cs="Times New Roman"/>
          <w:b/>
          <w:bCs/>
          <w:color w:val="222222"/>
          <w:shd w:val="clear" w:color="auto" w:fill="FFFFFF"/>
        </w:rPr>
      </w:pPr>
      <w:r w:rsidRPr="00602AF5">
        <w:rPr>
          <w:rFonts w:ascii="Times New Roman" w:hAnsi="Times New Roman" w:cs="Times New Roman"/>
          <w:b/>
          <w:bCs/>
          <w:color w:val="222222"/>
          <w:shd w:val="clear" w:color="auto" w:fill="FFFFFF"/>
        </w:rPr>
        <w:t xml:space="preserve">Reference </w:t>
      </w:r>
    </w:p>
    <w:p w14:paraId="39C36004" w14:textId="77777777" w:rsidR="00D01351" w:rsidRPr="00D01351" w:rsidRDefault="00D01351" w:rsidP="00D01351">
      <w:pPr>
        <w:pStyle w:val="Bibliography"/>
        <w:numPr>
          <w:ilvl w:val="0"/>
          <w:numId w:val="6"/>
        </w:numPr>
        <w:rPr>
          <w:rFonts w:ascii="Calibri" w:hAnsi="Calibri" w:cs="Calibri"/>
        </w:rPr>
      </w:pPr>
      <w:r>
        <w:rPr>
          <w:highlight w:val="yellow"/>
          <w:shd w:val="clear" w:color="auto" w:fill="FFFFFF"/>
        </w:rPr>
        <w:fldChar w:fldCharType="begin"/>
      </w:r>
      <w:r>
        <w:rPr>
          <w:highlight w:val="yellow"/>
          <w:shd w:val="clear" w:color="auto" w:fill="FFFFFF"/>
        </w:rPr>
        <w:instrText xml:space="preserve"> ADDIN ZOTERO_BIBL {"uncited":[],"omitted":[],"custom":[]} CSL_BIBLIOGRAPHY </w:instrText>
      </w:r>
      <w:r>
        <w:rPr>
          <w:highlight w:val="yellow"/>
          <w:shd w:val="clear" w:color="auto" w:fill="FFFFFF"/>
        </w:rPr>
        <w:fldChar w:fldCharType="separate"/>
      </w:r>
      <w:r w:rsidRPr="00D01351">
        <w:rPr>
          <w:rFonts w:ascii="Calibri" w:hAnsi="Calibri" w:cs="Calibri"/>
        </w:rPr>
        <w:t xml:space="preserve">Abraham, V. (2012). The Deteriorating Labour Market Conditions and Crime: An Analysis of Indian States during 2001-2008. </w:t>
      </w:r>
      <w:r w:rsidRPr="00D01351">
        <w:rPr>
          <w:rFonts w:ascii="Calibri" w:hAnsi="Calibri" w:cs="Calibri"/>
          <w:i/>
          <w:iCs/>
        </w:rPr>
        <w:t>Millennial Asia</w:t>
      </w:r>
      <w:r w:rsidRPr="00D01351">
        <w:rPr>
          <w:rFonts w:ascii="Calibri" w:hAnsi="Calibri" w:cs="Calibri"/>
        </w:rPr>
        <w:t xml:space="preserve">, </w:t>
      </w:r>
      <w:r w:rsidRPr="00D01351">
        <w:rPr>
          <w:rFonts w:ascii="Calibri" w:hAnsi="Calibri" w:cs="Calibri"/>
          <w:i/>
          <w:iCs/>
        </w:rPr>
        <w:t>3</w:t>
      </w:r>
      <w:r w:rsidRPr="00D01351">
        <w:rPr>
          <w:rFonts w:ascii="Calibri" w:hAnsi="Calibri" w:cs="Calibri"/>
        </w:rPr>
        <w:t>(2), 207–231. https://doi.org/10.1177/097639961200300205</w:t>
      </w:r>
    </w:p>
    <w:p w14:paraId="1747595D"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Bansal, H., Badiye, A., Tandan, R., &amp; Kapoor, N. (2023). Crime and Society: An Introduction to Criminology. In P. Shrivastava, J. A. Lorente, A. Srivastava, A. Badiye, &amp; N. Kapoor (Eds.), </w:t>
      </w:r>
      <w:r w:rsidRPr="00D01351">
        <w:rPr>
          <w:rFonts w:ascii="Calibri" w:hAnsi="Calibri" w:cs="Calibri"/>
          <w:i/>
          <w:iCs/>
        </w:rPr>
        <w:t>Textbook of Forensic Science</w:t>
      </w:r>
      <w:r w:rsidRPr="00D01351">
        <w:rPr>
          <w:rFonts w:ascii="Calibri" w:hAnsi="Calibri" w:cs="Calibri"/>
        </w:rPr>
        <w:t xml:space="preserve"> (pp. 1–40). Springer Nature Singapore. https://doi.org/10.1007/978-981-99-1377-0_1</w:t>
      </w:r>
    </w:p>
    <w:p w14:paraId="273C0B72"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lastRenderedPageBreak/>
        <w:t xml:space="preserve">Blau, J. R., &amp; Blau, P. M. (1982). The Cost of Inequality: Metropolitan Structure and Violent Crime. </w:t>
      </w:r>
      <w:r w:rsidRPr="00D01351">
        <w:rPr>
          <w:rFonts w:ascii="Calibri" w:hAnsi="Calibri" w:cs="Calibri"/>
          <w:i/>
          <w:iCs/>
        </w:rPr>
        <w:t>American Sociological Review</w:t>
      </w:r>
      <w:r w:rsidRPr="00D01351">
        <w:rPr>
          <w:rFonts w:ascii="Calibri" w:hAnsi="Calibri" w:cs="Calibri"/>
        </w:rPr>
        <w:t xml:space="preserve">, </w:t>
      </w:r>
      <w:r w:rsidRPr="00D01351">
        <w:rPr>
          <w:rFonts w:ascii="Calibri" w:hAnsi="Calibri" w:cs="Calibri"/>
          <w:i/>
          <w:iCs/>
        </w:rPr>
        <w:t>47</w:t>
      </w:r>
      <w:r w:rsidRPr="00D01351">
        <w:rPr>
          <w:rFonts w:ascii="Calibri" w:hAnsi="Calibri" w:cs="Calibri"/>
        </w:rPr>
        <w:t>(1), 114–129. JSTOR. https://doi.org/10.2307/2095046</w:t>
      </w:r>
    </w:p>
    <w:p w14:paraId="458FD2E7"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Chancel, L., &amp; Piketty, T. (2019). Indian Income Inequality, 1922‐2015: From British Raj to Billionaire Raj? </w:t>
      </w:r>
      <w:r w:rsidRPr="00D01351">
        <w:rPr>
          <w:rFonts w:ascii="Calibri" w:hAnsi="Calibri" w:cs="Calibri"/>
          <w:i/>
          <w:iCs/>
        </w:rPr>
        <w:t>Review of Income and Wealth</w:t>
      </w:r>
      <w:r w:rsidRPr="00D01351">
        <w:rPr>
          <w:rFonts w:ascii="Calibri" w:hAnsi="Calibri" w:cs="Calibri"/>
        </w:rPr>
        <w:t xml:space="preserve">, </w:t>
      </w:r>
      <w:r w:rsidRPr="00D01351">
        <w:rPr>
          <w:rFonts w:ascii="Calibri" w:hAnsi="Calibri" w:cs="Calibri"/>
          <w:i/>
          <w:iCs/>
        </w:rPr>
        <w:t>65</w:t>
      </w:r>
      <w:r w:rsidRPr="00D01351">
        <w:rPr>
          <w:rFonts w:ascii="Calibri" w:hAnsi="Calibri" w:cs="Calibri"/>
        </w:rPr>
        <w:t>. https://doi.org/10.1111/roiw.12439</w:t>
      </w:r>
    </w:p>
    <w:p w14:paraId="399AD47D"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Chiu, W. H., &amp; Madden, P. (1998). Burglary and income inequality. </w:t>
      </w:r>
      <w:r w:rsidRPr="00D01351">
        <w:rPr>
          <w:rFonts w:ascii="Calibri" w:hAnsi="Calibri" w:cs="Calibri"/>
          <w:i/>
          <w:iCs/>
        </w:rPr>
        <w:t>Journal of Public Economics</w:t>
      </w:r>
      <w:r w:rsidRPr="00D01351">
        <w:rPr>
          <w:rFonts w:ascii="Calibri" w:hAnsi="Calibri" w:cs="Calibri"/>
        </w:rPr>
        <w:t xml:space="preserve">, </w:t>
      </w:r>
      <w:r w:rsidRPr="00D01351">
        <w:rPr>
          <w:rFonts w:ascii="Calibri" w:hAnsi="Calibri" w:cs="Calibri"/>
          <w:i/>
          <w:iCs/>
        </w:rPr>
        <w:t>69</w:t>
      </w:r>
      <w:r w:rsidRPr="00D01351">
        <w:rPr>
          <w:rFonts w:ascii="Calibri" w:hAnsi="Calibri" w:cs="Calibri"/>
        </w:rPr>
        <w:t>(1), 123–141.</w:t>
      </w:r>
    </w:p>
    <w:p w14:paraId="03D6A0D2"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Ehrlich, I. (1973). Participation in Illegitimate Activities: A Theoretical and Empirical Investigation. </w:t>
      </w:r>
      <w:r w:rsidRPr="00D01351">
        <w:rPr>
          <w:rFonts w:ascii="Calibri" w:hAnsi="Calibri" w:cs="Calibri"/>
          <w:i/>
          <w:iCs/>
        </w:rPr>
        <w:t>Journal of Political Economy</w:t>
      </w:r>
      <w:r w:rsidRPr="00D01351">
        <w:rPr>
          <w:rFonts w:ascii="Calibri" w:hAnsi="Calibri" w:cs="Calibri"/>
        </w:rPr>
        <w:t xml:space="preserve">, </w:t>
      </w:r>
      <w:r w:rsidRPr="00D01351">
        <w:rPr>
          <w:rFonts w:ascii="Calibri" w:hAnsi="Calibri" w:cs="Calibri"/>
          <w:i/>
          <w:iCs/>
        </w:rPr>
        <w:t>81</w:t>
      </w:r>
      <w:r w:rsidRPr="00D01351">
        <w:rPr>
          <w:rFonts w:ascii="Calibri" w:hAnsi="Calibri" w:cs="Calibri"/>
        </w:rPr>
        <w:t>(3), 521–565. JSTOR.</w:t>
      </w:r>
    </w:p>
    <w:p w14:paraId="5BE450DC"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Fajnzylber, P., Lederman, D., &amp; Loayza, N. (2002). Inequality and Violent Crime. </w:t>
      </w:r>
      <w:r w:rsidRPr="00D01351">
        <w:rPr>
          <w:rFonts w:ascii="Calibri" w:hAnsi="Calibri" w:cs="Calibri"/>
          <w:i/>
          <w:iCs/>
        </w:rPr>
        <w:t>The Journal of Law &amp; Economics</w:t>
      </w:r>
      <w:r w:rsidRPr="00D01351">
        <w:rPr>
          <w:rFonts w:ascii="Calibri" w:hAnsi="Calibri" w:cs="Calibri"/>
        </w:rPr>
        <w:t xml:space="preserve">, </w:t>
      </w:r>
      <w:r w:rsidRPr="00D01351">
        <w:rPr>
          <w:rFonts w:ascii="Calibri" w:hAnsi="Calibri" w:cs="Calibri"/>
          <w:i/>
          <w:iCs/>
        </w:rPr>
        <w:t>45</w:t>
      </w:r>
      <w:r w:rsidRPr="00D01351">
        <w:rPr>
          <w:rFonts w:ascii="Calibri" w:hAnsi="Calibri" w:cs="Calibri"/>
        </w:rPr>
        <w:t>(1), 1–39. JSTOR. https://doi.org/10.1086/338347</w:t>
      </w:r>
    </w:p>
    <w:p w14:paraId="60FEE714"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GILLANI, S. Y. M., REHMAN, H. U., &amp; GILL, A. R. (2009). UNEMPLOYMENT, POVERTY, INFLATION AND CRIME NEXUS: COINTEGRATION AND CAUSALITY ANALYSIS OF PAKISTAN. </w:t>
      </w:r>
      <w:r w:rsidRPr="00D01351">
        <w:rPr>
          <w:rFonts w:ascii="Calibri" w:hAnsi="Calibri" w:cs="Calibri"/>
          <w:i/>
          <w:iCs/>
        </w:rPr>
        <w:t>Pakistan Economic and Social Review</w:t>
      </w:r>
      <w:r w:rsidRPr="00D01351">
        <w:rPr>
          <w:rFonts w:ascii="Calibri" w:hAnsi="Calibri" w:cs="Calibri"/>
        </w:rPr>
        <w:t xml:space="preserve">, </w:t>
      </w:r>
      <w:r w:rsidRPr="00D01351">
        <w:rPr>
          <w:rFonts w:ascii="Calibri" w:hAnsi="Calibri" w:cs="Calibri"/>
          <w:i/>
          <w:iCs/>
        </w:rPr>
        <w:t>47</w:t>
      </w:r>
      <w:r w:rsidRPr="00D01351">
        <w:rPr>
          <w:rFonts w:ascii="Calibri" w:hAnsi="Calibri" w:cs="Calibri"/>
        </w:rPr>
        <w:t>(1), 79–98. JSTOR.</w:t>
      </w:r>
    </w:p>
    <w:p w14:paraId="2DF3DE55"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Gupta, Y. K. (2024). Exploring crime from a sociological perspective. </w:t>
      </w:r>
      <w:r w:rsidRPr="00D01351">
        <w:rPr>
          <w:rFonts w:ascii="Calibri" w:hAnsi="Calibri" w:cs="Calibri"/>
          <w:i/>
          <w:iCs/>
        </w:rPr>
        <w:t>International Journal of Dynamic Educational Research Society</w:t>
      </w:r>
      <w:r w:rsidRPr="00D01351">
        <w:rPr>
          <w:rFonts w:ascii="Calibri" w:hAnsi="Calibri" w:cs="Calibri"/>
        </w:rPr>
        <w:t xml:space="preserve">, </w:t>
      </w:r>
      <w:r w:rsidRPr="00D01351">
        <w:rPr>
          <w:rFonts w:ascii="Calibri" w:hAnsi="Calibri" w:cs="Calibri"/>
          <w:i/>
          <w:iCs/>
        </w:rPr>
        <w:t>5</w:t>
      </w:r>
      <w:r w:rsidRPr="00D01351">
        <w:rPr>
          <w:rFonts w:ascii="Calibri" w:hAnsi="Calibri" w:cs="Calibri"/>
        </w:rPr>
        <w:t>(2), 47–56.</w:t>
      </w:r>
    </w:p>
    <w:p w14:paraId="7FA52436"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Hooghe, M., Vanhoutte, B., Hardyns, W., &amp; Bircan, T. (2011). Unemployment, Inequality, Poverty and Crime: Spatial Distribution Patterns of Criminal Acts in Belgium, 2001–06. </w:t>
      </w:r>
      <w:r w:rsidRPr="00D01351">
        <w:rPr>
          <w:rFonts w:ascii="Calibri" w:hAnsi="Calibri" w:cs="Calibri"/>
          <w:i/>
          <w:iCs/>
        </w:rPr>
        <w:t>The British Journal of Criminology</w:t>
      </w:r>
      <w:r w:rsidRPr="00D01351">
        <w:rPr>
          <w:rFonts w:ascii="Calibri" w:hAnsi="Calibri" w:cs="Calibri"/>
        </w:rPr>
        <w:t xml:space="preserve">, </w:t>
      </w:r>
      <w:r w:rsidRPr="00D01351">
        <w:rPr>
          <w:rFonts w:ascii="Calibri" w:hAnsi="Calibri" w:cs="Calibri"/>
          <w:i/>
          <w:iCs/>
        </w:rPr>
        <w:t>51</w:t>
      </w:r>
      <w:r w:rsidRPr="00D01351">
        <w:rPr>
          <w:rFonts w:ascii="Calibri" w:hAnsi="Calibri" w:cs="Calibri"/>
        </w:rPr>
        <w:t>(1), 1–20. https://doi.org/10.1093/bjc/azq067</w:t>
      </w:r>
    </w:p>
    <w:p w14:paraId="7D6B3ACD"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Kapuscinski, C. A., Braithwaite, J., &amp; Chapman, B. (1998). Unemployment and Crime: Toward Resolving the Paradox. </w:t>
      </w:r>
      <w:r w:rsidRPr="00D01351">
        <w:rPr>
          <w:rFonts w:ascii="Calibri" w:hAnsi="Calibri" w:cs="Calibri"/>
          <w:i/>
          <w:iCs/>
        </w:rPr>
        <w:t>Journal of Quantitative Criminology</w:t>
      </w:r>
      <w:r w:rsidRPr="00D01351">
        <w:rPr>
          <w:rFonts w:ascii="Calibri" w:hAnsi="Calibri" w:cs="Calibri"/>
        </w:rPr>
        <w:t xml:space="preserve">, </w:t>
      </w:r>
      <w:r w:rsidRPr="00D01351">
        <w:rPr>
          <w:rFonts w:ascii="Calibri" w:hAnsi="Calibri" w:cs="Calibri"/>
          <w:i/>
          <w:iCs/>
        </w:rPr>
        <w:t>14</w:t>
      </w:r>
      <w:r w:rsidRPr="00D01351">
        <w:rPr>
          <w:rFonts w:ascii="Calibri" w:hAnsi="Calibri" w:cs="Calibri"/>
        </w:rPr>
        <w:t>(3), 215–243. JSTOR.</w:t>
      </w:r>
    </w:p>
    <w:p w14:paraId="15BBCF2C"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Levitt, S. D. (1996). The Effect of Prison Population Size on Crime Rates: Evidence from Prison Overcrowding Litigation. </w:t>
      </w:r>
      <w:r w:rsidRPr="00D01351">
        <w:rPr>
          <w:rFonts w:ascii="Calibri" w:hAnsi="Calibri" w:cs="Calibri"/>
          <w:i/>
          <w:iCs/>
        </w:rPr>
        <w:t>The Quarterly Journal of Economics</w:t>
      </w:r>
      <w:r w:rsidRPr="00D01351">
        <w:rPr>
          <w:rFonts w:ascii="Calibri" w:hAnsi="Calibri" w:cs="Calibri"/>
        </w:rPr>
        <w:t xml:space="preserve">, </w:t>
      </w:r>
      <w:r w:rsidRPr="00D01351">
        <w:rPr>
          <w:rFonts w:ascii="Calibri" w:hAnsi="Calibri" w:cs="Calibri"/>
          <w:i/>
          <w:iCs/>
        </w:rPr>
        <w:t>111</w:t>
      </w:r>
      <w:r w:rsidRPr="00D01351">
        <w:rPr>
          <w:rFonts w:ascii="Calibri" w:hAnsi="Calibri" w:cs="Calibri"/>
        </w:rPr>
        <w:t>(2), 319–351. JSTOR. https://doi.org/10.2307/2946681</w:t>
      </w:r>
    </w:p>
    <w:p w14:paraId="610798D5"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MESSNER, S. F. (1982). Poverty, Inequality, and the Urban Homicide Rate: Some Unexpected Findings. </w:t>
      </w:r>
      <w:r w:rsidRPr="00D01351">
        <w:rPr>
          <w:rFonts w:ascii="Calibri" w:hAnsi="Calibri" w:cs="Calibri"/>
          <w:i/>
          <w:iCs/>
        </w:rPr>
        <w:t>Criminology</w:t>
      </w:r>
      <w:r w:rsidRPr="00D01351">
        <w:rPr>
          <w:rFonts w:ascii="Calibri" w:hAnsi="Calibri" w:cs="Calibri"/>
        </w:rPr>
        <w:t xml:space="preserve">, </w:t>
      </w:r>
      <w:r w:rsidRPr="00D01351">
        <w:rPr>
          <w:rFonts w:ascii="Calibri" w:hAnsi="Calibri" w:cs="Calibri"/>
          <w:i/>
          <w:iCs/>
        </w:rPr>
        <w:t>20</w:t>
      </w:r>
      <w:r w:rsidRPr="00D01351">
        <w:rPr>
          <w:rFonts w:ascii="Calibri" w:hAnsi="Calibri" w:cs="Calibri"/>
        </w:rPr>
        <w:t>(1), 103–114. https://doi.org/10.1111/j.1745-9125.1982.tb00450.x</w:t>
      </w:r>
    </w:p>
    <w:p w14:paraId="7B7F1903"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lastRenderedPageBreak/>
        <w:t xml:space="preserve">MESSNER, S. F. (1983). Regional Differences in the Economic Correlates of the Urban Homicide Rate. </w:t>
      </w:r>
      <w:r w:rsidRPr="00D01351">
        <w:rPr>
          <w:rFonts w:ascii="Calibri" w:hAnsi="Calibri" w:cs="Calibri"/>
          <w:i/>
          <w:iCs/>
        </w:rPr>
        <w:t>Criminology</w:t>
      </w:r>
      <w:r w:rsidRPr="00D01351">
        <w:rPr>
          <w:rFonts w:ascii="Calibri" w:hAnsi="Calibri" w:cs="Calibri"/>
        </w:rPr>
        <w:t xml:space="preserve">, </w:t>
      </w:r>
      <w:r w:rsidRPr="00D01351">
        <w:rPr>
          <w:rFonts w:ascii="Calibri" w:hAnsi="Calibri" w:cs="Calibri"/>
          <w:i/>
          <w:iCs/>
        </w:rPr>
        <w:t>21</w:t>
      </w:r>
      <w:r w:rsidRPr="00D01351">
        <w:rPr>
          <w:rFonts w:ascii="Calibri" w:hAnsi="Calibri" w:cs="Calibri"/>
        </w:rPr>
        <w:t>(4), 477–488. https://doi.org/10.1111/j.1745-9125.1983.tb00275.x</w:t>
      </w:r>
    </w:p>
    <w:p w14:paraId="55EF8F09"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Narayan, P. K., &amp; Smyth, R. *. (2004). Crime rates, male youth unemployment and real income in Australia: Evidence from Granger causality tests. </w:t>
      </w:r>
      <w:r w:rsidRPr="00D01351">
        <w:rPr>
          <w:rFonts w:ascii="Calibri" w:hAnsi="Calibri" w:cs="Calibri"/>
          <w:i/>
          <w:iCs/>
        </w:rPr>
        <w:t>Applied Economics</w:t>
      </w:r>
      <w:r w:rsidRPr="00D01351">
        <w:rPr>
          <w:rFonts w:ascii="Calibri" w:hAnsi="Calibri" w:cs="Calibri"/>
        </w:rPr>
        <w:t xml:space="preserve">, </w:t>
      </w:r>
      <w:r w:rsidRPr="00D01351">
        <w:rPr>
          <w:rFonts w:ascii="Calibri" w:hAnsi="Calibri" w:cs="Calibri"/>
          <w:i/>
          <w:iCs/>
        </w:rPr>
        <w:t>36</w:t>
      </w:r>
      <w:r w:rsidRPr="00D01351">
        <w:rPr>
          <w:rFonts w:ascii="Calibri" w:hAnsi="Calibri" w:cs="Calibri"/>
        </w:rPr>
        <w:t>(18), 2079–2095. https://doi.org/10.1080/0003684042000261842</w:t>
      </w:r>
    </w:p>
    <w:p w14:paraId="624F2B5A"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Pesaran, M. H., Shin, Y., &amp; Smith, R. J. (2001). Bounds Testing Approaches to the Analysis of Level Relationships. </w:t>
      </w:r>
      <w:r w:rsidRPr="00D01351">
        <w:rPr>
          <w:rFonts w:ascii="Calibri" w:hAnsi="Calibri" w:cs="Calibri"/>
          <w:i/>
          <w:iCs/>
        </w:rPr>
        <w:t>Journal of Applied Econometrics</w:t>
      </w:r>
      <w:r w:rsidRPr="00D01351">
        <w:rPr>
          <w:rFonts w:ascii="Calibri" w:hAnsi="Calibri" w:cs="Calibri"/>
        </w:rPr>
        <w:t xml:space="preserve">, </w:t>
      </w:r>
      <w:r w:rsidRPr="00D01351">
        <w:rPr>
          <w:rFonts w:ascii="Calibri" w:hAnsi="Calibri" w:cs="Calibri"/>
          <w:i/>
          <w:iCs/>
        </w:rPr>
        <w:t>16</w:t>
      </w:r>
      <w:r w:rsidRPr="00D01351">
        <w:rPr>
          <w:rFonts w:ascii="Calibri" w:hAnsi="Calibri" w:cs="Calibri"/>
        </w:rPr>
        <w:t>(3), 289–326. JSTOR.</w:t>
      </w:r>
    </w:p>
    <w:p w14:paraId="123F08CB"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Raphael, S., &amp; Winter-Ember, R. (2001). Identifying the Effect of Unemployment on Crime. </w:t>
      </w:r>
      <w:r w:rsidRPr="00D01351">
        <w:rPr>
          <w:rFonts w:ascii="Calibri" w:hAnsi="Calibri" w:cs="Calibri"/>
          <w:i/>
          <w:iCs/>
        </w:rPr>
        <w:t>Journal of Law and Economics</w:t>
      </w:r>
      <w:r w:rsidRPr="00D01351">
        <w:rPr>
          <w:rFonts w:ascii="Calibri" w:hAnsi="Calibri" w:cs="Calibri"/>
        </w:rPr>
        <w:t xml:space="preserve">, </w:t>
      </w:r>
      <w:r w:rsidRPr="00D01351">
        <w:rPr>
          <w:rFonts w:ascii="Calibri" w:hAnsi="Calibri" w:cs="Calibri"/>
          <w:i/>
          <w:iCs/>
        </w:rPr>
        <w:t>44</w:t>
      </w:r>
      <w:r w:rsidRPr="00D01351">
        <w:rPr>
          <w:rFonts w:ascii="Calibri" w:hAnsi="Calibri" w:cs="Calibri"/>
        </w:rPr>
        <w:t>(1), 259–283.</w:t>
      </w:r>
    </w:p>
    <w:p w14:paraId="17411935"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Tang, C. F., &amp; and Lean, H. H. (2007). Will Inflation Increase Crime Rate? New Evidence from Bounds and Modified Wald Tests. </w:t>
      </w:r>
      <w:r w:rsidRPr="00D01351">
        <w:rPr>
          <w:rFonts w:ascii="Calibri" w:hAnsi="Calibri" w:cs="Calibri"/>
          <w:i/>
          <w:iCs/>
        </w:rPr>
        <w:t>Global Crime</w:t>
      </w:r>
      <w:r w:rsidRPr="00D01351">
        <w:rPr>
          <w:rFonts w:ascii="Calibri" w:hAnsi="Calibri" w:cs="Calibri"/>
        </w:rPr>
        <w:t xml:space="preserve">, </w:t>
      </w:r>
      <w:r w:rsidRPr="00D01351">
        <w:rPr>
          <w:rFonts w:ascii="Calibri" w:hAnsi="Calibri" w:cs="Calibri"/>
          <w:i/>
          <w:iCs/>
        </w:rPr>
        <w:t>8</w:t>
      </w:r>
      <w:r w:rsidRPr="00D01351">
        <w:rPr>
          <w:rFonts w:ascii="Calibri" w:hAnsi="Calibri" w:cs="Calibri"/>
        </w:rPr>
        <w:t>(4), 311–323. https://doi.org/10.1080/17440570701739694</w:t>
      </w:r>
    </w:p>
    <w:p w14:paraId="3770C857"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Teles, V., &amp; Shieh, Y.-N. (2004). The Effects of Macroeconomic Policies on Crime. </w:t>
      </w:r>
      <w:r w:rsidRPr="00D01351">
        <w:rPr>
          <w:rFonts w:ascii="Calibri" w:hAnsi="Calibri" w:cs="Calibri"/>
          <w:i/>
          <w:iCs/>
        </w:rPr>
        <w:t>Economics Bulletin</w:t>
      </w:r>
      <w:r w:rsidRPr="00D01351">
        <w:rPr>
          <w:rFonts w:ascii="Calibri" w:hAnsi="Calibri" w:cs="Calibri"/>
        </w:rPr>
        <w:t xml:space="preserve">, </w:t>
      </w:r>
      <w:r w:rsidRPr="00D01351">
        <w:rPr>
          <w:rFonts w:ascii="Calibri" w:hAnsi="Calibri" w:cs="Calibri"/>
          <w:i/>
          <w:iCs/>
        </w:rPr>
        <w:t>11</w:t>
      </w:r>
      <w:r w:rsidRPr="00D01351">
        <w:rPr>
          <w:rFonts w:ascii="Calibri" w:hAnsi="Calibri" w:cs="Calibri"/>
        </w:rPr>
        <w:t>, 1–9.</w:t>
      </w:r>
    </w:p>
    <w:p w14:paraId="7CC29362"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Todaro, M. P., &amp; Smith, S. C. (2020). </w:t>
      </w:r>
      <w:r w:rsidRPr="00D01351">
        <w:rPr>
          <w:rFonts w:ascii="Calibri" w:hAnsi="Calibri" w:cs="Calibri"/>
          <w:i/>
          <w:iCs/>
        </w:rPr>
        <w:t>Economic Development</w:t>
      </w:r>
      <w:r w:rsidRPr="00D01351">
        <w:rPr>
          <w:rFonts w:ascii="Calibri" w:hAnsi="Calibri" w:cs="Calibri"/>
        </w:rPr>
        <w:t>. Pearson Education. https://books.google.co.in/books?id=f3_QDwAAQBAJ</w:t>
      </w:r>
    </w:p>
    <w:p w14:paraId="4F9D1860"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Williams, K. R. (1984). Economic Sources of Homicide: Reestimating the Effects of Poverty and Inequality. </w:t>
      </w:r>
      <w:r w:rsidRPr="00D01351">
        <w:rPr>
          <w:rFonts w:ascii="Calibri" w:hAnsi="Calibri" w:cs="Calibri"/>
          <w:i/>
          <w:iCs/>
        </w:rPr>
        <w:t>American Sociological Review</w:t>
      </w:r>
      <w:r w:rsidRPr="00D01351">
        <w:rPr>
          <w:rFonts w:ascii="Calibri" w:hAnsi="Calibri" w:cs="Calibri"/>
        </w:rPr>
        <w:t xml:space="preserve">, </w:t>
      </w:r>
      <w:r w:rsidRPr="00D01351">
        <w:rPr>
          <w:rFonts w:ascii="Calibri" w:hAnsi="Calibri" w:cs="Calibri"/>
          <w:i/>
          <w:iCs/>
        </w:rPr>
        <w:t>49</w:t>
      </w:r>
      <w:r w:rsidRPr="00D01351">
        <w:rPr>
          <w:rFonts w:ascii="Calibri" w:hAnsi="Calibri" w:cs="Calibri"/>
        </w:rPr>
        <w:t>(2), 283–289. JSTOR. https://doi.org/10.2307/2095577</w:t>
      </w:r>
    </w:p>
    <w:p w14:paraId="58BD0BCA" w14:textId="77777777" w:rsidR="00D01351" w:rsidRPr="00D01351" w:rsidRDefault="00D01351" w:rsidP="00D01351">
      <w:pPr>
        <w:pStyle w:val="Bibliography"/>
        <w:numPr>
          <w:ilvl w:val="0"/>
          <w:numId w:val="6"/>
        </w:numPr>
        <w:rPr>
          <w:rFonts w:ascii="Calibri" w:hAnsi="Calibri" w:cs="Calibri"/>
        </w:rPr>
      </w:pPr>
      <w:r w:rsidRPr="00D01351">
        <w:rPr>
          <w:rFonts w:ascii="Calibri" w:hAnsi="Calibri" w:cs="Calibri"/>
        </w:rPr>
        <w:t xml:space="preserve">Wilson, J. Q., &amp; Herrnstein, R. J. (1985). </w:t>
      </w:r>
      <w:r w:rsidRPr="00D01351">
        <w:rPr>
          <w:rFonts w:ascii="Calibri" w:hAnsi="Calibri" w:cs="Calibri"/>
          <w:i/>
          <w:iCs/>
        </w:rPr>
        <w:t>Crime and Human Nature</w:t>
      </w:r>
      <w:r w:rsidRPr="00D01351">
        <w:rPr>
          <w:rFonts w:ascii="Calibri" w:hAnsi="Calibri" w:cs="Calibri"/>
        </w:rPr>
        <w:t>. Simon and Schuster. https://books.google.co.in/books?id=ElRHAAAAMAAJ</w:t>
      </w:r>
    </w:p>
    <w:p w14:paraId="360FFEB1" w14:textId="6FB279A0" w:rsidR="004E23B1" w:rsidRPr="00176810" w:rsidRDefault="00D01351" w:rsidP="004E23B1">
      <w:pPr>
        <w:ind w:left="360"/>
        <w:rPr>
          <w:highlight w:val="yellow"/>
          <w:shd w:val="clear" w:color="auto" w:fill="FFFFFF"/>
        </w:rPr>
      </w:pPr>
      <w:r>
        <w:rPr>
          <w:highlight w:val="yellow"/>
          <w:shd w:val="clear" w:color="auto" w:fill="FFFFFF"/>
        </w:rPr>
        <w:fldChar w:fldCharType="end"/>
      </w:r>
    </w:p>
    <w:p w14:paraId="67D20C47" w14:textId="39504951" w:rsidR="00252C5F" w:rsidRDefault="00252C5F" w:rsidP="00525EE8">
      <w:pPr>
        <w:spacing w:line="480" w:lineRule="auto"/>
        <w:jc w:val="both"/>
        <w:rPr>
          <w:rFonts w:ascii="Times New Roman" w:hAnsi="Times New Roman" w:cs="Times New Roman"/>
        </w:rPr>
      </w:pPr>
    </w:p>
    <w:p w14:paraId="73439D89" w14:textId="16D7A694" w:rsidR="006732AF" w:rsidRPr="006732AF" w:rsidRDefault="006732AF" w:rsidP="006732AF">
      <w:pPr>
        <w:tabs>
          <w:tab w:val="left" w:pos="1541"/>
        </w:tabs>
        <w:spacing w:after="0" w:line="480" w:lineRule="auto"/>
        <w:ind w:left="720" w:right="398" w:hanging="720"/>
        <w:jc w:val="both"/>
        <w:rPr>
          <w:rFonts w:ascii="Times New Roman" w:hAnsi="Times New Roman" w:cs="Times New Roman"/>
          <w:b/>
          <w:bCs/>
          <w:color w:val="222222"/>
          <w:shd w:val="clear" w:color="auto" w:fill="FFFFFF"/>
        </w:rPr>
      </w:pPr>
      <w:r w:rsidRPr="006732AF">
        <w:rPr>
          <w:rFonts w:ascii="Times New Roman" w:hAnsi="Times New Roman" w:cs="Times New Roman"/>
          <w:b/>
          <w:bCs/>
          <w:color w:val="222222"/>
          <w:shd w:val="clear" w:color="auto" w:fill="FFFFFF"/>
        </w:rPr>
        <w:t>Appendix</w:t>
      </w:r>
    </w:p>
    <w:p w14:paraId="7AF38E93" w14:textId="68D41405" w:rsidR="006732AF" w:rsidRPr="00602AF5" w:rsidRDefault="006732AF" w:rsidP="006732AF">
      <w:pPr>
        <w:pStyle w:val="Caption"/>
        <w:keepNext/>
        <w:jc w:val="center"/>
        <w:rPr>
          <w:rFonts w:ascii="Times New Roman" w:hAnsi="Times New Roman" w:cs="Times New Roman"/>
          <w:sz w:val="22"/>
          <w:szCs w:val="22"/>
        </w:rPr>
      </w:pPr>
      <w:r w:rsidRPr="00602AF5">
        <w:rPr>
          <w:rFonts w:ascii="Times New Roman" w:hAnsi="Times New Roman" w:cs="Times New Roman"/>
          <w:sz w:val="22"/>
          <w:szCs w:val="22"/>
        </w:rPr>
        <w:lastRenderedPageBreak/>
        <w:t xml:space="preserve">Table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SEQ Table \* ARABIC </w:instrText>
      </w:r>
      <w:r>
        <w:rPr>
          <w:rFonts w:ascii="Times New Roman" w:hAnsi="Times New Roman" w:cs="Times New Roman"/>
          <w:sz w:val="22"/>
          <w:szCs w:val="22"/>
        </w:rPr>
        <w:fldChar w:fldCharType="separate"/>
      </w:r>
      <w:r>
        <w:rPr>
          <w:rFonts w:ascii="Times New Roman" w:hAnsi="Times New Roman" w:cs="Times New Roman"/>
          <w:noProof/>
          <w:sz w:val="22"/>
          <w:szCs w:val="22"/>
        </w:rPr>
        <w:t>5</w:t>
      </w:r>
      <w:r>
        <w:rPr>
          <w:rFonts w:ascii="Times New Roman" w:hAnsi="Times New Roman" w:cs="Times New Roman"/>
          <w:sz w:val="22"/>
          <w:szCs w:val="22"/>
        </w:rPr>
        <w:fldChar w:fldCharType="end"/>
      </w:r>
      <w:r w:rsidRPr="008A2BF6">
        <w:rPr>
          <w:rFonts w:ascii="Times New Roman" w:hAnsi="Times New Roman" w:cs="Times New Roman"/>
        </w:rPr>
        <w:t xml:space="preserve"> </w:t>
      </w:r>
      <w:r w:rsidRPr="00602AF5">
        <w:rPr>
          <w:rFonts w:ascii="Times New Roman" w:hAnsi="Times New Roman" w:cs="Times New Roman"/>
        </w:rPr>
        <w:t>Time series data taken for the period 1991-2018</w:t>
      </w:r>
    </w:p>
    <w:tbl>
      <w:tblPr>
        <w:tblStyle w:val="GridTable5Dark-Accent2"/>
        <w:tblW w:w="8660" w:type="dxa"/>
        <w:jc w:val="center"/>
        <w:tblLook w:val="04A0" w:firstRow="1" w:lastRow="0" w:firstColumn="1" w:lastColumn="0" w:noHBand="0" w:noVBand="1"/>
      </w:tblPr>
      <w:tblGrid>
        <w:gridCol w:w="681"/>
        <w:gridCol w:w="1459"/>
        <w:gridCol w:w="1417"/>
        <w:gridCol w:w="1701"/>
        <w:gridCol w:w="1843"/>
        <w:gridCol w:w="1559"/>
      </w:tblGrid>
      <w:tr w:rsidR="006732AF" w:rsidRPr="00602AF5" w14:paraId="173F95E1" w14:textId="77777777" w:rsidTr="00446071">
        <w:trPr>
          <w:cnfStyle w:val="100000000000" w:firstRow="1" w:lastRow="0" w:firstColumn="0" w:lastColumn="0" w:oddVBand="0" w:evenVBand="0" w:oddHBand="0"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tcPr>
          <w:p w14:paraId="6CB19091" w14:textId="77777777" w:rsidR="006732AF" w:rsidRPr="00602AF5" w:rsidRDefault="006732AF" w:rsidP="00446071">
            <w:pPr>
              <w:spacing w:line="480" w:lineRule="auto"/>
              <w:jc w:val="center"/>
              <w:rPr>
                <w:rFonts w:ascii="Times New Roman" w:eastAsia="Times New Roman" w:hAnsi="Times New Roman" w:cs="Times New Roman"/>
                <w:b w:val="0"/>
                <w:bCs w:val="0"/>
                <w:color w:val="000000"/>
                <w:kern w:val="0"/>
                <w:lang w:eastAsia="en-IN" w:bidi="ml-IN"/>
                <w14:ligatures w14:val="none"/>
              </w:rPr>
            </w:pPr>
          </w:p>
        </w:tc>
        <w:tc>
          <w:tcPr>
            <w:tcW w:w="1459" w:type="dxa"/>
            <w:noWrap/>
          </w:tcPr>
          <w:p w14:paraId="7303EB8E" w14:textId="77777777" w:rsidR="006732AF" w:rsidRPr="00602AF5" w:rsidRDefault="006732AF" w:rsidP="00446071">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417" w:type="dxa"/>
            <w:noWrap/>
          </w:tcPr>
          <w:p w14:paraId="7870A18A" w14:textId="77777777" w:rsidR="006732AF" w:rsidRPr="00602AF5" w:rsidRDefault="006732AF" w:rsidP="00446071">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701" w:type="dxa"/>
            <w:noWrap/>
          </w:tcPr>
          <w:p w14:paraId="13F22E2F" w14:textId="77777777" w:rsidR="006732AF" w:rsidRPr="00602AF5" w:rsidRDefault="006732AF" w:rsidP="00446071">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p>
        </w:tc>
        <w:tc>
          <w:tcPr>
            <w:tcW w:w="1843" w:type="dxa"/>
            <w:noWrap/>
          </w:tcPr>
          <w:p w14:paraId="4CE28F13" w14:textId="77777777" w:rsidR="006732AF" w:rsidRPr="00602AF5" w:rsidRDefault="006732AF" w:rsidP="00446071">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c>
          <w:tcPr>
            <w:tcW w:w="1559" w:type="dxa"/>
            <w:noWrap/>
          </w:tcPr>
          <w:p w14:paraId="2A97A91D" w14:textId="77777777" w:rsidR="006732AF" w:rsidRPr="00602AF5" w:rsidRDefault="006732AF" w:rsidP="00446071">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bidi="ml-IN"/>
                <w14:ligatures w14:val="none"/>
              </w:rPr>
            </w:pPr>
          </w:p>
        </w:tc>
      </w:tr>
      <w:tr w:rsidR="006732AF" w:rsidRPr="00602AF5" w14:paraId="1B458D31"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D659221"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Year</w:t>
            </w:r>
          </w:p>
        </w:tc>
        <w:tc>
          <w:tcPr>
            <w:tcW w:w="1459" w:type="dxa"/>
            <w:noWrap/>
            <w:hideMark/>
          </w:tcPr>
          <w:p w14:paraId="3CA40170" w14:textId="77777777" w:rsidR="006732AF" w:rsidRPr="00602AF5" w:rsidRDefault="006732AF" w:rsidP="0044607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 xml:space="preserve">Total Crime </w:t>
            </w:r>
          </w:p>
        </w:tc>
        <w:tc>
          <w:tcPr>
            <w:tcW w:w="1417" w:type="dxa"/>
            <w:noWrap/>
            <w:hideMark/>
          </w:tcPr>
          <w:p w14:paraId="7AD7EC7E" w14:textId="77777777" w:rsidR="006732AF" w:rsidRPr="00602AF5" w:rsidRDefault="006732AF" w:rsidP="0044607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IPC Crimes</w:t>
            </w:r>
          </w:p>
        </w:tc>
        <w:tc>
          <w:tcPr>
            <w:tcW w:w="1701" w:type="dxa"/>
            <w:noWrap/>
            <w:hideMark/>
          </w:tcPr>
          <w:p w14:paraId="48989090" w14:textId="77777777" w:rsidR="006732AF" w:rsidRPr="00602AF5" w:rsidRDefault="006732AF" w:rsidP="0044607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Property Crime</w:t>
            </w:r>
          </w:p>
        </w:tc>
        <w:tc>
          <w:tcPr>
            <w:tcW w:w="1843" w:type="dxa"/>
            <w:noWrap/>
            <w:hideMark/>
          </w:tcPr>
          <w:p w14:paraId="1FEEC8A5" w14:textId="77777777" w:rsidR="006732AF" w:rsidRPr="00602AF5" w:rsidRDefault="006732AF" w:rsidP="0044607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Economic Crimes</w:t>
            </w:r>
          </w:p>
        </w:tc>
        <w:tc>
          <w:tcPr>
            <w:tcW w:w="1559" w:type="dxa"/>
            <w:noWrap/>
            <w:hideMark/>
          </w:tcPr>
          <w:p w14:paraId="26941DBC" w14:textId="77777777" w:rsidR="006732AF" w:rsidRPr="00602AF5" w:rsidRDefault="006732AF" w:rsidP="0044607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lang w:eastAsia="en-IN" w:bidi="ml-IN"/>
                <w14:ligatures w14:val="none"/>
              </w:rPr>
            </w:pPr>
            <w:r w:rsidRPr="00602AF5">
              <w:rPr>
                <w:rFonts w:ascii="Times New Roman" w:eastAsia="Times New Roman" w:hAnsi="Times New Roman" w:cs="Times New Roman"/>
                <w:b/>
                <w:bCs/>
                <w:color w:val="000000"/>
                <w:kern w:val="0"/>
                <w:lang w:eastAsia="en-IN" w:bidi="ml-IN"/>
                <w14:ligatures w14:val="none"/>
              </w:rPr>
              <w:t>Violent Crime</w:t>
            </w:r>
          </w:p>
        </w:tc>
      </w:tr>
      <w:tr w:rsidR="006732AF" w:rsidRPr="00602AF5" w14:paraId="0902720B"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64646C0"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1991</w:t>
            </w:r>
          </w:p>
        </w:tc>
        <w:tc>
          <w:tcPr>
            <w:tcW w:w="1459" w:type="dxa"/>
            <w:noWrap/>
            <w:hideMark/>
          </w:tcPr>
          <w:p w14:paraId="61150532"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5052550</w:t>
            </w:r>
          </w:p>
        </w:tc>
        <w:tc>
          <w:tcPr>
            <w:tcW w:w="1417" w:type="dxa"/>
            <w:noWrap/>
            <w:hideMark/>
          </w:tcPr>
          <w:p w14:paraId="7E753A02"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1678375</w:t>
            </w:r>
          </w:p>
        </w:tc>
        <w:tc>
          <w:tcPr>
            <w:tcW w:w="1701" w:type="dxa"/>
            <w:noWrap/>
            <w:hideMark/>
          </w:tcPr>
          <w:p w14:paraId="723F5FAD"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495015</w:t>
            </w:r>
          </w:p>
        </w:tc>
        <w:tc>
          <w:tcPr>
            <w:tcW w:w="1843" w:type="dxa"/>
            <w:noWrap/>
            <w:hideMark/>
          </w:tcPr>
          <w:p w14:paraId="044660EB"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49428</w:t>
            </w:r>
          </w:p>
        </w:tc>
        <w:tc>
          <w:tcPr>
            <w:tcW w:w="1559" w:type="dxa"/>
            <w:noWrap/>
            <w:hideMark/>
          </w:tcPr>
          <w:p w14:paraId="1B00CE99"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246252</w:t>
            </w:r>
          </w:p>
        </w:tc>
      </w:tr>
      <w:tr w:rsidR="006732AF" w:rsidRPr="00602AF5" w14:paraId="2693A0FE"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DDDB4C9"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1992</w:t>
            </w:r>
          </w:p>
        </w:tc>
        <w:tc>
          <w:tcPr>
            <w:tcW w:w="1459" w:type="dxa"/>
            <w:noWrap/>
            <w:hideMark/>
          </w:tcPr>
          <w:p w14:paraId="7D6D63F9"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5252000</w:t>
            </w:r>
          </w:p>
        </w:tc>
        <w:tc>
          <w:tcPr>
            <w:tcW w:w="1417" w:type="dxa"/>
            <w:noWrap/>
            <w:hideMark/>
          </w:tcPr>
          <w:p w14:paraId="68A1494E"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1689341</w:t>
            </w:r>
          </w:p>
        </w:tc>
        <w:tc>
          <w:tcPr>
            <w:tcW w:w="1701" w:type="dxa"/>
            <w:noWrap/>
            <w:hideMark/>
          </w:tcPr>
          <w:p w14:paraId="0E862D4D"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477863</w:t>
            </w:r>
          </w:p>
        </w:tc>
        <w:tc>
          <w:tcPr>
            <w:tcW w:w="1843" w:type="dxa"/>
            <w:noWrap/>
            <w:hideMark/>
          </w:tcPr>
          <w:p w14:paraId="4C848F08"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52455</w:t>
            </w:r>
          </w:p>
        </w:tc>
        <w:tc>
          <w:tcPr>
            <w:tcW w:w="1559" w:type="dxa"/>
            <w:noWrap/>
            <w:hideMark/>
          </w:tcPr>
          <w:p w14:paraId="146FF841"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251952</w:t>
            </w:r>
          </w:p>
        </w:tc>
      </w:tr>
      <w:tr w:rsidR="006732AF" w:rsidRPr="00602AF5" w14:paraId="4E60FFC3"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893FFC7"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1993</w:t>
            </w:r>
          </w:p>
        </w:tc>
        <w:tc>
          <w:tcPr>
            <w:tcW w:w="1459" w:type="dxa"/>
            <w:noWrap/>
            <w:hideMark/>
          </w:tcPr>
          <w:p w14:paraId="30C81E0E"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5433574</w:t>
            </w:r>
          </w:p>
        </w:tc>
        <w:tc>
          <w:tcPr>
            <w:tcW w:w="1417" w:type="dxa"/>
            <w:noWrap/>
            <w:hideMark/>
          </w:tcPr>
          <w:p w14:paraId="0835D1BC"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1629936</w:t>
            </w:r>
          </w:p>
        </w:tc>
        <w:tc>
          <w:tcPr>
            <w:tcW w:w="1701" w:type="dxa"/>
            <w:noWrap/>
            <w:hideMark/>
          </w:tcPr>
          <w:p w14:paraId="13BBDA30"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443454</w:t>
            </w:r>
          </w:p>
        </w:tc>
        <w:tc>
          <w:tcPr>
            <w:tcW w:w="1843" w:type="dxa"/>
            <w:noWrap/>
            <w:hideMark/>
          </w:tcPr>
          <w:p w14:paraId="28AE227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50846</w:t>
            </w:r>
          </w:p>
        </w:tc>
        <w:tc>
          <w:tcPr>
            <w:tcW w:w="1559" w:type="dxa"/>
            <w:noWrap/>
            <w:hideMark/>
          </w:tcPr>
          <w:p w14:paraId="3B6C8CC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232554</w:t>
            </w:r>
          </w:p>
        </w:tc>
      </w:tr>
      <w:tr w:rsidR="006732AF" w:rsidRPr="00602AF5" w14:paraId="4722590E"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A40BD65"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1994</w:t>
            </w:r>
          </w:p>
        </w:tc>
        <w:tc>
          <w:tcPr>
            <w:tcW w:w="1459" w:type="dxa"/>
            <w:noWrap/>
            <w:hideMark/>
          </w:tcPr>
          <w:p w14:paraId="20AEB891"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5512254</w:t>
            </w:r>
          </w:p>
        </w:tc>
        <w:tc>
          <w:tcPr>
            <w:tcW w:w="1417" w:type="dxa"/>
            <w:noWrap/>
            <w:hideMark/>
          </w:tcPr>
          <w:p w14:paraId="69EB434D"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1635251</w:t>
            </w:r>
          </w:p>
        </w:tc>
        <w:tc>
          <w:tcPr>
            <w:tcW w:w="1701" w:type="dxa"/>
            <w:noWrap/>
            <w:hideMark/>
          </w:tcPr>
          <w:p w14:paraId="0181DCC2"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425100</w:t>
            </w:r>
          </w:p>
        </w:tc>
        <w:tc>
          <w:tcPr>
            <w:tcW w:w="1843" w:type="dxa"/>
            <w:noWrap/>
            <w:hideMark/>
          </w:tcPr>
          <w:p w14:paraId="6DFEB4A6"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50581</w:t>
            </w:r>
          </w:p>
        </w:tc>
        <w:tc>
          <w:tcPr>
            <w:tcW w:w="1559" w:type="dxa"/>
            <w:noWrap/>
            <w:hideMark/>
          </w:tcPr>
          <w:p w14:paraId="5F652AA8"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235228</w:t>
            </w:r>
          </w:p>
        </w:tc>
      </w:tr>
      <w:tr w:rsidR="006732AF" w:rsidRPr="00602AF5" w14:paraId="3FF6E017"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BBF48C1"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1995</w:t>
            </w:r>
          </w:p>
        </w:tc>
        <w:tc>
          <w:tcPr>
            <w:tcW w:w="1459" w:type="dxa"/>
            <w:noWrap/>
            <w:hideMark/>
          </w:tcPr>
          <w:p w14:paraId="4456BF59"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5993172</w:t>
            </w:r>
          </w:p>
        </w:tc>
        <w:tc>
          <w:tcPr>
            <w:tcW w:w="1417" w:type="dxa"/>
            <w:noWrap/>
            <w:hideMark/>
          </w:tcPr>
          <w:p w14:paraId="4EF78BC1"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1695696</w:t>
            </w:r>
          </w:p>
        </w:tc>
        <w:tc>
          <w:tcPr>
            <w:tcW w:w="1701" w:type="dxa"/>
            <w:noWrap/>
            <w:hideMark/>
          </w:tcPr>
          <w:p w14:paraId="09B93D77"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410813</w:t>
            </w:r>
          </w:p>
        </w:tc>
        <w:tc>
          <w:tcPr>
            <w:tcW w:w="1843" w:type="dxa"/>
            <w:noWrap/>
            <w:hideMark/>
          </w:tcPr>
          <w:p w14:paraId="2277A33F"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48384</w:t>
            </w:r>
          </w:p>
        </w:tc>
        <w:tc>
          <w:tcPr>
            <w:tcW w:w="1559" w:type="dxa"/>
            <w:noWrap/>
            <w:hideMark/>
          </w:tcPr>
          <w:p w14:paraId="62BE7762"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249087</w:t>
            </w:r>
          </w:p>
        </w:tc>
      </w:tr>
      <w:tr w:rsidR="006732AF" w:rsidRPr="00602AF5" w14:paraId="5373693E"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CFFA4FF"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1996</w:t>
            </w:r>
          </w:p>
        </w:tc>
        <w:tc>
          <w:tcPr>
            <w:tcW w:w="1459" w:type="dxa"/>
            <w:noWrap/>
            <w:hideMark/>
          </w:tcPr>
          <w:p w14:paraId="7669D840"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6296562</w:t>
            </w:r>
          </w:p>
        </w:tc>
        <w:tc>
          <w:tcPr>
            <w:tcW w:w="1417" w:type="dxa"/>
            <w:noWrap/>
            <w:hideMark/>
          </w:tcPr>
          <w:p w14:paraId="5599F4C7"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1709576</w:t>
            </w:r>
          </w:p>
        </w:tc>
        <w:tc>
          <w:tcPr>
            <w:tcW w:w="1701" w:type="dxa"/>
            <w:noWrap/>
            <w:hideMark/>
          </w:tcPr>
          <w:p w14:paraId="0E5054EE"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400082</w:t>
            </w:r>
          </w:p>
        </w:tc>
        <w:tc>
          <w:tcPr>
            <w:tcW w:w="1843" w:type="dxa"/>
            <w:noWrap/>
            <w:hideMark/>
          </w:tcPr>
          <w:p w14:paraId="3AD6F1BF"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51987</w:t>
            </w:r>
          </w:p>
        </w:tc>
        <w:tc>
          <w:tcPr>
            <w:tcW w:w="1559" w:type="dxa"/>
            <w:noWrap/>
            <w:hideMark/>
          </w:tcPr>
          <w:p w14:paraId="63050A92"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242900</w:t>
            </w:r>
          </w:p>
        </w:tc>
      </w:tr>
      <w:tr w:rsidR="006732AF" w:rsidRPr="00602AF5" w14:paraId="26AAAF2D"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D994013"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1997</w:t>
            </w:r>
          </w:p>
        </w:tc>
        <w:tc>
          <w:tcPr>
            <w:tcW w:w="1459" w:type="dxa"/>
            <w:noWrap/>
            <w:hideMark/>
          </w:tcPr>
          <w:p w14:paraId="4B3BD67E"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6411259</w:t>
            </w:r>
          </w:p>
        </w:tc>
        <w:tc>
          <w:tcPr>
            <w:tcW w:w="1417" w:type="dxa"/>
            <w:noWrap/>
            <w:hideMark/>
          </w:tcPr>
          <w:p w14:paraId="51A08573"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1719820</w:t>
            </w:r>
          </w:p>
        </w:tc>
        <w:tc>
          <w:tcPr>
            <w:tcW w:w="1701" w:type="dxa"/>
            <w:noWrap/>
            <w:hideMark/>
          </w:tcPr>
          <w:p w14:paraId="162C7947"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390396</w:t>
            </w:r>
          </w:p>
        </w:tc>
        <w:tc>
          <w:tcPr>
            <w:tcW w:w="1843" w:type="dxa"/>
            <w:noWrap/>
            <w:hideMark/>
          </w:tcPr>
          <w:p w14:paraId="43354CDE"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52533</w:t>
            </w:r>
          </w:p>
        </w:tc>
        <w:tc>
          <w:tcPr>
            <w:tcW w:w="1559" w:type="dxa"/>
            <w:noWrap/>
            <w:hideMark/>
          </w:tcPr>
          <w:p w14:paraId="6ED2C3B3"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249200</w:t>
            </w:r>
          </w:p>
        </w:tc>
      </w:tr>
      <w:tr w:rsidR="006732AF" w:rsidRPr="00602AF5" w14:paraId="1617C555"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D0F22A4"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1998</w:t>
            </w:r>
          </w:p>
        </w:tc>
        <w:tc>
          <w:tcPr>
            <w:tcW w:w="1459" w:type="dxa"/>
            <w:noWrap/>
            <w:hideMark/>
          </w:tcPr>
          <w:p w14:paraId="48B0F0DA"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6180996</w:t>
            </w:r>
          </w:p>
        </w:tc>
        <w:tc>
          <w:tcPr>
            <w:tcW w:w="1417" w:type="dxa"/>
            <w:noWrap/>
            <w:hideMark/>
          </w:tcPr>
          <w:p w14:paraId="4714BE07"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1778815</w:t>
            </w:r>
          </w:p>
        </w:tc>
        <w:tc>
          <w:tcPr>
            <w:tcW w:w="1701" w:type="dxa"/>
            <w:noWrap/>
            <w:hideMark/>
          </w:tcPr>
          <w:p w14:paraId="01CADC6D"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407227</w:t>
            </w:r>
          </w:p>
        </w:tc>
        <w:tc>
          <w:tcPr>
            <w:tcW w:w="1843" w:type="dxa"/>
            <w:noWrap/>
            <w:hideMark/>
          </w:tcPr>
          <w:p w14:paraId="5E76F8D1"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52781</w:t>
            </w:r>
          </w:p>
        </w:tc>
        <w:tc>
          <w:tcPr>
            <w:tcW w:w="1559" w:type="dxa"/>
            <w:noWrap/>
            <w:hideMark/>
          </w:tcPr>
          <w:p w14:paraId="1534651D"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255128</w:t>
            </w:r>
          </w:p>
        </w:tc>
      </w:tr>
      <w:tr w:rsidR="006732AF" w:rsidRPr="00602AF5" w14:paraId="0582A482"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8F9FF69"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1999</w:t>
            </w:r>
          </w:p>
        </w:tc>
        <w:tc>
          <w:tcPr>
            <w:tcW w:w="1459" w:type="dxa"/>
            <w:noWrap/>
            <w:hideMark/>
          </w:tcPr>
          <w:p w14:paraId="19C81518"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49,11,730</w:t>
            </w:r>
          </w:p>
        </w:tc>
        <w:tc>
          <w:tcPr>
            <w:tcW w:w="1417" w:type="dxa"/>
            <w:noWrap/>
            <w:hideMark/>
          </w:tcPr>
          <w:p w14:paraId="2BDE0B2B"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1764629</w:t>
            </w:r>
          </w:p>
        </w:tc>
        <w:tc>
          <w:tcPr>
            <w:tcW w:w="1701" w:type="dxa"/>
            <w:noWrap/>
            <w:hideMark/>
          </w:tcPr>
          <w:p w14:paraId="005F351C"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383203</w:t>
            </w:r>
          </w:p>
        </w:tc>
        <w:tc>
          <w:tcPr>
            <w:tcW w:w="1843" w:type="dxa"/>
            <w:noWrap/>
            <w:hideMark/>
          </w:tcPr>
          <w:p w14:paraId="5F852765"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58204</w:t>
            </w:r>
          </w:p>
        </w:tc>
        <w:tc>
          <w:tcPr>
            <w:tcW w:w="1559" w:type="dxa"/>
            <w:noWrap/>
            <w:hideMark/>
          </w:tcPr>
          <w:p w14:paraId="12453EB0"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238081</w:t>
            </w:r>
          </w:p>
        </w:tc>
      </w:tr>
      <w:tr w:rsidR="006732AF" w:rsidRPr="00602AF5" w14:paraId="35AF4917"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FEDB609"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2000</w:t>
            </w:r>
          </w:p>
        </w:tc>
        <w:tc>
          <w:tcPr>
            <w:tcW w:w="1459" w:type="dxa"/>
            <w:noWrap/>
            <w:hideMark/>
          </w:tcPr>
          <w:p w14:paraId="5D6D7AEB"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51,67,750</w:t>
            </w:r>
          </w:p>
        </w:tc>
        <w:tc>
          <w:tcPr>
            <w:tcW w:w="1417" w:type="dxa"/>
            <w:noWrap/>
            <w:hideMark/>
          </w:tcPr>
          <w:p w14:paraId="4C1168C1"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1771084</w:t>
            </w:r>
          </w:p>
        </w:tc>
        <w:tc>
          <w:tcPr>
            <w:tcW w:w="1701" w:type="dxa"/>
            <w:noWrap/>
            <w:hideMark/>
          </w:tcPr>
          <w:p w14:paraId="52EC96B8"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393235</w:t>
            </w:r>
          </w:p>
        </w:tc>
        <w:tc>
          <w:tcPr>
            <w:tcW w:w="1843" w:type="dxa"/>
            <w:noWrap/>
            <w:hideMark/>
          </w:tcPr>
          <w:p w14:paraId="595EEC2E"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60211</w:t>
            </w:r>
          </w:p>
        </w:tc>
        <w:tc>
          <w:tcPr>
            <w:tcW w:w="1559" w:type="dxa"/>
            <w:noWrap/>
            <w:hideMark/>
          </w:tcPr>
          <w:p w14:paraId="29978AA9"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238381</w:t>
            </w:r>
          </w:p>
        </w:tc>
      </w:tr>
      <w:tr w:rsidR="006732AF" w:rsidRPr="00602AF5" w14:paraId="09BFE4A4"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093CD13"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2001</w:t>
            </w:r>
          </w:p>
        </w:tc>
        <w:tc>
          <w:tcPr>
            <w:tcW w:w="1459" w:type="dxa"/>
            <w:noWrap/>
            <w:hideMark/>
          </w:tcPr>
          <w:p w14:paraId="612F23F2"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53,44,538</w:t>
            </w:r>
          </w:p>
        </w:tc>
        <w:tc>
          <w:tcPr>
            <w:tcW w:w="1417" w:type="dxa"/>
            <w:noWrap/>
            <w:hideMark/>
          </w:tcPr>
          <w:p w14:paraId="6882F725"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1769308</w:t>
            </w:r>
          </w:p>
        </w:tc>
        <w:tc>
          <w:tcPr>
            <w:tcW w:w="1701" w:type="dxa"/>
            <w:noWrap/>
            <w:hideMark/>
          </w:tcPr>
          <w:p w14:paraId="0350266E"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381654</w:t>
            </w:r>
          </w:p>
        </w:tc>
        <w:tc>
          <w:tcPr>
            <w:tcW w:w="1843" w:type="dxa"/>
            <w:noWrap/>
            <w:hideMark/>
          </w:tcPr>
          <w:p w14:paraId="34DEF139"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61208</w:t>
            </w:r>
          </w:p>
        </w:tc>
        <w:tc>
          <w:tcPr>
            <w:tcW w:w="1559" w:type="dxa"/>
            <w:noWrap/>
            <w:hideMark/>
          </w:tcPr>
          <w:p w14:paraId="67D8F871"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230930</w:t>
            </w:r>
          </w:p>
        </w:tc>
      </w:tr>
      <w:tr w:rsidR="006732AF" w:rsidRPr="00602AF5" w14:paraId="02BC62AC"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21B31609"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2002</w:t>
            </w:r>
          </w:p>
        </w:tc>
        <w:tc>
          <w:tcPr>
            <w:tcW w:w="1459" w:type="dxa"/>
            <w:noWrap/>
            <w:hideMark/>
          </w:tcPr>
          <w:p w14:paraId="6E61226C"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55,26,528</w:t>
            </w:r>
          </w:p>
        </w:tc>
        <w:tc>
          <w:tcPr>
            <w:tcW w:w="1417" w:type="dxa"/>
            <w:noWrap/>
            <w:hideMark/>
          </w:tcPr>
          <w:p w14:paraId="1F726A32"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1780330</w:t>
            </w:r>
          </w:p>
        </w:tc>
        <w:tc>
          <w:tcPr>
            <w:tcW w:w="1701" w:type="dxa"/>
            <w:noWrap/>
            <w:hideMark/>
          </w:tcPr>
          <w:p w14:paraId="0360B571"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3,70,629</w:t>
            </w:r>
          </w:p>
        </w:tc>
        <w:tc>
          <w:tcPr>
            <w:tcW w:w="1843" w:type="dxa"/>
            <w:noWrap/>
            <w:hideMark/>
          </w:tcPr>
          <w:p w14:paraId="301D6926"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61820</w:t>
            </w:r>
          </w:p>
        </w:tc>
        <w:tc>
          <w:tcPr>
            <w:tcW w:w="1559" w:type="dxa"/>
            <w:noWrap/>
            <w:hideMark/>
          </w:tcPr>
          <w:p w14:paraId="73579A03"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221810</w:t>
            </w:r>
          </w:p>
        </w:tc>
      </w:tr>
      <w:tr w:rsidR="006732AF" w:rsidRPr="00602AF5" w14:paraId="0EE4439C"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10222473"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2003</w:t>
            </w:r>
          </w:p>
        </w:tc>
        <w:tc>
          <w:tcPr>
            <w:tcW w:w="1459" w:type="dxa"/>
            <w:noWrap/>
            <w:hideMark/>
          </w:tcPr>
          <w:p w14:paraId="08DCF998"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54,94,814</w:t>
            </w:r>
          </w:p>
        </w:tc>
        <w:tc>
          <w:tcPr>
            <w:tcW w:w="1417" w:type="dxa"/>
            <w:noWrap/>
            <w:hideMark/>
          </w:tcPr>
          <w:p w14:paraId="205FEDF9"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1716120</w:t>
            </w:r>
          </w:p>
        </w:tc>
        <w:tc>
          <w:tcPr>
            <w:tcW w:w="1701" w:type="dxa"/>
            <w:noWrap/>
            <w:hideMark/>
          </w:tcPr>
          <w:p w14:paraId="1B393450"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3,63,181</w:t>
            </w:r>
          </w:p>
        </w:tc>
        <w:tc>
          <w:tcPr>
            <w:tcW w:w="1843" w:type="dxa"/>
            <w:noWrap/>
            <w:hideMark/>
          </w:tcPr>
          <w:p w14:paraId="7C98A625"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62965</w:t>
            </w:r>
          </w:p>
        </w:tc>
        <w:tc>
          <w:tcPr>
            <w:tcW w:w="1559" w:type="dxa"/>
            <w:noWrap/>
            <w:hideMark/>
          </w:tcPr>
          <w:p w14:paraId="072AC56B"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1,96,550</w:t>
            </w:r>
          </w:p>
        </w:tc>
      </w:tr>
      <w:tr w:rsidR="006732AF" w:rsidRPr="00602AF5" w14:paraId="56132CB4"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660271D0"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2004</w:t>
            </w:r>
          </w:p>
        </w:tc>
        <w:tc>
          <w:tcPr>
            <w:tcW w:w="1459" w:type="dxa"/>
            <w:noWrap/>
            <w:hideMark/>
          </w:tcPr>
          <w:p w14:paraId="06D536F8"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60,28,781</w:t>
            </w:r>
          </w:p>
        </w:tc>
        <w:tc>
          <w:tcPr>
            <w:tcW w:w="1417" w:type="dxa"/>
            <w:noWrap/>
            <w:hideMark/>
          </w:tcPr>
          <w:p w14:paraId="3CAA8BFB"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1832015</w:t>
            </w:r>
          </w:p>
        </w:tc>
        <w:tc>
          <w:tcPr>
            <w:tcW w:w="1701" w:type="dxa"/>
            <w:noWrap/>
            <w:hideMark/>
          </w:tcPr>
          <w:p w14:paraId="75C8E563"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3,91,644</w:t>
            </w:r>
          </w:p>
        </w:tc>
        <w:tc>
          <w:tcPr>
            <w:tcW w:w="1843" w:type="dxa"/>
            <w:noWrap/>
            <w:hideMark/>
          </w:tcPr>
          <w:p w14:paraId="3714F290"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67644</w:t>
            </w:r>
          </w:p>
        </w:tc>
        <w:tc>
          <w:tcPr>
            <w:tcW w:w="1559" w:type="dxa"/>
            <w:noWrap/>
            <w:hideMark/>
          </w:tcPr>
          <w:p w14:paraId="39AA51DC"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2,08,736</w:t>
            </w:r>
          </w:p>
        </w:tc>
      </w:tr>
      <w:tr w:rsidR="006732AF" w:rsidRPr="00602AF5" w14:paraId="4FED0623"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38A6CFAE"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2005</w:t>
            </w:r>
          </w:p>
        </w:tc>
        <w:tc>
          <w:tcPr>
            <w:tcW w:w="1459" w:type="dxa"/>
            <w:noWrap/>
            <w:hideMark/>
          </w:tcPr>
          <w:p w14:paraId="727A1B5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50,26,337</w:t>
            </w:r>
          </w:p>
        </w:tc>
        <w:tc>
          <w:tcPr>
            <w:tcW w:w="1417" w:type="dxa"/>
            <w:noWrap/>
            <w:hideMark/>
          </w:tcPr>
          <w:p w14:paraId="51774C8B"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1822602</w:t>
            </w:r>
          </w:p>
        </w:tc>
        <w:tc>
          <w:tcPr>
            <w:tcW w:w="1701" w:type="dxa"/>
            <w:noWrap/>
            <w:hideMark/>
          </w:tcPr>
          <w:p w14:paraId="68C0410B"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3,88,867</w:t>
            </w:r>
          </w:p>
        </w:tc>
        <w:tc>
          <w:tcPr>
            <w:tcW w:w="1843" w:type="dxa"/>
            <w:noWrap/>
            <w:hideMark/>
          </w:tcPr>
          <w:p w14:paraId="328C26F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69580</w:t>
            </w:r>
          </w:p>
        </w:tc>
        <w:tc>
          <w:tcPr>
            <w:tcW w:w="1559" w:type="dxa"/>
            <w:noWrap/>
            <w:hideMark/>
          </w:tcPr>
          <w:p w14:paraId="45BF1DF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2,02,640</w:t>
            </w:r>
          </w:p>
        </w:tc>
      </w:tr>
      <w:tr w:rsidR="006732AF" w:rsidRPr="00602AF5" w14:paraId="7A424D59"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3114727"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2006</w:t>
            </w:r>
          </w:p>
        </w:tc>
        <w:tc>
          <w:tcPr>
            <w:tcW w:w="1459" w:type="dxa"/>
            <w:noWrap/>
            <w:hideMark/>
          </w:tcPr>
          <w:p w14:paraId="58E38639"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51,02,460</w:t>
            </w:r>
          </w:p>
        </w:tc>
        <w:tc>
          <w:tcPr>
            <w:tcW w:w="1417" w:type="dxa"/>
            <w:noWrap/>
            <w:hideMark/>
          </w:tcPr>
          <w:p w14:paraId="2BA1177E"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1878293</w:t>
            </w:r>
          </w:p>
        </w:tc>
        <w:tc>
          <w:tcPr>
            <w:tcW w:w="1701" w:type="dxa"/>
            <w:noWrap/>
            <w:hideMark/>
          </w:tcPr>
          <w:p w14:paraId="5E0F0DFF"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392352</w:t>
            </w:r>
          </w:p>
        </w:tc>
        <w:tc>
          <w:tcPr>
            <w:tcW w:w="1843" w:type="dxa"/>
            <w:noWrap/>
            <w:hideMark/>
          </w:tcPr>
          <w:p w14:paraId="0298C595"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73881</w:t>
            </w:r>
          </w:p>
        </w:tc>
        <w:tc>
          <w:tcPr>
            <w:tcW w:w="1559" w:type="dxa"/>
            <w:noWrap/>
            <w:hideMark/>
          </w:tcPr>
          <w:p w14:paraId="39E0A5B8"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205656</w:t>
            </w:r>
          </w:p>
        </w:tc>
      </w:tr>
      <w:tr w:rsidR="006732AF" w:rsidRPr="00602AF5" w14:paraId="2000B8BE"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C9E4771"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2007</w:t>
            </w:r>
          </w:p>
        </w:tc>
        <w:tc>
          <w:tcPr>
            <w:tcW w:w="1459" w:type="dxa"/>
            <w:noWrap/>
            <w:hideMark/>
          </w:tcPr>
          <w:p w14:paraId="3F279A7C"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57,33,407</w:t>
            </w:r>
          </w:p>
        </w:tc>
        <w:tc>
          <w:tcPr>
            <w:tcW w:w="1417" w:type="dxa"/>
            <w:noWrap/>
            <w:hideMark/>
          </w:tcPr>
          <w:p w14:paraId="6D5E581E"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1989673</w:t>
            </w:r>
          </w:p>
        </w:tc>
        <w:tc>
          <w:tcPr>
            <w:tcW w:w="1701" w:type="dxa"/>
            <w:noWrap/>
            <w:hideMark/>
          </w:tcPr>
          <w:p w14:paraId="5767654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376261</w:t>
            </w:r>
          </w:p>
        </w:tc>
        <w:tc>
          <w:tcPr>
            <w:tcW w:w="1843" w:type="dxa"/>
            <w:noWrap/>
            <w:hideMark/>
          </w:tcPr>
          <w:p w14:paraId="34A4D0F9"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83061</w:t>
            </w:r>
          </w:p>
        </w:tc>
        <w:tc>
          <w:tcPr>
            <w:tcW w:w="1559" w:type="dxa"/>
            <w:noWrap/>
            <w:hideMark/>
          </w:tcPr>
          <w:p w14:paraId="31F1B02F"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215613</w:t>
            </w:r>
          </w:p>
        </w:tc>
      </w:tr>
      <w:tr w:rsidR="006732AF" w:rsidRPr="00602AF5" w14:paraId="6BAFDF83"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6BC174E"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2008</w:t>
            </w:r>
          </w:p>
        </w:tc>
        <w:tc>
          <w:tcPr>
            <w:tcW w:w="1459" w:type="dxa"/>
            <w:noWrap/>
            <w:hideMark/>
          </w:tcPr>
          <w:p w14:paraId="08D6F3B7"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59,38,104</w:t>
            </w:r>
          </w:p>
        </w:tc>
        <w:tc>
          <w:tcPr>
            <w:tcW w:w="1417" w:type="dxa"/>
            <w:noWrap/>
            <w:hideMark/>
          </w:tcPr>
          <w:p w14:paraId="395067EE"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2093379</w:t>
            </w:r>
          </w:p>
        </w:tc>
        <w:tc>
          <w:tcPr>
            <w:tcW w:w="1701" w:type="dxa"/>
            <w:noWrap/>
            <w:hideMark/>
          </w:tcPr>
          <w:p w14:paraId="5CAFF4FE"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410503</w:t>
            </w:r>
          </w:p>
        </w:tc>
        <w:tc>
          <w:tcPr>
            <w:tcW w:w="1843" w:type="dxa"/>
            <w:noWrap/>
            <w:hideMark/>
          </w:tcPr>
          <w:p w14:paraId="6556A4D0"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86057</w:t>
            </w:r>
          </w:p>
        </w:tc>
        <w:tc>
          <w:tcPr>
            <w:tcW w:w="1559" w:type="dxa"/>
            <w:noWrap/>
            <w:hideMark/>
          </w:tcPr>
          <w:p w14:paraId="47FDB905"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228663</w:t>
            </w:r>
          </w:p>
        </w:tc>
      </w:tr>
      <w:tr w:rsidR="006732AF" w:rsidRPr="00602AF5" w14:paraId="6D4F37DD"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51E979B"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2009</w:t>
            </w:r>
          </w:p>
        </w:tc>
        <w:tc>
          <w:tcPr>
            <w:tcW w:w="1459" w:type="dxa"/>
            <w:noWrap/>
            <w:hideMark/>
          </w:tcPr>
          <w:p w14:paraId="11AAE842"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66,75,217</w:t>
            </w:r>
          </w:p>
        </w:tc>
        <w:tc>
          <w:tcPr>
            <w:tcW w:w="1417" w:type="dxa"/>
            <w:noWrap/>
            <w:hideMark/>
          </w:tcPr>
          <w:p w14:paraId="649CE25F"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2121345</w:t>
            </w:r>
          </w:p>
        </w:tc>
        <w:tc>
          <w:tcPr>
            <w:tcW w:w="1701" w:type="dxa"/>
            <w:noWrap/>
            <w:hideMark/>
          </w:tcPr>
          <w:p w14:paraId="71A551C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416265</w:t>
            </w:r>
          </w:p>
        </w:tc>
        <w:tc>
          <w:tcPr>
            <w:tcW w:w="1843" w:type="dxa"/>
            <w:noWrap/>
            <w:hideMark/>
          </w:tcPr>
          <w:p w14:paraId="6E3EC4AF"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91979</w:t>
            </w:r>
          </w:p>
        </w:tc>
        <w:tc>
          <w:tcPr>
            <w:tcW w:w="1559" w:type="dxa"/>
            <w:noWrap/>
            <w:hideMark/>
          </w:tcPr>
          <w:p w14:paraId="790C70C5"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230500</w:t>
            </w:r>
          </w:p>
        </w:tc>
      </w:tr>
      <w:tr w:rsidR="006732AF" w:rsidRPr="00602AF5" w14:paraId="2BB94E7A"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131F14B2"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2010</w:t>
            </w:r>
          </w:p>
        </w:tc>
        <w:tc>
          <w:tcPr>
            <w:tcW w:w="1459" w:type="dxa"/>
            <w:noWrap/>
            <w:hideMark/>
          </w:tcPr>
          <w:p w14:paraId="2A69AA6F"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67,50,748</w:t>
            </w:r>
          </w:p>
        </w:tc>
        <w:tc>
          <w:tcPr>
            <w:tcW w:w="1417" w:type="dxa"/>
            <w:noWrap/>
            <w:hideMark/>
          </w:tcPr>
          <w:p w14:paraId="32BC3FE3"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2224831</w:t>
            </w:r>
          </w:p>
        </w:tc>
        <w:tc>
          <w:tcPr>
            <w:tcW w:w="1701" w:type="dxa"/>
            <w:noWrap/>
            <w:hideMark/>
          </w:tcPr>
          <w:p w14:paraId="7AEBBFF4"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420491</w:t>
            </w:r>
          </w:p>
        </w:tc>
        <w:tc>
          <w:tcPr>
            <w:tcW w:w="1843" w:type="dxa"/>
            <w:noWrap/>
            <w:hideMark/>
          </w:tcPr>
          <w:p w14:paraId="412FE156"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98266</w:t>
            </w:r>
          </w:p>
        </w:tc>
        <w:tc>
          <w:tcPr>
            <w:tcW w:w="1559" w:type="dxa"/>
            <w:noWrap/>
            <w:hideMark/>
          </w:tcPr>
          <w:p w14:paraId="64E47715"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241986</w:t>
            </w:r>
          </w:p>
        </w:tc>
      </w:tr>
      <w:tr w:rsidR="006732AF" w:rsidRPr="00602AF5" w14:paraId="56865BB8"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F045CBB"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2011</w:t>
            </w:r>
          </w:p>
        </w:tc>
        <w:tc>
          <w:tcPr>
            <w:tcW w:w="1459" w:type="dxa"/>
            <w:noWrap/>
            <w:hideMark/>
          </w:tcPr>
          <w:p w14:paraId="65667DE6"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62,52,729</w:t>
            </w:r>
          </w:p>
        </w:tc>
        <w:tc>
          <w:tcPr>
            <w:tcW w:w="1417" w:type="dxa"/>
            <w:noWrap/>
            <w:hideMark/>
          </w:tcPr>
          <w:p w14:paraId="27F8C616"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2325575</w:t>
            </w:r>
          </w:p>
        </w:tc>
        <w:tc>
          <w:tcPr>
            <w:tcW w:w="1701" w:type="dxa"/>
            <w:noWrap/>
            <w:hideMark/>
          </w:tcPr>
          <w:p w14:paraId="0DD3F231"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433304</w:t>
            </w:r>
          </w:p>
        </w:tc>
        <w:tc>
          <w:tcPr>
            <w:tcW w:w="1843" w:type="dxa"/>
            <w:noWrap/>
            <w:hideMark/>
          </w:tcPr>
          <w:p w14:paraId="16FEFE1F"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107420</w:t>
            </w:r>
          </w:p>
        </w:tc>
        <w:tc>
          <w:tcPr>
            <w:tcW w:w="1559" w:type="dxa"/>
            <w:noWrap/>
            <w:hideMark/>
          </w:tcPr>
          <w:p w14:paraId="4F67A73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256329</w:t>
            </w:r>
          </w:p>
        </w:tc>
      </w:tr>
      <w:tr w:rsidR="006732AF" w:rsidRPr="00602AF5" w14:paraId="180F11E8"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B7975E9"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2012</w:t>
            </w:r>
          </w:p>
        </w:tc>
        <w:tc>
          <w:tcPr>
            <w:tcW w:w="1459" w:type="dxa"/>
            <w:noWrap/>
            <w:hideMark/>
          </w:tcPr>
          <w:p w14:paraId="7DAD6433"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60,41,559</w:t>
            </w:r>
          </w:p>
        </w:tc>
        <w:tc>
          <w:tcPr>
            <w:tcW w:w="1417" w:type="dxa"/>
            <w:noWrap/>
            <w:hideMark/>
          </w:tcPr>
          <w:p w14:paraId="7FEA02C4"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2387188</w:t>
            </w:r>
          </w:p>
        </w:tc>
        <w:tc>
          <w:tcPr>
            <w:tcW w:w="1701" w:type="dxa"/>
            <w:noWrap/>
            <w:hideMark/>
          </w:tcPr>
          <w:p w14:paraId="4F791E5A"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430299</w:t>
            </w:r>
          </w:p>
        </w:tc>
        <w:tc>
          <w:tcPr>
            <w:tcW w:w="1843" w:type="dxa"/>
            <w:noWrap/>
            <w:hideMark/>
          </w:tcPr>
          <w:p w14:paraId="748E33FD"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114455</w:t>
            </w:r>
          </w:p>
        </w:tc>
        <w:tc>
          <w:tcPr>
            <w:tcW w:w="1559" w:type="dxa"/>
            <w:noWrap/>
            <w:hideMark/>
          </w:tcPr>
          <w:p w14:paraId="0E6D7430"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275165</w:t>
            </w:r>
          </w:p>
        </w:tc>
      </w:tr>
      <w:tr w:rsidR="006732AF" w:rsidRPr="00602AF5" w14:paraId="154AED1E"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152EBB2A"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2013</w:t>
            </w:r>
          </w:p>
        </w:tc>
        <w:tc>
          <w:tcPr>
            <w:tcW w:w="1459" w:type="dxa"/>
            <w:noWrap/>
            <w:hideMark/>
          </w:tcPr>
          <w:p w14:paraId="3CCEF17B"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66,40,378</w:t>
            </w:r>
          </w:p>
        </w:tc>
        <w:tc>
          <w:tcPr>
            <w:tcW w:w="1417" w:type="dxa"/>
            <w:noWrap/>
            <w:hideMark/>
          </w:tcPr>
          <w:p w14:paraId="6A12D080"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2647722</w:t>
            </w:r>
          </w:p>
        </w:tc>
        <w:tc>
          <w:tcPr>
            <w:tcW w:w="1701" w:type="dxa"/>
            <w:noWrap/>
            <w:hideMark/>
          </w:tcPr>
          <w:p w14:paraId="6ED5B00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516648</w:t>
            </w:r>
          </w:p>
        </w:tc>
        <w:tc>
          <w:tcPr>
            <w:tcW w:w="1843" w:type="dxa"/>
            <w:noWrap/>
            <w:hideMark/>
          </w:tcPr>
          <w:p w14:paraId="16CE6A6A"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129306</w:t>
            </w:r>
          </w:p>
        </w:tc>
        <w:tc>
          <w:tcPr>
            <w:tcW w:w="1559" w:type="dxa"/>
            <w:noWrap/>
            <w:hideMark/>
          </w:tcPr>
          <w:p w14:paraId="07D519C9"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300357</w:t>
            </w:r>
          </w:p>
        </w:tc>
      </w:tr>
      <w:tr w:rsidR="006732AF" w:rsidRPr="00602AF5" w14:paraId="2729D8D7"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76775B1B"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lastRenderedPageBreak/>
              <w:t>2014</w:t>
            </w:r>
          </w:p>
        </w:tc>
        <w:tc>
          <w:tcPr>
            <w:tcW w:w="1459" w:type="dxa"/>
            <w:noWrap/>
            <w:hideMark/>
          </w:tcPr>
          <w:p w14:paraId="5BEF1863"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45,71,663</w:t>
            </w:r>
          </w:p>
        </w:tc>
        <w:tc>
          <w:tcPr>
            <w:tcW w:w="1417" w:type="dxa"/>
            <w:noWrap/>
            <w:hideMark/>
          </w:tcPr>
          <w:p w14:paraId="7E877849"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2851563</w:t>
            </w:r>
          </w:p>
        </w:tc>
        <w:tc>
          <w:tcPr>
            <w:tcW w:w="1701" w:type="dxa"/>
            <w:noWrap/>
            <w:hideMark/>
          </w:tcPr>
          <w:p w14:paraId="2E1E7F0F"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600861</w:t>
            </w:r>
          </w:p>
        </w:tc>
        <w:tc>
          <w:tcPr>
            <w:tcW w:w="1843" w:type="dxa"/>
            <w:noWrap/>
            <w:hideMark/>
          </w:tcPr>
          <w:p w14:paraId="62FD23B6"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1,42,560</w:t>
            </w:r>
          </w:p>
        </w:tc>
        <w:tc>
          <w:tcPr>
            <w:tcW w:w="1559" w:type="dxa"/>
            <w:noWrap/>
            <w:hideMark/>
          </w:tcPr>
          <w:p w14:paraId="244FDEFA"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330754</w:t>
            </w:r>
          </w:p>
        </w:tc>
      </w:tr>
      <w:tr w:rsidR="006732AF" w:rsidRPr="00602AF5" w14:paraId="2B7FC352"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0B70768B"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2015</w:t>
            </w:r>
          </w:p>
        </w:tc>
        <w:tc>
          <w:tcPr>
            <w:tcW w:w="1459" w:type="dxa"/>
            <w:noWrap/>
            <w:hideMark/>
          </w:tcPr>
          <w:p w14:paraId="74805C1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47,10,676</w:t>
            </w:r>
          </w:p>
        </w:tc>
        <w:tc>
          <w:tcPr>
            <w:tcW w:w="1417" w:type="dxa"/>
            <w:noWrap/>
            <w:hideMark/>
          </w:tcPr>
          <w:p w14:paraId="7B596432"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2949400</w:t>
            </w:r>
          </w:p>
        </w:tc>
        <w:tc>
          <w:tcPr>
            <w:tcW w:w="1701" w:type="dxa"/>
            <w:noWrap/>
            <w:hideMark/>
          </w:tcPr>
          <w:p w14:paraId="2F65D8F6"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625279</w:t>
            </w:r>
          </w:p>
        </w:tc>
        <w:tc>
          <w:tcPr>
            <w:tcW w:w="1843" w:type="dxa"/>
            <w:noWrap/>
            <w:hideMark/>
          </w:tcPr>
          <w:p w14:paraId="71412683"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1,50,170</w:t>
            </w:r>
          </w:p>
        </w:tc>
        <w:tc>
          <w:tcPr>
            <w:tcW w:w="1559" w:type="dxa"/>
            <w:noWrap/>
            <w:hideMark/>
          </w:tcPr>
          <w:p w14:paraId="6B6F64ED"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335901</w:t>
            </w:r>
          </w:p>
        </w:tc>
      </w:tr>
      <w:tr w:rsidR="006732AF" w:rsidRPr="00602AF5" w14:paraId="3C9C4C8F"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F74F7EE"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2016</w:t>
            </w:r>
          </w:p>
        </w:tc>
        <w:tc>
          <w:tcPr>
            <w:tcW w:w="1459" w:type="dxa"/>
            <w:noWrap/>
            <w:hideMark/>
          </w:tcPr>
          <w:p w14:paraId="255848D1"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48,31,515</w:t>
            </w:r>
          </w:p>
        </w:tc>
        <w:tc>
          <w:tcPr>
            <w:tcW w:w="1417" w:type="dxa"/>
            <w:noWrap/>
            <w:hideMark/>
          </w:tcPr>
          <w:p w14:paraId="46EE4E38"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2975711</w:t>
            </w:r>
          </w:p>
        </w:tc>
        <w:tc>
          <w:tcPr>
            <w:tcW w:w="1701" w:type="dxa"/>
            <w:noWrap/>
            <w:hideMark/>
          </w:tcPr>
          <w:p w14:paraId="3F3BA172"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675225</w:t>
            </w:r>
          </w:p>
        </w:tc>
        <w:tc>
          <w:tcPr>
            <w:tcW w:w="1843" w:type="dxa"/>
            <w:noWrap/>
            <w:hideMark/>
          </w:tcPr>
          <w:p w14:paraId="6DAD69DA"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1,43,524</w:t>
            </w:r>
          </w:p>
        </w:tc>
        <w:tc>
          <w:tcPr>
            <w:tcW w:w="1559" w:type="dxa"/>
            <w:noWrap/>
            <w:hideMark/>
          </w:tcPr>
          <w:p w14:paraId="30C2CF6D"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429299</w:t>
            </w:r>
          </w:p>
        </w:tc>
      </w:tr>
      <w:tr w:rsidR="006732AF" w:rsidRPr="00602AF5" w14:paraId="1F4952CA" w14:textId="77777777" w:rsidTr="00446071">
        <w:trPr>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331DA1F"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2017</w:t>
            </w:r>
          </w:p>
        </w:tc>
        <w:tc>
          <w:tcPr>
            <w:tcW w:w="1459" w:type="dxa"/>
            <w:noWrap/>
            <w:hideMark/>
          </w:tcPr>
          <w:p w14:paraId="3A89BEBD"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50,07,044</w:t>
            </w:r>
          </w:p>
        </w:tc>
        <w:tc>
          <w:tcPr>
            <w:tcW w:w="1417" w:type="dxa"/>
            <w:noWrap/>
            <w:hideMark/>
          </w:tcPr>
          <w:p w14:paraId="51672C9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3062579</w:t>
            </w:r>
          </w:p>
        </w:tc>
        <w:tc>
          <w:tcPr>
            <w:tcW w:w="1701" w:type="dxa"/>
            <w:noWrap/>
            <w:hideMark/>
          </w:tcPr>
          <w:p w14:paraId="7E261463"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775263</w:t>
            </w:r>
          </w:p>
        </w:tc>
        <w:tc>
          <w:tcPr>
            <w:tcW w:w="1843" w:type="dxa"/>
            <w:noWrap/>
            <w:hideMark/>
          </w:tcPr>
          <w:p w14:paraId="15E90604"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1,27,430</w:t>
            </w:r>
          </w:p>
        </w:tc>
        <w:tc>
          <w:tcPr>
            <w:tcW w:w="1559" w:type="dxa"/>
            <w:noWrap/>
            <w:hideMark/>
          </w:tcPr>
          <w:p w14:paraId="2798783C" w14:textId="77777777" w:rsidR="006732AF" w:rsidRPr="00602AF5" w:rsidRDefault="006732AF" w:rsidP="00446071">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426825</w:t>
            </w:r>
          </w:p>
        </w:tc>
      </w:tr>
      <w:tr w:rsidR="006732AF" w:rsidRPr="00602AF5" w14:paraId="1E569362" w14:textId="77777777" w:rsidTr="0044607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1" w:type="dxa"/>
            <w:noWrap/>
            <w:hideMark/>
          </w:tcPr>
          <w:p w14:paraId="5AF9E3AD" w14:textId="77777777" w:rsidR="006732AF" w:rsidRPr="00602AF5" w:rsidRDefault="006732AF" w:rsidP="00446071">
            <w:pPr>
              <w:spacing w:line="480" w:lineRule="auto"/>
              <w:jc w:val="center"/>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2018</w:t>
            </w:r>
          </w:p>
        </w:tc>
        <w:tc>
          <w:tcPr>
            <w:tcW w:w="1459" w:type="dxa"/>
            <w:noWrap/>
            <w:hideMark/>
          </w:tcPr>
          <w:p w14:paraId="3FA04AF3"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50,74,634</w:t>
            </w:r>
          </w:p>
        </w:tc>
        <w:tc>
          <w:tcPr>
            <w:tcW w:w="1417" w:type="dxa"/>
            <w:noWrap/>
            <w:hideMark/>
          </w:tcPr>
          <w:p w14:paraId="036823B9"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3132955</w:t>
            </w:r>
          </w:p>
        </w:tc>
        <w:tc>
          <w:tcPr>
            <w:tcW w:w="1701" w:type="dxa"/>
            <w:noWrap/>
            <w:hideMark/>
          </w:tcPr>
          <w:p w14:paraId="4D2F22B5"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8,02,372</w:t>
            </w:r>
          </w:p>
        </w:tc>
        <w:tc>
          <w:tcPr>
            <w:tcW w:w="1843" w:type="dxa"/>
            <w:noWrap/>
            <w:hideMark/>
          </w:tcPr>
          <w:p w14:paraId="245363EE"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1,34,546</w:t>
            </w:r>
          </w:p>
        </w:tc>
        <w:tc>
          <w:tcPr>
            <w:tcW w:w="1559" w:type="dxa"/>
            <w:noWrap/>
            <w:hideMark/>
          </w:tcPr>
          <w:p w14:paraId="2E2D63B3" w14:textId="77777777" w:rsidR="006732AF" w:rsidRPr="00602AF5" w:rsidRDefault="006732AF" w:rsidP="00446071">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bidi="ml-IN"/>
                <w14:ligatures w14:val="none"/>
              </w:rPr>
            </w:pPr>
            <w:r w:rsidRPr="00602AF5">
              <w:rPr>
                <w:rFonts w:ascii="Times New Roman" w:eastAsia="Times New Roman" w:hAnsi="Times New Roman" w:cs="Times New Roman"/>
                <w:color w:val="000000"/>
                <w:kern w:val="0"/>
                <w:lang w:eastAsia="en-IN" w:bidi="ml-IN"/>
                <w14:ligatures w14:val="none"/>
              </w:rPr>
              <w:t>428134</w:t>
            </w:r>
          </w:p>
        </w:tc>
      </w:tr>
    </w:tbl>
    <w:p w14:paraId="7A60E9C5" w14:textId="77777777" w:rsidR="006732AF" w:rsidRPr="00602AF5" w:rsidRDefault="006732AF" w:rsidP="006732AF">
      <w:pPr>
        <w:spacing w:line="480" w:lineRule="auto"/>
        <w:jc w:val="both"/>
        <w:rPr>
          <w:rFonts w:ascii="Times New Roman" w:hAnsi="Times New Roman" w:cs="Times New Roman"/>
        </w:rPr>
      </w:pPr>
      <w:r>
        <w:rPr>
          <w:rFonts w:ascii="Times New Roman" w:hAnsi="Times New Roman" w:cs="Times New Roman"/>
        </w:rPr>
        <w:t xml:space="preserve">   </w:t>
      </w:r>
      <w:r w:rsidRPr="00602AF5">
        <w:rPr>
          <w:rFonts w:ascii="Times New Roman" w:hAnsi="Times New Roman" w:cs="Times New Roman"/>
          <w:i/>
        </w:rPr>
        <w:t>Source: NCRB data</w:t>
      </w:r>
    </w:p>
    <w:p w14:paraId="2548F534" w14:textId="77777777" w:rsidR="006732AF" w:rsidRPr="00602AF5" w:rsidRDefault="006732AF" w:rsidP="00525EE8">
      <w:pPr>
        <w:spacing w:line="480" w:lineRule="auto"/>
        <w:jc w:val="both"/>
        <w:rPr>
          <w:rFonts w:ascii="Times New Roman" w:hAnsi="Times New Roman" w:cs="Times New Roman"/>
        </w:rPr>
      </w:pPr>
    </w:p>
    <w:p w14:paraId="04A26C70" w14:textId="77777777" w:rsidR="00B575F6" w:rsidRPr="00602AF5" w:rsidRDefault="00B575F6" w:rsidP="00525EE8">
      <w:pPr>
        <w:spacing w:line="480" w:lineRule="auto"/>
        <w:jc w:val="both"/>
        <w:rPr>
          <w:rFonts w:ascii="Times New Roman" w:hAnsi="Times New Roman" w:cs="Times New Roman"/>
        </w:rPr>
      </w:pPr>
    </w:p>
    <w:p w14:paraId="3E75C368" w14:textId="4065E174" w:rsidR="00B575F6" w:rsidRPr="00602AF5" w:rsidRDefault="00B575F6" w:rsidP="00B575F6">
      <w:pPr>
        <w:autoSpaceDE w:val="0"/>
        <w:autoSpaceDN w:val="0"/>
        <w:adjustRightInd w:val="0"/>
        <w:spacing w:line="480" w:lineRule="auto"/>
        <w:rPr>
          <w:rFonts w:ascii="Times New Roman" w:hAnsi="Times New Roman" w:cs="Times New Roman"/>
        </w:rPr>
      </w:pPr>
    </w:p>
    <w:p w14:paraId="66811BA8" w14:textId="77777777" w:rsidR="00B575F6" w:rsidRPr="00602AF5" w:rsidRDefault="00B575F6" w:rsidP="00525EE8">
      <w:pPr>
        <w:spacing w:line="480" w:lineRule="auto"/>
        <w:jc w:val="both"/>
        <w:rPr>
          <w:rFonts w:ascii="Times New Roman" w:hAnsi="Times New Roman" w:cs="Times New Roman"/>
        </w:rPr>
      </w:pPr>
    </w:p>
    <w:p w14:paraId="677E4D3B" w14:textId="657BBE56" w:rsidR="001126EB" w:rsidRPr="00602AF5" w:rsidRDefault="001126EB" w:rsidP="001126EB">
      <w:pPr>
        <w:autoSpaceDE w:val="0"/>
        <w:autoSpaceDN w:val="0"/>
        <w:adjustRightInd w:val="0"/>
        <w:spacing w:after="0" w:line="480" w:lineRule="auto"/>
        <w:jc w:val="center"/>
        <w:rPr>
          <w:rFonts w:ascii="Times New Roman" w:hAnsi="Times New Roman" w:cs="Times New Roman"/>
          <w:b/>
          <w:color w:val="000000"/>
        </w:rPr>
      </w:pPr>
    </w:p>
    <w:p w14:paraId="69720EA0" w14:textId="48005FC8" w:rsidR="001126EB" w:rsidRPr="00602AF5" w:rsidRDefault="001126EB" w:rsidP="001126EB">
      <w:pPr>
        <w:autoSpaceDE w:val="0"/>
        <w:autoSpaceDN w:val="0"/>
        <w:adjustRightInd w:val="0"/>
        <w:spacing w:after="0" w:line="480" w:lineRule="auto"/>
        <w:jc w:val="center"/>
        <w:rPr>
          <w:rFonts w:ascii="Times New Roman" w:hAnsi="Times New Roman" w:cs="Times New Roman"/>
          <w:b/>
          <w:color w:val="000000"/>
        </w:rPr>
      </w:pPr>
    </w:p>
    <w:p w14:paraId="6EB7634A" w14:textId="1A5332B6" w:rsidR="001126EB" w:rsidRPr="00602AF5" w:rsidRDefault="001126EB" w:rsidP="001126EB">
      <w:pPr>
        <w:spacing w:line="480" w:lineRule="auto"/>
        <w:jc w:val="both"/>
        <w:rPr>
          <w:rFonts w:ascii="Times New Roman" w:hAnsi="Times New Roman" w:cs="Times New Roman"/>
        </w:rPr>
      </w:pPr>
    </w:p>
    <w:p w14:paraId="0B5AAFB1" w14:textId="77777777" w:rsidR="001126EB" w:rsidRPr="00602AF5" w:rsidRDefault="001126EB" w:rsidP="00525EE8">
      <w:pPr>
        <w:spacing w:line="480" w:lineRule="auto"/>
        <w:jc w:val="both"/>
        <w:rPr>
          <w:rFonts w:ascii="Times New Roman" w:hAnsi="Times New Roman" w:cs="Times New Roman"/>
        </w:rPr>
      </w:pPr>
    </w:p>
    <w:sectPr w:rsidR="001126EB" w:rsidRPr="00602AF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12776" w14:textId="77777777" w:rsidR="00AF5269" w:rsidRDefault="00AF5269" w:rsidP="00D47F6F">
      <w:pPr>
        <w:spacing w:after="0" w:line="240" w:lineRule="auto"/>
      </w:pPr>
      <w:r>
        <w:separator/>
      </w:r>
    </w:p>
  </w:endnote>
  <w:endnote w:type="continuationSeparator" w:id="0">
    <w:p w14:paraId="285DCEEE" w14:textId="77777777" w:rsidR="00AF5269" w:rsidRDefault="00AF5269" w:rsidP="00D4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C8F1" w14:textId="77777777" w:rsidR="00C50CF8" w:rsidRDefault="00C50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231B" w14:textId="77777777" w:rsidR="00C50CF8" w:rsidRDefault="00C50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5DAE" w14:textId="77777777" w:rsidR="00C50CF8" w:rsidRDefault="00C5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C291" w14:textId="77777777" w:rsidR="00AF5269" w:rsidRDefault="00AF5269" w:rsidP="00D47F6F">
      <w:pPr>
        <w:spacing w:after="0" w:line="240" w:lineRule="auto"/>
      </w:pPr>
      <w:r>
        <w:separator/>
      </w:r>
    </w:p>
  </w:footnote>
  <w:footnote w:type="continuationSeparator" w:id="0">
    <w:p w14:paraId="2D9FD920" w14:textId="77777777" w:rsidR="00AF5269" w:rsidRDefault="00AF5269" w:rsidP="00D47F6F">
      <w:pPr>
        <w:spacing w:after="0" w:line="240" w:lineRule="auto"/>
      </w:pPr>
      <w:r>
        <w:continuationSeparator/>
      </w:r>
    </w:p>
  </w:footnote>
  <w:footnote w:id="1">
    <w:p w14:paraId="02FD0C9A" w14:textId="1906C8C5" w:rsidR="00B9258D" w:rsidRPr="00B9258D" w:rsidRDefault="00B9258D">
      <w:pPr>
        <w:pStyle w:val="FootnoteText"/>
        <w:rPr>
          <w:lang w:val="en-US"/>
        </w:rPr>
      </w:pPr>
      <w:r>
        <w:rPr>
          <w:rStyle w:val="FootnoteReference"/>
        </w:rPr>
        <w:footnoteRef/>
      </w:r>
      <w:r>
        <w:t xml:space="preserve"> </w:t>
      </w:r>
      <w:r w:rsidR="006732AF" w:rsidRPr="00E11E0C">
        <w:rPr>
          <w:highlight w:val="yellow"/>
        </w:rPr>
        <w:t>The COVID-19 pandemic significantly influenced crime rates in India from 2019 to 2022, leading to abnormally low crime levels. As using data from this period may result in misleading conclusions, our study focuses on the long-term impact of macroeconomic variables on crime, excluding data after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4CD8" w14:textId="4FABF44D" w:rsidR="00C50CF8" w:rsidRDefault="00AF5269">
    <w:pPr>
      <w:pStyle w:val="Header"/>
    </w:pPr>
    <w:r>
      <w:rPr>
        <w:noProof/>
      </w:rPr>
      <w:pict w14:anchorId="7366F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CC7F" w14:textId="79887F01" w:rsidR="00C50CF8" w:rsidRDefault="00AF5269">
    <w:pPr>
      <w:pStyle w:val="Header"/>
    </w:pPr>
    <w:r>
      <w:rPr>
        <w:noProof/>
      </w:rPr>
      <w:pict w14:anchorId="3925C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9C2A" w14:textId="58124ACF" w:rsidR="00C50CF8" w:rsidRDefault="00AF5269">
    <w:pPr>
      <w:pStyle w:val="Header"/>
    </w:pPr>
    <w:r>
      <w:rPr>
        <w:noProof/>
      </w:rPr>
      <w:pict w14:anchorId="7D524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83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9C5"/>
    <w:multiLevelType w:val="multilevel"/>
    <w:tmpl w:val="ECD2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F51E6"/>
    <w:multiLevelType w:val="hybridMultilevel"/>
    <w:tmpl w:val="EDE6564A"/>
    <w:lvl w:ilvl="0" w:tplc="D86EB5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8871B1"/>
    <w:multiLevelType w:val="hybridMultilevel"/>
    <w:tmpl w:val="D554A5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8818C4"/>
    <w:multiLevelType w:val="hybridMultilevel"/>
    <w:tmpl w:val="95FEA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556EF0"/>
    <w:multiLevelType w:val="hybridMultilevel"/>
    <w:tmpl w:val="855CB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D13928"/>
    <w:multiLevelType w:val="multilevel"/>
    <w:tmpl w:val="DC8C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2MzMxMzUxNDc1MTFQ0lEKTi0uzszPAykwqgUAg6TFYCwAAAA="/>
  </w:docVars>
  <w:rsids>
    <w:rsidRoot w:val="00372C62"/>
    <w:rsid w:val="00022D2E"/>
    <w:rsid w:val="00042918"/>
    <w:rsid w:val="000502C4"/>
    <w:rsid w:val="00072083"/>
    <w:rsid w:val="000A6819"/>
    <w:rsid w:val="000C2B66"/>
    <w:rsid w:val="000F411D"/>
    <w:rsid w:val="00106AEE"/>
    <w:rsid w:val="001126EB"/>
    <w:rsid w:val="00117692"/>
    <w:rsid w:val="00120664"/>
    <w:rsid w:val="001427A8"/>
    <w:rsid w:val="001457B0"/>
    <w:rsid w:val="00176810"/>
    <w:rsid w:val="001B3516"/>
    <w:rsid w:val="001B6882"/>
    <w:rsid w:val="002030D4"/>
    <w:rsid w:val="0022209C"/>
    <w:rsid w:val="0022298D"/>
    <w:rsid w:val="00245FBE"/>
    <w:rsid w:val="00252C5F"/>
    <w:rsid w:val="00256EA4"/>
    <w:rsid w:val="00257B37"/>
    <w:rsid w:val="0026060B"/>
    <w:rsid w:val="0026664C"/>
    <w:rsid w:val="00267C82"/>
    <w:rsid w:val="00270C27"/>
    <w:rsid w:val="0028080F"/>
    <w:rsid w:val="00284494"/>
    <w:rsid w:val="00292092"/>
    <w:rsid w:val="002E13BD"/>
    <w:rsid w:val="00306DF9"/>
    <w:rsid w:val="003217A0"/>
    <w:rsid w:val="00330523"/>
    <w:rsid w:val="00331AE6"/>
    <w:rsid w:val="00372C62"/>
    <w:rsid w:val="0038187B"/>
    <w:rsid w:val="003903A2"/>
    <w:rsid w:val="003D43FE"/>
    <w:rsid w:val="003F1121"/>
    <w:rsid w:val="00406B8B"/>
    <w:rsid w:val="004278E3"/>
    <w:rsid w:val="00430AEF"/>
    <w:rsid w:val="004325CE"/>
    <w:rsid w:val="00432C60"/>
    <w:rsid w:val="00443C56"/>
    <w:rsid w:val="00451ACD"/>
    <w:rsid w:val="00467CC6"/>
    <w:rsid w:val="00470B0A"/>
    <w:rsid w:val="00484E6E"/>
    <w:rsid w:val="004A59DE"/>
    <w:rsid w:val="004A6407"/>
    <w:rsid w:val="004B0876"/>
    <w:rsid w:val="004B2F57"/>
    <w:rsid w:val="004B3367"/>
    <w:rsid w:val="004C5B2C"/>
    <w:rsid w:val="004D3269"/>
    <w:rsid w:val="004D5CD2"/>
    <w:rsid w:val="004E23B1"/>
    <w:rsid w:val="004E4D42"/>
    <w:rsid w:val="004F76BD"/>
    <w:rsid w:val="0050645C"/>
    <w:rsid w:val="00525EE8"/>
    <w:rsid w:val="005678C6"/>
    <w:rsid w:val="005C3090"/>
    <w:rsid w:val="005C537B"/>
    <w:rsid w:val="00602AF5"/>
    <w:rsid w:val="00612D67"/>
    <w:rsid w:val="00616D15"/>
    <w:rsid w:val="00620EF7"/>
    <w:rsid w:val="0062369E"/>
    <w:rsid w:val="006732AF"/>
    <w:rsid w:val="00685E5E"/>
    <w:rsid w:val="006A4E25"/>
    <w:rsid w:val="006B66AB"/>
    <w:rsid w:val="006C7BC9"/>
    <w:rsid w:val="006F5F14"/>
    <w:rsid w:val="00700AD9"/>
    <w:rsid w:val="007151B4"/>
    <w:rsid w:val="0075118E"/>
    <w:rsid w:val="00790880"/>
    <w:rsid w:val="007B0A97"/>
    <w:rsid w:val="007C703E"/>
    <w:rsid w:val="007D506A"/>
    <w:rsid w:val="007E108B"/>
    <w:rsid w:val="008554C3"/>
    <w:rsid w:val="00867C2F"/>
    <w:rsid w:val="008723C2"/>
    <w:rsid w:val="008A2BF6"/>
    <w:rsid w:val="008D0D9F"/>
    <w:rsid w:val="008E1C18"/>
    <w:rsid w:val="00907EFF"/>
    <w:rsid w:val="009145A0"/>
    <w:rsid w:val="00930A33"/>
    <w:rsid w:val="00942D70"/>
    <w:rsid w:val="0095112E"/>
    <w:rsid w:val="00955764"/>
    <w:rsid w:val="0096080C"/>
    <w:rsid w:val="00973C45"/>
    <w:rsid w:val="009809B1"/>
    <w:rsid w:val="009C1C07"/>
    <w:rsid w:val="009E7345"/>
    <w:rsid w:val="009F38CF"/>
    <w:rsid w:val="00A04A1A"/>
    <w:rsid w:val="00A2797A"/>
    <w:rsid w:val="00A3282B"/>
    <w:rsid w:val="00A6464D"/>
    <w:rsid w:val="00AC3370"/>
    <w:rsid w:val="00AF5269"/>
    <w:rsid w:val="00B04934"/>
    <w:rsid w:val="00B068C0"/>
    <w:rsid w:val="00B12AC6"/>
    <w:rsid w:val="00B13FE0"/>
    <w:rsid w:val="00B41A78"/>
    <w:rsid w:val="00B52199"/>
    <w:rsid w:val="00B575F6"/>
    <w:rsid w:val="00B91CD7"/>
    <w:rsid w:val="00B9258D"/>
    <w:rsid w:val="00B96E10"/>
    <w:rsid w:val="00BA0B19"/>
    <w:rsid w:val="00BE70DA"/>
    <w:rsid w:val="00C051DC"/>
    <w:rsid w:val="00C16643"/>
    <w:rsid w:val="00C50CF8"/>
    <w:rsid w:val="00C63238"/>
    <w:rsid w:val="00C71594"/>
    <w:rsid w:val="00C9323E"/>
    <w:rsid w:val="00CB40D6"/>
    <w:rsid w:val="00CB4DE6"/>
    <w:rsid w:val="00D01351"/>
    <w:rsid w:val="00D0765F"/>
    <w:rsid w:val="00D47F6F"/>
    <w:rsid w:val="00D677E9"/>
    <w:rsid w:val="00D73A34"/>
    <w:rsid w:val="00D82379"/>
    <w:rsid w:val="00DB598E"/>
    <w:rsid w:val="00E04E3C"/>
    <w:rsid w:val="00E11E0C"/>
    <w:rsid w:val="00E64EB3"/>
    <w:rsid w:val="00E81F09"/>
    <w:rsid w:val="00E92488"/>
    <w:rsid w:val="00EB400E"/>
    <w:rsid w:val="00EB796E"/>
    <w:rsid w:val="00EC718E"/>
    <w:rsid w:val="00F030D9"/>
    <w:rsid w:val="00F42198"/>
    <w:rsid w:val="00F75BAE"/>
    <w:rsid w:val="00FA6C23"/>
    <w:rsid w:val="00FC3F67"/>
    <w:rsid w:val="00FE258E"/>
    <w:rsid w:val="00FF42E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848292"/>
  <w15:chartTrackingRefBased/>
  <w15:docId w15:val="{20AF7B8E-B12D-4E21-AF17-AC94D671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02C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502C4"/>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0502C4"/>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table" w:styleId="GridTable5Dark-Accent2">
    <w:name w:val="Grid Table 5 Dark Accent 2"/>
    <w:basedOn w:val="TableNormal"/>
    <w:uiPriority w:val="50"/>
    <w:rsid w:val="002920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1Char">
    <w:name w:val="Heading 1 Char"/>
    <w:basedOn w:val="DefaultParagraphFont"/>
    <w:link w:val="Heading1"/>
    <w:uiPriority w:val="9"/>
    <w:rsid w:val="002920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920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092"/>
    <w:rPr>
      <w:rFonts w:asciiTheme="majorHAnsi" w:eastAsiaTheme="majorEastAsia" w:hAnsiTheme="majorHAnsi" w:cstheme="majorBidi"/>
      <w:spacing w:val="-10"/>
      <w:kern w:val="28"/>
      <w:sz w:val="56"/>
      <w:szCs w:val="56"/>
    </w:rPr>
  </w:style>
  <w:style w:type="table" w:styleId="GridTable4-Accent2">
    <w:name w:val="Grid Table 4 Accent 2"/>
    <w:basedOn w:val="TableNormal"/>
    <w:uiPriority w:val="49"/>
    <w:rsid w:val="002920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59"/>
    <w:rsid w:val="004D5CD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E4D42"/>
    <w:rPr>
      <w:color w:val="0563C1" w:themeColor="hyperlink"/>
      <w:u w:val="single"/>
    </w:rPr>
  </w:style>
  <w:style w:type="character" w:customStyle="1" w:styleId="UnresolvedMention1">
    <w:name w:val="Unresolved Mention1"/>
    <w:basedOn w:val="DefaultParagraphFont"/>
    <w:uiPriority w:val="99"/>
    <w:semiHidden/>
    <w:unhideWhenUsed/>
    <w:rsid w:val="00CB40D6"/>
    <w:rPr>
      <w:color w:val="605E5C"/>
      <w:shd w:val="clear" w:color="auto" w:fill="E1DFDD"/>
    </w:rPr>
  </w:style>
  <w:style w:type="paragraph" w:styleId="ListParagraph">
    <w:name w:val="List Paragraph"/>
    <w:basedOn w:val="Normal"/>
    <w:uiPriority w:val="34"/>
    <w:qFormat/>
    <w:rsid w:val="00C9323E"/>
    <w:pPr>
      <w:ind w:left="720"/>
      <w:contextualSpacing/>
    </w:pPr>
  </w:style>
  <w:style w:type="paragraph" w:styleId="FootnoteText">
    <w:name w:val="footnote text"/>
    <w:basedOn w:val="Normal"/>
    <w:link w:val="FootnoteTextChar"/>
    <w:uiPriority w:val="99"/>
    <w:semiHidden/>
    <w:unhideWhenUsed/>
    <w:rsid w:val="00D47F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F6F"/>
    <w:rPr>
      <w:sz w:val="20"/>
      <w:szCs w:val="20"/>
    </w:rPr>
  </w:style>
  <w:style w:type="character" w:styleId="FootnoteReference">
    <w:name w:val="footnote reference"/>
    <w:basedOn w:val="DefaultParagraphFont"/>
    <w:uiPriority w:val="99"/>
    <w:semiHidden/>
    <w:unhideWhenUsed/>
    <w:rsid w:val="00D47F6F"/>
    <w:rPr>
      <w:vertAlign w:val="superscript"/>
    </w:rPr>
  </w:style>
  <w:style w:type="paragraph" w:styleId="Caption">
    <w:name w:val="caption"/>
    <w:basedOn w:val="Normal"/>
    <w:next w:val="Normal"/>
    <w:uiPriority w:val="35"/>
    <w:unhideWhenUsed/>
    <w:qFormat/>
    <w:rsid w:val="00602AF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5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CF8"/>
  </w:style>
  <w:style w:type="paragraph" w:styleId="Footer">
    <w:name w:val="footer"/>
    <w:basedOn w:val="Normal"/>
    <w:link w:val="FooterChar"/>
    <w:uiPriority w:val="99"/>
    <w:unhideWhenUsed/>
    <w:rsid w:val="00C5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F8"/>
  </w:style>
  <w:style w:type="paragraph" w:styleId="Bibliography">
    <w:name w:val="Bibliography"/>
    <w:basedOn w:val="Normal"/>
    <w:next w:val="Normal"/>
    <w:uiPriority w:val="37"/>
    <w:unhideWhenUsed/>
    <w:rsid w:val="004E23B1"/>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743">
      <w:bodyDiv w:val="1"/>
      <w:marLeft w:val="0"/>
      <w:marRight w:val="0"/>
      <w:marTop w:val="0"/>
      <w:marBottom w:val="0"/>
      <w:divBdr>
        <w:top w:val="none" w:sz="0" w:space="0" w:color="auto"/>
        <w:left w:val="none" w:sz="0" w:space="0" w:color="auto"/>
        <w:bottom w:val="none" w:sz="0" w:space="0" w:color="auto"/>
        <w:right w:val="none" w:sz="0" w:space="0" w:color="auto"/>
      </w:divBdr>
    </w:div>
    <w:div w:id="36315472">
      <w:bodyDiv w:val="1"/>
      <w:marLeft w:val="0"/>
      <w:marRight w:val="0"/>
      <w:marTop w:val="0"/>
      <w:marBottom w:val="0"/>
      <w:divBdr>
        <w:top w:val="none" w:sz="0" w:space="0" w:color="auto"/>
        <w:left w:val="none" w:sz="0" w:space="0" w:color="auto"/>
        <w:bottom w:val="none" w:sz="0" w:space="0" w:color="auto"/>
        <w:right w:val="none" w:sz="0" w:space="0" w:color="auto"/>
      </w:divBdr>
    </w:div>
    <w:div w:id="60719059">
      <w:bodyDiv w:val="1"/>
      <w:marLeft w:val="0"/>
      <w:marRight w:val="0"/>
      <w:marTop w:val="0"/>
      <w:marBottom w:val="0"/>
      <w:divBdr>
        <w:top w:val="none" w:sz="0" w:space="0" w:color="auto"/>
        <w:left w:val="none" w:sz="0" w:space="0" w:color="auto"/>
        <w:bottom w:val="none" w:sz="0" w:space="0" w:color="auto"/>
        <w:right w:val="none" w:sz="0" w:space="0" w:color="auto"/>
      </w:divBdr>
    </w:div>
    <w:div w:id="105737251">
      <w:bodyDiv w:val="1"/>
      <w:marLeft w:val="0"/>
      <w:marRight w:val="0"/>
      <w:marTop w:val="0"/>
      <w:marBottom w:val="0"/>
      <w:divBdr>
        <w:top w:val="none" w:sz="0" w:space="0" w:color="auto"/>
        <w:left w:val="none" w:sz="0" w:space="0" w:color="auto"/>
        <w:bottom w:val="none" w:sz="0" w:space="0" w:color="auto"/>
        <w:right w:val="none" w:sz="0" w:space="0" w:color="auto"/>
      </w:divBdr>
    </w:div>
    <w:div w:id="114100344">
      <w:bodyDiv w:val="1"/>
      <w:marLeft w:val="0"/>
      <w:marRight w:val="0"/>
      <w:marTop w:val="0"/>
      <w:marBottom w:val="0"/>
      <w:divBdr>
        <w:top w:val="none" w:sz="0" w:space="0" w:color="auto"/>
        <w:left w:val="none" w:sz="0" w:space="0" w:color="auto"/>
        <w:bottom w:val="none" w:sz="0" w:space="0" w:color="auto"/>
        <w:right w:val="none" w:sz="0" w:space="0" w:color="auto"/>
      </w:divBdr>
    </w:div>
    <w:div w:id="154803317">
      <w:bodyDiv w:val="1"/>
      <w:marLeft w:val="0"/>
      <w:marRight w:val="0"/>
      <w:marTop w:val="0"/>
      <w:marBottom w:val="0"/>
      <w:divBdr>
        <w:top w:val="none" w:sz="0" w:space="0" w:color="auto"/>
        <w:left w:val="none" w:sz="0" w:space="0" w:color="auto"/>
        <w:bottom w:val="none" w:sz="0" w:space="0" w:color="auto"/>
        <w:right w:val="none" w:sz="0" w:space="0" w:color="auto"/>
      </w:divBdr>
    </w:div>
    <w:div w:id="177890312">
      <w:bodyDiv w:val="1"/>
      <w:marLeft w:val="0"/>
      <w:marRight w:val="0"/>
      <w:marTop w:val="0"/>
      <w:marBottom w:val="0"/>
      <w:divBdr>
        <w:top w:val="none" w:sz="0" w:space="0" w:color="auto"/>
        <w:left w:val="none" w:sz="0" w:space="0" w:color="auto"/>
        <w:bottom w:val="none" w:sz="0" w:space="0" w:color="auto"/>
        <w:right w:val="none" w:sz="0" w:space="0" w:color="auto"/>
      </w:divBdr>
      <w:divsChild>
        <w:div w:id="726421049">
          <w:marLeft w:val="0"/>
          <w:marRight w:val="0"/>
          <w:marTop w:val="0"/>
          <w:marBottom w:val="0"/>
          <w:divBdr>
            <w:top w:val="none" w:sz="0" w:space="0" w:color="auto"/>
            <w:left w:val="none" w:sz="0" w:space="0" w:color="auto"/>
            <w:bottom w:val="none" w:sz="0" w:space="0" w:color="auto"/>
            <w:right w:val="none" w:sz="0" w:space="0" w:color="auto"/>
          </w:divBdr>
          <w:divsChild>
            <w:div w:id="139999724">
              <w:marLeft w:val="0"/>
              <w:marRight w:val="0"/>
              <w:marTop w:val="0"/>
              <w:marBottom w:val="0"/>
              <w:divBdr>
                <w:top w:val="none" w:sz="0" w:space="0" w:color="auto"/>
                <w:left w:val="none" w:sz="0" w:space="0" w:color="auto"/>
                <w:bottom w:val="none" w:sz="0" w:space="0" w:color="auto"/>
                <w:right w:val="none" w:sz="0" w:space="0" w:color="auto"/>
              </w:divBdr>
              <w:divsChild>
                <w:div w:id="11354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2094">
      <w:bodyDiv w:val="1"/>
      <w:marLeft w:val="0"/>
      <w:marRight w:val="0"/>
      <w:marTop w:val="0"/>
      <w:marBottom w:val="0"/>
      <w:divBdr>
        <w:top w:val="none" w:sz="0" w:space="0" w:color="auto"/>
        <w:left w:val="none" w:sz="0" w:space="0" w:color="auto"/>
        <w:bottom w:val="none" w:sz="0" w:space="0" w:color="auto"/>
        <w:right w:val="none" w:sz="0" w:space="0" w:color="auto"/>
      </w:divBdr>
    </w:div>
    <w:div w:id="277184388">
      <w:bodyDiv w:val="1"/>
      <w:marLeft w:val="0"/>
      <w:marRight w:val="0"/>
      <w:marTop w:val="0"/>
      <w:marBottom w:val="0"/>
      <w:divBdr>
        <w:top w:val="none" w:sz="0" w:space="0" w:color="auto"/>
        <w:left w:val="none" w:sz="0" w:space="0" w:color="auto"/>
        <w:bottom w:val="none" w:sz="0" w:space="0" w:color="auto"/>
        <w:right w:val="none" w:sz="0" w:space="0" w:color="auto"/>
      </w:divBdr>
    </w:div>
    <w:div w:id="353382177">
      <w:bodyDiv w:val="1"/>
      <w:marLeft w:val="0"/>
      <w:marRight w:val="0"/>
      <w:marTop w:val="0"/>
      <w:marBottom w:val="0"/>
      <w:divBdr>
        <w:top w:val="none" w:sz="0" w:space="0" w:color="auto"/>
        <w:left w:val="none" w:sz="0" w:space="0" w:color="auto"/>
        <w:bottom w:val="none" w:sz="0" w:space="0" w:color="auto"/>
        <w:right w:val="none" w:sz="0" w:space="0" w:color="auto"/>
      </w:divBdr>
    </w:div>
    <w:div w:id="360015821">
      <w:bodyDiv w:val="1"/>
      <w:marLeft w:val="0"/>
      <w:marRight w:val="0"/>
      <w:marTop w:val="0"/>
      <w:marBottom w:val="0"/>
      <w:divBdr>
        <w:top w:val="none" w:sz="0" w:space="0" w:color="auto"/>
        <w:left w:val="none" w:sz="0" w:space="0" w:color="auto"/>
        <w:bottom w:val="none" w:sz="0" w:space="0" w:color="auto"/>
        <w:right w:val="none" w:sz="0" w:space="0" w:color="auto"/>
      </w:divBdr>
    </w:div>
    <w:div w:id="371728209">
      <w:bodyDiv w:val="1"/>
      <w:marLeft w:val="0"/>
      <w:marRight w:val="0"/>
      <w:marTop w:val="0"/>
      <w:marBottom w:val="0"/>
      <w:divBdr>
        <w:top w:val="none" w:sz="0" w:space="0" w:color="auto"/>
        <w:left w:val="none" w:sz="0" w:space="0" w:color="auto"/>
        <w:bottom w:val="none" w:sz="0" w:space="0" w:color="auto"/>
        <w:right w:val="none" w:sz="0" w:space="0" w:color="auto"/>
      </w:divBdr>
    </w:div>
    <w:div w:id="436633248">
      <w:bodyDiv w:val="1"/>
      <w:marLeft w:val="0"/>
      <w:marRight w:val="0"/>
      <w:marTop w:val="0"/>
      <w:marBottom w:val="0"/>
      <w:divBdr>
        <w:top w:val="none" w:sz="0" w:space="0" w:color="auto"/>
        <w:left w:val="none" w:sz="0" w:space="0" w:color="auto"/>
        <w:bottom w:val="none" w:sz="0" w:space="0" w:color="auto"/>
        <w:right w:val="none" w:sz="0" w:space="0" w:color="auto"/>
      </w:divBdr>
    </w:div>
    <w:div w:id="461577262">
      <w:bodyDiv w:val="1"/>
      <w:marLeft w:val="0"/>
      <w:marRight w:val="0"/>
      <w:marTop w:val="0"/>
      <w:marBottom w:val="0"/>
      <w:divBdr>
        <w:top w:val="none" w:sz="0" w:space="0" w:color="auto"/>
        <w:left w:val="none" w:sz="0" w:space="0" w:color="auto"/>
        <w:bottom w:val="none" w:sz="0" w:space="0" w:color="auto"/>
        <w:right w:val="none" w:sz="0" w:space="0" w:color="auto"/>
      </w:divBdr>
    </w:div>
    <w:div w:id="487945596">
      <w:bodyDiv w:val="1"/>
      <w:marLeft w:val="0"/>
      <w:marRight w:val="0"/>
      <w:marTop w:val="0"/>
      <w:marBottom w:val="0"/>
      <w:divBdr>
        <w:top w:val="none" w:sz="0" w:space="0" w:color="auto"/>
        <w:left w:val="none" w:sz="0" w:space="0" w:color="auto"/>
        <w:bottom w:val="none" w:sz="0" w:space="0" w:color="auto"/>
        <w:right w:val="none" w:sz="0" w:space="0" w:color="auto"/>
      </w:divBdr>
    </w:div>
    <w:div w:id="526868017">
      <w:bodyDiv w:val="1"/>
      <w:marLeft w:val="0"/>
      <w:marRight w:val="0"/>
      <w:marTop w:val="0"/>
      <w:marBottom w:val="0"/>
      <w:divBdr>
        <w:top w:val="none" w:sz="0" w:space="0" w:color="auto"/>
        <w:left w:val="none" w:sz="0" w:space="0" w:color="auto"/>
        <w:bottom w:val="none" w:sz="0" w:space="0" w:color="auto"/>
        <w:right w:val="none" w:sz="0" w:space="0" w:color="auto"/>
      </w:divBdr>
    </w:div>
    <w:div w:id="641271697">
      <w:bodyDiv w:val="1"/>
      <w:marLeft w:val="0"/>
      <w:marRight w:val="0"/>
      <w:marTop w:val="0"/>
      <w:marBottom w:val="0"/>
      <w:divBdr>
        <w:top w:val="none" w:sz="0" w:space="0" w:color="auto"/>
        <w:left w:val="none" w:sz="0" w:space="0" w:color="auto"/>
        <w:bottom w:val="none" w:sz="0" w:space="0" w:color="auto"/>
        <w:right w:val="none" w:sz="0" w:space="0" w:color="auto"/>
      </w:divBdr>
      <w:divsChild>
        <w:div w:id="1953248964">
          <w:marLeft w:val="0"/>
          <w:marRight w:val="0"/>
          <w:marTop w:val="0"/>
          <w:marBottom w:val="0"/>
          <w:divBdr>
            <w:top w:val="none" w:sz="0" w:space="0" w:color="auto"/>
            <w:left w:val="none" w:sz="0" w:space="0" w:color="auto"/>
            <w:bottom w:val="none" w:sz="0" w:space="0" w:color="auto"/>
            <w:right w:val="none" w:sz="0" w:space="0" w:color="auto"/>
          </w:divBdr>
          <w:divsChild>
            <w:div w:id="1582179143">
              <w:marLeft w:val="0"/>
              <w:marRight w:val="0"/>
              <w:marTop w:val="0"/>
              <w:marBottom w:val="0"/>
              <w:divBdr>
                <w:top w:val="none" w:sz="0" w:space="0" w:color="auto"/>
                <w:left w:val="none" w:sz="0" w:space="0" w:color="auto"/>
                <w:bottom w:val="none" w:sz="0" w:space="0" w:color="auto"/>
                <w:right w:val="none" w:sz="0" w:space="0" w:color="auto"/>
              </w:divBdr>
              <w:divsChild>
                <w:div w:id="465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79087">
      <w:bodyDiv w:val="1"/>
      <w:marLeft w:val="0"/>
      <w:marRight w:val="0"/>
      <w:marTop w:val="0"/>
      <w:marBottom w:val="0"/>
      <w:divBdr>
        <w:top w:val="none" w:sz="0" w:space="0" w:color="auto"/>
        <w:left w:val="none" w:sz="0" w:space="0" w:color="auto"/>
        <w:bottom w:val="none" w:sz="0" w:space="0" w:color="auto"/>
        <w:right w:val="none" w:sz="0" w:space="0" w:color="auto"/>
      </w:divBdr>
    </w:div>
    <w:div w:id="743835670">
      <w:bodyDiv w:val="1"/>
      <w:marLeft w:val="0"/>
      <w:marRight w:val="0"/>
      <w:marTop w:val="0"/>
      <w:marBottom w:val="0"/>
      <w:divBdr>
        <w:top w:val="none" w:sz="0" w:space="0" w:color="auto"/>
        <w:left w:val="none" w:sz="0" w:space="0" w:color="auto"/>
        <w:bottom w:val="none" w:sz="0" w:space="0" w:color="auto"/>
        <w:right w:val="none" w:sz="0" w:space="0" w:color="auto"/>
      </w:divBdr>
    </w:div>
    <w:div w:id="799691906">
      <w:bodyDiv w:val="1"/>
      <w:marLeft w:val="0"/>
      <w:marRight w:val="0"/>
      <w:marTop w:val="0"/>
      <w:marBottom w:val="0"/>
      <w:divBdr>
        <w:top w:val="none" w:sz="0" w:space="0" w:color="auto"/>
        <w:left w:val="none" w:sz="0" w:space="0" w:color="auto"/>
        <w:bottom w:val="none" w:sz="0" w:space="0" w:color="auto"/>
        <w:right w:val="none" w:sz="0" w:space="0" w:color="auto"/>
      </w:divBdr>
    </w:div>
    <w:div w:id="807667148">
      <w:bodyDiv w:val="1"/>
      <w:marLeft w:val="0"/>
      <w:marRight w:val="0"/>
      <w:marTop w:val="0"/>
      <w:marBottom w:val="0"/>
      <w:divBdr>
        <w:top w:val="none" w:sz="0" w:space="0" w:color="auto"/>
        <w:left w:val="none" w:sz="0" w:space="0" w:color="auto"/>
        <w:bottom w:val="none" w:sz="0" w:space="0" w:color="auto"/>
        <w:right w:val="none" w:sz="0" w:space="0" w:color="auto"/>
      </w:divBdr>
    </w:div>
    <w:div w:id="869151638">
      <w:bodyDiv w:val="1"/>
      <w:marLeft w:val="0"/>
      <w:marRight w:val="0"/>
      <w:marTop w:val="0"/>
      <w:marBottom w:val="0"/>
      <w:divBdr>
        <w:top w:val="none" w:sz="0" w:space="0" w:color="auto"/>
        <w:left w:val="none" w:sz="0" w:space="0" w:color="auto"/>
        <w:bottom w:val="none" w:sz="0" w:space="0" w:color="auto"/>
        <w:right w:val="none" w:sz="0" w:space="0" w:color="auto"/>
      </w:divBdr>
    </w:div>
    <w:div w:id="916940820">
      <w:bodyDiv w:val="1"/>
      <w:marLeft w:val="0"/>
      <w:marRight w:val="0"/>
      <w:marTop w:val="0"/>
      <w:marBottom w:val="0"/>
      <w:divBdr>
        <w:top w:val="none" w:sz="0" w:space="0" w:color="auto"/>
        <w:left w:val="none" w:sz="0" w:space="0" w:color="auto"/>
        <w:bottom w:val="none" w:sz="0" w:space="0" w:color="auto"/>
        <w:right w:val="none" w:sz="0" w:space="0" w:color="auto"/>
      </w:divBdr>
    </w:div>
    <w:div w:id="926500253">
      <w:bodyDiv w:val="1"/>
      <w:marLeft w:val="0"/>
      <w:marRight w:val="0"/>
      <w:marTop w:val="0"/>
      <w:marBottom w:val="0"/>
      <w:divBdr>
        <w:top w:val="none" w:sz="0" w:space="0" w:color="auto"/>
        <w:left w:val="none" w:sz="0" w:space="0" w:color="auto"/>
        <w:bottom w:val="none" w:sz="0" w:space="0" w:color="auto"/>
        <w:right w:val="none" w:sz="0" w:space="0" w:color="auto"/>
      </w:divBdr>
    </w:div>
    <w:div w:id="1014696318">
      <w:bodyDiv w:val="1"/>
      <w:marLeft w:val="0"/>
      <w:marRight w:val="0"/>
      <w:marTop w:val="0"/>
      <w:marBottom w:val="0"/>
      <w:divBdr>
        <w:top w:val="none" w:sz="0" w:space="0" w:color="auto"/>
        <w:left w:val="none" w:sz="0" w:space="0" w:color="auto"/>
        <w:bottom w:val="none" w:sz="0" w:space="0" w:color="auto"/>
        <w:right w:val="none" w:sz="0" w:space="0" w:color="auto"/>
      </w:divBdr>
    </w:div>
    <w:div w:id="1068647083">
      <w:bodyDiv w:val="1"/>
      <w:marLeft w:val="0"/>
      <w:marRight w:val="0"/>
      <w:marTop w:val="0"/>
      <w:marBottom w:val="0"/>
      <w:divBdr>
        <w:top w:val="none" w:sz="0" w:space="0" w:color="auto"/>
        <w:left w:val="none" w:sz="0" w:space="0" w:color="auto"/>
        <w:bottom w:val="none" w:sz="0" w:space="0" w:color="auto"/>
        <w:right w:val="none" w:sz="0" w:space="0" w:color="auto"/>
      </w:divBdr>
    </w:div>
    <w:div w:id="1094789576">
      <w:bodyDiv w:val="1"/>
      <w:marLeft w:val="0"/>
      <w:marRight w:val="0"/>
      <w:marTop w:val="0"/>
      <w:marBottom w:val="0"/>
      <w:divBdr>
        <w:top w:val="none" w:sz="0" w:space="0" w:color="auto"/>
        <w:left w:val="none" w:sz="0" w:space="0" w:color="auto"/>
        <w:bottom w:val="none" w:sz="0" w:space="0" w:color="auto"/>
        <w:right w:val="none" w:sz="0" w:space="0" w:color="auto"/>
      </w:divBdr>
    </w:div>
    <w:div w:id="1095635869">
      <w:bodyDiv w:val="1"/>
      <w:marLeft w:val="0"/>
      <w:marRight w:val="0"/>
      <w:marTop w:val="0"/>
      <w:marBottom w:val="0"/>
      <w:divBdr>
        <w:top w:val="none" w:sz="0" w:space="0" w:color="auto"/>
        <w:left w:val="none" w:sz="0" w:space="0" w:color="auto"/>
        <w:bottom w:val="none" w:sz="0" w:space="0" w:color="auto"/>
        <w:right w:val="none" w:sz="0" w:space="0" w:color="auto"/>
      </w:divBdr>
    </w:div>
    <w:div w:id="1105930575">
      <w:bodyDiv w:val="1"/>
      <w:marLeft w:val="0"/>
      <w:marRight w:val="0"/>
      <w:marTop w:val="0"/>
      <w:marBottom w:val="0"/>
      <w:divBdr>
        <w:top w:val="none" w:sz="0" w:space="0" w:color="auto"/>
        <w:left w:val="none" w:sz="0" w:space="0" w:color="auto"/>
        <w:bottom w:val="none" w:sz="0" w:space="0" w:color="auto"/>
        <w:right w:val="none" w:sz="0" w:space="0" w:color="auto"/>
      </w:divBdr>
    </w:div>
    <w:div w:id="1173453682">
      <w:bodyDiv w:val="1"/>
      <w:marLeft w:val="0"/>
      <w:marRight w:val="0"/>
      <w:marTop w:val="0"/>
      <w:marBottom w:val="0"/>
      <w:divBdr>
        <w:top w:val="none" w:sz="0" w:space="0" w:color="auto"/>
        <w:left w:val="none" w:sz="0" w:space="0" w:color="auto"/>
        <w:bottom w:val="none" w:sz="0" w:space="0" w:color="auto"/>
        <w:right w:val="none" w:sz="0" w:space="0" w:color="auto"/>
      </w:divBdr>
    </w:div>
    <w:div w:id="1203978537">
      <w:bodyDiv w:val="1"/>
      <w:marLeft w:val="0"/>
      <w:marRight w:val="0"/>
      <w:marTop w:val="0"/>
      <w:marBottom w:val="0"/>
      <w:divBdr>
        <w:top w:val="none" w:sz="0" w:space="0" w:color="auto"/>
        <w:left w:val="none" w:sz="0" w:space="0" w:color="auto"/>
        <w:bottom w:val="none" w:sz="0" w:space="0" w:color="auto"/>
        <w:right w:val="none" w:sz="0" w:space="0" w:color="auto"/>
      </w:divBdr>
    </w:div>
    <w:div w:id="1209955039">
      <w:bodyDiv w:val="1"/>
      <w:marLeft w:val="0"/>
      <w:marRight w:val="0"/>
      <w:marTop w:val="0"/>
      <w:marBottom w:val="0"/>
      <w:divBdr>
        <w:top w:val="none" w:sz="0" w:space="0" w:color="auto"/>
        <w:left w:val="none" w:sz="0" w:space="0" w:color="auto"/>
        <w:bottom w:val="none" w:sz="0" w:space="0" w:color="auto"/>
        <w:right w:val="none" w:sz="0" w:space="0" w:color="auto"/>
      </w:divBdr>
    </w:div>
    <w:div w:id="1350107250">
      <w:bodyDiv w:val="1"/>
      <w:marLeft w:val="0"/>
      <w:marRight w:val="0"/>
      <w:marTop w:val="0"/>
      <w:marBottom w:val="0"/>
      <w:divBdr>
        <w:top w:val="none" w:sz="0" w:space="0" w:color="auto"/>
        <w:left w:val="none" w:sz="0" w:space="0" w:color="auto"/>
        <w:bottom w:val="none" w:sz="0" w:space="0" w:color="auto"/>
        <w:right w:val="none" w:sz="0" w:space="0" w:color="auto"/>
      </w:divBdr>
      <w:divsChild>
        <w:div w:id="1071657462">
          <w:marLeft w:val="0"/>
          <w:marRight w:val="0"/>
          <w:marTop w:val="0"/>
          <w:marBottom w:val="0"/>
          <w:divBdr>
            <w:top w:val="none" w:sz="0" w:space="0" w:color="auto"/>
            <w:left w:val="none" w:sz="0" w:space="0" w:color="auto"/>
            <w:bottom w:val="none" w:sz="0" w:space="0" w:color="auto"/>
            <w:right w:val="none" w:sz="0" w:space="0" w:color="auto"/>
          </w:divBdr>
          <w:divsChild>
            <w:div w:id="1522628097">
              <w:marLeft w:val="0"/>
              <w:marRight w:val="0"/>
              <w:marTop w:val="0"/>
              <w:marBottom w:val="0"/>
              <w:divBdr>
                <w:top w:val="none" w:sz="0" w:space="0" w:color="auto"/>
                <w:left w:val="none" w:sz="0" w:space="0" w:color="auto"/>
                <w:bottom w:val="none" w:sz="0" w:space="0" w:color="auto"/>
                <w:right w:val="none" w:sz="0" w:space="0" w:color="auto"/>
              </w:divBdr>
              <w:divsChild>
                <w:div w:id="4517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085">
      <w:bodyDiv w:val="1"/>
      <w:marLeft w:val="0"/>
      <w:marRight w:val="0"/>
      <w:marTop w:val="0"/>
      <w:marBottom w:val="0"/>
      <w:divBdr>
        <w:top w:val="none" w:sz="0" w:space="0" w:color="auto"/>
        <w:left w:val="none" w:sz="0" w:space="0" w:color="auto"/>
        <w:bottom w:val="none" w:sz="0" w:space="0" w:color="auto"/>
        <w:right w:val="none" w:sz="0" w:space="0" w:color="auto"/>
      </w:divBdr>
    </w:div>
    <w:div w:id="1470512873">
      <w:bodyDiv w:val="1"/>
      <w:marLeft w:val="0"/>
      <w:marRight w:val="0"/>
      <w:marTop w:val="0"/>
      <w:marBottom w:val="0"/>
      <w:divBdr>
        <w:top w:val="none" w:sz="0" w:space="0" w:color="auto"/>
        <w:left w:val="none" w:sz="0" w:space="0" w:color="auto"/>
        <w:bottom w:val="none" w:sz="0" w:space="0" w:color="auto"/>
        <w:right w:val="none" w:sz="0" w:space="0" w:color="auto"/>
      </w:divBdr>
    </w:div>
    <w:div w:id="1490513157">
      <w:bodyDiv w:val="1"/>
      <w:marLeft w:val="0"/>
      <w:marRight w:val="0"/>
      <w:marTop w:val="0"/>
      <w:marBottom w:val="0"/>
      <w:divBdr>
        <w:top w:val="none" w:sz="0" w:space="0" w:color="auto"/>
        <w:left w:val="none" w:sz="0" w:space="0" w:color="auto"/>
        <w:bottom w:val="none" w:sz="0" w:space="0" w:color="auto"/>
        <w:right w:val="none" w:sz="0" w:space="0" w:color="auto"/>
      </w:divBdr>
      <w:divsChild>
        <w:div w:id="1120299611">
          <w:marLeft w:val="0"/>
          <w:marRight w:val="0"/>
          <w:marTop w:val="0"/>
          <w:marBottom w:val="0"/>
          <w:divBdr>
            <w:top w:val="none" w:sz="0" w:space="0" w:color="auto"/>
            <w:left w:val="none" w:sz="0" w:space="0" w:color="auto"/>
            <w:bottom w:val="none" w:sz="0" w:space="0" w:color="auto"/>
            <w:right w:val="none" w:sz="0" w:space="0" w:color="auto"/>
          </w:divBdr>
          <w:divsChild>
            <w:div w:id="1493909243">
              <w:marLeft w:val="0"/>
              <w:marRight w:val="0"/>
              <w:marTop w:val="0"/>
              <w:marBottom w:val="0"/>
              <w:divBdr>
                <w:top w:val="none" w:sz="0" w:space="0" w:color="auto"/>
                <w:left w:val="none" w:sz="0" w:space="0" w:color="auto"/>
                <w:bottom w:val="none" w:sz="0" w:space="0" w:color="auto"/>
                <w:right w:val="none" w:sz="0" w:space="0" w:color="auto"/>
              </w:divBdr>
              <w:divsChild>
                <w:div w:id="19646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061">
      <w:bodyDiv w:val="1"/>
      <w:marLeft w:val="0"/>
      <w:marRight w:val="0"/>
      <w:marTop w:val="0"/>
      <w:marBottom w:val="0"/>
      <w:divBdr>
        <w:top w:val="none" w:sz="0" w:space="0" w:color="auto"/>
        <w:left w:val="none" w:sz="0" w:space="0" w:color="auto"/>
        <w:bottom w:val="none" w:sz="0" w:space="0" w:color="auto"/>
        <w:right w:val="none" w:sz="0" w:space="0" w:color="auto"/>
      </w:divBdr>
    </w:div>
    <w:div w:id="1526597110">
      <w:bodyDiv w:val="1"/>
      <w:marLeft w:val="0"/>
      <w:marRight w:val="0"/>
      <w:marTop w:val="0"/>
      <w:marBottom w:val="0"/>
      <w:divBdr>
        <w:top w:val="none" w:sz="0" w:space="0" w:color="auto"/>
        <w:left w:val="none" w:sz="0" w:space="0" w:color="auto"/>
        <w:bottom w:val="none" w:sz="0" w:space="0" w:color="auto"/>
        <w:right w:val="none" w:sz="0" w:space="0" w:color="auto"/>
      </w:divBdr>
    </w:div>
    <w:div w:id="1729302519">
      <w:bodyDiv w:val="1"/>
      <w:marLeft w:val="0"/>
      <w:marRight w:val="0"/>
      <w:marTop w:val="0"/>
      <w:marBottom w:val="0"/>
      <w:divBdr>
        <w:top w:val="none" w:sz="0" w:space="0" w:color="auto"/>
        <w:left w:val="none" w:sz="0" w:space="0" w:color="auto"/>
        <w:bottom w:val="none" w:sz="0" w:space="0" w:color="auto"/>
        <w:right w:val="none" w:sz="0" w:space="0" w:color="auto"/>
      </w:divBdr>
    </w:div>
    <w:div w:id="1826818265">
      <w:bodyDiv w:val="1"/>
      <w:marLeft w:val="0"/>
      <w:marRight w:val="0"/>
      <w:marTop w:val="0"/>
      <w:marBottom w:val="0"/>
      <w:divBdr>
        <w:top w:val="none" w:sz="0" w:space="0" w:color="auto"/>
        <w:left w:val="none" w:sz="0" w:space="0" w:color="auto"/>
        <w:bottom w:val="none" w:sz="0" w:space="0" w:color="auto"/>
        <w:right w:val="none" w:sz="0" w:space="0" w:color="auto"/>
      </w:divBdr>
    </w:div>
    <w:div w:id="1899976802">
      <w:bodyDiv w:val="1"/>
      <w:marLeft w:val="0"/>
      <w:marRight w:val="0"/>
      <w:marTop w:val="0"/>
      <w:marBottom w:val="0"/>
      <w:divBdr>
        <w:top w:val="none" w:sz="0" w:space="0" w:color="auto"/>
        <w:left w:val="none" w:sz="0" w:space="0" w:color="auto"/>
        <w:bottom w:val="none" w:sz="0" w:space="0" w:color="auto"/>
        <w:right w:val="none" w:sz="0" w:space="0" w:color="auto"/>
      </w:divBdr>
    </w:div>
    <w:div w:id="1940217548">
      <w:bodyDiv w:val="1"/>
      <w:marLeft w:val="0"/>
      <w:marRight w:val="0"/>
      <w:marTop w:val="0"/>
      <w:marBottom w:val="0"/>
      <w:divBdr>
        <w:top w:val="none" w:sz="0" w:space="0" w:color="auto"/>
        <w:left w:val="none" w:sz="0" w:space="0" w:color="auto"/>
        <w:bottom w:val="none" w:sz="0" w:space="0" w:color="auto"/>
        <w:right w:val="none" w:sz="0" w:space="0" w:color="auto"/>
      </w:divBdr>
    </w:div>
    <w:div w:id="20970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Total Crime </c:v>
                </c:pt>
              </c:strCache>
            </c:strRef>
          </c:tx>
          <c:spPr>
            <a:ln w="28575" cap="rnd">
              <a:solidFill>
                <a:schemeClr val="accent1"/>
              </a:solidFill>
              <a:round/>
            </a:ln>
            <a:effectLst/>
          </c:spPr>
          <c:marker>
            <c:symbol val="none"/>
          </c:marker>
          <c:cat>
            <c:numRef>
              <c:f>(Sheet1!$A$3,Sheet1!$A$7,Sheet1!$A$12,Sheet1!$A$17,Sheet1!$A$22,Sheet1!$A$27,Sheet1!$A$30)</c:f>
              <c:numCache>
                <c:formatCode>General</c:formatCode>
                <c:ptCount val="7"/>
                <c:pt idx="0">
                  <c:v>1991</c:v>
                </c:pt>
                <c:pt idx="1">
                  <c:v>1995</c:v>
                </c:pt>
                <c:pt idx="2">
                  <c:v>2000</c:v>
                </c:pt>
                <c:pt idx="3">
                  <c:v>2005</c:v>
                </c:pt>
                <c:pt idx="4">
                  <c:v>2010</c:v>
                </c:pt>
                <c:pt idx="5">
                  <c:v>2015</c:v>
                </c:pt>
                <c:pt idx="6">
                  <c:v>2018</c:v>
                </c:pt>
              </c:numCache>
              <c:extLst/>
            </c:numRef>
          </c:cat>
          <c:val>
            <c:numRef>
              <c:f>(Sheet1!$B$3,Sheet1!$B$7,Sheet1!$B$12,Sheet1!$B$17,Sheet1!$B$22,Sheet1!$B$27,Sheet1!$B$30)</c:f>
              <c:numCache>
                <c:formatCode>General</c:formatCode>
                <c:ptCount val="7"/>
                <c:pt idx="0">
                  <c:v>5052550</c:v>
                </c:pt>
                <c:pt idx="1">
                  <c:v>5993172</c:v>
                </c:pt>
                <c:pt idx="2" formatCode="#,##0">
                  <c:v>5167750</c:v>
                </c:pt>
                <c:pt idx="3" formatCode="#,##0">
                  <c:v>5026337</c:v>
                </c:pt>
                <c:pt idx="4" formatCode="#,##0">
                  <c:v>6750748</c:v>
                </c:pt>
                <c:pt idx="5" formatCode="#,##0">
                  <c:v>4710676</c:v>
                </c:pt>
                <c:pt idx="6" formatCode="#,##0">
                  <c:v>5074634</c:v>
                </c:pt>
              </c:numCache>
              <c:extLst/>
            </c:numRef>
          </c:val>
          <c:smooth val="0"/>
          <c:extLst>
            <c:ext xmlns:c16="http://schemas.microsoft.com/office/drawing/2014/chart" uri="{C3380CC4-5D6E-409C-BE32-E72D297353CC}">
              <c16:uniqueId val="{00000000-C888-4B3C-A00C-60F71E21FD7E}"/>
            </c:ext>
          </c:extLst>
        </c:ser>
        <c:ser>
          <c:idx val="1"/>
          <c:order val="1"/>
          <c:tx>
            <c:strRef>
              <c:f>Sheet1!$C$2</c:f>
              <c:strCache>
                <c:ptCount val="1"/>
                <c:pt idx="0">
                  <c:v>IPC Crimes</c:v>
                </c:pt>
              </c:strCache>
            </c:strRef>
          </c:tx>
          <c:spPr>
            <a:ln w="28575" cap="rnd">
              <a:solidFill>
                <a:schemeClr val="accent2"/>
              </a:solidFill>
              <a:round/>
            </a:ln>
            <a:effectLst/>
          </c:spPr>
          <c:marker>
            <c:symbol val="none"/>
          </c:marker>
          <c:cat>
            <c:numRef>
              <c:f>(Sheet1!$A$3,Sheet1!$A$7,Sheet1!$A$12,Sheet1!$A$17,Sheet1!$A$22,Sheet1!$A$27,Sheet1!$A$30)</c:f>
              <c:numCache>
                <c:formatCode>General</c:formatCode>
                <c:ptCount val="7"/>
                <c:pt idx="0">
                  <c:v>1991</c:v>
                </c:pt>
                <c:pt idx="1">
                  <c:v>1995</c:v>
                </c:pt>
                <c:pt idx="2">
                  <c:v>2000</c:v>
                </c:pt>
                <c:pt idx="3">
                  <c:v>2005</c:v>
                </c:pt>
                <c:pt idx="4">
                  <c:v>2010</c:v>
                </c:pt>
                <c:pt idx="5">
                  <c:v>2015</c:v>
                </c:pt>
                <c:pt idx="6">
                  <c:v>2018</c:v>
                </c:pt>
              </c:numCache>
              <c:extLst/>
            </c:numRef>
          </c:cat>
          <c:val>
            <c:numRef>
              <c:f>(Sheet1!$C$3,Sheet1!$C$7,Sheet1!$C$12,Sheet1!$C$17,Sheet1!$C$22,Sheet1!$C$27,Sheet1!$C$30)</c:f>
              <c:numCache>
                <c:formatCode>General</c:formatCode>
                <c:ptCount val="7"/>
                <c:pt idx="0">
                  <c:v>1678375</c:v>
                </c:pt>
                <c:pt idx="1">
                  <c:v>1695696</c:v>
                </c:pt>
                <c:pt idx="2">
                  <c:v>1771084</c:v>
                </c:pt>
                <c:pt idx="3">
                  <c:v>1822602</c:v>
                </c:pt>
                <c:pt idx="4">
                  <c:v>2224831</c:v>
                </c:pt>
                <c:pt idx="5">
                  <c:v>2949400</c:v>
                </c:pt>
                <c:pt idx="6">
                  <c:v>3132955</c:v>
                </c:pt>
              </c:numCache>
              <c:extLst/>
            </c:numRef>
          </c:val>
          <c:smooth val="0"/>
          <c:extLst>
            <c:ext xmlns:c16="http://schemas.microsoft.com/office/drawing/2014/chart" uri="{C3380CC4-5D6E-409C-BE32-E72D297353CC}">
              <c16:uniqueId val="{00000001-C888-4B3C-A00C-60F71E21FD7E}"/>
            </c:ext>
          </c:extLst>
        </c:ser>
        <c:ser>
          <c:idx val="2"/>
          <c:order val="2"/>
          <c:tx>
            <c:strRef>
              <c:f>Sheet1!$D$2</c:f>
              <c:strCache>
                <c:ptCount val="1"/>
                <c:pt idx="0">
                  <c:v>Property Crime</c:v>
                </c:pt>
              </c:strCache>
            </c:strRef>
          </c:tx>
          <c:spPr>
            <a:ln w="28575" cap="rnd">
              <a:solidFill>
                <a:schemeClr val="accent3"/>
              </a:solidFill>
              <a:round/>
            </a:ln>
            <a:effectLst/>
          </c:spPr>
          <c:marker>
            <c:symbol val="none"/>
          </c:marker>
          <c:cat>
            <c:numRef>
              <c:f>(Sheet1!$A$3,Sheet1!$A$7,Sheet1!$A$12,Sheet1!$A$17,Sheet1!$A$22,Sheet1!$A$27,Sheet1!$A$30)</c:f>
              <c:numCache>
                <c:formatCode>General</c:formatCode>
                <c:ptCount val="7"/>
                <c:pt idx="0">
                  <c:v>1991</c:v>
                </c:pt>
                <c:pt idx="1">
                  <c:v>1995</c:v>
                </c:pt>
                <c:pt idx="2">
                  <c:v>2000</c:v>
                </c:pt>
                <c:pt idx="3">
                  <c:v>2005</c:v>
                </c:pt>
                <c:pt idx="4">
                  <c:v>2010</c:v>
                </c:pt>
                <c:pt idx="5">
                  <c:v>2015</c:v>
                </c:pt>
                <c:pt idx="6">
                  <c:v>2018</c:v>
                </c:pt>
              </c:numCache>
              <c:extLst/>
            </c:numRef>
          </c:cat>
          <c:val>
            <c:numRef>
              <c:f>(Sheet1!$D$3,Sheet1!$D$7,Sheet1!$D$12,Sheet1!$D$17,Sheet1!$D$22,Sheet1!$D$27,Sheet1!$D$30)</c:f>
              <c:numCache>
                <c:formatCode>General</c:formatCode>
                <c:ptCount val="7"/>
                <c:pt idx="0">
                  <c:v>495015</c:v>
                </c:pt>
                <c:pt idx="1">
                  <c:v>410813</c:v>
                </c:pt>
                <c:pt idx="2">
                  <c:v>393235</c:v>
                </c:pt>
                <c:pt idx="3" formatCode="#,##0">
                  <c:v>388867</c:v>
                </c:pt>
                <c:pt idx="4">
                  <c:v>420491</c:v>
                </c:pt>
                <c:pt idx="5">
                  <c:v>625279</c:v>
                </c:pt>
                <c:pt idx="6" formatCode="#,##0">
                  <c:v>802372</c:v>
                </c:pt>
              </c:numCache>
              <c:extLst/>
            </c:numRef>
          </c:val>
          <c:smooth val="0"/>
          <c:extLst>
            <c:ext xmlns:c16="http://schemas.microsoft.com/office/drawing/2014/chart" uri="{C3380CC4-5D6E-409C-BE32-E72D297353CC}">
              <c16:uniqueId val="{00000002-C888-4B3C-A00C-60F71E21FD7E}"/>
            </c:ext>
          </c:extLst>
        </c:ser>
        <c:ser>
          <c:idx val="3"/>
          <c:order val="3"/>
          <c:tx>
            <c:strRef>
              <c:f>Sheet1!$E$2</c:f>
              <c:strCache>
                <c:ptCount val="1"/>
                <c:pt idx="0">
                  <c:v>Economic Crimes</c:v>
                </c:pt>
              </c:strCache>
            </c:strRef>
          </c:tx>
          <c:spPr>
            <a:ln w="28575" cap="rnd">
              <a:solidFill>
                <a:schemeClr val="accent4"/>
              </a:solidFill>
              <a:round/>
            </a:ln>
            <a:effectLst/>
          </c:spPr>
          <c:marker>
            <c:symbol val="none"/>
          </c:marker>
          <c:cat>
            <c:numRef>
              <c:f>(Sheet1!$A$3,Sheet1!$A$7,Sheet1!$A$12,Sheet1!$A$17,Sheet1!$A$22,Sheet1!$A$27,Sheet1!$A$30)</c:f>
              <c:numCache>
                <c:formatCode>General</c:formatCode>
                <c:ptCount val="7"/>
                <c:pt idx="0">
                  <c:v>1991</c:v>
                </c:pt>
                <c:pt idx="1">
                  <c:v>1995</c:v>
                </c:pt>
                <c:pt idx="2">
                  <c:v>2000</c:v>
                </c:pt>
                <c:pt idx="3">
                  <c:v>2005</c:v>
                </c:pt>
                <c:pt idx="4">
                  <c:v>2010</c:v>
                </c:pt>
                <c:pt idx="5">
                  <c:v>2015</c:v>
                </c:pt>
                <c:pt idx="6">
                  <c:v>2018</c:v>
                </c:pt>
              </c:numCache>
              <c:extLst/>
            </c:numRef>
          </c:cat>
          <c:val>
            <c:numRef>
              <c:f>(Sheet1!$E$3,Sheet1!$E$7,Sheet1!$E$12,Sheet1!$E$17,Sheet1!$E$22,Sheet1!$E$27,Sheet1!$E$30)</c:f>
              <c:numCache>
                <c:formatCode>General</c:formatCode>
                <c:ptCount val="7"/>
                <c:pt idx="0">
                  <c:v>49428</c:v>
                </c:pt>
                <c:pt idx="1">
                  <c:v>48384</c:v>
                </c:pt>
                <c:pt idx="2">
                  <c:v>60211</c:v>
                </c:pt>
                <c:pt idx="3">
                  <c:v>69580</c:v>
                </c:pt>
                <c:pt idx="4">
                  <c:v>98266</c:v>
                </c:pt>
                <c:pt idx="5" formatCode="#,##0">
                  <c:v>150170</c:v>
                </c:pt>
                <c:pt idx="6" formatCode="#,##0">
                  <c:v>134546</c:v>
                </c:pt>
              </c:numCache>
              <c:extLst/>
            </c:numRef>
          </c:val>
          <c:smooth val="0"/>
          <c:extLst>
            <c:ext xmlns:c16="http://schemas.microsoft.com/office/drawing/2014/chart" uri="{C3380CC4-5D6E-409C-BE32-E72D297353CC}">
              <c16:uniqueId val="{00000003-C888-4B3C-A00C-60F71E21FD7E}"/>
            </c:ext>
          </c:extLst>
        </c:ser>
        <c:ser>
          <c:idx val="4"/>
          <c:order val="4"/>
          <c:tx>
            <c:strRef>
              <c:f>Sheet1!$F$2</c:f>
              <c:strCache>
                <c:ptCount val="1"/>
                <c:pt idx="0">
                  <c:v>Violent Crime</c:v>
                </c:pt>
              </c:strCache>
            </c:strRef>
          </c:tx>
          <c:spPr>
            <a:ln w="28575" cap="rnd">
              <a:solidFill>
                <a:schemeClr val="accent5"/>
              </a:solidFill>
              <a:round/>
            </a:ln>
            <a:effectLst/>
          </c:spPr>
          <c:marker>
            <c:symbol val="none"/>
          </c:marker>
          <c:cat>
            <c:numRef>
              <c:f>(Sheet1!$A$3,Sheet1!$A$7,Sheet1!$A$12,Sheet1!$A$17,Sheet1!$A$22,Sheet1!$A$27,Sheet1!$A$30)</c:f>
              <c:numCache>
                <c:formatCode>General</c:formatCode>
                <c:ptCount val="7"/>
                <c:pt idx="0">
                  <c:v>1991</c:v>
                </c:pt>
                <c:pt idx="1">
                  <c:v>1995</c:v>
                </c:pt>
                <c:pt idx="2">
                  <c:v>2000</c:v>
                </c:pt>
                <c:pt idx="3">
                  <c:v>2005</c:v>
                </c:pt>
                <c:pt idx="4">
                  <c:v>2010</c:v>
                </c:pt>
                <c:pt idx="5">
                  <c:v>2015</c:v>
                </c:pt>
                <c:pt idx="6">
                  <c:v>2018</c:v>
                </c:pt>
              </c:numCache>
              <c:extLst/>
            </c:numRef>
          </c:cat>
          <c:val>
            <c:numRef>
              <c:f>(Sheet1!$F$3,Sheet1!$F$7,Sheet1!$F$12,Sheet1!$F$17,Sheet1!$F$22,Sheet1!$F$27,Sheet1!$F$30)</c:f>
              <c:numCache>
                <c:formatCode>General</c:formatCode>
                <c:ptCount val="7"/>
                <c:pt idx="0">
                  <c:v>246252</c:v>
                </c:pt>
                <c:pt idx="1">
                  <c:v>249087</c:v>
                </c:pt>
                <c:pt idx="2">
                  <c:v>238381</c:v>
                </c:pt>
                <c:pt idx="3" formatCode="#,##0">
                  <c:v>202640</c:v>
                </c:pt>
                <c:pt idx="4">
                  <c:v>241986</c:v>
                </c:pt>
                <c:pt idx="5">
                  <c:v>335901</c:v>
                </c:pt>
                <c:pt idx="6">
                  <c:v>428134</c:v>
                </c:pt>
              </c:numCache>
              <c:extLst/>
            </c:numRef>
          </c:val>
          <c:smooth val="0"/>
          <c:extLst>
            <c:ext xmlns:c16="http://schemas.microsoft.com/office/drawing/2014/chart" uri="{C3380CC4-5D6E-409C-BE32-E72D297353CC}">
              <c16:uniqueId val="{00000004-C888-4B3C-A00C-60F71E21FD7E}"/>
            </c:ext>
          </c:extLst>
        </c:ser>
        <c:dLbls>
          <c:showLegendKey val="0"/>
          <c:showVal val="0"/>
          <c:showCatName val="0"/>
          <c:showSerName val="0"/>
          <c:showPercent val="0"/>
          <c:showBubbleSize val="0"/>
        </c:dLbls>
        <c:smooth val="0"/>
        <c:axId val="2140230432"/>
        <c:axId val="2140232352"/>
      </c:lineChart>
      <c:catAx>
        <c:axId val="214023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0232352"/>
        <c:crosses val="autoZero"/>
        <c:auto val="1"/>
        <c:lblAlgn val="ctr"/>
        <c:lblOffset val="100"/>
        <c:noMultiLvlLbl val="0"/>
      </c:catAx>
      <c:valAx>
        <c:axId val="214023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023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72F0-9E80-44EC-B7C6-07335FC9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15</Pages>
  <Words>8425</Words>
  <Characters>48024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ashok</dc:creator>
  <cp:keywords/>
  <dc:description/>
  <cp:lastModifiedBy>SDI CPU 1127</cp:lastModifiedBy>
  <cp:revision>12</cp:revision>
  <cp:lastPrinted>2024-08-12T19:39:00Z</cp:lastPrinted>
  <dcterms:created xsi:type="dcterms:W3CDTF">2025-04-29T16:47:00Z</dcterms:created>
  <dcterms:modified xsi:type="dcterms:W3CDTF">2025-05-01T12:20:00Z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id="GPdEaA1i"/&gt;&lt;style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