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3CDB8" w14:textId="510C8003" w:rsidR="00754C9A" w:rsidRDefault="00D062E1" w:rsidP="00441B6F">
      <w:pPr>
        <w:pStyle w:val="Title"/>
        <w:spacing w:after="0"/>
        <w:jc w:val="both"/>
        <w:rPr>
          <w:rFonts w:ascii="Arial" w:hAnsi="Arial" w:cs="Arial"/>
          <w:i/>
          <w:iCs/>
          <w:sz w:val="28"/>
          <w:szCs w:val="16"/>
          <w:u w:val="single"/>
        </w:rPr>
      </w:pPr>
      <w:r w:rsidRPr="00D062E1">
        <w:rPr>
          <w:rFonts w:ascii="Arial" w:hAnsi="Arial" w:cs="Arial"/>
          <w:i/>
          <w:iCs/>
          <w:sz w:val="28"/>
          <w:szCs w:val="16"/>
          <w:u w:val="single"/>
        </w:rPr>
        <w:t>Original Research Article</w:t>
      </w:r>
    </w:p>
    <w:p w14:paraId="05FB60BB" w14:textId="77777777" w:rsidR="00D062E1" w:rsidRPr="00D062E1" w:rsidRDefault="00D062E1" w:rsidP="00441B6F">
      <w:pPr>
        <w:pStyle w:val="Title"/>
        <w:spacing w:after="0"/>
        <w:jc w:val="both"/>
        <w:rPr>
          <w:rFonts w:ascii="Arial" w:hAnsi="Arial" w:cs="Arial"/>
          <w:i/>
          <w:iCs/>
          <w:sz w:val="28"/>
          <w:szCs w:val="16"/>
          <w:u w:val="single"/>
        </w:rPr>
      </w:pPr>
    </w:p>
    <w:p w14:paraId="3FD58909" w14:textId="78D3B63D" w:rsidR="00A258C3" w:rsidRPr="00790ADA" w:rsidRDefault="00715D7B" w:rsidP="00715D7B">
      <w:pPr>
        <w:pStyle w:val="Author"/>
        <w:spacing w:line="240" w:lineRule="auto"/>
        <w:jc w:val="center"/>
        <w:rPr>
          <w:rFonts w:ascii="Arial" w:hAnsi="Arial" w:cs="Arial"/>
          <w:sz w:val="36"/>
        </w:rPr>
      </w:pPr>
      <w:r w:rsidRPr="00715D7B">
        <w:rPr>
          <w:rFonts w:ascii="Arial" w:hAnsi="Arial" w:cs="Arial"/>
          <w:bCs/>
          <w:iCs/>
          <w:kern w:val="28"/>
          <w:sz w:val="36"/>
          <w:highlight w:val="yellow"/>
        </w:rPr>
        <w:t>Prevalence of</w:t>
      </w:r>
      <w:r w:rsidRPr="00715D7B">
        <w:rPr>
          <w:rFonts w:ascii="Arial" w:hAnsi="Arial" w:cs="Arial"/>
          <w:bCs/>
          <w:i/>
          <w:kern w:val="28"/>
          <w:sz w:val="36"/>
          <w:highlight w:val="yellow"/>
        </w:rPr>
        <w:t xml:space="preserve"> </w:t>
      </w:r>
      <w:r w:rsidR="004A56F9" w:rsidRPr="00715D7B">
        <w:rPr>
          <w:rFonts w:ascii="Arial" w:hAnsi="Arial" w:cs="Arial"/>
          <w:bCs/>
          <w:i/>
          <w:kern w:val="28"/>
          <w:sz w:val="36"/>
          <w:highlight w:val="yellow"/>
        </w:rPr>
        <w:t>Trichomonas vaginalis</w:t>
      </w:r>
      <w:r w:rsidR="004A56F9" w:rsidRPr="00715D7B">
        <w:rPr>
          <w:rFonts w:ascii="Arial" w:hAnsi="Arial" w:cs="Arial"/>
          <w:bCs/>
          <w:iCs/>
          <w:kern w:val="28"/>
          <w:sz w:val="36"/>
          <w:highlight w:val="yellow"/>
        </w:rPr>
        <w:t xml:space="preserve"> in pregnant women </w:t>
      </w:r>
      <w:r w:rsidRPr="00715D7B">
        <w:rPr>
          <w:rFonts w:ascii="Arial" w:hAnsi="Arial" w:cs="Arial"/>
          <w:bCs/>
          <w:iCs/>
          <w:kern w:val="28"/>
          <w:sz w:val="36"/>
          <w:highlight w:val="yellow"/>
        </w:rPr>
        <w:t xml:space="preserve">in the </w:t>
      </w:r>
      <w:r w:rsidR="004A56F9" w:rsidRPr="00715D7B">
        <w:rPr>
          <w:rFonts w:ascii="Arial" w:hAnsi="Arial" w:cs="Arial"/>
          <w:bCs/>
          <w:iCs/>
          <w:kern w:val="28"/>
          <w:sz w:val="36"/>
          <w:highlight w:val="yellow"/>
        </w:rPr>
        <w:t>Ghanaian Capital City</w:t>
      </w:r>
    </w:p>
    <w:p w14:paraId="443B374B" w14:textId="551F5CEE" w:rsidR="002C57D2" w:rsidRDefault="002C57D2" w:rsidP="00441B6F">
      <w:pPr>
        <w:pStyle w:val="Affiliation"/>
        <w:spacing w:after="0" w:line="240" w:lineRule="auto"/>
        <w:jc w:val="both"/>
        <w:rPr>
          <w:rFonts w:ascii="Arial" w:hAnsi="Arial" w:cs="Arial"/>
        </w:rPr>
      </w:pPr>
    </w:p>
    <w:p w14:paraId="74EBF052" w14:textId="77777777" w:rsidR="005E48CE" w:rsidRPr="00FB3A86" w:rsidRDefault="005E48CE" w:rsidP="00441B6F">
      <w:pPr>
        <w:pStyle w:val="Affiliation"/>
        <w:spacing w:after="0" w:line="240" w:lineRule="auto"/>
        <w:jc w:val="both"/>
        <w:rPr>
          <w:rFonts w:ascii="Arial" w:hAnsi="Arial" w:cs="Arial"/>
        </w:rPr>
      </w:pPr>
    </w:p>
    <w:p w14:paraId="2EC51948" w14:textId="348CD046" w:rsidR="00B01FCD" w:rsidRPr="00FB3A86" w:rsidRDefault="001002AA" w:rsidP="00441B6F">
      <w:pPr>
        <w:pStyle w:val="Copyright"/>
        <w:spacing w:after="0" w:line="240" w:lineRule="auto"/>
        <w:jc w:val="both"/>
        <w:rPr>
          <w:rFonts w:ascii="Arial" w:hAnsi="Arial" w:cs="Arial"/>
        </w:rPr>
        <w:sectPr w:rsidR="00B01FCD" w:rsidRPr="00FB3A86" w:rsidSect="005E48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8564D9" wp14:editId="7268AB9E">
                <wp:extent cx="5303520" cy="635"/>
                <wp:effectExtent l="13335" t="13335" r="17145" b="15240"/>
                <wp:docPr id="21395775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75BBA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679B3F" w14:textId="3AB62FE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BBB3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6700419" w14:textId="77777777" w:rsidTr="001E44FE">
        <w:tc>
          <w:tcPr>
            <w:tcW w:w="9576" w:type="dxa"/>
            <w:shd w:val="clear" w:color="auto" w:fill="F2F2F2"/>
          </w:tcPr>
          <w:p w14:paraId="7302C7B3" w14:textId="7F30B3AB" w:rsidR="001D58EB" w:rsidRPr="001D58EB" w:rsidRDefault="001D58EB" w:rsidP="001D58EB">
            <w:pPr>
              <w:rPr>
                <w:rFonts w:ascii="Arial" w:eastAsia="Calibri" w:hAnsi="Arial" w:cs="Arial"/>
                <w:szCs w:val="22"/>
              </w:rPr>
            </w:pPr>
            <w:r w:rsidRPr="001D58EB">
              <w:rPr>
                <w:rFonts w:ascii="Arial" w:eastAsia="Calibri" w:hAnsi="Arial" w:cs="Arial"/>
                <w:b/>
                <w:bCs/>
                <w:szCs w:val="22"/>
              </w:rPr>
              <w:t>Background</w:t>
            </w:r>
            <w:r w:rsidRPr="001D58EB">
              <w:rPr>
                <w:rFonts w:ascii="Arial" w:eastAsia="Calibri" w:hAnsi="Arial" w:cs="Arial"/>
                <w:szCs w:val="22"/>
              </w:rPr>
              <w:t>: Trichomoniasis is one of the most common sexually transmitted infections</w:t>
            </w:r>
            <w:r w:rsidR="004B3781">
              <w:rPr>
                <w:rFonts w:ascii="Arial" w:eastAsia="Calibri" w:hAnsi="Arial" w:cs="Arial"/>
                <w:szCs w:val="22"/>
              </w:rPr>
              <w:t xml:space="preserve"> </w:t>
            </w:r>
            <w:r w:rsidR="004B3781" w:rsidRPr="004B3781">
              <w:rPr>
                <w:rFonts w:ascii="Arial" w:eastAsia="Calibri" w:hAnsi="Arial" w:cs="Arial"/>
                <w:szCs w:val="22"/>
                <w:highlight w:val="yellow"/>
              </w:rPr>
              <w:t>worldwide</w:t>
            </w:r>
            <w:r w:rsidRPr="001D58EB">
              <w:rPr>
                <w:rFonts w:ascii="Arial" w:eastAsia="Calibri" w:hAnsi="Arial" w:cs="Arial"/>
                <w:szCs w:val="22"/>
              </w:rPr>
              <w:t>. However, there is paucity of information on the epidemiology, diagnosis and prevention of the disease among pregnant women in some Sub-Saharan African countries, including Ghana. This is very critical considering the as</w:t>
            </w:r>
            <w:bookmarkStart w:id="0" w:name="_GoBack"/>
            <w:bookmarkEnd w:id="0"/>
            <w:r w:rsidRPr="001D58EB">
              <w:rPr>
                <w:rFonts w:ascii="Arial" w:eastAsia="Calibri" w:hAnsi="Arial" w:cs="Arial"/>
                <w:szCs w:val="22"/>
              </w:rPr>
              <w:t xml:space="preserve">sociation of </w:t>
            </w:r>
            <w:r w:rsidRPr="001E772F">
              <w:rPr>
                <w:rFonts w:ascii="Arial" w:eastAsia="Calibri" w:hAnsi="Arial" w:cs="Arial"/>
                <w:i/>
                <w:iCs/>
                <w:szCs w:val="22"/>
              </w:rPr>
              <w:t>T. vaginalis</w:t>
            </w:r>
            <w:r w:rsidRPr="001D58EB">
              <w:rPr>
                <w:rFonts w:ascii="Arial" w:eastAsia="Calibri" w:hAnsi="Arial" w:cs="Arial"/>
                <w:szCs w:val="22"/>
              </w:rPr>
              <w:t xml:space="preserve"> with adverse pregnancy outcomes. </w:t>
            </w:r>
          </w:p>
          <w:p w14:paraId="2A9C6B41" w14:textId="6CFFA855" w:rsidR="001D58EB" w:rsidRPr="001D58EB" w:rsidRDefault="001D58EB" w:rsidP="001D58EB">
            <w:pPr>
              <w:rPr>
                <w:rFonts w:ascii="Arial" w:eastAsia="Calibri" w:hAnsi="Arial" w:cs="Arial"/>
                <w:szCs w:val="22"/>
              </w:rPr>
            </w:pPr>
            <w:r w:rsidRPr="001D58EB">
              <w:rPr>
                <w:rFonts w:ascii="Arial" w:eastAsia="Calibri" w:hAnsi="Arial" w:cs="Arial"/>
                <w:b/>
                <w:bCs/>
                <w:szCs w:val="22"/>
              </w:rPr>
              <w:t>Aim</w:t>
            </w:r>
            <w:r w:rsidRPr="001D58EB">
              <w:rPr>
                <w:rFonts w:ascii="Arial" w:eastAsia="Calibri" w:hAnsi="Arial" w:cs="Arial"/>
                <w:szCs w:val="22"/>
              </w:rPr>
              <w:t xml:space="preserve">: The aim of this study was to determine the occurrence of </w:t>
            </w:r>
            <w:r w:rsidRPr="001E772F">
              <w:rPr>
                <w:rFonts w:ascii="Arial" w:eastAsia="Calibri" w:hAnsi="Arial" w:cs="Arial"/>
                <w:i/>
                <w:iCs/>
                <w:szCs w:val="22"/>
              </w:rPr>
              <w:t>T. vaginalis</w:t>
            </w:r>
            <w:r w:rsidRPr="001D58EB">
              <w:rPr>
                <w:rFonts w:ascii="Arial" w:eastAsia="Calibri" w:hAnsi="Arial" w:cs="Arial"/>
                <w:szCs w:val="22"/>
              </w:rPr>
              <w:t xml:space="preserve"> infection among pregnant women </w:t>
            </w:r>
            <w:r w:rsidR="004B3781" w:rsidRPr="004B3781">
              <w:rPr>
                <w:rFonts w:ascii="Arial" w:eastAsia="Calibri" w:hAnsi="Arial" w:cs="Arial"/>
                <w:szCs w:val="22"/>
                <w:highlight w:val="yellow"/>
              </w:rPr>
              <w:t xml:space="preserve">who </w:t>
            </w:r>
            <w:r w:rsidRPr="004B3781">
              <w:rPr>
                <w:rFonts w:ascii="Arial" w:eastAsia="Calibri" w:hAnsi="Arial" w:cs="Arial"/>
                <w:szCs w:val="22"/>
                <w:highlight w:val="yellow"/>
              </w:rPr>
              <w:t>attend</w:t>
            </w:r>
            <w:r w:rsidRPr="001D58EB">
              <w:rPr>
                <w:rFonts w:ascii="Arial" w:eastAsia="Calibri" w:hAnsi="Arial" w:cs="Arial"/>
                <w:szCs w:val="22"/>
              </w:rPr>
              <w:t xml:space="preserve"> antenatal clinic (ANC) at the Korle-Bu Teaching Hospital and </w:t>
            </w:r>
            <w:proofErr w:type="spellStart"/>
            <w:r w:rsidRPr="001D58EB">
              <w:rPr>
                <w:rFonts w:ascii="Arial" w:eastAsia="Calibri" w:hAnsi="Arial" w:cs="Arial"/>
                <w:szCs w:val="22"/>
              </w:rPr>
              <w:t>Mamprobi</w:t>
            </w:r>
            <w:proofErr w:type="spellEnd"/>
            <w:r w:rsidRPr="001D58EB">
              <w:rPr>
                <w:rFonts w:ascii="Arial" w:eastAsia="Calibri" w:hAnsi="Arial" w:cs="Arial"/>
                <w:szCs w:val="22"/>
              </w:rPr>
              <w:t xml:space="preserve"> Polyclinic, all in the capital city of Ghana and to investigate the involvement of socio-economic and demographic factors in the possible transmission of the parasite. </w:t>
            </w:r>
          </w:p>
          <w:p w14:paraId="784B61C8" w14:textId="77777777" w:rsidR="001D58EB" w:rsidRPr="001D58EB" w:rsidRDefault="001D58EB" w:rsidP="001D58EB">
            <w:pPr>
              <w:rPr>
                <w:rFonts w:ascii="Arial" w:eastAsia="Calibri" w:hAnsi="Arial" w:cs="Arial"/>
                <w:szCs w:val="22"/>
              </w:rPr>
            </w:pPr>
            <w:r w:rsidRPr="001D58EB">
              <w:rPr>
                <w:rFonts w:ascii="Arial" w:eastAsia="Calibri" w:hAnsi="Arial" w:cs="Arial"/>
                <w:b/>
                <w:bCs/>
                <w:szCs w:val="22"/>
              </w:rPr>
              <w:t>Methods</w:t>
            </w:r>
            <w:r w:rsidRPr="001D58EB">
              <w:rPr>
                <w:rFonts w:ascii="Arial" w:eastAsia="Calibri" w:hAnsi="Arial" w:cs="Arial"/>
                <w:szCs w:val="22"/>
              </w:rPr>
              <w:t xml:space="preserve">: A cross-sectional study was conducted among 250 pregnant women using direct wet mount examination technique on high vaginal specimens collected with sterile swabs. Urine samples were also collected to detect </w:t>
            </w:r>
            <w:r w:rsidRPr="001E772F">
              <w:rPr>
                <w:rFonts w:ascii="Arial" w:eastAsia="Calibri" w:hAnsi="Arial" w:cs="Arial"/>
                <w:i/>
                <w:iCs/>
                <w:szCs w:val="22"/>
              </w:rPr>
              <w:t>T. vaginalis</w:t>
            </w:r>
            <w:r w:rsidRPr="001D58EB">
              <w:rPr>
                <w:rFonts w:ascii="Arial" w:eastAsia="Calibri" w:hAnsi="Arial" w:cs="Arial"/>
                <w:szCs w:val="22"/>
              </w:rPr>
              <w:t xml:space="preserve"> using the spun urinalysis technique. A structured questionnaire was used to collect clinical and socio-demographic information.</w:t>
            </w:r>
          </w:p>
          <w:p w14:paraId="00FED985" w14:textId="3EC55488" w:rsidR="001D58EB" w:rsidRPr="001D58EB" w:rsidRDefault="001D58EB" w:rsidP="001D58EB">
            <w:pPr>
              <w:rPr>
                <w:rFonts w:ascii="Arial" w:eastAsia="Calibri" w:hAnsi="Arial" w:cs="Arial"/>
                <w:szCs w:val="22"/>
              </w:rPr>
            </w:pPr>
            <w:r w:rsidRPr="001D58EB">
              <w:rPr>
                <w:rFonts w:ascii="Arial" w:eastAsia="Calibri" w:hAnsi="Arial" w:cs="Arial"/>
                <w:b/>
                <w:bCs/>
                <w:szCs w:val="22"/>
              </w:rPr>
              <w:t xml:space="preserve"> Results</w:t>
            </w:r>
            <w:r w:rsidRPr="001D58EB">
              <w:rPr>
                <w:rFonts w:ascii="Arial" w:eastAsia="Calibri" w:hAnsi="Arial" w:cs="Arial"/>
                <w:szCs w:val="22"/>
              </w:rPr>
              <w:t xml:space="preserve">: An overall prevalence of </w:t>
            </w:r>
            <w:r w:rsidRPr="001E772F">
              <w:rPr>
                <w:rFonts w:ascii="Arial" w:eastAsia="Calibri" w:hAnsi="Arial" w:cs="Arial"/>
                <w:i/>
                <w:iCs/>
                <w:szCs w:val="22"/>
              </w:rPr>
              <w:t>T. vaginalis</w:t>
            </w:r>
            <w:r w:rsidRPr="001D58EB">
              <w:rPr>
                <w:rFonts w:ascii="Arial" w:eastAsia="Calibri" w:hAnsi="Arial" w:cs="Arial"/>
                <w:szCs w:val="22"/>
              </w:rPr>
              <w:t xml:space="preserve"> infection of 3.6% among the pregnant women detected by </w:t>
            </w:r>
            <w:r w:rsidRPr="00F90302">
              <w:rPr>
                <w:rFonts w:ascii="Arial" w:eastAsia="Calibri" w:hAnsi="Arial" w:cs="Arial"/>
                <w:szCs w:val="22"/>
                <w:highlight w:val="yellow"/>
              </w:rPr>
              <w:t>HVS</w:t>
            </w:r>
            <w:r w:rsidR="00F90302" w:rsidRPr="00F90302">
              <w:rPr>
                <w:rFonts w:ascii="Arial" w:eastAsia="Calibri" w:hAnsi="Arial" w:cs="Arial"/>
                <w:szCs w:val="22"/>
                <w:highlight w:val="yellow"/>
              </w:rPr>
              <w:t xml:space="preserve"> (high vaginal swab)</w:t>
            </w:r>
            <w:r w:rsidRPr="001D58EB">
              <w:rPr>
                <w:rFonts w:ascii="Arial" w:eastAsia="Calibri" w:hAnsi="Arial" w:cs="Arial"/>
                <w:szCs w:val="22"/>
              </w:rPr>
              <w:t xml:space="preserve"> microscopy technique was recorded. The highest prevalence (17.2%) was observed among the 20–24-year-old age group. Women in their 2nd trimester of pregnancy had highest prevalence (22.6%), which was significantly higher than those in 3rd trimester (1.0%) (P = 0.004). Prevalence in illiterates (25%) and students (28.6%) was also high. A significant association between </w:t>
            </w:r>
            <w:r w:rsidRPr="001E772F">
              <w:rPr>
                <w:rFonts w:ascii="Arial" w:eastAsia="Calibri" w:hAnsi="Arial" w:cs="Arial"/>
                <w:i/>
                <w:iCs/>
                <w:szCs w:val="22"/>
              </w:rPr>
              <w:t>T. vaginalis</w:t>
            </w:r>
            <w:r w:rsidRPr="001D58EB">
              <w:rPr>
                <w:rFonts w:ascii="Arial" w:eastAsia="Calibri" w:hAnsi="Arial" w:cs="Arial"/>
                <w:szCs w:val="22"/>
              </w:rPr>
              <w:t xml:space="preserve"> infection and </w:t>
            </w:r>
            <w:proofErr w:type="spellStart"/>
            <w:r w:rsidRPr="001D58EB">
              <w:rPr>
                <w:rFonts w:ascii="Arial" w:eastAsia="Calibri" w:hAnsi="Arial" w:cs="Arial"/>
                <w:szCs w:val="22"/>
              </w:rPr>
              <w:t>vulvo</w:t>
            </w:r>
            <w:proofErr w:type="spellEnd"/>
            <w:r w:rsidRPr="001D58EB">
              <w:rPr>
                <w:rFonts w:ascii="Arial" w:eastAsia="Calibri" w:hAnsi="Arial" w:cs="Arial"/>
                <w:szCs w:val="22"/>
              </w:rPr>
              <w:t xml:space="preserve">-vaginal discharge, vaginal itching as well as tenderness and soreness was observed. </w:t>
            </w:r>
            <w:r w:rsidRPr="001D58EB">
              <w:rPr>
                <w:rFonts w:ascii="Arial" w:eastAsia="Calibri" w:hAnsi="Arial" w:cs="Arial"/>
                <w:b/>
                <w:bCs/>
                <w:szCs w:val="22"/>
              </w:rPr>
              <w:t>Conclusion</w:t>
            </w:r>
            <w:r w:rsidRPr="001D58EB">
              <w:rPr>
                <w:rFonts w:ascii="Arial" w:eastAsia="Calibri" w:hAnsi="Arial" w:cs="Arial"/>
                <w:szCs w:val="22"/>
              </w:rPr>
              <w:t xml:space="preserve">: Although the study suggests a relatively low prevalence of </w:t>
            </w:r>
            <w:r w:rsidRPr="001E772F">
              <w:rPr>
                <w:rFonts w:ascii="Arial" w:eastAsia="Calibri" w:hAnsi="Arial" w:cs="Arial"/>
                <w:i/>
                <w:iCs/>
                <w:szCs w:val="22"/>
              </w:rPr>
              <w:t>T. vaginalis</w:t>
            </w:r>
            <w:r w:rsidRPr="001D58EB">
              <w:rPr>
                <w:rFonts w:ascii="Arial" w:eastAsia="Calibri" w:hAnsi="Arial" w:cs="Arial"/>
                <w:szCs w:val="22"/>
              </w:rPr>
              <w:t xml:space="preserve"> among the pregnant women, the presence of the infection emphasizes the need for highly sensitive routine screening techniques to be used at antenatal clinics. Additionally, health education for pregnant women on the need for good personal hygiene and safe sex practices </w:t>
            </w:r>
            <w:r w:rsidR="00881E29" w:rsidRPr="00881E29">
              <w:rPr>
                <w:rFonts w:ascii="Arial" w:eastAsia="Calibri" w:hAnsi="Arial" w:cs="Arial"/>
                <w:szCs w:val="22"/>
                <w:highlight w:val="yellow"/>
              </w:rPr>
              <w:t>should be</w:t>
            </w:r>
            <w:r w:rsidRPr="001D58EB">
              <w:rPr>
                <w:rFonts w:ascii="Arial" w:eastAsia="Calibri" w:hAnsi="Arial" w:cs="Arial"/>
                <w:szCs w:val="22"/>
              </w:rPr>
              <w:t xml:space="preserve"> encouraged.</w:t>
            </w:r>
          </w:p>
          <w:p w14:paraId="1823F4B8" w14:textId="4BEB6E66" w:rsidR="00505F06" w:rsidRPr="00BA1B01" w:rsidRDefault="00505F06" w:rsidP="00441B6F">
            <w:pPr>
              <w:pStyle w:val="Body"/>
              <w:spacing w:after="0"/>
              <w:rPr>
                <w:rFonts w:ascii="Arial" w:eastAsia="Calibri" w:hAnsi="Arial" w:cs="Arial"/>
                <w:szCs w:val="22"/>
              </w:rPr>
            </w:pPr>
          </w:p>
        </w:tc>
      </w:tr>
    </w:tbl>
    <w:p w14:paraId="0259F0FA" w14:textId="77777777" w:rsidR="00636EB2" w:rsidRDefault="00636EB2" w:rsidP="00441B6F">
      <w:pPr>
        <w:pStyle w:val="Body"/>
        <w:spacing w:after="0"/>
        <w:rPr>
          <w:rFonts w:ascii="Arial" w:hAnsi="Arial" w:cs="Arial"/>
          <w:i/>
        </w:rPr>
      </w:pPr>
    </w:p>
    <w:p w14:paraId="621A5FA3" w14:textId="203EF919" w:rsidR="002B0107" w:rsidRPr="002B0107" w:rsidRDefault="00A24E7E" w:rsidP="002B0107">
      <w:pPr>
        <w:rPr>
          <w:rFonts w:ascii="Arial" w:hAnsi="Arial" w:cs="Arial"/>
          <w:i/>
        </w:rPr>
      </w:pPr>
      <w:r>
        <w:rPr>
          <w:rFonts w:ascii="Arial" w:hAnsi="Arial" w:cs="Arial"/>
          <w:i/>
        </w:rPr>
        <w:t xml:space="preserve">Keywords: </w:t>
      </w:r>
      <w:r w:rsidR="002B0107" w:rsidRPr="002B0107">
        <w:rPr>
          <w:rFonts w:ascii="Arial" w:hAnsi="Arial" w:cs="Arial"/>
          <w:i/>
        </w:rPr>
        <w:t>Antenatal, Accra-Ghana, Pregnant women, Prevalence, Trichomonas vaginalis</w:t>
      </w:r>
      <w:r w:rsidR="002B0107">
        <w:rPr>
          <w:rFonts w:ascii="Arial" w:hAnsi="Arial" w:cs="Arial"/>
          <w:i/>
        </w:rPr>
        <w:t>, risk factors</w:t>
      </w:r>
    </w:p>
    <w:p w14:paraId="4F7E5BA5" w14:textId="5AE3D9E9" w:rsidR="00A24E7E" w:rsidRDefault="00A24E7E" w:rsidP="00441B6F">
      <w:pPr>
        <w:pStyle w:val="Body"/>
        <w:spacing w:after="0"/>
        <w:rPr>
          <w:rFonts w:ascii="Arial" w:hAnsi="Arial" w:cs="Arial"/>
          <w:i/>
        </w:rPr>
      </w:pPr>
    </w:p>
    <w:p w14:paraId="48E76EAF" w14:textId="034FF14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8E05BD" w14:textId="77777777" w:rsidR="00790ADA" w:rsidRPr="00FB3A86" w:rsidRDefault="00790ADA" w:rsidP="00441B6F">
      <w:pPr>
        <w:pStyle w:val="AbstHead"/>
        <w:spacing w:after="0"/>
        <w:jc w:val="both"/>
        <w:rPr>
          <w:rFonts w:ascii="Arial" w:hAnsi="Arial" w:cs="Arial"/>
        </w:rPr>
      </w:pPr>
    </w:p>
    <w:p w14:paraId="29E59A87" w14:textId="168A42B2" w:rsidR="0067610C" w:rsidRPr="0067610C" w:rsidRDefault="0067610C" w:rsidP="0067610C">
      <w:pPr>
        <w:pStyle w:val="Body"/>
        <w:rPr>
          <w:rFonts w:ascii="Arial" w:hAnsi="Arial" w:cs="Arial"/>
        </w:rPr>
      </w:pPr>
      <w:r w:rsidRPr="00CF0D36">
        <w:rPr>
          <w:rFonts w:ascii="Arial" w:hAnsi="Arial" w:cs="Arial"/>
          <w:i/>
          <w:iCs/>
        </w:rPr>
        <w:t>Trichomonas vaginalis</w:t>
      </w:r>
      <w:r w:rsidRPr="0067610C">
        <w:rPr>
          <w:rFonts w:ascii="Arial" w:hAnsi="Arial" w:cs="Arial"/>
        </w:rPr>
        <w:t xml:space="preserve"> is a pear-shaped extracellular flagellated protozoan parasite which can be transmitted sexually to cause trichomoniasis.  It is known to be responsible for an estimated 180 million new infections per year, making it the most prevalent non-viral sexually transmitted pathogen worldwide (Rowley et al., 2019). According to WHO reports, </w:t>
      </w:r>
      <w:r w:rsidRPr="0067610C">
        <w:rPr>
          <w:rFonts w:ascii="Arial" w:hAnsi="Arial" w:cs="Arial"/>
          <w:i/>
          <w:iCs/>
        </w:rPr>
        <w:t>T. vaginalis</w:t>
      </w:r>
      <w:r w:rsidRPr="0067610C">
        <w:rPr>
          <w:rFonts w:ascii="Arial" w:hAnsi="Arial" w:cs="Arial"/>
        </w:rPr>
        <w:t xml:space="preserve"> infections in the entire African region are estimated to be more than 42 million, and occurs 10 times as often in women than in men (WHO, 2012).  An annual increase of 21% infection between 2011 and 2019 was reported among women attending a sexual health clinic (Esha et al., 2022), and </w:t>
      </w:r>
      <w:r w:rsidRPr="0067610C">
        <w:rPr>
          <w:rFonts w:ascii="Arial" w:hAnsi="Arial" w:cs="Arial"/>
        </w:rPr>
        <w:lastRenderedPageBreak/>
        <w:t xml:space="preserve">16.3% prevalence in patients at two medical </w:t>
      </w:r>
      <w:proofErr w:type="spellStart"/>
      <w:r w:rsidRPr="0067610C">
        <w:rPr>
          <w:rFonts w:ascii="Arial" w:hAnsi="Arial" w:cs="Arial"/>
        </w:rPr>
        <w:t>centres</w:t>
      </w:r>
      <w:proofErr w:type="spellEnd"/>
      <w:r w:rsidRPr="0067610C">
        <w:rPr>
          <w:rFonts w:ascii="Arial" w:hAnsi="Arial" w:cs="Arial"/>
        </w:rPr>
        <w:t xml:space="preserve"> in Cameroon (</w:t>
      </w:r>
      <w:proofErr w:type="spellStart"/>
      <w:r w:rsidRPr="0067610C">
        <w:rPr>
          <w:rFonts w:ascii="Arial" w:hAnsi="Arial" w:cs="Arial"/>
        </w:rPr>
        <w:t>Eyong</w:t>
      </w:r>
      <w:proofErr w:type="spellEnd"/>
      <w:r w:rsidRPr="0067610C">
        <w:rPr>
          <w:rFonts w:ascii="Arial" w:hAnsi="Arial" w:cs="Arial"/>
        </w:rPr>
        <w:t xml:space="preserve"> et al., 2023). Recently, Tumuhaise et al. noticed a 6.7% infection among patients seeking medical services at a Ugandan hospital in East Africa (Tumuhaise et al., 2024). Similarly, 20% prevalence was reported among women at South African Primary healthcare facilities (de </w:t>
      </w:r>
      <w:proofErr w:type="spellStart"/>
      <w:r w:rsidRPr="0067610C">
        <w:rPr>
          <w:rFonts w:ascii="Arial" w:hAnsi="Arial" w:cs="Arial"/>
        </w:rPr>
        <w:t>Waaij</w:t>
      </w:r>
      <w:proofErr w:type="spellEnd"/>
      <w:r w:rsidRPr="0067610C">
        <w:rPr>
          <w:rFonts w:ascii="Arial" w:hAnsi="Arial" w:cs="Arial"/>
        </w:rPr>
        <w:t xml:space="preserve"> et al., 2017). Studies have also found that the disease is common among female sex workers (</w:t>
      </w:r>
      <w:proofErr w:type="spellStart"/>
      <w:r w:rsidRPr="0067610C">
        <w:rPr>
          <w:rFonts w:ascii="Arial" w:hAnsi="Arial" w:cs="Arial"/>
        </w:rPr>
        <w:t>Tchankoni</w:t>
      </w:r>
      <w:proofErr w:type="spellEnd"/>
      <w:r w:rsidRPr="0067610C">
        <w:rPr>
          <w:rFonts w:ascii="Arial" w:hAnsi="Arial" w:cs="Arial"/>
        </w:rPr>
        <w:t xml:space="preserve"> et al., 2021; West et al., 2020). Although infection with </w:t>
      </w:r>
      <w:r w:rsidRPr="0067610C">
        <w:rPr>
          <w:rFonts w:ascii="Arial" w:hAnsi="Arial" w:cs="Arial"/>
          <w:i/>
          <w:iCs/>
        </w:rPr>
        <w:t>T. vaginalis</w:t>
      </w:r>
      <w:r w:rsidRPr="0067610C">
        <w:rPr>
          <w:rFonts w:ascii="Arial" w:hAnsi="Arial" w:cs="Arial"/>
        </w:rPr>
        <w:t xml:space="preserve"> is frequently asymptomatic and self-limiting, it can cause urethritis in men and vaginitis in women (</w:t>
      </w:r>
      <w:proofErr w:type="spellStart"/>
      <w:r w:rsidRPr="0067610C">
        <w:rPr>
          <w:rFonts w:ascii="Arial" w:hAnsi="Arial" w:cs="Arial"/>
        </w:rPr>
        <w:t>Dalimi</w:t>
      </w:r>
      <w:proofErr w:type="spellEnd"/>
      <w:r w:rsidRPr="0067610C">
        <w:rPr>
          <w:rFonts w:ascii="Arial" w:hAnsi="Arial" w:cs="Arial"/>
        </w:rPr>
        <w:t xml:space="preserve"> &amp; </w:t>
      </w:r>
      <w:proofErr w:type="spellStart"/>
      <w:r w:rsidRPr="0067610C">
        <w:rPr>
          <w:rFonts w:ascii="Arial" w:hAnsi="Arial" w:cs="Arial"/>
        </w:rPr>
        <w:t>Payameni</w:t>
      </w:r>
      <w:proofErr w:type="spellEnd"/>
      <w:r w:rsidRPr="0067610C">
        <w:rPr>
          <w:rFonts w:ascii="Arial" w:hAnsi="Arial" w:cs="Arial"/>
        </w:rPr>
        <w:t xml:space="preserve">, 2021; Olivia et al., 2021). Vaginal discharge, vulvovaginal soreness, dysuria, dyspareunia, and/or irritation are usually experienced by symptomatic women with trichomoniasis (Schumann &amp; </w:t>
      </w:r>
      <w:proofErr w:type="spellStart"/>
      <w:r w:rsidRPr="0067610C">
        <w:rPr>
          <w:rFonts w:ascii="Arial" w:hAnsi="Arial" w:cs="Arial"/>
        </w:rPr>
        <w:t>Plasmer</w:t>
      </w:r>
      <w:proofErr w:type="spellEnd"/>
      <w:r w:rsidRPr="0067610C">
        <w:rPr>
          <w:rFonts w:ascii="Arial" w:hAnsi="Arial" w:cs="Arial"/>
        </w:rPr>
        <w:t xml:space="preserve">, 2023; </w:t>
      </w:r>
      <w:proofErr w:type="spellStart"/>
      <w:r w:rsidRPr="0067610C">
        <w:rPr>
          <w:rFonts w:ascii="Arial" w:hAnsi="Arial" w:cs="Arial"/>
        </w:rPr>
        <w:t>Divakaruni</w:t>
      </w:r>
      <w:proofErr w:type="spellEnd"/>
      <w:r w:rsidRPr="0067610C">
        <w:rPr>
          <w:rFonts w:ascii="Arial" w:hAnsi="Arial" w:cs="Arial"/>
        </w:rPr>
        <w:t xml:space="preserve"> et al., 2018). These symptoms are usually aggravated during menses and pregnancy but are treatable and curable (Gatti et al., 2017).</w:t>
      </w:r>
    </w:p>
    <w:p w14:paraId="3D566342" w14:textId="5992D7A9" w:rsidR="0067610C" w:rsidRPr="0067610C" w:rsidRDefault="0067610C" w:rsidP="0067610C">
      <w:pPr>
        <w:pStyle w:val="Body"/>
        <w:rPr>
          <w:rFonts w:ascii="Arial" w:hAnsi="Arial" w:cs="Arial"/>
        </w:rPr>
      </w:pPr>
      <w:r w:rsidRPr="0067610C">
        <w:rPr>
          <w:rFonts w:ascii="Arial" w:hAnsi="Arial" w:cs="Arial"/>
        </w:rPr>
        <w:t>Several reports have suggested that trichomoniasis in pregnant women is associated with preterm delivery, pre-</w:t>
      </w:r>
      <w:proofErr w:type="spellStart"/>
      <w:r w:rsidRPr="0067610C">
        <w:rPr>
          <w:rFonts w:ascii="Arial" w:hAnsi="Arial" w:cs="Arial"/>
        </w:rPr>
        <w:t>labour</w:t>
      </w:r>
      <w:proofErr w:type="spellEnd"/>
      <w:r w:rsidRPr="0067610C">
        <w:rPr>
          <w:rFonts w:ascii="Arial" w:hAnsi="Arial" w:cs="Arial"/>
        </w:rPr>
        <w:t xml:space="preserve"> rupture of membranes, low birth weight, and post-abortion or post-hysterectomy infection (Olivia et al., 2021; Okonkwo et al., 2012; </w:t>
      </w:r>
      <w:proofErr w:type="spellStart"/>
      <w:r w:rsidRPr="0067610C">
        <w:rPr>
          <w:rFonts w:ascii="Arial" w:hAnsi="Arial" w:cs="Arial"/>
        </w:rPr>
        <w:t>Salacos</w:t>
      </w:r>
      <w:proofErr w:type="spellEnd"/>
      <w:r w:rsidRPr="0067610C">
        <w:rPr>
          <w:rFonts w:ascii="Arial" w:hAnsi="Arial" w:cs="Arial"/>
        </w:rPr>
        <w:t xml:space="preserve"> et al., 2018). </w:t>
      </w:r>
      <w:r w:rsidRPr="0067610C">
        <w:rPr>
          <w:rFonts w:ascii="Arial" w:hAnsi="Arial" w:cs="Arial"/>
          <w:i/>
          <w:iCs/>
        </w:rPr>
        <w:t>T. vaginalis</w:t>
      </w:r>
      <w:r w:rsidRPr="0067610C">
        <w:rPr>
          <w:rFonts w:ascii="Arial" w:hAnsi="Arial" w:cs="Arial"/>
        </w:rPr>
        <w:t xml:space="preserve"> causes discomfort and psychosocial distress in infected patients. In addition to</w:t>
      </w:r>
      <w:r w:rsidR="00B43ADA">
        <w:rPr>
          <w:rFonts w:ascii="Arial" w:hAnsi="Arial" w:cs="Arial"/>
        </w:rPr>
        <w:t xml:space="preserve"> the</w:t>
      </w:r>
      <w:r w:rsidRPr="0067610C">
        <w:rPr>
          <w:rFonts w:ascii="Arial" w:hAnsi="Arial" w:cs="Arial"/>
        </w:rPr>
        <w:t xml:space="preserve"> </w:t>
      </w:r>
      <w:r w:rsidR="00B43ADA" w:rsidRPr="0067610C">
        <w:rPr>
          <w:rFonts w:ascii="Arial" w:hAnsi="Arial" w:cs="Arial"/>
        </w:rPr>
        <w:t xml:space="preserve">major pathology in obstetrics and </w:t>
      </w:r>
      <w:proofErr w:type="spellStart"/>
      <w:r w:rsidR="00B43ADA" w:rsidRPr="0067610C">
        <w:rPr>
          <w:rFonts w:ascii="Arial" w:hAnsi="Arial" w:cs="Arial"/>
        </w:rPr>
        <w:t>gynaecology</w:t>
      </w:r>
      <w:proofErr w:type="spellEnd"/>
      <w:r w:rsidR="00B43ADA" w:rsidRPr="0067610C">
        <w:rPr>
          <w:rFonts w:ascii="Arial" w:hAnsi="Arial" w:cs="Arial"/>
        </w:rPr>
        <w:t xml:space="preserve"> (</w:t>
      </w:r>
      <w:proofErr w:type="spellStart"/>
      <w:r w:rsidR="00B43ADA" w:rsidRPr="0067610C">
        <w:rPr>
          <w:rFonts w:ascii="Arial" w:hAnsi="Arial" w:cs="Arial"/>
        </w:rPr>
        <w:t>Fazlollahpour-Naghibi</w:t>
      </w:r>
      <w:proofErr w:type="spellEnd"/>
      <w:r w:rsidR="00B43ADA" w:rsidRPr="0067610C">
        <w:rPr>
          <w:rFonts w:ascii="Arial" w:hAnsi="Arial" w:cs="Arial"/>
        </w:rPr>
        <w:t xml:space="preserve"> et al., 2023),</w:t>
      </w:r>
      <w:r w:rsidR="00B43ADA">
        <w:rPr>
          <w:rFonts w:ascii="Arial" w:hAnsi="Arial" w:cs="Arial"/>
        </w:rPr>
        <w:t xml:space="preserve"> </w:t>
      </w:r>
      <w:r w:rsidRPr="0067610C">
        <w:rPr>
          <w:rFonts w:ascii="Arial" w:hAnsi="Arial" w:cs="Arial"/>
        </w:rPr>
        <w:t xml:space="preserve">the disease is reported to increase the overall risk for psychiatric disorders (Lin et al., 2019). The mode of transmission of the disease is primarily by sexual contact, and also through contaminated fomites such as towels and clothing (Ukpai et al., 2022; de </w:t>
      </w:r>
      <w:proofErr w:type="spellStart"/>
      <w:r w:rsidRPr="0067610C">
        <w:rPr>
          <w:rFonts w:ascii="Arial" w:hAnsi="Arial" w:cs="Arial"/>
        </w:rPr>
        <w:t>Waaij</w:t>
      </w:r>
      <w:proofErr w:type="spellEnd"/>
      <w:r w:rsidRPr="0067610C">
        <w:rPr>
          <w:rFonts w:ascii="Arial" w:hAnsi="Arial" w:cs="Arial"/>
        </w:rPr>
        <w:t xml:space="preserve"> et al., 2017; </w:t>
      </w:r>
      <w:proofErr w:type="spellStart"/>
      <w:r w:rsidRPr="0067610C">
        <w:rPr>
          <w:rFonts w:ascii="Arial" w:hAnsi="Arial" w:cs="Arial"/>
        </w:rPr>
        <w:t>Etuketu</w:t>
      </w:r>
      <w:proofErr w:type="spellEnd"/>
      <w:r w:rsidRPr="0067610C">
        <w:rPr>
          <w:rFonts w:ascii="Arial" w:hAnsi="Arial" w:cs="Arial"/>
        </w:rPr>
        <w:t xml:space="preserve"> et al., 2015). Trichomoniasis has also been incriminated as a cofactor in the transmission of HIV and other sexual transmitted disease</w:t>
      </w:r>
      <w:r w:rsidR="00B43ADA">
        <w:rPr>
          <w:rFonts w:ascii="Arial" w:hAnsi="Arial" w:cs="Arial"/>
        </w:rPr>
        <w:t>s</w:t>
      </w:r>
      <w:r w:rsidRPr="0067610C">
        <w:rPr>
          <w:rFonts w:ascii="Arial" w:hAnsi="Arial" w:cs="Arial"/>
        </w:rPr>
        <w:t xml:space="preserve"> such as </w:t>
      </w:r>
      <w:proofErr w:type="spellStart"/>
      <w:r w:rsidRPr="0067610C">
        <w:rPr>
          <w:rFonts w:ascii="Arial" w:hAnsi="Arial" w:cs="Arial"/>
        </w:rPr>
        <w:t>gonorrhoea</w:t>
      </w:r>
      <w:proofErr w:type="spellEnd"/>
      <w:r w:rsidRPr="0067610C">
        <w:rPr>
          <w:rFonts w:ascii="Arial" w:hAnsi="Arial" w:cs="Arial"/>
        </w:rPr>
        <w:t xml:space="preserve">, </w:t>
      </w:r>
      <w:proofErr w:type="spellStart"/>
      <w:r w:rsidRPr="0067610C">
        <w:rPr>
          <w:rFonts w:ascii="Arial" w:hAnsi="Arial" w:cs="Arial"/>
        </w:rPr>
        <w:t>chlamydiasis</w:t>
      </w:r>
      <w:proofErr w:type="spellEnd"/>
      <w:r w:rsidRPr="0067610C">
        <w:rPr>
          <w:rFonts w:ascii="Arial" w:hAnsi="Arial" w:cs="Arial"/>
        </w:rPr>
        <w:t>, and syphilis (</w:t>
      </w:r>
      <w:proofErr w:type="spellStart"/>
      <w:r w:rsidRPr="0067610C">
        <w:rPr>
          <w:rFonts w:ascii="Arial" w:hAnsi="Arial" w:cs="Arial"/>
        </w:rPr>
        <w:t>Ijasan</w:t>
      </w:r>
      <w:proofErr w:type="spellEnd"/>
      <w:r w:rsidRPr="0067610C">
        <w:rPr>
          <w:rFonts w:ascii="Arial" w:hAnsi="Arial" w:cs="Arial"/>
        </w:rPr>
        <w:t xml:space="preserve"> et al., 2018; </w:t>
      </w:r>
      <w:proofErr w:type="spellStart"/>
      <w:r w:rsidRPr="0067610C">
        <w:rPr>
          <w:rFonts w:ascii="Arial" w:hAnsi="Arial" w:cs="Arial"/>
        </w:rPr>
        <w:t>Maufi</w:t>
      </w:r>
      <w:proofErr w:type="spellEnd"/>
      <w:r w:rsidRPr="0067610C">
        <w:rPr>
          <w:rFonts w:ascii="Arial" w:hAnsi="Arial" w:cs="Arial"/>
        </w:rPr>
        <w:t xml:space="preserve"> et al., 2016). The incidence of trichomoniasis depends on the population studied</w:t>
      </w:r>
      <w:r w:rsidR="00B43ADA">
        <w:rPr>
          <w:rFonts w:ascii="Arial" w:hAnsi="Arial" w:cs="Arial"/>
        </w:rPr>
        <w:t>. F</w:t>
      </w:r>
      <w:r w:rsidRPr="0067610C">
        <w:rPr>
          <w:rFonts w:ascii="Arial" w:hAnsi="Arial" w:cs="Arial"/>
        </w:rPr>
        <w:t>actors such as poor personal hygiene, multiple sex partners, low socio-economic and educational status are reported to be associated with high incidence of infection (</w:t>
      </w:r>
      <w:proofErr w:type="spellStart"/>
      <w:r w:rsidRPr="0067610C">
        <w:rPr>
          <w:rFonts w:ascii="Arial" w:hAnsi="Arial" w:cs="Arial"/>
        </w:rPr>
        <w:t>Tchankoni</w:t>
      </w:r>
      <w:proofErr w:type="spellEnd"/>
      <w:r w:rsidRPr="0067610C">
        <w:rPr>
          <w:rFonts w:ascii="Arial" w:hAnsi="Arial" w:cs="Arial"/>
        </w:rPr>
        <w:t xml:space="preserve"> et al., 2021; </w:t>
      </w:r>
      <w:proofErr w:type="spellStart"/>
      <w:r w:rsidRPr="0067610C">
        <w:rPr>
          <w:rFonts w:ascii="Arial" w:hAnsi="Arial" w:cs="Arial"/>
        </w:rPr>
        <w:t>Oliyad</w:t>
      </w:r>
      <w:proofErr w:type="spellEnd"/>
      <w:r w:rsidRPr="0067610C">
        <w:rPr>
          <w:rFonts w:ascii="Arial" w:hAnsi="Arial" w:cs="Arial"/>
        </w:rPr>
        <w:t xml:space="preserve"> et al., 2023; Tumuhaise et al., 2024; Zhu et al., 2023). Trichomoniasis is a disease of reproductive years, and rarely are the clinical manifestations of the infection observed before menarche or after menopause. It has a cosmopolitan distribution and has been identified in all racial groups and socio-economic strata. </w:t>
      </w:r>
    </w:p>
    <w:p w14:paraId="362AB3B1" w14:textId="77777777" w:rsidR="0067610C" w:rsidRPr="0067610C" w:rsidRDefault="0067610C" w:rsidP="0067610C">
      <w:pPr>
        <w:pStyle w:val="Body"/>
        <w:rPr>
          <w:rFonts w:ascii="Arial" w:hAnsi="Arial" w:cs="Arial"/>
        </w:rPr>
      </w:pPr>
      <w:r w:rsidRPr="0067610C">
        <w:rPr>
          <w:rFonts w:ascii="Arial" w:hAnsi="Arial" w:cs="Arial"/>
        </w:rPr>
        <w:t>The diagnosis of infection has historically relied on vaginal samples; however, the parasite has also been detected in urine samples (Doxtader &amp; Elsheikh, 2017; Wang et al., 2019; Inusa et al., 2018; Van Der Pol et al., 2021).</w:t>
      </w:r>
    </w:p>
    <w:p w14:paraId="1F3C698A" w14:textId="77777777" w:rsidR="0067610C" w:rsidRPr="0067610C" w:rsidRDefault="0067610C" w:rsidP="0067610C">
      <w:pPr>
        <w:pStyle w:val="Body"/>
        <w:rPr>
          <w:rFonts w:ascii="Arial" w:hAnsi="Arial" w:cs="Arial"/>
        </w:rPr>
      </w:pPr>
    </w:p>
    <w:p w14:paraId="5BD0595B" w14:textId="33447914" w:rsidR="00CC7DD9" w:rsidRDefault="0067610C" w:rsidP="00CC7DD9">
      <w:pPr>
        <w:pStyle w:val="Body"/>
        <w:spacing w:after="0"/>
        <w:rPr>
          <w:rFonts w:ascii="Arial" w:hAnsi="Arial" w:cs="Arial"/>
        </w:rPr>
      </w:pPr>
      <w:r w:rsidRPr="0067610C">
        <w:rPr>
          <w:rFonts w:ascii="Arial" w:hAnsi="Arial" w:cs="Arial"/>
        </w:rPr>
        <w:t xml:space="preserve">In Ghana, trichomoniasis has neither been the focus of intensive study nor of active control program like HIV and tuberculosis, and this neglect is likely </w:t>
      </w:r>
      <w:r w:rsidR="00643205">
        <w:rPr>
          <w:rFonts w:ascii="Arial" w:hAnsi="Arial" w:cs="Arial"/>
        </w:rPr>
        <w:t>to be due to</w:t>
      </w:r>
      <w:r w:rsidRPr="0067610C">
        <w:rPr>
          <w:rFonts w:ascii="Arial" w:hAnsi="Arial" w:cs="Arial"/>
        </w:rPr>
        <w:t xml:space="preserve"> the relatively mild nature of the disease. For this reason, information on the association of socio-demographic parameters and obstetric history with </w:t>
      </w:r>
      <w:r w:rsidRPr="0067610C">
        <w:rPr>
          <w:rFonts w:ascii="Arial" w:hAnsi="Arial" w:cs="Arial"/>
          <w:i/>
          <w:iCs/>
        </w:rPr>
        <w:t>T. vaginalis</w:t>
      </w:r>
      <w:r w:rsidRPr="0067610C">
        <w:rPr>
          <w:rFonts w:ascii="Arial" w:hAnsi="Arial" w:cs="Arial"/>
        </w:rPr>
        <w:t xml:space="preserve"> infection among pregnant women in the country remain scanty.  However, in addition to adverse pregnancy outcomes, increasing evidence suggests that the pathogen may be transmitted to neonates during passage through an infected birth canal (Nemati et al., 2022; Taheri &amp; </w:t>
      </w:r>
      <w:proofErr w:type="spellStart"/>
      <w:r w:rsidRPr="0067610C">
        <w:rPr>
          <w:rFonts w:ascii="Arial" w:hAnsi="Arial" w:cs="Arial"/>
        </w:rPr>
        <w:t>Ghasemikhah</w:t>
      </w:r>
      <w:proofErr w:type="spellEnd"/>
      <w:r w:rsidRPr="0067610C">
        <w:rPr>
          <w:rFonts w:ascii="Arial" w:hAnsi="Arial" w:cs="Arial"/>
        </w:rPr>
        <w:t xml:space="preserve">, 2022). There is need for improved understanding of the epidemiology, diagnosis, treatment and prevention of this common protozoan parasite.  Investigation of trichomoniasis among pregnant women in southern Ghana reported a prevalence of 20.2%, concurring with Candida, Proteus sp., and Gonococci (Asmah et al., 2017). In another study in middle belt of Ghana, a relatively lower prevalence of 1.4% of the disease was recorded (Konadu et al., 2019). Squire et al. observed no consistent association of infection with any recorded clinical signs and also reported that no clear risk factors were identified among women studied at </w:t>
      </w:r>
      <w:proofErr w:type="spellStart"/>
      <w:r w:rsidRPr="0067610C">
        <w:rPr>
          <w:rFonts w:ascii="Arial" w:hAnsi="Arial" w:cs="Arial"/>
        </w:rPr>
        <w:t>gynaecological</w:t>
      </w:r>
      <w:proofErr w:type="spellEnd"/>
      <w:r w:rsidRPr="0067610C">
        <w:rPr>
          <w:rFonts w:ascii="Arial" w:hAnsi="Arial" w:cs="Arial"/>
        </w:rPr>
        <w:t xml:space="preserve"> and STI clinics in southern Ghana (Squire et al., 2019).  </w:t>
      </w:r>
      <w:r w:rsidRPr="00CC7DD9">
        <w:rPr>
          <w:rFonts w:ascii="Arial" w:hAnsi="Arial" w:cs="Arial"/>
          <w:highlight w:val="yellow"/>
        </w:rPr>
        <w:t xml:space="preserve">Our study aimed at determining the prevalence of </w:t>
      </w:r>
      <w:r w:rsidRPr="00CC7DD9">
        <w:rPr>
          <w:rFonts w:ascii="Arial" w:hAnsi="Arial" w:cs="Arial"/>
          <w:i/>
          <w:iCs/>
          <w:highlight w:val="yellow"/>
        </w:rPr>
        <w:t>T. vaginalis</w:t>
      </w:r>
      <w:r w:rsidRPr="00CC7DD9">
        <w:rPr>
          <w:rFonts w:ascii="Arial" w:hAnsi="Arial" w:cs="Arial"/>
          <w:highlight w:val="yellow"/>
        </w:rPr>
        <w:t xml:space="preserve"> infection among pregnant women at antenatal clinics (ANC) in Accra metropolis in Ghana</w:t>
      </w:r>
      <w:r w:rsidR="00CC7DD9" w:rsidRPr="00CC7DD9">
        <w:rPr>
          <w:rFonts w:ascii="Arial" w:hAnsi="Arial" w:cs="Arial"/>
          <w:highlight w:val="yellow"/>
        </w:rPr>
        <w:t>. Socio-economic factors in the transmission of the parasite were also investigated.</w:t>
      </w:r>
    </w:p>
    <w:p w14:paraId="57E8EE88" w14:textId="501F1947" w:rsidR="00505F06" w:rsidRDefault="00505F06" w:rsidP="00441B6F">
      <w:pPr>
        <w:pStyle w:val="Body"/>
        <w:spacing w:after="0"/>
        <w:rPr>
          <w:rFonts w:ascii="Arial" w:hAnsi="Arial" w:cs="Arial"/>
        </w:rPr>
      </w:pPr>
    </w:p>
    <w:p w14:paraId="76D3B4EA" w14:textId="77777777" w:rsidR="00790ADA" w:rsidRPr="00FB3A86" w:rsidRDefault="00790ADA" w:rsidP="00441B6F">
      <w:pPr>
        <w:pStyle w:val="Body"/>
        <w:spacing w:after="0"/>
        <w:rPr>
          <w:rFonts w:ascii="Arial" w:hAnsi="Arial" w:cs="Arial"/>
        </w:rPr>
      </w:pPr>
    </w:p>
    <w:p w14:paraId="32D06FD1" w14:textId="523F70A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5E73AE" w14:textId="77777777" w:rsidR="00790ADA" w:rsidRPr="00FB3A86" w:rsidRDefault="00790ADA" w:rsidP="00441B6F">
      <w:pPr>
        <w:pStyle w:val="AbstHead"/>
        <w:spacing w:after="0"/>
        <w:jc w:val="both"/>
        <w:rPr>
          <w:rFonts w:ascii="Arial" w:hAnsi="Arial" w:cs="Arial"/>
        </w:rPr>
      </w:pPr>
    </w:p>
    <w:p w14:paraId="5584D3FC" w14:textId="14C1D5C7" w:rsidR="003226AE" w:rsidRPr="003226AE" w:rsidRDefault="003226AE" w:rsidP="003226AE">
      <w:pPr>
        <w:pStyle w:val="Body"/>
        <w:rPr>
          <w:rFonts w:ascii="Arial" w:hAnsi="Arial" w:cs="Arial"/>
        </w:rPr>
      </w:pPr>
      <w:r w:rsidRPr="003226AE">
        <w:rPr>
          <w:rFonts w:ascii="Arial" w:hAnsi="Arial" w:cs="Arial"/>
          <w:b/>
          <w:bCs/>
          <w:sz w:val="22"/>
          <w:szCs w:val="22"/>
        </w:rPr>
        <w:t>2.1 Study area</w:t>
      </w:r>
    </w:p>
    <w:p w14:paraId="63C558B1" w14:textId="4445CA4E" w:rsidR="003226AE" w:rsidRPr="003226AE" w:rsidRDefault="003226AE" w:rsidP="003226AE">
      <w:pPr>
        <w:pStyle w:val="Body"/>
        <w:rPr>
          <w:rFonts w:ascii="Arial" w:hAnsi="Arial" w:cs="Arial"/>
        </w:rPr>
      </w:pPr>
      <w:r w:rsidRPr="003226AE">
        <w:rPr>
          <w:rFonts w:ascii="Arial" w:hAnsi="Arial" w:cs="Arial"/>
        </w:rPr>
        <w:t xml:space="preserve">This study was conducted at Korle-Bu Teaching Hospital (KBTH) and </w:t>
      </w:r>
      <w:proofErr w:type="spellStart"/>
      <w:r w:rsidRPr="003226AE">
        <w:rPr>
          <w:rFonts w:ascii="Arial" w:hAnsi="Arial" w:cs="Arial"/>
        </w:rPr>
        <w:t>Mamprobi</w:t>
      </w:r>
      <w:proofErr w:type="spellEnd"/>
      <w:r w:rsidRPr="003226AE">
        <w:rPr>
          <w:rFonts w:ascii="Arial" w:hAnsi="Arial" w:cs="Arial"/>
        </w:rPr>
        <w:t xml:space="preserve"> Polyclinic,</w:t>
      </w:r>
      <w:r w:rsidR="00FA658F">
        <w:rPr>
          <w:rFonts w:ascii="Arial" w:hAnsi="Arial" w:cs="Arial"/>
        </w:rPr>
        <w:t xml:space="preserve"> </w:t>
      </w:r>
      <w:r w:rsidR="00FA658F" w:rsidRPr="00FA658F">
        <w:rPr>
          <w:rFonts w:ascii="Arial" w:hAnsi="Arial" w:cs="Arial"/>
          <w:highlight w:val="yellow"/>
        </w:rPr>
        <w:t>both</w:t>
      </w:r>
      <w:r w:rsidRPr="00FA658F">
        <w:rPr>
          <w:rFonts w:ascii="Arial" w:hAnsi="Arial" w:cs="Arial"/>
          <w:highlight w:val="yellow"/>
        </w:rPr>
        <w:t xml:space="preserve"> </w:t>
      </w:r>
      <w:r w:rsidR="006D1733">
        <w:rPr>
          <w:rFonts w:ascii="Arial" w:hAnsi="Arial" w:cs="Arial"/>
          <w:highlight w:val="yellow"/>
        </w:rPr>
        <w:t xml:space="preserve">located </w:t>
      </w:r>
      <w:r w:rsidRPr="00FA658F">
        <w:rPr>
          <w:rFonts w:ascii="Arial" w:hAnsi="Arial" w:cs="Arial"/>
          <w:highlight w:val="yellow"/>
        </w:rPr>
        <w:t>in Accra</w:t>
      </w:r>
      <w:r w:rsidRPr="003226AE">
        <w:rPr>
          <w:rFonts w:ascii="Arial" w:hAnsi="Arial" w:cs="Arial"/>
        </w:rPr>
        <w:t>. Accra is the capital and largest city of Ghana,</w:t>
      </w:r>
      <w:r w:rsidR="00C02264">
        <w:rPr>
          <w:rFonts w:ascii="Arial" w:hAnsi="Arial" w:cs="Arial"/>
        </w:rPr>
        <w:t xml:space="preserve"> </w:t>
      </w:r>
      <w:r w:rsidRPr="003226AE">
        <w:rPr>
          <w:rFonts w:ascii="Arial" w:hAnsi="Arial" w:cs="Arial"/>
        </w:rPr>
        <w:t xml:space="preserve">located on southern coast </w:t>
      </w:r>
      <w:r w:rsidR="00C02264">
        <w:rPr>
          <w:rFonts w:ascii="Arial" w:hAnsi="Arial" w:cs="Arial"/>
        </w:rPr>
        <w:t>of</w:t>
      </w:r>
      <w:r w:rsidRPr="003226AE">
        <w:rPr>
          <w:rFonts w:ascii="Arial" w:hAnsi="Arial" w:cs="Arial"/>
        </w:rPr>
        <w:t xml:space="preserve"> the Gulf of Guinea,</w:t>
      </w:r>
      <w:r w:rsidR="00F75E5B">
        <w:rPr>
          <w:rFonts w:ascii="Arial" w:hAnsi="Arial" w:cs="Arial"/>
        </w:rPr>
        <w:t xml:space="preserve"> which is</w:t>
      </w:r>
      <w:r w:rsidRPr="003226AE">
        <w:rPr>
          <w:rFonts w:ascii="Arial" w:hAnsi="Arial" w:cs="Arial"/>
        </w:rPr>
        <w:t xml:space="preserve"> part of the Atlantic Ocean. </w:t>
      </w:r>
      <w:r w:rsidR="00F75E5B">
        <w:rPr>
          <w:rFonts w:ascii="Arial" w:hAnsi="Arial" w:cs="Arial"/>
        </w:rPr>
        <w:t>In</w:t>
      </w:r>
      <w:r w:rsidRPr="003226AE">
        <w:rPr>
          <w:rFonts w:ascii="Arial" w:hAnsi="Arial" w:cs="Arial"/>
        </w:rPr>
        <w:t xml:space="preserve"> 2021 census, the Accra Metropolitan District</w:t>
      </w:r>
      <w:r w:rsidR="00F75E5B">
        <w:rPr>
          <w:rFonts w:ascii="Arial" w:hAnsi="Arial" w:cs="Arial"/>
        </w:rPr>
        <w:t xml:space="preserve"> </w:t>
      </w:r>
      <w:r w:rsidRPr="003226AE">
        <w:rPr>
          <w:rFonts w:ascii="Arial" w:hAnsi="Arial" w:cs="Arial"/>
        </w:rPr>
        <w:t>had a population of 284,124 inhabitants</w:t>
      </w:r>
      <w:r w:rsidR="00F75E5B">
        <w:rPr>
          <w:rFonts w:ascii="Arial" w:hAnsi="Arial" w:cs="Arial"/>
        </w:rPr>
        <w:t xml:space="preserve"> and covered an area of </w:t>
      </w:r>
      <w:r w:rsidR="00F75E5B" w:rsidRPr="003226AE">
        <w:rPr>
          <w:rFonts w:ascii="Arial" w:hAnsi="Arial" w:cs="Arial"/>
        </w:rPr>
        <w:t>20.4 km</w:t>
      </w:r>
      <w:r w:rsidR="00F75E5B">
        <w:rPr>
          <w:rFonts w:ascii="Arial" w:hAnsi="Arial" w:cs="Arial"/>
          <w:vertAlign w:val="superscript"/>
        </w:rPr>
        <w:t xml:space="preserve">2 </w:t>
      </w:r>
      <w:r w:rsidRPr="003226AE">
        <w:rPr>
          <w:rFonts w:ascii="Arial" w:hAnsi="Arial" w:cs="Arial"/>
        </w:rPr>
        <w:t>(Ghana Statistical Services, 2021).</w:t>
      </w:r>
    </w:p>
    <w:p w14:paraId="24E85897" w14:textId="77777777" w:rsidR="003226AE" w:rsidRPr="003226AE" w:rsidRDefault="003226AE" w:rsidP="003226AE">
      <w:pPr>
        <w:pStyle w:val="Body"/>
        <w:rPr>
          <w:rFonts w:ascii="Arial" w:hAnsi="Arial" w:cs="Arial"/>
        </w:rPr>
      </w:pPr>
    </w:p>
    <w:p w14:paraId="009B6DFA" w14:textId="6791211B" w:rsidR="003226AE" w:rsidRPr="003226AE" w:rsidRDefault="003226AE" w:rsidP="003226AE">
      <w:pPr>
        <w:pStyle w:val="Body"/>
        <w:rPr>
          <w:rFonts w:ascii="Arial" w:hAnsi="Arial" w:cs="Arial"/>
        </w:rPr>
      </w:pPr>
      <w:r w:rsidRPr="003226AE">
        <w:rPr>
          <w:rFonts w:ascii="Arial" w:hAnsi="Arial" w:cs="Arial"/>
        </w:rPr>
        <w:t>KBTH is a major referral hospital in Ghana</w:t>
      </w:r>
      <w:r w:rsidR="000D7A18">
        <w:rPr>
          <w:rFonts w:ascii="Arial" w:hAnsi="Arial" w:cs="Arial"/>
        </w:rPr>
        <w:t>,</w:t>
      </w:r>
      <w:r w:rsidRPr="003226AE">
        <w:rPr>
          <w:rFonts w:ascii="Arial" w:hAnsi="Arial" w:cs="Arial"/>
        </w:rPr>
        <w:t xml:space="preserve"> located in the metropolis of Accra.  It is currently the third largest hospital in Africa and the leading national referral </w:t>
      </w:r>
      <w:r w:rsidR="00A6705C" w:rsidRPr="003226AE">
        <w:rPr>
          <w:rFonts w:ascii="Arial" w:hAnsi="Arial" w:cs="Arial"/>
        </w:rPr>
        <w:t>center</w:t>
      </w:r>
      <w:r w:rsidRPr="003226AE">
        <w:rPr>
          <w:rFonts w:ascii="Arial" w:hAnsi="Arial" w:cs="Arial"/>
        </w:rPr>
        <w:t xml:space="preserve"> in Ghana. Medical students </w:t>
      </w:r>
      <w:r w:rsidR="000D7A18">
        <w:rPr>
          <w:rFonts w:ascii="Arial" w:hAnsi="Arial" w:cs="Arial"/>
        </w:rPr>
        <w:t xml:space="preserve">and </w:t>
      </w:r>
      <w:r w:rsidRPr="003226AE">
        <w:rPr>
          <w:rFonts w:ascii="Arial" w:hAnsi="Arial" w:cs="Arial"/>
        </w:rPr>
        <w:t xml:space="preserve">other students of Allied health profession from the University of Ghana undertake clinical training at the hospital. </w:t>
      </w:r>
      <w:r w:rsidR="00F24BE9">
        <w:rPr>
          <w:rFonts w:ascii="Arial" w:hAnsi="Arial" w:cs="Arial"/>
        </w:rPr>
        <w:t>T</w:t>
      </w:r>
      <w:r w:rsidRPr="003226AE">
        <w:rPr>
          <w:rFonts w:ascii="Arial" w:hAnsi="Arial" w:cs="Arial"/>
        </w:rPr>
        <w:t xml:space="preserve">he hospital has 2,000 beds and 17 clinical and diagnostic </w:t>
      </w:r>
      <w:r w:rsidR="00F24BE9">
        <w:rPr>
          <w:rFonts w:ascii="Arial" w:hAnsi="Arial" w:cs="Arial"/>
        </w:rPr>
        <w:t>d</w:t>
      </w:r>
      <w:r w:rsidRPr="003226AE">
        <w:rPr>
          <w:rFonts w:ascii="Arial" w:hAnsi="Arial" w:cs="Arial"/>
        </w:rPr>
        <w:t xml:space="preserve">epartments. It has an average daily attendance of 1,500 patients and about 250 patient admissions. The Obstetrics and </w:t>
      </w:r>
      <w:r w:rsidR="00A6705C" w:rsidRPr="003226AE">
        <w:rPr>
          <w:rFonts w:ascii="Arial" w:hAnsi="Arial" w:cs="Arial"/>
        </w:rPr>
        <w:t>Gynecology</w:t>
      </w:r>
      <w:r w:rsidRPr="003226AE">
        <w:rPr>
          <w:rFonts w:ascii="Arial" w:hAnsi="Arial" w:cs="Arial"/>
        </w:rPr>
        <w:t xml:space="preserve"> department provides 275 beds for Obstetrics and 97 beds for </w:t>
      </w:r>
      <w:r w:rsidR="00A6705C" w:rsidRPr="003226AE">
        <w:rPr>
          <w:rFonts w:ascii="Arial" w:hAnsi="Arial" w:cs="Arial"/>
        </w:rPr>
        <w:t>Gynecology</w:t>
      </w:r>
      <w:r w:rsidRPr="003226AE">
        <w:rPr>
          <w:rFonts w:ascii="Arial" w:hAnsi="Arial" w:cs="Arial"/>
        </w:rPr>
        <w:t xml:space="preserve">. The obstetric unit has a fixed antenatal clinic day </w:t>
      </w:r>
      <w:r w:rsidR="00925505">
        <w:rPr>
          <w:rFonts w:ascii="Arial" w:hAnsi="Arial" w:cs="Arial"/>
        </w:rPr>
        <w:t>during which</w:t>
      </w:r>
      <w:r w:rsidRPr="003226AE">
        <w:rPr>
          <w:rFonts w:ascii="Arial" w:hAnsi="Arial" w:cs="Arial"/>
        </w:rPr>
        <w:t xml:space="preserve"> new patients are booked and old patients are followed up. </w:t>
      </w:r>
      <w:proofErr w:type="spellStart"/>
      <w:r w:rsidRPr="003226AE">
        <w:rPr>
          <w:rFonts w:ascii="Arial" w:hAnsi="Arial" w:cs="Arial"/>
        </w:rPr>
        <w:t>Mamprobi</w:t>
      </w:r>
      <w:proofErr w:type="spellEnd"/>
      <w:r w:rsidRPr="003226AE">
        <w:rPr>
          <w:rFonts w:ascii="Arial" w:hAnsi="Arial" w:cs="Arial"/>
        </w:rPr>
        <w:t xml:space="preserve"> polyclinic is also in the Accra metropolis</w:t>
      </w:r>
      <w:r w:rsidR="002E3B4A">
        <w:rPr>
          <w:rFonts w:ascii="Arial" w:hAnsi="Arial" w:cs="Arial"/>
        </w:rPr>
        <w:t>. It has</w:t>
      </w:r>
      <w:r w:rsidRPr="003226AE">
        <w:rPr>
          <w:rFonts w:ascii="Arial" w:hAnsi="Arial" w:cs="Arial"/>
        </w:rPr>
        <w:t xml:space="preserve"> antenatal clinic days</w:t>
      </w:r>
      <w:r w:rsidR="00593B9A">
        <w:rPr>
          <w:rFonts w:ascii="Arial" w:hAnsi="Arial" w:cs="Arial"/>
        </w:rPr>
        <w:t xml:space="preserve"> on </w:t>
      </w:r>
      <w:r w:rsidRPr="003226AE">
        <w:rPr>
          <w:rFonts w:ascii="Arial" w:hAnsi="Arial" w:cs="Arial"/>
        </w:rPr>
        <w:t>Monday to Friday</w:t>
      </w:r>
      <w:r w:rsidR="002622F8">
        <w:rPr>
          <w:rFonts w:ascii="Arial" w:hAnsi="Arial" w:cs="Arial"/>
        </w:rPr>
        <w:t>, and a</w:t>
      </w:r>
      <w:r w:rsidRPr="003226AE">
        <w:rPr>
          <w:rFonts w:ascii="Arial" w:hAnsi="Arial" w:cs="Arial"/>
        </w:rPr>
        <w:t xml:space="preserve">bout 120 pregnant women attend </w:t>
      </w:r>
      <w:r w:rsidR="002E3B4A">
        <w:rPr>
          <w:rFonts w:ascii="Arial" w:hAnsi="Arial" w:cs="Arial"/>
        </w:rPr>
        <w:t xml:space="preserve">the </w:t>
      </w:r>
      <w:r w:rsidR="00925505">
        <w:rPr>
          <w:rFonts w:ascii="Arial" w:hAnsi="Arial" w:cs="Arial"/>
        </w:rPr>
        <w:t>clinic each</w:t>
      </w:r>
      <w:r w:rsidRPr="003226AE">
        <w:rPr>
          <w:rFonts w:ascii="Arial" w:hAnsi="Arial" w:cs="Arial"/>
        </w:rPr>
        <w:t xml:space="preserve"> day.</w:t>
      </w:r>
    </w:p>
    <w:p w14:paraId="65D6D07B" w14:textId="77777777" w:rsidR="003226AE" w:rsidRPr="003226AE" w:rsidRDefault="003226AE" w:rsidP="003226AE">
      <w:pPr>
        <w:pStyle w:val="Body"/>
        <w:rPr>
          <w:rFonts w:ascii="Arial" w:hAnsi="Arial" w:cs="Arial"/>
        </w:rPr>
      </w:pPr>
    </w:p>
    <w:p w14:paraId="7D08F585"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2.2</w:t>
      </w:r>
      <w:r w:rsidRPr="003226AE">
        <w:rPr>
          <w:rFonts w:ascii="Arial" w:hAnsi="Arial" w:cs="Arial"/>
          <w:b/>
          <w:bCs/>
          <w:sz w:val="22"/>
          <w:szCs w:val="22"/>
        </w:rPr>
        <w:tab/>
        <w:t>Study design, population and inclusion criteria</w:t>
      </w:r>
    </w:p>
    <w:p w14:paraId="5BBFD7C4" w14:textId="34530E67" w:rsidR="003226AE" w:rsidRPr="003226AE" w:rsidRDefault="003226AE" w:rsidP="003226AE">
      <w:pPr>
        <w:pStyle w:val="Body"/>
        <w:rPr>
          <w:rFonts w:ascii="Arial" w:hAnsi="Arial" w:cs="Arial"/>
        </w:rPr>
      </w:pPr>
      <w:r w:rsidRPr="003226AE">
        <w:rPr>
          <w:rFonts w:ascii="Arial" w:hAnsi="Arial" w:cs="Arial"/>
        </w:rPr>
        <w:t xml:space="preserve">The study was a cross-sectional survey among pregnant women attending </w:t>
      </w:r>
      <w:r w:rsidRPr="009817DC">
        <w:rPr>
          <w:rFonts w:ascii="Arial" w:hAnsi="Arial" w:cs="Arial"/>
          <w:highlight w:val="yellow"/>
        </w:rPr>
        <w:t>antenatal clinic</w:t>
      </w:r>
      <w:r w:rsidR="009817DC" w:rsidRPr="009817DC">
        <w:rPr>
          <w:rFonts w:ascii="Arial" w:hAnsi="Arial" w:cs="Arial"/>
          <w:highlight w:val="yellow"/>
        </w:rPr>
        <w:t>s</w:t>
      </w:r>
      <w:r w:rsidRPr="003226AE">
        <w:rPr>
          <w:rFonts w:ascii="Arial" w:hAnsi="Arial" w:cs="Arial"/>
        </w:rPr>
        <w:t xml:space="preserve"> </w:t>
      </w:r>
      <w:r w:rsidRPr="009817DC">
        <w:rPr>
          <w:rFonts w:ascii="Arial" w:hAnsi="Arial" w:cs="Arial"/>
          <w:highlight w:val="yellow"/>
        </w:rPr>
        <w:t>for routine check-up</w:t>
      </w:r>
      <w:r w:rsidR="009817DC" w:rsidRPr="009817DC">
        <w:rPr>
          <w:rFonts w:ascii="Arial" w:hAnsi="Arial" w:cs="Arial"/>
          <w:highlight w:val="yellow"/>
        </w:rPr>
        <w:t>s</w:t>
      </w:r>
      <w:r w:rsidRPr="003226AE">
        <w:rPr>
          <w:rFonts w:ascii="Arial" w:hAnsi="Arial" w:cs="Arial"/>
        </w:rPr>
        <w:t xml:space="preserve"> at the selected hospital and polyclinic. Pregnant women in any trimester who gave consent to be included in the study were enrolled irrespective of age. However, women with pregnancy related complications or refused consent and those with history of antibiotic use within two weeks before the recruitment were excluded in the study.</w:t>
      </w:r>
    </w:p>
    <w:p w14:paraId="69C55C22" w14:textId="77777777" w:rsidR="003226AE" w:rsidRPr="003226AE" w:rsidRDefault="003226AE" w:rsidP="003226AE">
      <w:pPr>
        <w:pStyle w:val="Body"/>
        <w:rPr>
          <w:rFonts w:ascii="Arial" w:hAnsi="Arial" w:cs="Arial"/>
        </w:rPr>
      </w:pPr>
    </w:p>
    <w:p w14:paraId="536C6DB3"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2.3</w:t>
      </w:r>
      <w:r w:rsidRPr="003226AE">
        <w:rPr>
          <w:rFonts w:ascii="Arial" w:hAnsi="Arial" w:cs="Arial"/>
          <w:b/>
          <w:bCs/>
          <w:sz w:val="22"/>
          <w:szCs w:val="22"/>
        </w:rPr>
        <w:tab/>
        <w:t>Sampling techniques and sample size</w:t>
      </w:r>
    </w:p>
    <w:p w14:paraId="01B954B5" w14:textId="45AFF1EF" w:rsidR="003226AE" w:rsidRPr="003226AE" w:rsidRDefault="003226AE" w:rsidP="003226AE">
      <w:pPr>
        <w:pStyle w:val="Body"/>
        <w:rPr>
          <w:rFonts w:ascii="Arial" w:hAnsi="Arial" w:cs="Arial"/>
        </w:rPr>
      </w:pPr>
      <w:r w:rsidRPr="003226AE">
        <w:rPr>
          <w:rFonts w:ascii="Arial" w:hAnsi="Arial" w:cs="Arial"/>
        </w:rPr>
        <w:t>The study was conducted from May 2021- August 2021 among pregnant women attending antenatal clinic for routine check-up</w:t>
      </w:r>
      <w:r w:rsidR="00A6705C">
        <w:rPr>
          <w:rFonts w:ascii="Arial" w:hAnsi="Arial" w:cs="Arial"/>
        </w:rPr>
        <w:t>s</w:t>
      </w:r>
      <w:r w:rsidRPr="003226AE">
        <w:rPr>
          <w:rFonts w:ascii="Arial" w:hAnsi="Arial" w:cs="Arial"/>
        </w:rPr>
        <w:t xml:space="preserve"> at the selected hospital and polyclinic. Following informed consent procedures, 250 pregnant women were enrolled into the study and were asked to provide high vaginal swabs (HVS). Additionally, they provided urine samples for a comparison of detection rates of the parasite in HVS and urine samples.</w:t>
      </w:r>
    </w:p>
    <w:p w14:paraId="3DF34DB7" w14:textId="77777777" w:rsidR="003226AE" w:rsidRPr="003226AE" w:rsidRDefault="003226AE" w:rsidP="003226AE">
      <w:pPr>
        <w:pStyle w:val="Body"/>
        <w:rPr>
          <w:rFonts w:ascii="Arial" w:hAnsi="Arial" w:cs="Arial"/>
        </w:rPr>
      </w:pPr>
    </w:p>
    <w:p w14:paraId="39F93488" w14:textId="77777777" w:rsidR="003226AE" w:rsidRPr="003226AE" w:rsidRDefault="003226AE" w:rsidP="003226AE">
      <w:pPr>
        <w:pStyle w:val="Body"/>
        <w:rPr>
          <w:rFonts w:ascii="Arial" w:hAnsi="Arial" w:cs="Arial"/>
        </w:rPr>
      </w:pPr>
      <w:r w:rsidRPr="003226AE">
        <w:rPr>
          <w:rFonts w:ascii="Arial" w:hAnsi="Arial" w:cs="Arial"/>
        </w:rPr>
        <w:t xml:space="preserve">Sample size determination </w:t>
      </w:r>
    </w:p>
    <w:p w14:paraId="28612817" w14:textId="77777777" w:rsidR="003226AE" w:rsidRPr="003226AE" w:rsidRDefault="003226AE" w:rsidP="003226AE">
      <w:pPr>
        <w:pStyle w:val="Body"/>
        <w:rPr>
          <w:rFonts w:ascii="Arial" w:hAnsi="Arial" w:cs="Arial"/>
        </w:rPr>
      </w:pPr>
      <w:r w:rsidRPr="003226AE">
        <w:rPr>
          <w:rFonts w:ascii="Arial" w:hAnsi="Arial" w:cs="Arial"/>
        </w:rPr>
        <w:t>The sample size for this study was determined by using the single population ratio formula whereby the minimum sample size was determined by:</w:t>
      </w:r>
    </w:p>
    <w:p w14:paraId="324BB64D" w14:textId="77777777" w:rsidR="003226AE" w:rsidRPr="003226AE" w:rsidRDefault="003226AE" w:rsidP="003226AE">
      <w:pPr>
        <w:pStyle w:val="Body"/>
        <w:rPr>
          <w:rFonts w:ascii="Arial" w:hAnsi="Arial" w:cs="Arial"/>
        </w:rPr>
      </w:pPr>
      <w:r w:rsidRPr="003226AE">
        <w:rPr>
          <w:rFonts w:ascii="Arial" w:hAnsi="Arial" w:cs="Arial"/>
        </w:rPr>
        <w:lastRenderedPageBreak/>
        <w:t>N= (Z2 (P)(1-P)) / e2</w:t>
      </w:r>
    </w:p>
    <w:p w14:paraId="1D9D6770" w14:textId="77777777" w:rsidR="003226AE" w:rsidRPr="003226AE" w:rsidRDefault="003226AE" w:rsidP="003226AE">
      <w:pPr>
        <w:pStyle w:val="Body"/>
        <w:rPr>
          <w:rFonts w:ascii="Arial" w:hAnsi="Arial" w:cs="Arial"/>
        </w:rPr>
      </w:pPr>
      <w:r w:rsidRPr="003226AE">
        <w:rPr>
          <w:rFonts w:ascii="Arial" w:hAnsi="Arial" w:cs="Arial"/>
        </w:rPr>
        <w:t xml:space="preserve">Where N= minimum sample size, Z= critical value of two tailed distribution (1.96 at 95% confidence interval), P= estimated prevalence of the infection and e= allowable error of 5% (0.05). In this study P= 20.2% (0.20) according to a previous study conducted in Ghana (Asmah et al., 2017). Therefore, N = (1.962(0.20) (1-0.20))/ 0.052   = 246. </w:t>
      </w:r>
    </w:p>
    <w:p w14:paraId="3A9607C2" w14:textId="77777777" w:rsidR="003226AE" w:rsidRPr="003226AE" w:rsidRDefault="003226AE" w:rsidP="003226AE">
      <w:pPr>
        <w:pStyle w:val="Body"/>
        <w:rPr>
          <w:rFonts w:ascii="Arial" w:hAnsi="Arial" w:cs="Arial"/>
        </w:rPr>
      </w:pPr>
      <w:r w:rsidRPr="003226AE">
        <w:rPr>
          <w:rFonts w:ascii="Arial" w:hAnsi="Arial" w:cs="Arial"/>
        </w:rPr>
        <w:t>Therefore, a minimum sample size of 246 was expected for this study. Making allowance for non-response cases, a final sample size of 250 pregnant women were used in the study.</w:t>
      </w:r>
    </w:p>
    <w:p w14:paraId="28B46FAD" w14:textId="77777777" w:rsidR="003226AE" w:rsidRPr="003226AE" w:rsidRDefault="003226AE" w:rsidP="003226AE">
      <w:pPr>
        <w:pStyle w:val="Body"/>
        <w:rPr>
          <w:rFonts w:ascii="Arial" w:hAnsi="Arial" w:cs="Arial"/>
        </w:rPr>
      </w:pPr>
    </w:p>
    <w:p w14:paraId="2D2CFD4A"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2.4</w:t>
      </w:r>
      <w:r w:rsidRPr="003226AE">
        <w:rPr>
          <w:rFonts w:ascii="Arial" w:hAnsi="Arial" w:cs="Arial"/>
          <w:b/>
          <w:bCs/>
          <w:sz w:val="22"/>
          <w:szCs w:val="22"/>
        </w:rPr>
        <w:tab/>
        <w:t>Data collection methods</w:t>
      </w:r>
    </w:p>
    <w:p w14:paraId="31FDD7A0" w14:textId="77777777" w:rsidR="003226AE" w:rsidRPr="003226AE" w:rsidRDefault="003226AE" w:rsidP="003226AE">
      <w:pPr>
        <w:pStyle w:val="Body"/>
        <w:rPr>
          <w:rFonts w:ascii="Arial" w:hAnsi="Arial" w:cs="Arial"/>
        </w:rPr>
      </w:pPr>
      <w:r w:rsidRPr="003226AE">
        <w:rPr>
          <w:rFonts w:ascii="Arial" w:hAnsi="Arial" w:cs="Arial"/>
        </w:rPr>
        <w:t>High vaginal swabs (HVS):</w:t>
      </w:r>
    </w:p>
    <w:p w14:paraId="7245E37F" w14:textId="75E92751" w:rsidR="003226AE" w:rsidRPr="003226AE" w:rsidRDefault="003226AE" w:rsidP="003226AE">
      <w:pPr>
        <w:pStyle w:val="Body"/>
        <w:rPr>
          <w:rFonts w:ascii="Arial" w:hAnsi="Arial" w:cs="Arial"/>
        </w:rPr>
      </w:pPr>
      <w:r w:rsidRPr="003226AE">
        <w:rPr>
          <w:rFonts w:ascii="Arial" w:hAnsi="Arial" w:cs="Arial"/>
        </w:rPr>
        <w:t xml:space="preserve">A urogenital swab designed expressly for collecting specimen such as HVS was used. It is a stick with a sterilized cotton bud at one end, placed in a sterilized tube. It is about 20 cm long. The </w:t>
      </w:r>
      <w:r w:rsidR="009D2EF9" w:rsidRPr="009D2EF9">
        <w:rPr>
          <w:rFonts w:ascii="Arial" w:hAnsi="Arial" w:cs="Arial"/>
          <w:highlight w:val="yellow"/>
        </w:rPr>
        <w:t>participants</w:t>
      </w:r>
      <w:r w:rsidRPr="009D2EF9">
        <w:rPr>
          <w:rFonts w:ascii="Arial" w:hAnsi="Arial" w:cs="Arial"/>
          <w:highlight w:val="yellow"/>
        </w:rPr>
        <w:t xml:space="preserve"> were </w:t>
      </w:r>
      <w:r w:rsidR="009D2EF9" w:rsidRPr="009D2EF9">
        <w:rPr>
          <w:rFonts w:ascii="Arial" w:hAnsi="Arial" w:cs="Arial"/>
          <w:highlight w:val="yellow"/>
        </w:rPr>
        <w:t>guided</w:t>
      </w:r>
      <w:r w:rsidRPr="003226AE">
        <w:rPr>
          <w:rFonts w:ascii="Arial" w:hAnsi="Arial" w:cs="Arial"/>
        </w:rPr>
        <w:t xml:space="preserve"> </w:t>
      </w:r>
      <w:r w:rsidRPr="009D2EF9">
        <w:rPr>
          <w:rFonts w:ascii="Arial" w:hAnsi="Arial" w:cs="Arial"/>
          <w:highlight w:val="yellow"/>
        </w:rPr>
        <w:t xml:space="preserve">on how to </w:t>
      </w:r>
      <w:r w:rsidR="009D2EF9" w:rsidRPr="009D2EF9">
        <w:rPr>
          <w:rFonts w:ascii="Arial" w:hAnsi="Arial" w:cs="Arial"/>
          <w:highlight w:val="yellow"/>
        </w:rPr>
        <w:t>self-collect vaginal swab specimen</w:t>
      </w:r>
      <w:r w:rsidR="00861C4A" w:rsidRPr="00861C4A">
        <w:rPr>
          <w:rFonts w:ascii="Arial" w:hAnsi="Arial" w:cs="Arial"/>
          <w:highlight w:val="yellow"/>
        </w:rPr>
        <w:t>s</w:t>
      </w:r>
      <w:r w:rsidR="009D2EF9">
        <w:rPr>
          <w:rFonts w:ascii="Arial" w:hAnsi="Arial" w:cs="Arial"/>
        </w:rPr>
        <w:t xml:space="preserve"> </w:t>
      </w:r>
      <w:r w:rsidR="009D2EF9" w:rsidRPr="009D2EF9">
        <w:rPr>
          <w:rFonts w:ascii="Arial" w:hAnsi="Arial" w:cs="Arial"/>
          <w:highlight w:val="yellow"/>
        </w:rPr>
        <w:t>under inst</w:t>
      </w:r>
      <w:r w:rsidR="009D2EF9">
        <w:rPr>
          <w:rFonts w:ascii="Arial" w:hAnsi="Arial" w:cs="Arial"/>
          <w:highlight w:val="yellow"/>
        </w:rPr>
        <w:t>r</w:t>
      </w:r>
      <w:r w:rsidR="009D2EF9" w:rsidRPr="009D2EF9">
        <w:rPr>
          <w:rFonts w:ascii="Arial" w:hAnsi="Arial" w:cs="Arial"/>
          <w:highlight w:val="yellow"/>
        </w:rPr>
        <w:t>uction</w:t>
      </w:r>
      <w:r w:rsidRPr="009D2EF9">
        <w:rPr>
          <w:rFonts w:ascii="Arial" w:hAnsi="Arial" w:cs="Arial"/>
          <w:highlight w:val="yellow"/>
        </w:rPr>
        <w:t>.</w:t>
      </w:r>
      <w:r w:rsidRPr="003226AE">
        <w:rPr>
          <w:rFonts w:ascii="Arial" w:hAnsi="Arial" w:cs="Arial"/>
        </w:rPr>
        <w:t xml:space="preserve"> Swab was inserted with the end with cotton bud approximately 2 cm into the vagina and rotated before withdrawing. The swab was placed into a tube containing </w:t>
      </w:r>
      <w:r w:rsidR="00856CC8">
        <w:rPr>
          <w:rFonts w:ascii="Arial" w:hAnsi="Arial" w:cs="Arial"/>
        </w:rPr>
        <w:t>1</w:t>
      </w:r>
      <w:r w:rsidRPr="003226AE">
        <w:rPr>
          <w:rFonts w:ascii="Arial" w:hAnsi="Arial" w:cs="Arial"/>
        </w:rPr>
        <w:t>.5ml of sterilized Physiological saline immediately, and delivered for laboratory analysis.</w:t>
      </w:r>
    </w:p>
    <w:p w14:paraId="7E357F30" w14:textId="77777777" w:rsidR="003226AE" w:rsidRPr="003226AE" w:rsidRDefault="003226AE" w:rsidP="003226AE">
      <w:pPr>
        <w:pStyle w:val="Body"/>
        <w:rPr>
          <w:rFonts w:ascii="Arial" w:hAnsi="Arial" w:cs="Arial"/>
        </w:rPr>
      </w:pPr>
    </w:p>
    <w:p w14:paraId="655D3E9C" w14:textId="77777777" w:rsidR="003226AE" w:rsidRPr="003226AE" w:rsidRDefault="003226AE" w:rsidP="003226AE">
      <w:pPr>
        <w:pStyle w:val="Body"/>
        <w:rPr>
          <w:rFonts w:ascii="Arial" w:hAnsi="Arial" w:cs="Arial"/>
        </w:rPr>
      </w:pPr>
      <w:r w:rsidRPr="003226AE">
        <w:rPr>
          <w:rFonts w:ascii="Arial" w:hAnsi="Arial" w:cs="Arial"/>
        </w:rPr>
        <w:t>Urine samples:</w:t>
      </w:r>
    </w:p>
    <w:p w14:paraId="4537CF59" w14:textId="63A5A362" w:rsidR="003226AE" w:rsidRPr="003226AE" w:rsidRDefault="00C57C6D" w:rsidP="003226AE">
      <w:pPr>
        <w:pStyle w:val="Body"/>
        <w:rPr>
          <w:rFonts w:ascii="Arial" w:hAnsi="Arial" w:cs="Arial"/>
        </w:rPr>
      </w:pPr>
      <w:r w:rsidRPr="00C57C6D">
        <w:rPr>
          <w:rFonts w:ascii="Arial" w:hAnsi="Arial" w:cs="Arial"/>
          <w:highlight w:val="yellow"/>
        </w:rPr>
        <w:t xml:space="preserve">Participants were </w:t>
      </w:r>
      <w:r w:rsidR="003226AE" w:rsidRPr="00C57C6D">
        <w:rPr>
          <w:rFonts w:ascii="Arial" w:hAnsi="Arial" w:cs="Arial"/>
          <w:highlight w:val="yellow"/>
        </w:rPr>
        <w:t xml:space="preserve">given a wide mouthed, leak-proof universal specimen container and </w:t>
      </w:r>
      <w:r w:rsidRPr="00C57C6D">
        <w:rPr>
          <w:rFonts w:ascii="Arial" w:hAnsi="Arial" w:cs="Arial"/>
          <w:highlight w:val="yellow"/>
        </w:rPr>
        <w:t>guided on how to self-</w:t>
      </w:r>
      <w:r w:rsidRPr="00B056E8">
        <w:rPr>
          <w:rFonts w:ascii="Arial" w:hAnsi="Arial" w:cs="Arial"/>
          <w:highlight w:val="yellow"/>
        </w:rPr>
        <w:t>collect</w:t>
      </w:r>
      <w:r w:rsidR="003226AE" w:rsidRPr="00B056E8">
        <w:rPr>
          <w:rFonts w:ascii="Arial" w:hAnsi="Arial" w:cs="Arial"/>
          <w:highlight w:val="yellow"/>
        </w:rPr>
        <w:t xml:space="preserve"> urine s</w:t>
      </w:r>
      <w:r w:rsidR="00B056E8" w:rsidRPr="00B056E8">
        <w:rPr>
          <w:rFonts w:ascii="Arial" w:hAnsi="Arial" w:cs="Arial"/>
          <w:highlight w:val="yellow"/>
        </w:rPr>
        <w:t>pecimen under instruction</w:t>
      </w:r>
      <w:r w:rsidR="003226AE" w:rsidRPr="00B056E8">
        <w:rPr>
          <w:rFonts w:ascii="Arial" w:hAnsi="Arial" w:cs="Arial"/>
          <w:highlight w:val="yellow"/>
        </w:rPr>
        <w:t>.</w:t>
      </w:r>
      <w:r w:rsidR="003226AE" w:rsidRPr="003226AE">
        <w:rPr>
          <w:rFonts w:ascii="Arial" w:hAnsi="Arial" w:cs="Arial"/>
        </w:rPr>
        <w:t xml:space="preserve"> About 20ml of urine sample was obtained from each participant. For the purpose of the research, no personal identifiers (i.e. ID number, address, </w:t>
      </w:r>
      <w:proofErr w:type="spellStart"/>
      <w:r w:rsidR="003226AE" w:rsidRPr="003226AE">
        <w:rPr>
          <w:rFonts w:ascii="Arial" w:hAnsi="Arial" w:cs="Arial"/>
        </w:rPr>
        <w:t>etc</w:t>
      </w:r>
      <w:proofErr w:type="spellEnd"/>
      <w:r w:rsidR="003226AE" w:rsidRPr="003226AE">
        <w:rPr>
          <w:rFonts w:ascii="Arial" w:hAnsi="Arial" w:cs="Arial"/>
        </w:rPr>
        <w:t>) were used on the sample of the participant. Instead, bar-coded numbers were used to ensure anonymity of subjects, to facilitate laboratory procedures and minimize the chances of errors during the handling of the specimens.</w:t>
      </w:r>
    </w:p>
    <w:p w14:paraId="091A59A9" w14:textId="77777777" w:rsidR="003226AE" w:rsidRPr="003226AE" w:rsidRDefault="003226AE" w:rsidP="003226AE">
      <w:pPr>
        <w:pStyle w:val="Body"/>
        <w:rPr>
          <w:rFonts w:ascii="Arial" w:hAnsi="Arial" w:cs="Arial"/>
        </w:rPr>
      </w:pPr>
    </w:p>
    <w:p w14:paraId="52EE5114" w14:textId="70F02510" w:rsidR="003226AE" w:rsidRPr="003226AE" w:rsidRDefault="003226AE" w:rsidP="003226AE">
      <w:pPr>
        <w:pStyle w:val="Body"/>
        <w:rPr>
          <w:rFonts w:ascii="Arial" w:hAnsi="Arial" w:cs="Arial"/>
        </w:rPr>
      </w:pPr>
      <w:r w:rsidRPr="003226AE">
        <w:rPr>
          <w:rFonts w:ascii="Arial" w:hAnsi="Arial" w:cs="Arial"/>
        </w:rPr>
        <w:t>Socio-demographic information was obtained from participants by face-to-face interview using structured questionnaire</w:t>
      </w:r>
      <w:r w:rsidR="00A6705C">
        <w:rPr>
          <w:rFonts w:ascii="Arial" w:hAnsi="Arial" w:cs="Arial"/>
        </w:rPr>
        <w:t>. C</w:t>
      </w:r>
      <w:r w:rsidRPr="003226AE">
        <w:rPr>
          <w:rFonts w:ascii="Arial" w:hAnsi="Arial" w:cs="Arial"/>
        </w:rPr>
        <w:t xml:space="preserve">linical history was obtained from their medical reports, after </w:t>
      </w:r>
      <w:r w:rsidR="009F5E12">
        <w:rPr>
          <w:rFonts w:ascii="Arial" w:hAnsi="Arial" w:cs="Arial"/>
        </w:rPr>
        <w:t>receiving</w:t>
      </w:r>
      <w:r w:rsidRPr="003226AE">
        <w:rPr>
          <w:rFonts w:ascii="Arial" w:hAnsi="Arial" w:cs="Arial"/>
        </w:rPr>
        <w:t xml:space="preserve"> informed consent from participants and permission from the facilities. </w:t>
      </w:r>
    </w:p>
    <w:p w14:paraId="1BA95E4F"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2.5</w:t>
      </w:r>
      <w:r w:rsidRPr="003226AE">
        <w:rPr>
          <w:rFonts w:ascii="Arial" w:hAnsi="Arial" w:cs="Arial"/>
          <w:b/>
          <w:bCs/>
          <w:sz w:val="22"/>
          <w:szCs w:val="22"/>
        </w:rPr>
        <w:tab/>
        <w:t>Laboratory analysis and diagnosis</w:t>
      </w:r>
    </w:p>
    <w:p w14:paraId="4B93C1B5" w14:textId="77777777" w:rsidR="003226AE" w:rsidRPr="003226AE" w:rsidRDefault="003226AE" w:rsidP="003226AE">
      <w:pPr>
        <w:pStyle w:val="Body"/>
        <w:rPr>
          <w:rFonts w:ascii="Arial" w:hAnsi="Arial" w:cs="Arial"/>
        </w:rPr>
      </w:pPr>
      <w:r w:rsidRPr="003226AE">
        <w:rPr>
          <w:rFonts w:ascii="Arial" w:hAnsi="Arial" w:cs="Arial"/>
        </w:rPr>
        <w:t>Sample analysis was done at the Microbiology laboratory of the department of Medical Laboratory Sciences, University of Ghana School of Biomedical and Allied Health Sciences, Korle-Bu, Accra.</w:t>
      </w:r>
    </w:p>
    <w:p w14:paraId="7E7B21C1" w14:textId="77777777" w:rsidR="003226AE" w:rsidRPr="003226AE" w:rsidRDefault="003226AE" w:rsidP="003226AE">
      <w:pPr>
        <w:pStyle w:val="Body"/>
        <w:rPr>
          <w:rFonts w:ascii="Arial" w:hAnsi="Arial" w:cs="Arial"/>
        </w:rPr>
      </w:pPr>
    </w:p>
    <w:p w14:paraId="54CAE39F" w14:textId="77777777" w:rsidR="003226AE" w:rsidRPr="003226AE" w:rsidRDefault="003226AE" w:rsidP="003226AE">
      <w:pPr>
        <w:pStyle w:val="Body"/>
        <w:rPr>
          <w:rFonts w:ascii="Arial" w:hAnsi="Arial" w:cs="Arial"/>
        </w:rPr>
      </w:pPr>
      <w:r w:rsidRPr="003226AE">
        <w:rPr>
          <w:rFonts w:ascii="Arial" w:hAnsi="Arial" w:cs="Arial"/>
        </w:rPr>
        <w:t>High vaginal swab (HVS)</w:t>
      </w:r>
    </w:p>
    <w:p w14:paraId="068B2401" w14:textId="66586712" w:rsidR="003226AE" w:rsidRPr="003226AE" w:rsidRDefault="00B44D0C" w:rsidP="003226AE">
      <w:pPr>
        <w:pStyle w:val="Body"/>
        <w:rPr>
          <w:rFonts w:ascii="Arial" w:hAnsi="Arial" w:cs="Arial"/>
        </w:rPr>
      </w:pPr>
      <w:r w:rsidRPr="00B44D0C">
        <w:rPr>
          <w:rFonts w:ascii="Arial" w:hAnsi="Arial" w:cs="Arial"/>
        </w:rPr>
        <w:t>The resulting suspension of each swab in 1.5 ml of sterile physiological saline was used to produce a wet mount for direct microscopic examination.</w:t>
      </w:r>
      <w:r w:rsidRPr="003226AE">
        <w:rPr>
          <w:rFonts w:ascii="Arial" w:hAnsi="Arial" w:cs="Arial"/>
        </w:rPr>
        <w:t xml:space="preserve"> </w:t>
      </w:r>
      <w:r>
        <w:rPr>
          <w:rFonts w:ascii="Arial" w:hAnsi="Arial" w:cs="Arial"/>
        </w:rPr>
        <w:t>A</w:t>
      </w:r>
      <w:r w:rsidRPr="003226AE">
        <w:rPr>
          <w:rFonts w:ascii="Arial" w:hAnsi="Arial" w:cs="Arial"/>
        </w:rPr>
        <w:t xml:space="preserve"> drop of </w:t>
      </w:r>
      <w:r>
        <w:rPr>
          <w:rFonts w:ascii="Arial" w:hAnsi="Arial" w:cs="Arial"/>
        </w:rPr>
        <w:t xml:space="preserve">each suspension was </w:t>
      </w:r>
      <w:r>
        <w:rPr>
          <w:rFonts w:ascii="Arial" w:hAnsi="Arial" w:cs="Arial"/>
        </w:rPr>
        <w:lastRenderedPageBreak/>
        <w:t>placed</w:t>
      </w:r>
      <w:r w:rsidRPr="003226AE">
        <w:rPr>
          <w:rFonts w:ascii="Arial" w:hAnsi="Arial" w:cs="Arial"/>
        </w:rPr>
        <w:t xml:space="preserve"> on a clean, grease-free glass slide covered with a cover slip and examined with X10 and X40 for the quick jerky motion of the protozoa under the light microscope. </w:t>
      </w:r>
      <w:r w:rsidR="003226AE" w:rsidRPr="003226AE">
        <w:rPr>
          <w:rFonts w:ascii="Arial" w:hAnsi="Arial" w:cs="Arial"/>
        </w:rPr>
        <w:t xml:space="preserve">Trichomoniasis was defined as </w:t>
      </w:r>
      <w:r w:rsidR="003226AE" w:rsidRPr="00856CC8">
        <w:rPr>
          <w:rFonts w:ascii="Arial" w:hAnsi="Arial" w:cs="Arial"/>
          <w:i/>
          <w:iCs/>
        </w:rPr>
        <w:t>T. vaginalis</w:t>
      </w:r>
      <w:r w:rsidR="003226AE" w:rsidRPr="003226AE">
        <w:rPr>
          <w:rFonts w:ascii="Arial" w:hAnsi="Arial" w:cs="Arial"/>
        </w:rPr>
        <w:t xml:space="preserve"> infection confirmed through direct microscopy.</w:t>
      </w:r>
    </w:p>
    <w:p w14:paraId="22F0FAA7" w14:textId="77777777" w:rsidR="003226AE" w:rsidRPr="003226AE" w:rsidRDefault="003226AE" w:rsidP="003226AE">
      <w:pPr>
        <w:pStyle w:val="Body"/>
        <w:rPr>
          <w:rFonts w:ascii="Arial" w:hAnsi="Arial" w:cs="Arial"/>
        </w:rPr>
      </w:pPr>
      <w:r w:rsidRPr="003226AE">
        <w:rPr>
          <w:rFonts w:ascii="Arial" w:hAnsi="Arial" w:cs="Arial"/>
        </w:rPr>
        <w:t>Urine</w:t>
      </w:r>
    </w:p>
    <w:p w14:paraId="11CCACAA" w14:textId="77777777" w:rsidR="003226AE" w:rsidRPr="003226AE" w:rsidRDefault="003226AE" w:rsidP="003226AE">
      <w:pPr>
        <w:pStyle w:val="Body"/>
        <w:rPr>
          <w:rFonts w:ascii="Arial" w:hAnsi="Arial" w:cs="Arial"/>
        </w:rPr>
      </w:pPr>
    </w:p>
    <w:p w14:paraId="7408C0FC" w14:textId="369DB7DB" w:rsidR="003226AE" w:rsidRPr="003226AE" w:rsidRDefault="003226AE" w:rsidP="003226AE">
      <w:pPr>
        <w:pStyle w:val="Body"/>
        <w:rPr>
          <w:rFonts w:ascii="Arial" w:hAnsi="Arial" w:cs="Arial"/>
        </w:rPr>
      </w:pPr>
      <w:r w:rsidRPr="003226AE">
        <w:rPr>
          <w:rFonts w:ascii="Arial" w:hAnsi="Arial" w:cs="Arial"/>
        </w:rPr>
        <w:t>The urine was spun at 4,000 rpm for 5 mins in a centrifuge. The supernatant was decanted and the sediment examined by making a drop on a clean grease</w:t>
      </w:r>
      <w:r w:rsidR="007146EA">
        <w:rPr>
          <w:rFonts w:ascii="Arial" w:hAnsi="Arial" w:cs="Arial"/>
        </w:rPr>
        <w:t>-</w:t>
      </w:r>
      <w:r w:rsidRPr="003226AE">
        <w:rPr>
          <w:rFonts w:ascii="Arial" w:hAnsi="Arial" w:cs="Arial"/>
        </w:rPr>
        <w:t xml:space="preserve">free glass slide, covered with cover slip and viewed microscopically with low power 10X and high power 40X objectives. The presence of </w:t>
      </w:r>
      <w:r w:rsidRPr="001C731F">
        <w:rPr>
          <w:rFonts w:ascii="Arial" w:hAnsi="Arial" w:cs="Arial"/>
          <w:i/>
          <w:iCs/>
        </w:rPr>
        <w:t>T. vaginalis</w:t>
      </w:r>
      <w:r w:rsidRPr="003226AE">
        <w:rPr>
          <w:rFonts w:ascii="Arial" w:hAnsi="Arial" w:cs="Arial"/>
        </w:rPr>
        <w:t xml:space="preserve"> was detected by the characteristic jerky movement of the parasite and identified using the characteristic four flagella, </w:t>
      </w:r>
      <w:proofErr w:type="spellStart"/>
      <w:r w:rsidRPr="003226AE">
        <w:rPr>
          <w:rFonts w:ascii="Arial" w:hAnsi="Arial" w:cs="Arial"/>
        </w:rPr>
        <w:t>axostyle</w:t>
      </w:r>
      <w:proofErr w:type="spellEnd"/>
      <w:r w:rsidRPr="003226AE">
        <w:rPr>
          <w:rFonts w:ascii="Arial" w:hAnsi="Arial" w:cs="Arial"/>
        </w:rPr>
        <w:t xml:space="preserve"> and oval shape. Individuals with </w:t>
      </w:r>
      <w:r w:rsidRPr="001C731F">
        <w:rPr>
          <w:rFonts w:ascii="Arial" w:hAnsi="Arial" w:cs="Arial"/>
          <w:i/>
          <w:iCs/>
        </w:rPr>
        <w:t>T. vaginalis</w:t>
      </w:r>
      <w:r w:rsidRPr="003226AE">
        <w:rPr>
          <w:rFonts w:ascii="Arial" w:hAnsi="Arial" w:cs="Arial"/>
        </w:rPr>
        <w:t xml:space="preserve"> infection were referred for medical attention.</w:t>
      </w:r>
    </w:p>
    <w:p w14:paraId="0EE06B7A" w14:textId="77777777" w:rsidR="003226AE" w:rsidRPr="003226AE" w:rsidRDefault="003226AE" w:rsidP="003226AE">
      <w:pPr>
        <w:pStyle w:val="Body"/>
        <w:rPr>
          <w:rFonts w:ascii="Arial" w:hAnsi="Arial" w:cs="Arial"/>
        </w:rPr>
      </w:pPr>
    </w:p>
    <w:p w14:paraId="5287D866" w14:textId="77777777" w:rsidR="003226AE" w:rsidRPr="003226AE" w:rsidRDefault="003226AE" w:rsidP="003226AE">
      <w:pPr>
        <w:pStyle w:val="Body"/>
        <w:rPr>
          <w:rFonts w:ascii="Arial" w:hAnsi="Arial" w:cs="Arial"/>
        </w:rPr>
      </w:pPr>
    </w:p>
    <w:p w14:paraId="408599EC" w14:textId="77777777" w:rsidR="003226AE" w:rsidRDefault="003226AE" w:rsidP="003226AE">
      <w:pPr>
        <w:pStyle w:val="Body"/>
        <w:rPr>
          <w:rFonts w:ascii="Arial" w:hAnsi="Arial" w:cs="Arial"/>
          <w:b/>
          <w:bCs/>
          <w:sz w:val="22"/>
          <w:szCs w:val="22"/>
        </w:rPr>
      </w:pPr>
      <w:r w:rsidRPr="003226AE">
        <w:rPr>
          <w:rFonts w:ascii="Arial" w:hAnsi="Arial" w:cs="Arial"/>
          <w:b/>
          <w:bCs/>
          <w:sz w:val="22"/>
          <w:szCs w:val="22"/>
        </w:rPr>
        <w:t>2.6</w:t>
      </w:r>
      <w:r w:rsidRPr="003226AE">
        <w:rPr>
          <w:rFonts w:ascii="Arial" w:hAnsi="Arial" w:cs="Arial"/>
          <w:b/>
          <w:bCs/>
          <w:sz w:val="22"/>
          <w:szCs w:val="22"/>
        </w:rPr>
        <w:tab/>
        <w:t>Data analysis</w:t>
      </w:r>
    </w:p>
    <w:p w14:paraId="6B6BE1BF" w14:textId="77777777" w:rsidR="001F3482" w:rsidRPr="003226AE" w:rsidRDefault="001F3482" w:rsidP="003226AE">
      <w:pPr>
        <w:pStyle w:val="Body"/>
        <w:rPr>
          <w:rFonts w:ascii="Arial" w:hAnsi="Arial" w:cs="Arial"/>
          <w:b/>
          <w:bCs/>
          <w:sz w:val="22"/>
          <w:szCs w:val="22"/>
        </w:rPr>
      </w:pPr>
    </w:p>
    <w:p w14:paraId="606EB68B" w14:textId="510E51C2" w:rsidR="003226AE" w:rsidRPr="003226AE" w:rsidRDefault="00835DD6" w:rsidP="003226AE">
      <w:pPr>
        <w:pStyle w:val="Body"/>
        <w:rPr>
          <w:rFonts w:ascii="Arial" w:hAnsi="Arial" w:cs="Arial"/>
        </w:rPr>
      </w:pPr>
      <w:r w:rsidRPr="007420CD">
        <w:rPr>
          <w:rFonts w:ascii="Arial" w:hAnsi="Arial" w:cs="Arial"/>
          <w:highlight w:val="yellow"/>
        </w:rPr>
        <w:t>Raw data were entered into a Microsoft Excel spreadsheet and descriptive statistics were used to summarize the data. The prevalence was calculated for all data as the number of infected individuals divided by the number of individuals examined and multiplied by 100 to express in percentage.</w:t>
      </w:r>
      <w:r>
        <w:rPr>
          <w:rFonts w:ascii="Arial" w:hAnsi="Arial" w:cs="Arial"/>
        </w:rPr>
        <w:t xml:space="preserve"> </w:t>
      </w:r>
      <w:r w:rsidR="003226AE" w:rsidRPr="003226AE">
        <w:rPr>
          <w:rFonts w:ascii="Arial" w:hAnsi="Arial" w:cs="Arial"/>
        </w:rPr>
        <w:t xml:space="preserve">The data were analyzed and differences in proportion were evaluated with statistical significance achieved if P &lt; 0.05. Chi-square test of association (independence) was used to determine whether there is significant association between </w:t>
      </w:r>
      <w:r w:rsidR="003226AE" w:rsidRPr="002351F8">
        <w:rPr>
          <w:rFonts w:ascii="Arial" w:hAnsi="Arial" w:cs="Arial"/>
          <w:i/>
          <w:iCs/>
        </w:rPr>
        <w:t>T. vaginalis</w:t>
      </w:r>
      <w:r w:rsidR="003226AE" w:rsidRPr="003226AE">
        <w:rPr>
          <w:rFonts w:ascii="Arial" w:hAnsi="Arial" w:cs="Arial"/>
        </w:rPr>
        <w:t xml:space="preserve"> infection, clinical and socio-demographic information.</w:t>
      </w:r>
      <w:r>
        <w:rPr>
          <w:rFonts w:ascii="Arial" w:hAnsi="Arial" w:cs="Arial"/>
        </w:rPr>
        <w:t xml:space="preserve"> </w:t>
      </w:r>
      <w:r w:rsidRPr="007420CD">
        <w:rPr>
          <w:rFonts w:ascii="Arial" w:hAnsi="Arial" w:cs="Arial"/>
          <w:highlight w:val="yellow"/>
        </w:rPr>
        <w:t>All statistical analyses were performed using SPSS version 16.0 (IBM, USA).</w:t>
      </w:r>
    </w:p>
    <w:p w14:paraId="2F693628" w14:textId="76412139" w:rsidR="00AA74E0" w:rsidRDefault="00AA74E0" w:rsidP="00441B6F">
      <w:pPr>
        <w:pStyle w:val="Body"/>
        <w:spacing w:after="0"/>
        <w:rPr>
          <w:rFonts w:ascii="Arial" w:hAnsi="Arial" w:cs="Arial"/>
        </w:rPr>
      </w:pPr>
    </w:p>
    <w:p w14:paraId="724F5972" w14:textId="77777777" w:rsidR="00790ADA" w:rsidRPr="00FB3A86" w:rsidRDefault="00790ADA" w:rsidP="00441B6F">
      <w:pPr>
        <w:pStyle w:val="Body"/>
        <w:spacing w:after="0"/>
        <w:rPr>
          <w:rFonts w:ascii="Arial" w:hAnsi="Arial" w:cs="Arial"/>
        </w:rPr>
      </w:pPr>
    </w:p>
    <w:p w14:paraId="69275E1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9D2145" w14:textId="77777777" w:rsidR="00C24A08" w:rsidRDefault="00C24A08" w:rsidP="00441B6F">
      <w:pPr>
        <w:pStyle w:val="Head1"/>
        <w:spacing w:after="0"/>
        <w:jc w:val="both"/>
        <w:rPr>
          <w:rFonts w:ascii="Arial" w:hAnsi="Arial" w:cs="Arial"/>
        </w:rPr>
      </w:pPr>
    </w:p>
    <w:p w14:paraId="05D46D59" w14:textId="449670D7" w:rsidR="00C24A08" w:rsidRDefault="00C24A08" w:rsidP="00441B6F">
      <w:pPr>
        <w:pStyle w:val="Head1"/>
        <w:spacing w:after="0"/>
        <w:jc w:val="both"/>
        <w:rPr>
          <w:rFonts w:ascii="Arial" w:hAnsi="Arial" w:cs="Arial"/>
        </w:rPr>
      </w:pPr>
      <w:r>
        <w:rPr>
          <w:rFonts w:ascii="Arial" w:hAnsi="Arial" w:cs="Arial"/>
        </w:rPr>
        <w:t xml:space="preserve">result </w:t>
      </w:r>
    </w:p>
    <w:p w14:paraId="2651F6AB" w14:textId="77777777" w:rsidR="00790ADA" w:rsidRPr="00FB3A86" w:rsidRDefault="00790ADA" w:rsidP="00441B6F">
      <w:pPr>
        <w:pStyle w:val="Head1"/>
        <w:spacing w:after="0"/>
        <w:jc w:val="both"/>
        <w:rPr>
          <w:rFonts w:ascii="Arial" w:hAnsi="Arial" w:cs="Arial"/>
        </w:rPr>
      </w:pPr>
    </w:p>
    <w:p w14:paraId="129119D3" w14:textId="77777777" w:rsidR="00017BE1" w:rsidRPr="00301057" w:rsidRDefault="00017BE1" w:rsidP="00017BE1">
      <w:pPr>
        <w:pStyle w:val="Body"/>
        <w:rPr>
          <w:rFonts w:ascii="Arial" w:hAnsi="Arial" w:cs="Arial"/>
          <w:b/>
          <w:bCs/>
        </w:rPr>
      </w:pPr>
      <w:r w:rsidRPr="00301057">
        <w:rPr>
          <w:rFonts w:ascii="Arial" w:hAnsi="Arial" w:cs="Arial"/>
          <w:b/>
          <w:bCs/>
        </w:rPr>
        <w:t>Socio-demographic characteristics of study participants</w:t>
      </w:r>
    </w:p>
    <w:p w14:paraId="639874C3" w14:textId="5BE5A3B0" w:rsidR="00017BE1" w:rsidRPr="00017BE1" w:rsidRDefault="00017BE1" w:rsidP="00017BE1">
      <w:pPr>
        <w:pStyle w:val="Body"/>
        <w:rPr>
          <w:rFonts w:ascii="Arial" w:hAnsi="Arial" w:cs="Arial"/>
        </w:rPr>
      </w:pPr>
      <w:r w:rsidRPr="00017BE1">
        <w:rPr>
          <w:rFonts w:ascii="Arial" w:hAnsi="Arial" w:cs="Arial"/>
        </w:rPr>
        <w:t xml:space="preserve">A total of 250 pregnant women (144 from KBTH and 106 from </w:t>
      </w:r>
      <w:proofErr w:type="spellStart"/>
      <w:r w:rsidRPr="00017BE1">
        <w:rPr>
          <w:rFonts w:ascii="Arial" w:hAnsi="Arial" w:cs="Arial"/>
        </w:rPr>
        <w:t>Mamprobi</w:t>
      </w:r>
      <w:proofErr w:type="spellEnd"/>
      <w:r w:rsidRPr="00017BE1">
        <w:rPr>
          <w:rFonts w:ascii="Arial" w:hAnsi="Arial" w:cs="Arial"/>
        </w:rPr>
        <w:t xml:space="preserve"> Polyclinic) ranging in age from 15 to 44 years were enrolled. </w:t>
      </w:r>
      <w:r w:rsidR="007146EA" w:rsidRPr="007146EA">
        <w:rPr>
          <w:rFonts w:ascii="Arial" w:hAnsi="Arial" w:cs="Arial"/>
          <w:highlight w:val="yellow"/>
        </w:rPr>
        <w:t xml:space="preserve">In all, 91 </w:t>
      </w:r>
      <w:r w:rsidR="0012734E">
        <w:rPr>
          <w:rFonts w:ascii="Arial" w:hAnsi="Arial" w:cs="Arial"/>
          <w:highlight w:val="yellow"/>
        </w:rPr>
        <w:t>(</w:t>
      </w:r>
      <w:r w:rsidR="007146EA" w:rsidRPr="007146EA">
        <w:rPr>
          <w:rFonts w:ascii="Arial" w:hAnsi="Arial" w:cs="Arial"/>
          <w:highlight w:val="yellow"/>
        </w:rPr>
        <w:t xml:space="preserve">36%) of </w:t>
      </w:r>
      <w:r w:rsidRPr="007146EA">
        <w:rPr>
          <w:rFonts w:ascii="Arial" w:hAnsi="Arial" w:cs="Arial"/>
          <w:highlight w:val="yellow"/>
        </w:rPr>
        <w:t>the respondents</w:t>
      </w:r>
      <w:r w:rsidRPr="00017BE1">
        <w:rPr>
          <w:rFonts w:ascii="Arial" w:hAnsi="Arial" w:cs="Arial"/>
        </w:rPr>
        <w:t xml:space="preserve"> were between the ages of 30 and 34 years. </w:t>
      </w:r>
      <w:r w:rsidR="007146EA" w:rsidRPr="0012734E">
        <w:rPr>
          <w:rFonts w:ascii="Arial" w:hAnsi="Arial" w:cs="Arial"/>
          <w:highlight w:val="yellow"/>
        </w:rPr>
        <w:t>In terms of marital statu</w:t>
      </w:r>
      <w:r w:rsidR="0012734E" w:rsidRPr="0012734E">
        <w:rPr>
          <w:rFonts w:ascii="Arial" w:hAnsi="Arial" w:cs="Arial"/>
          <w:highlight w:val="yellow"/>
        </w:rPr>
        <w:t xml:space="preserve">s </w:t>
      </w:r>
      <w:r w:rsidR="007146EA" w:rsidRPr="0012734E">
        <w:rPr>
          <w:rFonts w:ascii="Arial" w:hAnsi="Arial" w:cs="Arial"/>
          <w:highlight w:val="yellow"/>
        </w:rPr>
        <w:t xml:space="preserve">237 </w:t>
      </w:r>
      <w:r w:rsidR="0012734E" w:rsidRPr="0012734E">
        <w:rPr>
          <w:rFonts w:ascii="Arial" w:hAnsi="Arial" w:cs="Arial"/>
          <w:highlight w:val="yellow"/>
        </w:rPr>
        <w:t>(</w:t>
      </w:r>
      <w:r w:rsidR="007146EA" w:rsidRPr="0012734E">
        <w:rPr>
          <w:rFonts w:ascii="Arial" w:hAnsi="Arial" w:cs="Arial"/>
          <w:highlight w:val="yellow"/>
        </w:rPr>
        <w:t>94.8%)</w:t>
      </w:r>
      <w:r w:rsidR="007146EA" w:rsidRPr="00017BE1">
        <w:rPr>
          <w:rFonts w:ascii="Arial" w:hAnsi="Arial" w:cs="Arial"/>
        </w:rPr>
        <w:t xml:space="preserve"> </w:t>
      </w:r>
      <w:r w:rsidR="0012734E">
        <w:rPr>
          <w:rFonts w:ascii="Arial" w:hAnsi="Arial" w:cs="Arial"/>
        </w:rPr>
        <w:t xml:space="preserve">of </w:t>
      </w:r>
      <w:r w:rsidRPr="00017BE1">
        <w:rPr>
          <w:rFonts w:ascii="Arial" w:hAnsi="Arial" w:cs="Arial"/>
        </w:rPr>
        <w:t>the study participants were married. Regarding educational status</w:t>
      </w:r>
      <w:r w:rsidRPr="0012734E">
        <w:rPr>
          <w:rFonts w:ascii="Arial" w:hAnsi="Arial" w:cs="Arial"/>
          <w:highlight w:val="yellow"/>
        </w:rPr>
        <w:t>,</w:t>
      </w:r>
      <w:r w:rsidR="0012734E" w:rsidRPr="0012734E">
        <w:rPr>
          <w:rFonts w:ascii="Arial" w:hAnsi="Arial" w:cs="Arial"/>
          <w:highlight w:val="yellow"/>
        </w:rPr>
        <w:t xml:space="preserve"> 238 (95.2%)</w:t>
      </w:r>
      <w:r w:rsidRPr="0012734E">
        <w:rPr>
          <w:rFonts w:ascii="Arial" w:hAnsi="Arial" w:cs="Arial"/>
          <w:highlight w:val="yellow"/>
        </w:rPr>
        <w:t xml:space="preserve"> had formal education</w:t>
      </w:r>
      <w:r w:rsidRPr="00017BE1">
        <w:rPr>
          <w:rFonts w:ascii="Arial" w:hAnsi="Arial" w:cs="Arial"/>
        </w:rPr>
        <w:t xml:space="preserve"> with only 12 (4.8%) being illiterates</w:t>
      </w:r>
      <w:r w:rsidRPr="00AF371D">
        <w:rPr>
          <w:rFonts w:ascii="Arial" w:hAnsi="Arial" w:cs="Arial"/>
          <w:highlight w:val="yellow"/>
        </w:rPr>
        <w:t xml:space="preserve">.  </w:t>
      </w:r>
      <w:r w:rsidR="0012734E" w:rsidRPr="00AF371D">
        <w:rPr>
          <w:rFonts w:ascii="Arial" w:hAnsi="Arial" w:cs="Arial"/>
          <w:highlight w:val="yellow"/>
        </w:rPr>
        <w:t xml:space="preserve">Also, </w:t>
      </w:r>
      <w:r w:rsidRPr="00AF371D">
        <w:rPr>
          <w:rFonts w:ascii="Arial" w:hAnsi="Arial" w:cs="Arial"/>
          <w:highlight w:val="yellow"/>
        </w:rPr>
        <w:t>142</w:t>
      </w:r>
      <w:r w:rsidR="0012734E" w:rsidRPr="00AF371D">
        <w:rPr>
          <w:rFonts w:ascii="Arial" w:hAnsi="Arial" w:cs="Arial"/>
          <w:highlight w:val="yellow"/>
        </w:rPr>
        <w:t xml:space="preserve"> (</w:t>
      </w:r>
      <w:r w:rsidRPr="00AF371D">
        <w:rPr>
          <w:rFonts w:ascii="Arial" w:hAnsi="Arial" w:cs="Arial"/>
          <w:highlight w:val="yellow"/>
        </w:rPr>
        <w:t>56.8%) were housewives</w:t>
      </w:r>
      <w:r w:rsidRPr="00017BE1">
        <w:rPr>
          <w:rFonts w:ascii="Arial" w:hAnsi="Arial" w:cs="Arial"/>
        </w:rPr>
        <w:t xml:space="preserve"> who were unemployed (Table 1).</w:t>
      </w:r>
    </w:p>
    <w:p w14:paraId="3929416D" w14:textId="77777777" w:rsidR="006E694C" w:rsidRPr="00D506E5" w:rsidRDefault="006E694C" w:rsidP="006E694C">
      <w:pPr>
        <w:rPr>
          <w:rFonts w:ascii="Arial" w:hAnsi="Arial" w:cs="Arial"/>
          <w:b/>
          <w:bCs/>
        </w:rPr>
      </w:pPr>
      <w:r w:rsidRPr="00D506E5">
        <w:rPr>
          <w:rFonts w:ascii="Arial" w:hAnsi="Arial" w:cs="Arial"/>
          <w:b/>
          <w:bCs/>
        </w:rPr>
        <w:t xml:space="preserve">Table 1. Prevalence of </w:t>
      </w:r>
      <w:r w:rsidRPr="00D506E5">
        <w:rPr>
          <w:rFonts w:ascii="Arial" w:hAnsi="Arial" w:cs="Arial"/>
          <w:b/>
          <w:bCs/>
          <w:i/>
          <w:iCs/>
        </w:rPr>
        <w:t>T. vaginalis</w:t>
      </w:r>
      <w:r w:rsidRPr="00D506E5">
        <w:rPr>
          <w:rFonts w:ascii="Arial" w:hAnsi="Arial" w:cs="Arial"/>
          <w:b/>
          <w:bCs/>
        </w:rPr>
        <w:t xml:space="preserve"> infection in relation to socio-demographic characteristics</w:t>
      </w:r>
    </w:p>
    <w:tbl>
      <w:tblPr>
        <w:tblStyle w:val="PlainTable2"/>
        <w:tblW w:w="0" w:type="auto"/>
        <w:tblLook w:val="04A0" w:firstRow="1" w:lastRow="0" w:firstColumn="1" w:lastColumn="0" w:noHBand="0" w:noVBand="1"/>
      </w:tblPr>
      <w:tblGrid>
        <w:gridCol w:w="1530"/>
        <w:gridCol w:w="1499"/>
        <w:gridCol w:w="1400"/>
        <w:gridCol w:w="1274"/>
        <w:gridCol w:w="1507"/>
        <w:gridCol w:w="998"/>
      </w:tblGrid>
      <w:tr w:rsidR="006E694C" w:rsidRPr="00D3638A" w14:paraId="3B92DC39" w14:textId="77777777" w:rsidTr="0075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EBFD7E6" w14:textId="77777777" w:rsidR="006E694C" w:rsidRPr="00D3638A" w:rsidRDefault="006E694C" w:rsidP="00755349">
            <w:pPr>
              <w:rPr>
                <w:rFonts w:ascii="Arial" w:hAnsi="Arial" w:cs="Arial"/>
                <w:sz w:val="20"/>
                <w:szCs w:val="20"/>
              </w:rPr>
            </w:pPr>
            <w:r w:rsidRPr="00D3638A">
              <w:rPr>
                <w:rFonts w:ascii="Arial" w:hAnsi="Arial" w:cs="Arial"/>
                <w:sz w:val="20"/>
                <w:szCs w:val="20"/>
              </w:rPr>
              <w:t>Variable</w:t>
            </w:r>
          </w:p>
        </w:tc>
        <w:tc>
          <w:tcPr>
            <w:tcW w:w="1710" w:type="dxa"/>
          </w:tcPr>
          <w:p w14:paraId="20CA90F6"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Categories</w:t>
            </w:r>
          </w:p>
        </w:tc>
        <w:tc>
          <w:tcPr>
            <w:tcW w:w="1620" w:type="dxa"/>
          </w:tcPr>
          <w:p w14:paraId="1627F154"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examined</w:t>
            </w:r>
          </w:p>
        </w:tc>
        <w:tc>
          <w:tcPr>
            <w:tcW w:w="1530" w:type="dxa"/>
          </w:tcPr>
          <w:p w14:paraId="1561F3B1"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positive</w:t>
            </w:r>
          </w:p>
        </w:tc>
        <w:tc>
          <w:tcPr>
            <w:tcW w:w="1705" w:type="dxa"/>
          </w:tcPr>
          <w:p w14:paraId="69CE8E69"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Prevalence (%)</w:t>
            </w:r>
          </w:p>
        </w:tc>
        <w:tc>
          <w:tcPr>
            <w:tcW w:w="1075" w:type="dxa"/>
          </w:tcPr>
          <w:p w14:paraId="343A4C6E"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P-value</w:t>
            </w:r>
          </w:p>
        </w:tc>
      </w:tr>
      <w:tr w:rsidR="006E694C" w:rsidRPr="00D3638A" w14:paraId="1D5A717D" w14:textId="77777777" w:rsidTr="0075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C173C65" w14:textId="77777777" w:rsidR="006E694C" w:rsidRPr="00D3638A" w:rsidRDefault="006E694C" w:rsidP="00755349">
            <w:pPr>
              <w:rPr>
                <w:rFonts w:ascii="Arial" w:hAnsi="Arial" w:cs="Arial"/>
                <w:sz w:val="20"/>
                <w:szCs w:val="20"/>
              </w:rPr>
            </w:pPr>
            <w:r w:rsidRPr="00D3638A">
              <w:rPr>
                <w:rFonts w:ascii="Arial" w:hAnsi="Arial" w:cs="Arial"/>
                <w:sz w:val="20"/>
                <w:szCs w:val="20"/>
              </w:rPr>
              <w:t>Age (years)</w:t>
            </w:r>
          </w:p>
          <w:p w14:paraId="72749F51" w14:textId="77777777" w:rsidR="006E694C" w:rsidRPr="00D3638A" w:rsidRDefault="006E694C" w:rsidP="00755349">
            <w:pPr>
              <w:rPr>
                <w:rFonts w:ascii="Arial" w:hAnsi="Arial" w:cs="Arial"/>
                <w:sz w:val="20"/>
                <w:szCs w:val="20"/>
              </w:rPr>
            </w:pPr>
          </w:p>
          <w:p w14:paraId="7F10E234" w14:textId="77777777" w:rsidR="006E694C" w:rsidRPr="00D3638A" w:rsidRDefault="006E694C" w:rsidP="00755349">
            <w:pPr>
              <w:rPr>
                <w:rFonts w:ascii="Arial" w:hAnsi="Arial" w:cs="Arial"/>
                <w:sz w:val="20"/>
                <w:szCs w:val="20"/>
              </w:rPr>
            </w:pPr>
          </w:p>
          <w:p w14:paraId="45C2E7CA" w14:textId="77777777" w:rsidR="006E694C" w:rsidRPr="00D3638A" w:rsidRDefault="006E694C" w:rsidP="00755349">
            <w:pPr>
              <w:rPr>
                <w:rFonts w:ascii="Arial" w:hAnsi="Arial" w:cs="Arial"/>
                <w:sz w:val="20"/>
                <w:szCs w:val="20"/>
              </w:rPr>
            </w:pPr>
          </w:p>
          <w:p w14:paraId="614316CF" w14:textId="77777777" w:rsidR="006E694C" w:rsidRPr="00D3638A" w:rsidRDefault="006E694C" w:rsidP="00755349">
            <w:pPr>
              <w:rPr>
                <w:rFonts w:ascii="Arial" w:hAnsi="Arial" w:cs="Arial"/>
                <w:sz w:val="20"/>
                <w:szCs w:val="20"/>
              </w:rPr>
            </w:pPr>
          </w:p>
          <w:p w14:paraId="65CEE8A6" w14:textId="77777777" w:rsidR="006E694C" w:rsidRPr="00D3638A" w:rsidRDefault="006E694C" w:rsidP="00755349">
            <w:pPr>
              <w:rPr>
                <w:rFonts w:ascii="Arial" w:hAnsi="Arial" w:cs="Arial"/>
                <w:sz w:val="20"/>
                <w:szCs w:val="20"/>
              </w:rPr>
            </w:pPr>
          </w:p>
          <w:p w14:paraId="4DC02642" w14:textId="77777777" w:rsidR="006E694C" w:rsidRPr="00D3638A" w:rsidRDefault="006E694C" w:rsidP="00755349">
            <w:pPr>
              <w:rPr>
                <w:rFonts w:ascii="Arial" w:hAnsi="Arial" w:cs="Arial"/>
                <w:sz w:val="20"/>
                <w:szCs w:val="20"/>
              </w:rPr>
            </w:pPr>
          </w:p>
          <w:p w14:paraId="5F8898C7" w14:textId="77777777" w:rsidR="006E694C" w:rsidRPr="00D3638A" w:rsidRDefault="006E694C" w:rsidP="00755349">
            <w:pPr>
              <w:rPr>
                <w:rFonts w:ascii="Arial" w:hAnsi="Arial" w:cs="Arial"/>
                <w:sz w:val="20"/>
                <w:szCs w:val="20"/>
              </w:rPr>
            </w:pPr>
            <w:r w:rsidRPr="00D3638A">
              <w:rPr>
                <w:rFonts w:ascii="Arial" w:hAnsi="Arial" w:cs="Arial"/>
                <w:sz w:val="20"/>
                <w:szCs w:val="20"/>
              </w:rPr>
              <w:t>Level of education</w:t>
            </w:r>
          </w:p>
          <w:p w14:paraId="1659EC3A" w14:textId="77777777" w:rsidR="006E694C" w:rsidRPr="00D3638A" w:rsidRDefault="006E694C" w:rsidP="00755349">
            <w:pPr>
              <w:rPr>
                <w:rFonts w:ascii="Arial" w:hAnsi="Arial" w:cs="Arial"/>
                <w:sz w:val="20"/>
                <w:szCs w:val="20"/>
              </w:rPr>
            </w:pPr>
          </w:p>
          <w:p w14:paraId="12C8300F" w14:textId="77777777" w:rsidR="006E694C" w:rsidRPr="00D3638A" w:rsidRDefault="006E694C" w:rsidP="00755349">
            <w:pPr>
              <w:rPr>
                <w:rFonts w:ascii="Arial" w:hAnsi="Arial" w:cs="Arial"/>
                <w:sz w:val="20"/>
                <w:szCs w:val="20"/>
              </w:rPr>
            </w:pPr>
          </w:p>
          <w:p w14:paraId="24E871C3" w14:textId="77777777" w:rsidR="006E694C" w:rsidRPr="00D3638A" w:rsidRDefault="006E694C" w:rsidP="00755349">
            <w:pPr>
              <w:rPr>
                <w:rFonts w:ascii="Arial" w:hAnsi="Arial" w:cs="Arial"/>
                <w:sz w:val="20"/>
                <w:szCs w:val="20"/>
              </w:rPr>
            </w:pPr>
          </w:p>
          <w:p w14:paraId="0461162B" w14:textId="77777777" w:rsidR="006E694C" w:rsidRPr="00D3638A" w:rsidRDefault="006E694C" w:rsidP="00755349">
            <w:pPr>
              <w:rPr>
                <w:rFonts w:ascii="Arial" w:hAnsi="Arial" w:cs="Arial"/>
                <w:sz w:val="20"/>
                <w:szCs w:val="20"/>
              </w:rPr>
            </w:pPr>
          </w:p>
          <w:p w14:paraId="1B9C184F" w14:textId="77777777" w:rsidR="006E694C" w:rsidRPr="00D3638A" w:rsidRDefault="006E694C" w:rsidP="00755349">
            <w:pPr>
              <w:rPr>
                <w:rFonts w:ascii="Arial" w:hAnsi="Arial" w:cs="Arial"/>
                <w:sz w:val="20"/>
                <w:szCs w:val="20"/>
              </w:rPr>
            </w:pPr>
            <w:r w:rsidRPr="00D3638A">
              <w:rPr>
                <w:rFonts w:ascii="Arial" w:hAnsi="Arial" w:cs="Arial"/>
                <w:sz w:val="20"/>
                <w:szCs w:val="20"/>
              </w:rPr>
              <w:t>Occupation</w:t>
            </w:r>
          </w:p>
          <w:p w14:paraId="4E5D5A60" w14:textId="77777777" w:rsidR="006E694C" w:rsidRPr="00D3638A" w:rsidRDefault="006E694C" w:rsidP="00755349">
            <w:pPr>
              <w:rPr>
                <w:rFonts w:ascii="Arial" w:hAnsi="Arial" w:cs="Arial"/>
                <w:sz w:val="20"/>
                <w:szCs w:val="20"/>
              </w:rPr>
            </w:pPr>
          </w:p>
          <w:p w14:paraId="6E61003F" w14:textId="77777777" w:rsidR="006E694C" w:rsidRPr="00D3638A" w:rsidRDefault="006E694C" w:rsidP="00755349">
            <w:pPr>
              <w:rPr>
                <w:rFonts w:ascii="Arial" w:hAnsi="Arial" w:cs="Arial"/>
                <w:sz w:val="20"/>
                <w:szCs w:val="20"/>
              </w:rPr>
            </w:pPr>
          </w:p>
          <w:p w14:paraId="1A5355E5" w14:textId="77777777" w:rsidR="006E694C" w:rsidRPr="00D3638A" w:rsidRDefault="006E694C" w:rsidP="00755349">
            <w:pPr>
              <w:rPr>
                <w:rFonts w:ascii="Arial" w:hAnsi="Arial" w:cs="Arial"/>
                <w:sz w:val="20"/>
                <w:szCs w:val="20"/>
              </w:rPr>
            </w:pPr>
          </w:p>
          <w:p w14:paraId="0A12DFFA" w14:textId="77777777" w:rsidR="006E694C" w:rsidRPr="00D3638A" w:rsidRDefault="006E694C" w:rsidP="00755349">
            <w:pPr>
              <w:rPr>
                <w:rFonts w:ascii="Arial" w:hAnsi="Arial" w:cs="Arial"/>
                <w:sz w:val="20"/>
                <w:szCs w:val="20"/>
              </w:rPr>
            </w:pPr>
          </w:p>
          <w:p w14:paraId="11272CA0" w14:textId="77777777" w:rsidR="006E694C" w:rsidRPr="00D3638A" w:rsidRDefault="006E694C" w:rsidP="00755349">
            <w:pPr>
              <w:rPr>
                <w:rFonts w:ascii="Arial" w:hAnsi="Arial" w:cs="Arial"/>
                <w:sz w:val="20"/>
                <w:szCs w:val="20"/>
              </w:rPr>
            </w:pPr>
            <w:r w:rsidRPr="00D3638A">
              <w:rPr>
                <w:rFonts w:ascii="Arial" w:hAnsi="Arial" w:cs="Arial"/>
                <w:sz w:val="20"/>
                <w:szCs w:val="20"/>
              </w:rPr>
              <w:t>Marital status</w:t>
            </w:r>
          </w:p>
        </w:tc>
        <w:tc>
          <w:tcPr>
            <w:tcW w:w="1710" w:type="dxa"/>
          </w:tcPr>
          <w:p w14:paraId="26E7AF7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15-19</w:t>
            </w:r>
          </w:p>
          <w:p w14:paraId="2142808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20-24</w:t>
            </w:r>
          </w:p>
          <w:p w14:paraId="0F49AC4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25-29</w:t>
            </w:r>
          </w:p>
          <w:p w14:paraId="18624B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30-34</w:t>
            </w:r>
          </w:p>
          <w:p w14:paraId="0DF45A3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35-39</w:t>
            </w:r>
          </w:p>
          <w:p w14:paraId="7235734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40-44</w:t>
            </w:r>
          </w:p>
          <w:p w14:paraId="0794445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0E4D1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Primary</w:t>
            </w:r>
          </w:p>
          <w:p w14:paraId="65B1426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Secondary</w:t>
            </w:r>
          </w:p>
          <w:p w14:paraId="5C4C4BD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Tertiary</w:t>
            </w:r>
          </w:p>
          <w:p w14:paraId="760677A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Illiterate</w:t>
            </w:r>
          </w:p>
          <w:p w14:paraId="712A42B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D4E9E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Trader</w:t>
            </w:r>
          </w:p>
          <w:p w14:paraId="4C20B91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Civil servant</w:t>
            </w:r>
          </w:p>
          <w:p w14:paraId="1E69FDE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Student</w:t>
            </w:r>
          </w:p>
          <w:p w14:paraId="633D55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Housewife</w:t>
            </w:r>
          </w:p>
          <w:p w14:paraId="430B313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6B22F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Married</w:t>
            </w:r>
          </w:p>
          <w:p w14:paraId="6C29CC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Un-married</w:t>
            </w:r>
          </w:p>
        </w:tc>
        <w:tc>
          <w:tcPr>
            <w:tcW w:w="1620" w:type="dxa"/>
          </w:tcPr>
          <w:p w14:paraId="1A982C9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13</w:t>
            </w:r>
          </w:p>
          <w:p w14:paraId="5AF4474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29</w:t>
            </w:r>
          </w:p>
          <w:p w14:paraId="685FF44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86</w:t>
            </w:r>
          </w:p>
          <w:p w14:paraId="442BB83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91</w:t>
            </w:r>
          </w:p>
          <w:p w14:paraId="5C47D19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29</w:t>
            </w:r>
          </w:p>
          <w:p w14:paraId="4A3FF74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12FF2B5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2DED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123</w:t>
            </w:r>
          </w:p>
          <w:p w14:paraId="170261E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80</w:t>
            </w:r>
          </w:p>
          <w:p w14:paraId="5173A7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35</w:t>
            </w:r>
          </w:p>
          <w:p w14:paraId="5CEEA52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w:t>
            </w:r>
          </w:p>
          <w:p w14:paraId="4A41E0F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5F645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63</w:t>
            </w:r>
          </w:p>
          <w:p w14:paraId="5299B2A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38</w:t>
            </w:r>
          </w:p>
          <w:p w14:paraId="6D668D7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124E43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142</w:t>
            </w:r>
          </w:p>
          <w:p w14:paraId="5F856E3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CE3634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237</w:t>
            </w:r>
          </w:p>
          <w:p w14:paraId="5A64159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13</w:t>
            </w:r>
          </w:p>
        </w:tc>
        <w:tc>
          <w:tcPr>
            <w:tcW w:w="1530" w:type="dxa"/>
          </w:tcPr>
          <w:p w14:paraId="4C9E608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1</w:t>
            </w:r>
          </w:p>
          <w:p w14:paraId="72E93CB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 xml:space="preserve">5    </w:t>
            </w:r>
          </w:p>
          <w:p w14:paraId="78CAD1A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2</w:t>
            </w:r>
          </w:p>
          <w:p w14:paraId="17D9F51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1F9B81B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2BCB281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2BCDA41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1CE6D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5</w:t>
            </w:r>
          </w:p>
          <w:p w14:paraId="6ED1845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76CE4E6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63A28EC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6E4C152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D5319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48DD655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7084DC6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3408E8B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54D4611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9C7F9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78D6FF4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tc>
        <w:tc>
          <w:tcPr>
            <w:tcW w:w="1705" w:type="dxa"/>
          </w:tcPr>
          <w:p w14:paraId="6B0CD8C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7.69</w:t>
            </w:r>
          </w:p>
          <w:p w14:paraId="66E63AB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17.24</w:t>
            </w:r>
          </w:p>
          <w:p w14:paraId="29675D4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2.33</w:t>
            </w:r>
          </w:p>
          <w:p w14:paraId="7D71CAE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1.10</w:t>
            </w:r>
          </w:p>
          <w:p w14:paraId="1182BC0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F74B2A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1AF6CDD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449A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4.07</w:t>
            </w:r>
          </w:p>
          <w:p w14:paraId="27ED22A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1.25</w:t>
            </w:r>
          </w:p>
          <w:p w14:paraId="4F5726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D6A018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25.0</w:t>
            </w:r>
          </w:p>
          <w:p w14:paraId="46CA9C3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D8F9C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6.35</w:t>
            </w:r>
          </w:p>
          <w:p w14:paraId="4FF3E9F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2.63</w:t>
            </w:r>
          </w:p>
          <w:p w14:paraId="5B628C6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28.57</w:t>
            </w:r>
          </w:p>
          <w:p w14:paraId="6EB2358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1.41</w:t>
            </w:r>
          </w:p>
          <w:p w14:paraId="45BD10A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35AE5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0.84</w:t>
            </w:r>
          </w:p>
          <w:p w14:paraId="036F06B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53.85</w:t>
            </w:r>
          </w:p>
        </w:tc>
        <w:tc>
          <w:tcPr>
            <w:tcW w:w="1075" w:type="dxa"/>
          </w:tcPr>
          <w:p w14:paraId="5562828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F35B89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0.002*</w:t>
            </w:r>
          </w:p>
          <w:p w14:paraId="0AF80B2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D149E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0E437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3E3C4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9BAE7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381AF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0.0001*</w:t>
            </w:r>
          </w:p>
          <w:p w14:paraId="313797C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CC6569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F448D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0.061</w:t>
            </w:r>
          </w:p>
          <w:p w14:paraId="799AB76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F7B6BD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0.017*</w:t>
            </w:r>
          </w:p>
          <w:p w14:paraId="7CE6285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A6AC1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0.147</w:t>
            </w:r>
          </w:p>
          <w:p w14:paraId="292576A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44CAC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323979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7B8C9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0.391</w:t>
            </w:r>
          </w:p>
          <w:p w14:paraId="19CE608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DB1D6C9" w14:textId="2DDF0660" w:rsidR="00017BE1" w:rsidRPr="00017BE1" w:rsidRDefault="006E694C" w:rsidP="006E694C">
      <w:pPr>
        <w:rPr>
          <w:rFonts w:ascii="Arial" w:hAnsi="Arial" w:cs="Arial"/>
        </w:rPr>
      </w:pPr>
      <w:r w:rsidRPr="00D3638A">
        <w:rPr>
          <w:rFonts w:ascii="Arial" w:hAnsi="Arial" w:cs="Arial"/>
        </w:rPr>
        <w:lastRenderedPageBreak/>
        <w:t xml:space="preserve">* Represents statistical significance at </w:t>
      </w:r>
      <w:r w:rsidRPr="00D3638A">
        <w:rPr>
          <w:rFonts w:ascii="Arial" w:hAnsi="Arial" w:cs="Arial"/>
          <w:i/>
          <w:iCs/>
        </w:rPr>
        <w:t>p</w:t>
      </w:r>
      <w:r w:rsidRPr="00D3638A">
        <w:rPr>
          <w:rFonts w:ascii="Arial" w:hAnsi="Arial" w:cs="Arial"/>
        </w:rPr>
        <w:t xml:space="preserve"> less than 0.05.</w:t>
      </w:r>
    </w:p>
    <w:p w14:paraId="283BB0C8" w14:textId="0D860C3D" w:rsidR="00017BE1" w:rsidRPr="00017BE1" w:rsidRDefault="00017BE1" w:rsidP="00017BE1">
      <w:pPr>
        <w:pStyle w:val="Body"/>
        <w:rPr>
          <w:rFonts w:ascii="Arial" w:hAnsi="Arial" w:cs="Arial"/>
        </w:rPr>
      </w:pPr>
    </w:p>
    <w:p w14:paraId="14F9B1F0" w14:textId="77777777" w:rsidR="00017BE1" w:rsidRPr="006E694C" w:rsidRDefault="00017BE1" w:rsidP="00017BE1">
      <w:pPr>
        <w:pStyle w:val="Body"/>
        <w:rPr>
          <w:rFonts w:ascii="Arial" w:hAnsi="Arial" w:cs="Arial"/>
          <w:b/>
          <w:bCs/>
        </w:rPr>
      </w:pPr>
    </w:p>
    <w:p w14:paraId="4A2C1064" w14:textId="77777777" w:rsidR="00017BE1" w:rsidRPr="00017BE1" w:rsidRDefault="00017BE1" w:rsidP="00017BE1">
      <w:pPr>
        <w:pStyle w:val="Body"/>
        <w:rPr>
          <w:rFonts w:ascii="Arial" w:hAnsi="Arial" w:cs="Arial"/>
        </w:rPr>
      </w:pPr>
      <w:r w:rsidRPr="006E694C">
        <w:rPr>
          <w:rFonts w:ascii="Arial" w:hAnsi="Arial" w:cs="Arial"/>
          <w:b/>
          <w:bCs/>
        </w:rPr>
        <w:t xml:space="preserve">Prevalence of </w:t>
      </w:r>
      <w:r w:rsidRPr="00224AFD">
        <w:rPr>
          <w:rFonts w:ascii="Arial" w:hAnsi="Arial" w:cs="Arial"/>
          <w:b/>
          <w:bCs/>
          <w:i/>
          <w:iCs/>
        </w:rPr>
        <w:t>T. vaginalis</w:t>
      </w:r>
      <w:r w:rsidRPr="006E694C">
        <w:rPr>
          <w:rFonts w:ascii="Arial" w:hAnsi="Arial" w:cs="Arial"/>
          <w:b/>
          <w:bCs/>
        </w:rPr>
        <w:t xml:space="preserve"> Infection among Pregnant Women Who Attended ANC Clinics</w:t>
      </w:r>
      <w:r w:rsidRPr="00017BE1">
        <w:rPr>
          <w:rFonts w:ascii="Arial" w:hAnsi="Arial" w:cs="Arial"/>
        </w:rPr>
        <w:t>.</w:t>
      </w:r>
    </w:p>
    <w:p w14:paraId="177D9BC1" w14:textId="3E07D131" w:rsidR="00017BE1" w:rsidRPr="00017BE1" w:rsidRDefault="00017BE1" w:rsidP="00017BE1">
      <w:pPr>
        <w:pStyle w:val="Body"/>
        <w:rPr>
          <w:rFonts w:ascii="Arial" w:hAnsi="Arial" w:cs="Arial"/>
        </w:rPr>
      </w:pPr>
      <w:r w:rsidRPr="00017BE1">
        <w:rPr>
          <w:rFonts w:ascii="Arial" w:hAnsi="Arial" w:cs="Arial"/>
        </w:rPr>
        <w:t xml:space="preserve">The overall prevalence of </w:t>
      </w:r>
      <w:r w:rsidRPr="00BF0277">
        <w:rPr>
          <w:rFonts w:ascii="Arial" w:hAnsi="Arial" w:cs="Arial"/>
          <w:i/>
          <w:iCs/>
        </w:rPr>
        <w:t>T. vaginalis</w:t>
      </w:r>
      <w:r w:rsidRPr="00017BE1">
        <w:rPr>
          <w:rFonts w:ascii="Arial" w:hAnsi="Arial" w:cs="Arial"/>
        </w:rPr>
        <w:t xml:space="preserve"> among study participants was 3.6% (9/250) by HVS examination and 1.6% (4/250) by urine examination. The study reveals a significant difference (P=0.029) in the two sampling methods (Table 2). The highest prevalence of </w:t>
      </w:r>
      <w:r w:rsidRPr="00BF0277">
        <w:rPr>
          <w:rFonts w:ascii="Arial" w:hAnsi="Arial" w:cs="Arial"/>
          <w:i/>
          <w:iCs/>
        </w:rPr>
        <w:t>T. vaginalis</w:t>
      </w:r>
      <w:r w:rsidRPr="00017BE1">
        <w:rPr>
          <w:rFonts w:ascii="Arial" w:hAnsi="Arial" w:cs="Arial"/>
        </w:rPr>
        <w:t xml:space="preserve">, 5 of 29 (17.2%), was observed in the 20-24-year age group, and the lowest prevalence, 1 of 91(1.1%), was observed in the 30-34-year age group. No infection was recorded in the 35-39 and 40-44-year age groups respectively. In terms of marital status, a significantly higher prevalence of </w:t>
      </w:r>
      <w:r w:rsidRPr="00176D34">
        <w:rPr>
          <w:rFonts w:ascii="Arial" w:hAnsi="Arial" w:cs="Arial"/>
          <w:i/>
          <w:iCs/>
        </w:rPr>
        <w:t>T. vaginalis</w:t>
      </w:r>
      <w:r w:rsidRPr="00017BE1">
        <w:rPr>
          <w:rFonts w:ascii="Arial" w:hAnsi="Arial" w:cs="Arial"/>
        </w:rPr>
        <w:t xml:space="preserve"> infection, 53.9% (7/13) occurred among un-married women than married ones 0.8% (2/237) (P&lt;0.05). Concerning educational status, the prevalence of </w:t>
      </w:r>
      <w:r w:rsidRPr="00A9026C">
        <w:rPr>
          <w:rFonts w:ascii="Arial" w:hAnsi="Arial" w:cs="Arial"/>
          <w:i/>
          <w:iCs/>
        </w:rPr>
        <w:t>T. vaginalis</w:t>
      </w:r>
      <w:r w:rsidRPr="00017BE1">
        <w:rPr>
          <w:rFonts w:ascii="Arial" w:hAnsi="Arial" w:cs="Arial"/>
        </w:rPr>
        <w:t xml:space="preserve"> infection was highest at 3 of 12 (25%) among illiterates followed by those who attended just primary education and lowest at 1 of 80 (1.3%) among those who attended secondary and above. Based on occupation, the highest prevalence of </w:t>
      </w:r>
      <w:r w:rsidRPr="00A9026C">
        <w:rPr>
          <w:rFonts w:ascii="Arial" w:hAnsi="Arial" w:cs="Arial"/>
          <w:i/>
          <w:iCs/>
        </w:rPr>
        <w:t>T. vaginalis</w:t>
      </w:r>
      <w:r w:rsidRPr="00017BE1">
        <w:rPr>
          <w:rFonts w:ascii="Arial" w:hAnsi="Arial" w:cs="Arial"/>
        </w:rPr>
        <w:t xml:space="preserve"> infection was observed among students, 2 of 7 (28.6%), followed by traders, 4 of 63 (6.4%). Prevalence in Civil servants</w:t>
      </w:r>
      <w:r w:rsidR="00FF7214">
        <w:rPr>
          <w:rFonts w:ascii="Arial" w:hAnsi="Arial" w:cs="Arial"/>
        </w:rPr>
        <w:t xml:space="preserve"> was </w:t>
      </w:r>
      <w:r w:rsidRPr="00017BE1">
        <w:rPr>
          <w:rFonts w:ascii="Arial" w:hAnsi="Arial" w:cs="Arial"/>
        </w:rPr>
        <w:t xml:space="preserve">1 of 38 (2.6%) and housewives, 2 of 142 (1.4%) (Table 1). </w:t>
      </w:r>
    </w:p>
    <w:p w14:paraId="48CD0345" w14:textId="77777777" w:rsidR="00017BE1" w:rsidRPr="006E694C" w:rsidRDefault="00017BE1" w:rsidP="00017BE1">
      <w:pPr>
        <w:pStyle w:val="Body"/>
        <w:rPr>
          <w:rFonts w:ascii="Arial" w:hAnsi="Arial" w:cs="Arial"/>
          <w:b/>
          <w:bCs/>
        </w:rPr>
      </w:pPr>
      <w:r w:rsidRPr="006E694C">
        <w:rPr>
          <w:rFonts w:ascii="Arial" w:hAnsi="Arial" w:cs="Arial"/>
          <w:b/>
          <w:bCs/>
        </w:rPr>
        <w:t xml:space="preserve">A comparison of detection of </w:t>
      </w:r>
      <w:r w:rsidRPr="00176D34">
        <w:rPr>
          <w:rFonts w:ascii="Arial" w:hAnsi="Arial" w:cs="Arial"/>
          <w:b/>
          <w:bCs/>
          <w:i/>
          <w:iCs/>
        </w:rPr>
        <w:t>T. vaginalis</w:t>
      </w:r>
      <w:r w:rsidRPr="006E694C">
        <w:rPr>
          <w:rFonts w:ascii="Arial" w:hAnsi="Arial" w:cs="Arial"/>
          <w:b/>
          <w:bCs/>
        </w:rPr>
        <w:t xml:space="preserve"> in urine and HVS in pregnant women, n=100. </w:t>
      </w:r>
    </w:p>
    <w:p w14:paraId="7C0344D4" w14:textId="77777777" w:rsidR="00017BE1" w:rsidRPr="00017BE1" w:rsidRDefault="00017BE1" w:rsidP="00017BE1">
      <w:pPr>
        <w:pStyle w:val="Body"/>
        <w:rPr>
          <w:rFonts w:ascii="Arial" w:hAnsi="Arial" w:cs="Arial"/>
        </w:rPr>
      </w:pPr>
      <w:r w:rsidRPr="00017BE1">
        <w:rPr>
          <w:rFonts w:ascii="Arial" w:hAnsi="Arial" w:cs="Arial"/>
        </w:rPr>
        <w:t xml:space="preserve">In this study, using 100 clinical samples each of high vaginal swab (HVS) and urine from same individuals showed 3 of 100 (3.00 %) </w:t>
      </w:r>
      <w:r w:rsidRPr="00176D34">
        <w:rPr>
          <w:rFonts w:ascii="Arial" w:hAnsi="Arial" w:cs="Arial"/>
          <w:i/>
          <w:iCs/>
        </w:rPr>
        <w:t>T. vaginalis</w:t>
      </w:r>
      <w:r w:rsidRPr="00017BE1">
        <w:rPr>
          <w:rFonts w:ascii="Arial" w:hAnsi="Arial" w:cs="Arial"/>
        </w:rPr>
        <w:t xml:space="preserve"> positive cases for HVS, whilst 1 of 100 (1.0%) positive case was observed for urine (Figure 1).</w:t>
      </w:r>
    </w:p>
    <w:p w14:paraId="23CF7592" w14:textId="77777777" w:rsidR="006E694C" w:rsidRPr="00D3638A" w:rsidRDefault="006E694C" w:rsidP="006E694C">
      <w:pPr>
        <w:rPr>
          <w:rFonts w:ascii="Arial" w:hAnsi="Arial" w:cs="Arial"/>
        </w:rPr>
      </w:pPr>
    </w:p>
    <w:p w14:paraId="68DE1F67" w14:textId="77777777" w:rsidR="006E694C" w:rsidRPr="00D3638A" w:rsidRDefault="006E694C" w:rsidP="006E694C">
      <w:pPr>
        <w:jc w:val="center"/>
        <w:rPr>
          <w:rFonts w:ascii="Arial" w:hAnsi="Arial" w:cs="Arial"/>
          <w:u w:val="single"/>
        </w:rPr>
      </w:pPr>
      <w:r w:rsidRPr="00D3638A">
        <w:rPr>
          <w:rFonts w:ascii="Arial" w:hAnsi="Arial" w:cs="Arial"/>
          <w:noProof/>
        </w:rPr>
        <w:lastRenderedPageBreak/>
        <w:drawing>
          <wp:inline distT="0" distB="0" distL="0" distR="0" wp14:anchorId="2C67A98E" wp14:editId="1FE07F16">
            <wp:extent cx="3390265" cy="2179320"/>
            <wp:effectExtent l="0" t="0" r="635" b="0"/>
            <wp:docPr id="22201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2452" name=""/>
                    <pic:cNvPicPr/>
                  </pic:nvPicPr>
                  <pic:blipFill rotWithShape="1">
                    <a:blip r:embed="rId14"/>
                    <a:srcRect b="2525"/>
                    <a:stretch/>
                  </pic:blipFill>
                  <pic:spPr bwMode="auto">
                    <a:xfrm>
                      <a:off x="0" y="0"/>
                      <a:ext cx="3395601" cy="2182750"/>
                    </a:xfrm>
                    <a:prstGeom prst="rect">
                      <a:avLst/>
                    </a:prstGeom>
                    <a:ln>
                      <a:noFill/>
                    </a:ln>
                    <a:extLst>
                      <a:ext uri="{53640926-AAD7-44D8-BBD7-CCE9431645EC}">
                        <a14:shadowObscured xmlns:a14="http://schemas.microsoft.com/office/drawing/2010/main"/>
                      </a:ext>
                    </a:extLst>
                  </pic:spPr>
                </pic:pic>
              </a:graphicData>
            </a:graphic>
          </wp:inline>
        </w:drawing>
      </w:r>
    </w:p>
    <w:p w14:paraId="24748642" w14:textId="77777777" w:rsidR="00017BE1" w:rsidRPr="00017BE1" w:rsidRDefault="00017BE1" w:rsidP="00017BE1">
      <w:pPr>
        <w:pStyle w:val="Body"/>
        <w:rPr>
          <w:rFonts w:ascii="Arial" w:hAnsi="Arial" w:cs="Arial"/>
        </w:rPr>
      </w:pPr>
      <w:r w:rsidRPr="00017BE1">
        <w:rPr>
          <w:rFonts w:ascii="Arial" w:hAnsi="Arial" w:cs="Arial"/>
        </w:rPr>
        <w:t xml:space="preserve"> </w:t>
      </w:r>
    </w:p>
    <w:p w14:paraId="254F5497" w14:textId="77777777" w:rsidR="00017BE1" w:rsidRPr="00D506E5" w:rsidRDefault="00017BE1" w:rsidP="00017BE1">
      <w:pPr>
        <w:pStyle w:val="Body"/>
        <w:rPr>
          <w:rFonts w:ascii="Arial" w:hAnsi="Arial" w:cs="Arial"/>
          <w:b/>
          <w:bCs/>
        </w:rPr>
      </w:pPr>
      <w:r w:rsidRPr="00D506E5">
        <w:rPr>
          <w:rFonts w:ascii="Arial" w:hAnsi="Arial" w:cs="Arial"/>
          <w:b/>
          <w:bCs/>
        </w:rPr>
        <w:t xml:space="preserve">Figure 1.  Distribution of </w:t>
      </w:r>
      <w:r w:rsidRPr="00043A70">
        <w:rPr>
          <w:rFonts w:ascii="Arial" w:hAnsi="Arial" w:cs="Arial"/>
          <w:b/>
          <w:bCs/>
          <w:i/>
          <w:iCs/>
        </w:rPr>
        <w:t>T. vaginalis</w:t>
      </w:r>
      <w:r w:rsidRPr="00D506E5">
        <w:rPr>
          <w:rFonts w:ascii="Arial" w:hAnsi="Arial" w:cs="Arial"/>
          <w:b/>
          <w:bCs/>
        </w:rPr>
        <w:t xml:space="preserve"> among Pregnant Women by Sampling Method, n=100</w:t>
      </w:r>
    </w:p>
    <w:p w14:paraId="6F6CEAB0" w14:textId="77777777" w:rsidR="00017BE1" w:rsidRPr="009D4918" w:rsidRDefault="00017BE1" w:rsidP="00017BE1">
      <w:pPr>
        <w:pStyle w:val="Body"/>
        <w:rPr>
          <w:rFonts w:ascii="Arial" w:hAnsi="Arial" w:cs="Arial"/>
          <w:b/>
          <w:bCs/>
        </w:rPr>
      </w:pPr>
    </w:p>
    <w:p w14:paraId="407446DE" w14:textId="77777777" w:rsidR="00017BE1" w:rsidRPr="00017BE1" w:rsidRDefault="00017BE1" w:rsidP="00017BE1">
      <w:pPr>
        <w:pStyle w:val="Body"/>
        <w:rPr>
          <w:rFonts w:ascii="Arial" w:hAnsi="Arial" w:cs="Arial"/>
        </w:rPr>
      </w:pPr>
      <w:r w:rsidRPr="009D4918">
        <w:rPr>
          <w:rFonts w:ascii="Arial" w:hAnsi="Arial" w:cs="Arial"/>
          <w:b/>
          <w:bCs/>
        </w:rPr>
        <w:t xml:space="preserve">Association of Obstetric and Clinical Information with </w:t>
      </w:r>
      <w:r w:rsidRPr="00043A70">
        <w:rPr>
          <w:rFonts w:ascii="Arial" w:hAnsi="Arial" w:cs="Arial"/>
          <w:b/>
          <w:bCs/>
          <w:i/>
          <w:iCs/>
        </w:rPr>
        <w:t>T. vaginalis</w:t>
      </w:r>
      <w:r w:rsidRPr="009D4918">
        <w:rPr>
          <w:rFonts w:ascii="Arial" w:hAnsi="Arial" w:cs="Arial"/>
          <w:b/>
          <w:bCs/>
        </w:rPr>
        <w:t xml:space="preserve"> infection</w:t>
      </w:r>
      <w:r w:rsidRPr="00017BE1">
        <w:rPr>
          <w:rFonts w:ascii="Arial" w:hAnsi="Arial" w:cs="Arial"/>
        </w:rPr>
        <w:t xml:space="preserve">. </w:t>
      </w:r>
    </w:p>
    <w:p w14:paraId="7E6A7ECE" w14:textId="7EC1D3DF" w:rsidR="00017BE1" w:rsidRPr="00017BE1" w:rsidRDefault="00577C42" w:rsidP="00017BE1">
      <w:pPr>
        <w:pStyle w:val="Body"/>
        <w:rPr>
          <w:rFonts w:ascii="Arial" w:hAnsi="Arial" w:cs="Arial"/>
        </w:rPr>
      </w:pPr>
      <w:r>
        <w:rPr>
          <w:rFonts w:ascii="Arial" w:hAnsi="Arial" w:cs="Arial"/>
        </w:rPr>
        <w:t xml:space="preserve">In all, </w:t>
      </w:r>
      <w:r w:rsidRPr="00017BE1">
        <w:rPr>
          <w:rFonts w:ascii="Arial" w:hAnsi="Arial" w:cs="Arial"/>
        </w:rPr>
        <w:t>219 (87.6%)</w:t>
      </w:r>
      <w:r>
        <w:rPr>
          <w:rFonts w:ascii="Arial" w:hAnsi="Arial" w:cs="Arial"/>
        </w:rPr>
        <w:t xml:space="preserve"> </w:t>
      </w:r>
      <w:r w:rsidR="00017BE1" w:rsidRPr="00017BE1">
        <w:rPr>
          <w:rFonts w:ascii="Arial" w:hAnsi="Arial" w:cs="Arial"/>
        </w:rPr>
        <w:t xml:space="preserve">of the study participants, were in their 3rd trimester of pregnancy, </w:t>
      </w:r>
      <w:r w:rsidR="00017BE1" w:rsidRPr="002105E6">
        <w:rPr>
          <w:rFonts w:ascii="Arial" w:hAnsi="Arial" w:cs="Arial"/>
        </w:rPr>
        <w:t>1</w:t>
      </w:r>
      <w:r w:rsidR="002105E6" w:rsidRPr="002105E6">
        <w:rPr>
          <w:rFonts w:ascii="Arial" w:hAnsi="Arial" w:cs="Arial"/>
        </w:rPr>
        <w:t>02</w:t>
      </w:r>
      <w:r w:rsidR="002105E6">
        <w:rPr>
          <w:rFonts w:ascii="Arial" w:hAnsi="Arial" w:cs="Arial"/>
          <w:highlight w:val="lightGray"/>
        </w:rPr>
        <w:t xml:space="preserve"> </w:t>
      </w:r>
      <w:r w:rsidR="00017BE1" w:rsidRPr="002105E6">
        <w:rPr>
          <w:rFonts w:ascii="Arial" w:hAnsi="Arial" w:cs="Arial"/>
        </w:rPr>
        <w:t>(</w:t>
      </w:r>
      <w:r w:rsidR="002105E6" w:rsidRPr="002105E6">
        <w:rPr>
          <w:rFonts w:ascii="Arial" w:hAnsi="Arial" w:cs="Arial"/>
        </w:rPr>
        <w:t>40.8</w:t>
      </w:r>
      <w:r w:rsidR="00017BE1" w:rsidRPr="002105E6">
        <w:rPr>
          <w:rFonts w:ascii="Arial" w:hAnsi="Arial" w:cs="Arial"/>
        </w:rPr>
        <w:t>%)</w:t>
      </w:r>
      <w:r w:rsidR="00017BE1" w:rsidRPr="00017BE1">
        <w:rPr>
          <w:rFonts w:ascii="Arial" w:hAnsi="Arial" w:cs="Arial"/>
        </w:rPr>
        <w:t xml:space="preserve"> had </w:t>
      </w:r>
      <w:proofErr w:type="spellStart"/>
      <w:r w:rsidR="00017BE1" w:rsidRPr="00017BE1">
        <w:rPr>
          <w:rFonts w:ascii="Arial" w:hAnsi="Arial" w:cs="Arial"/>
        </w:rPr>
        <w:t>vulvo</w:t>
      </w:r>
      <w:proofErr w:type="spellEnd"/>
      <w:r w:rsidR="00017BE1" w:rsidRPr="00017BE1">
        <w:rPr>
          <w:rFonts w:ascii="Arial" w:hAnsi="Arial" w:cs="Arial"/>
        </w:rPr>
        <w:t xml:space="preserve">-vaginal discharge, 4 (1.6%) dysuria and </w:t>
      </w:r>
      <w:r w:rsidR="00916C3A" w:rsidRPr="00017BE1">
        <w:rPr>
          <w:rFonts w:ascii="Arial" w:hAnsi="Arial" w:cs="Arial"/>
        </w:rPr>
        <w:t>32 (12.8%)</w:t>
      </w:r>
      <w:r w:rsidR="00916C3A">
        <w:rPr>
          <w:rFonts w:ascii="Arial" w:hAnsi="Arial" w:cs="Arial"/>
        </w:rPr>
        <w:t xml:space="preserve"> with </w:t>
      </w:r>
      <w:r w:rsidR="00017BE1" w:rsidRPr="00017BE1">
        <w:rPr>
          <w:rFonts w:ascii="Arial" w:hAnsi="Arial" w:cs="Arial"/>
        </w:rPr>
        <w:t>dyspareunia</w:t>
      </w:r>
      <w:r w:rsidR="00916C3A">
        <w:rPr>
          <w:rFonts w:ascii="Arial" w:hAnsi="Arial" w:cs="Arial"/>
        </w:rPr>
        <w:t>.</w:t>
      </w:r>
      <w:r w:rsidR="00017BE1" w:rsidRPr="00017BE1">
        <w:rPr>
          <w:rFonts w:ascii="Arial" w:hAnsi="Arial" w:cs="Arial"/>
        </w:rPr>
        <w:t xml:space="preserve"> Again, 98 (39.2%) had vaginal itching</w:t>
      </w:r>
      <w:r w:rsidR="00916C3A">
        <w:rPr>
          <w:rFonts w:ascii="Arial" w:hAnsi="Arial" w:cs="Arial"/>
        </w:rPr>
        <w:t>,</w:t>
      </w:r>
      <w:r w:rsidR="00017BE1" w:rsidRPr="00017BE1">
        <w:rPr>
          <w:rFonts w:ascii="Arial" w:hAnsi="Arial" w:cs="Arial"/>
        </w:rPr>
        <w:t xml:space="preserve"> 15 (6%) </w:t>
      </w:r>
      <w:r w:rsidR="00916C3A" w:rsidRPr="00017BE1">
        <w:rPr>
          <w:rFonts w:ascii="Arial" w:hAnsi="Arial" w:cs="Arial"/>
        </w:rPr>
        <w:t xml:space="preserve">tenderness and soreness, </w:t>
      </w:r>
      <w:r w:rsidR="00017BE1" w:rsidRPr="00017BE1">
        <w:rPr>
          <w:rFonts w:ascii="Arial" w:hAnsi="Arial" w:cs="Arial"/>
        </w:rPr>
        <w:t>and</w:t>
      </w:r>
      <w:r w:rsidR="00916C3A" w:rsidRPr="00017BE1">
        <w:rPr>
          <w:rFonts w:ascii="Arial" w:hAnsi="Arial" w:cs="Arial"/>
        </w:rPr>
        <w:t xml:space="preserve"> 4 (1.6%) </w:t>
      </w:r>
      <w:r w:rsidR="00916C3A">
        <w:rPr>
          <w:rFonts w:ascii="Arial" w:hAnsi="Arial" w:cs="Arial"/>
        </w:rPr>
        <w:t xml:space="preserve">with </w:t>
      </w:r>
      <w:r w:rsidR="00017BE1" w:rsidRPr="00017BE1">
        <w:rPr>
          <w:rFonts w:ascii="Arial" w:hAnsi="Arial" w:cs="Arial"/>
        </w:rPr>
        <w:t xml:space="preserve">low abdominal pain (Table 2). </w:t>
      </w:r>
    </w:p>
    <w:p w14:paraId="568FA663" w14:textId="77777777" w:rsidR="00017BE1" w:rsidRPr="00017BE1" w:rsidRDefault="00017BE1" w:rsidP="00017BE1">
      <w:pPr>
        <w:pStyle w:val="Body"/>
        <w:rPr>
          <w:rFonts w:ascii="Arial" w:hAnsi="Arial" w:cs="Arial"/>
        </w:rPr>
      </w:pPr>
    </w:p>
    <w:p w14:paraId="4BD243FE" w14:textId="77777777" w:rsidR="00FF7C16" w:rsidRPr="00D506E5" w:rsidRDefault="00FF7C16" w:rsidP="00FF7C16">
      <w:pPr>
        <w:rPr>
          <w:rFonts w:ascii="Arial" w:hAnsi="Arial" w:cs="Arial"/>
          <w:b/>
          <w:bCs/>
        </w:rPr>
      </w:pPr>
      <w:r w:rsidRPr="00D506E5">
        <w:rPr>
          <w:rFonts w:ascii="Arial" w:hAnsi="Arial" w:cs="Arial"/>
          <w:b/>
          <w:bCs/>
        </w:rPr>
        <w:t xml:space="preserve">Table 2. Prevalence of </w:t>
      </w:r>
      <w:r w:rsidRPr="00D506E5">
        <w:rPr>
          <w:rFonts w:ascii="Arial" w:hAnsi="Arial" w:cs="Arial"/>
          <w:b/>
          <w:bCs/>
          <w:i/>
          <w:iCs/>
        </w:rPr>
        <w:t>T. vaginalis</w:t>
      </w:r>
      <w:r w:rsidRPr="00D506E5">
        <w:rPr>
          <w:rFonts w:ascii="Arial" w:hAnsi="Arial" w:cs="Arial"/>
          <w:b/>
          <w:bCs/>
        </w:rPr>
        <w:t xml:space="preserve"> infection in relation to clinical characteristics</w:t>
      </w:r>
    </w:p>
    <w:tbl>
      <w:tblPr>
        <w:tblStyle w:val="PlainTable2"/>
        <w:tblW w:w="0" w:type="auto"/>
        <w:tblLook w:val="04A0" w:firstRow="1" w:lastRow="0" w:firstColumn="1" w:lastColumn="0" w:noHBand="0" w:noVBand="1"/>
      </w:tblPr>
      <w:tblGrid>
        <w:gridCol w:w="2298"/>
        <w:gridCol w:w="1469"/>
        <w:gridCol w:w="1293"/>
        <w:gridCol w:w="1580"/>
        <w:gridCol w:w="1568"/>
      </w:tblGrid>
      <w:tr w:rsidR="00FF7C16" w:rsidRPr="00D3638A" w14:paraId="2BF71A6D" w14:textId="77777777" w:rsidTr="0075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C873A25" w14:textId="77777777" w:rsidR="00FF7C16" w:rsidRPr="00D3638A" w:rsidRDefault="00FF7C16" w:rsidP="00755349">
            <w:pPr>
              <w:rPr>
                <w:rFonts w:ascii="Arial" w:hAnsi="Arial" w:cs="Arial"/>
                <w:sz w:val="20"/>
                <w:szCs w:val="20"/>
              </w:rPr>
            </w:pPr>
            <w:r w:rsidRPr="00D3638A">
              <w:rPr>
                <w:rFonts w:ascii="Arial" w:hAnsi="Arial" w:cs="Arial"/>
                <w:sz w:val="20"/>
                <w:szCs w:val="20"/>
              </w:rPr>
              <w:t>Variables</w:t>
            </w:r>
          </w:p>
        </w:tc>
        <w:tc>
          <w:tcPr>
            <w:tcW w:w="1620" w:type="dxa"/>
          </w:tcPr>
          <w:p w14:paraId="4ACE733C"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examined</w:t>
            </w:r>
          </w:p>
        </w:tc>
        <w:tc>
          <w:tcPr>
            <w:tcW w:w="1440" w:type="dxa"/>
          </w:tcPr>
          <w:p w14:paraId="6D279DCF"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positive</w:t>
            </w:r>
          </w:p>
        </w:tc>
        <w:tc>
          <w:tcPr>
            <w:tcW w:w="1720" w:type="dxa"/>
          </w:tcPr>
          <w:p w14:paraId="23DE0650"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Prevalence (%)</w:t>
            </w:r>
          </w:p>
        </w:tc>
        <w:tc>
          <w:tcPr>
            <w:tcW w:w="1870" w:type="dxa"/>
          </w:tcPr>
          <w:p w14:paraId="17A4E522"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P-value</w:t>
            </w:r>
          </w:p>
        </w:tc>
      </w:tr>
      <w:tr w:rsidR="00FF7C16" w:rsidRPr="00D3638A" w14:paraId="0CCDA430" w14:textId="77777777" w:rsidTr="0075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1BD8F9B" w14:textId="77777777" w:rsidR="00FF7C16" w:rsidRPr="00D3638A" w:rsidRDefault="00FF7C16" w:rsidP="00755349">
            <w:pPr>
              <w:rPr>
                <w:rFonts w:ascii="Arial" w:hAnsi="Arial" w:cs="Arial"/>
                <w:sz w:val="20"/>
                <w:szCs w:val="20"/>
              </w:rPr>
            </w:pPr>
            <w:r w:rsidRPr="00D3638A">
              <w:rPr>
                <w:rFonts w:ascii="Arial" w:hAnsi="Arial" w:cs="Arial"/>
                <w:sz w:val="20"/>
                <w:szCs w:val="20"/>
              </w:rPr>
              <w:t>Trimester</w:t>
            </w:r>
          </w:p>
          <w:p w14:paraId="203AF624" w14:textId="77777777" w:rsidR="00FF7C16" w:rsidRPr="00D3638A" w:rsidRDefault="00FF7C16" w:rsidP="00755349">
            <w:pPr>
              <w:rPr>
                <w:rFonts w:ascii="Arial" w:hAnsi="Arial" w:cs="Arial"/>
                <w:sz w:val="20"/>
                <w:szCs w:val="20"/>
              </w:rPr>
            </w:pPr>
            <w:r w:rsidRPr="00D3638A">
              <w:rPr>
                <w:rFonts w:ascii="Arial" w:hAnsi="Arial" w:cs="Arial"/>
                <w:sz w:val="20"/>
                <w:szCs w:val="20"/>
              </w:rPr>
              <w:t>1</w:t>
            </w:r>
            <w:r w:rsidRPr="00D3638A">
              <w:rPr>
                <w:rFonts w:ascii="Arial" w:hAnsi="Arial" w:cs="Arial"/>
                <w:sz w:val="20"/>
                <w:szCs w:val="20"/>
                <w:vertAlign w:val="superscript"/>
              </w:rPr>
              <w:t>st</w:t>
            </w:r>
          </w:p>
          <w:p w14:paraId="11018BD6" w14:textId="77777777" w:rsidR="00FF7C16" w:rsidRPr="00D3638A" w:rsidRDefault="00FF7C16" w:rsidP="00755349">
            <w:pPr>
              <w:rPr>
                <w:rFonts w:ascii="Arial" w:hAnsi="Arial" w:cs="Arial"/>
                <w:sz w:val="20"/>
                <w:szCs w:val="20"/>
              </w:rPr>
            </w:pPr>
            <w:r w:rsidRPr="00D3638A">
              <w:rPr>
                <w:rFonts w:ascii="Arial" w:hAnsi="Arial" w:cs="Arial"/>
                <w:sz w:val="20"/>
                <w:szCs w:val="20"/>
              </w:rPr>
              <w:t>2</w:t>
            </w:r>
            <w:r w:rsidRPr="00D3638A">
              <w:rPr>
                <w:rFonts w:ascii="Arial" w:hAnsi="Arial" w:cs="Arial"/>
                <w:sz w:val="20"/>
                <w:szCs w:val="20"/>
                <w:vertAlign w:val="superscript"/>
              </w:rPr>
              <w:t>nd</w:t>
            </w:r>
          </w:p>
          <w:p w14:paraId="035E5289" w14:textId="77777777" w:rsidR="00FF7C16" w:rsidRPr="00D3638A" w:rsidRDefault="00FF7C16" w:rsidP="00755349">
            <w:pPr>
              <w:rPr>
                <w:rFonts w:ascii="Arial" w:hAnsi="Arial" w:cs="Arial"/>
                <w:sz w:val="20"/>
                <w:szCs w:val="20"/>
              </w:rPr>
            </w:pPr>
            <w:r w:rsidRPr="00D3638A">
              <w:rPr>
                <w:rFonts w:ascii="Arial" w:hAnsi="Arial" w:cs="Arial"/>
                <w:sz w:val="20"/>
                <w:szCs w:val="20"/>
              </w:rPr>
              <w:t>3</w:t>
            </w:r>
            <w:r w:rsidRPr="00D3638A">
              <w:rPr>
                <w:rFonts w:ascii="Arial" w:hAnsi="Arial" w:cs="Arial"/>
                <w:sz w:val="20"/>
                <w:szCs w:val="20"/>
                <w:vertAlign w:val="superscript"/>
              </w:rPr>
              <w:t>rd</w:t>
            </w:r>
          </w:p>
          <w:p w14:paraId="5490F150" w14:textId="77777777" w:rsidR="00FF7C16" w:rsidRPr="00D3638A" w:rsidRDefault="00FF7C16" w:rsidP="00755349">
            <w:pPr>
              <w:rPr>
                <w:rFonts w:ascii="Arial" w:hAnsi="Arial" w:cs="Arial"/>
                <w:sz w:val="20"/>
                <w:szCs w:val="20"/>
              </w:rPr>
            </w:pPr>
          </w:p>
          <w:p w14:paraId="578675F5" w14:textId="77777777" w:rsidR="00FF7C16" w:rsidRPr="00D3638A" w:rsidRDefault="00FF7C16" w:rsidP="00755349">
            <w:pPr>
              <w:rPr>
                <w:rFonts w:ascii="Arial" w:hAnsi="Arial" w:cs="Arial"/>
                <w:sz w:val="20"/>
                <w:szCs w:val="20"/>
              </w:rPr>
            </w:pPr>
            <w:proofErr w:type="spellStart"/>
            <w:r w:rsidRPr="00D3638A">
              <w:rPr>
                <w:rFonts w:ascii="Arial" w:hAnsi="Arial" w:cs="Arial"/>
                <w:sz w:val="20"/>
                <w:szCs w:val="20"/>
              </w:rPr>
              <w:t>Vulvo</w:t>
            </w:r>
            <w:proofErr w:type="spellEnd"/>
            <w:r w:rsidRPr="00D3638A">
              <w:rPr>
                <w:rFonts w:ascii="Arial" w:hAnsi="Arial" w:cs="Arial"/>
                <w:sz w:val="20"/>
                <w:szCs w:val="20"/>
              </w:rPr>
              <w:t>-vaginal discharge</w:t>
            </w:r>
          </w:p>
          <w:p w14:paraId="5C68276C"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22BD37E6"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501627FA" w14:textId="77777777" w:rsidR="00FF7C16" w:rsidRPr="00D3638A" w:rsidRDefault="00FF7C16" w:rsidP="00755349">
            <w:pPr>
              <w:rPr>
                <w:rFonts w:ascii="Arial" w:hAnsi="Arial" w:cs="Arial"/>
                <w:sz w:val="20"/>
                <w:szCs w:val="20"/>
              </w:rPr>
            </w:pPr>
          </w:p>
          <w:p w14:paraId="7D088F36" w14:textId="77777777" w:rsidR="00FF7C16" w:rsidRPr="00D3638A" w:rsidRDefault="00FF7C16" w:rsidP="00755349">
            <w:pPr>
              <w:rPr>
                <w:rFonts w:ascii="Arial" w:hAnsi="Arial" w:cs="Arial"/>
                <w:sz w:val="20"/>
                <w:szCs w:val="20"/>
              </w:rPr>
            </w:pPr>
            <w:r w:rsidRPr="00D3638A">
              <w:rPr>
                <w:rFonts w:ascii="Arial" w:hAnsi="Arial" w:cs="Arial"/>
                <w:sz w:val="20"/>
                <w:szCs w:val="20"/>
              </w:rPr>
              <w:t>Dysuria</w:t>
            </w:r>
          </w:p>
          <w:p w14:paraId="4C6B1250"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42AA5F1A"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1D0F52B2" w14:textId="77777777" w:rsidR="00FF7C16" w:rsidRPr="00D3638A" w:rsidRDefault="00FF7C16" w:rsidP="00755349">
            <w:pPr>
              <w:rPr>
                <w:rFonts w:ascii="Arial" w:hAnsi="Arial" w:cs="Arial"/>
                <w:sz w:val="20"/>
                <w:szCs w:val="20"/>
              </w:rPr>
            </w:pPr>
          </w:p>
          <w:p w14:paraId="6FE43FDE" w14:textId="77777777" w:rsidR="00FF7C16" w:rsidRPr="00D3638A" w:rsidRDefault="00FF7C16" w:rsidP="00755349">
            <w:pPr>
              <w:rPr>
                <w:rFonts w:ascii="Arial" w:hAnsi="Arial" w:cs="Arial"/>
                <w:sz w:val="20"/>
                <w:szCs w:val="20"/>
              </w:rPr>
            </w:pPr>
            <w:r w:rsidRPr="00D3638A">
              <w:rPr>
                <w:rFonts w:ascii="Arial" w:hAnsi="Arial" w:cs="Arial"/>
                <w:sz w:val="20"/>
                <w:szCs w:val="20"/>
              </w:rPr>
              <w:t>Dyspareunia</w:t>
            </w:r>
          </w:p>
          <w:p w14:paraId="2273133F"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33B62B6F"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6EAD091A" w14:textId="77777777" w:rsidR="00FF7C16" w:rsidRPr="00D3638A" w:rsidRDefault="00FF7C16" w:rsidP="00755349">
            <w:pPr>
              <w:rPr>
                <w:rFonts w:ascii="Arial" w:hAnsi="Arial" w:cs="Arial"/>
                <w:sz w:val="20"/>
                <w:szCs w:val="20"/>
              </w:rPr>
            </w:pPr>
          </w:p>
          <w:p w14:paraId="7F432B18" w14:textId="77777777" w:rsidR="00FF7C16" w:rsidRPr="00D3638A" w:rsidRDefault="00FF7C16" w:rsidP="00755349">
            <w:pPr>
              <w:rPr>
                <w:rFonts w:ascii="Arial" w:hAnsi="Arial" w:cs="Arial"/>
                <w:sz w:val="20"/>
                <w:szCs w:val="20"/>
              </w:rPr>
            </w:pPr>
            <w:r w:rsidRPr="00D3638A">
              <w:rPr>
                <w:rFonts w:ascii="Arial" w:hAnsi="Arial" w:cs="Arial"/>
                <w:sz w:val="20"/>
                <w:szCs w:val="20"/>
              </w:rPr>
              <w:t>Vaginal itching</w:t>
            </w:r>
          </w:p>
          <w:p w14:paraId="4ED93346" w14:textId="77777777" w:rsidR="00FF7C16" w:rsidRPr="00D3638A" w:rsidRDefault="00FF7C16" w:rsidP="00755349">
            <w:pPr>
              <w:rPr>
                <w:rFonts w:ascii="Arial" w:hAnsi="Arial" w:cs="Arial"/>
                <w:sz w:val="20"/>
                <w:szCs w:val="20"/>
              </w:rPr>
            </w:pPr>
            <w:r w:rsidRPr="00D3638A">
              <w:rPr>
                <w:rFonts w:ascii="Arial" w:hAnsi="Arial" w:cs="Arial"/>
                <w:sz w:val="20"/>
                <w:szCs w:val="20"/>
              </w:rPr>
              <w:lastRenderedPageBreak/>
              <w:t>Yes</w:t>
            </w:r>
          </w:p>
          <w:p w14:paraId="7D90F27F"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3CB3EBD2" w14:textId="77777777" w:rsidR="00FF7C16" w:rsidRPr="00D3638A" w:rsidRDefault="00FF7C16" w:rsidP="00755349">
            <w:pPr>
              <w:rPr>
                <w:rFonts w:ascii="Arial" w:hAnsi="Arial" w:cs="Arial"/>
                <w:sz w:val="20"/>
                <w:szCs w:val="20"/>
              </w:rPr>
            </w:pPr>
          </w:p>
          <w:p w14:paraId="5D6AB087" w14:textId="77777777" w:rsidR="00FF7C16" w:rsidRPr="00D3638A" w:rsidRDefault="00FF7C16" w:rsidP="00755349">
            <w:pPr>
              <w:rPr>
                <w:rFonts w:ascii="Arial" w:hAnsi="Arial" w:cs="Arial"/>
                <w:sz w:val="20"/>
                <w:szCs w:val="20"/>
              </w:rPr>
            </w:pPr>
            <w:r w:rsidRPr="00D3638A">
              <w:rPr>
                <w:rFonts w:ascii="Arial" w:hAnsi="Arial" w:cs="Arial"/>
                <w:sz w:val="20"/>
                <w:szCs w:val="20"/>
              </w:rPr>
              <w:t>Tenderness and soreness</w:t>
            </w:r>
          </w:p>
          <w:p w14:paraId="610311B1"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4DCAADA8"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7374F79F" w14:textId="77777777" w:rsidR="00FF7C16" w:rsidRPr="00D3638A" w:rsidRDefault="00FF7C16" w:rsidP="00755349">
            <w:pPr>
              <w:rPr>
                <w:rFonts w:ascii="Arial" w:hAnsi="Arial" w:cs="Arial"/>
                <w:sz w:val="20"/>
                <w:szCs w:val="20"/>
              </w:rPr>
            </w:pPr>
          </w:p>
          <w:p w14:paraId="694C76AF" w14:textId="77777777" w:rsidR="00FF7C16" w:rsidRPr="00D3638A" w:rsidRDefault="00FF7C16" w:rsidP="00755349">
            <w:pPr>
              <w:rPr>
                <w:rFonts w:ascii="Arial" w:hAnsi="Arial" w:cs="Arial"/>
                <w:sz w:val="20"/>
                <w:szCs w:val="20"/>
              </w:rPr>
            </w:pPr>
            <w:r w:rsidRPr="00D3638A">
              <w:rPr>
                <w:rFonts w:ascii="Arial" w:hAnsi="Arial" w:cs="Arial"/>
                <w:sz w:val="20"/>
                <w:szCs w:val="20"/>
              </w:rPr>
              <w:t>Low abdominal pains</w:t>
            </w:r>
          </w:p>
          <w:p w14:paraId="35721561"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74AB031A"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tc>
        <w:tc>
          <w:tcPr>
            <w:tcW w:w="1620" w:type="dxa"/>
          </w:tcPr>
          <w:p w14:paraId="5FA2E69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76241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A52BD3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31</w:t>
            </w:r>
          </w:p>
          <w:p w14:paraId="3332291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219</w:t>
            </w:r>
          </w:p>
          <w:p w14:paraId="266055F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8CDC38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3E095A"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D429F3" w14:textId="4E4145ED"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102</w:t>
            </w:r>
          </w:p>
          <w:p w14:paraId="2E5A49C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148</w:t>
            </w:r>
          </w:p>
          <w:p w14:paraId="58CD7D2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4853C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7C2119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0B29BF1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246</w:t>
            </w:r>
          </w:p>
          <w:p w14:paraId="5B9400F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7F6AF8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B8515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32</w:t>
            </w:r>
          </w:p>
          <w:p w14:paraId="1315502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218</w:t>
            </w:r>
          </w:p>
          <w:p w14:paraId="33B0779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E938D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5359D0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98</w:t>
            </w:r>
          </w:p>
          <w:p w14:paraId="24D57C4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152</w:t>
            </w:r>
          </w:p>
          <w:p w14:paraId="2D0E1AF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12E62A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D7D331"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B8AAAF5" w14:textId="72A2710C"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15</w:t>
            </w:r>
          </w:p>
          <w:p w14:paraId="51CD452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235</w:t>
            </w:r>
          </w:p>
          <w:p w14:paraId="4AE1F1C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065E7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6344B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4F4FE48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246</w:t>
            </w:r>
          </w:p>
        </w:tc>
        <w:tc>
          <w:tcPr>
            <w:tcW w:w="1440" w:type="dxa"/>
          </w:tcPr>
          <w:p w14:paraId="46FE731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92431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4824043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 xml:space="preserve">7  </w:t>
            </w:r>
          </w:p>
          <w:p w14:paraId="28C1D94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2FB8DD25"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08AD4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B3F82B"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ED7383" w14:textId="6EF3342D"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w:t>
            </w:r>
          </w:p>
          <w:p w14:paraId="0D752AD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62F8D05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5EB6A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293402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3611C7B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6327178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BFBA9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6707E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5EA808B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w:t>
            </w:r>
          </w:p>
          <w:p w14:paraId="6F62DA1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E55E2D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EB884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6</w:t>
            </w:r>
          </w:p>
          <w:p w14:paraId="09D8CF0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5D8B56D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8EAC3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E432DF6"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72032B" w14:textId="1C0245F9"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69F030C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3E8C504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7F0BC0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69A17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4464656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w:t>
            </w:r>
          </w:p>
        </w:tc>
        <w:tc>
          <w:tcPr>
            <w:tcW w:w="1720" w:type="dxa"/>
          </w:tcPr>
          <w:p w14:paraId="5A927D4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DCDF5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7471D31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22.58</w:t>
            </w:r>
          </w:p>
          <w:p w14:paraId="4DBB1CA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0.91</w:t>
            </w:r>
          </w:p>
          <w:p w14:paraId="1E47E91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C62C2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93FDB6"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899170F" w14:textId="73E723E3"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5.88</w:t>
            </w:r>
          </w:p>
          <w:p w14:paraId="44165F15"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2.03</w:t>
            </w:r>
          </w:p>
          <w:p w14:paraId="294A912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CAF6DE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8A7A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25.0</w:t>
            </w:r>
          </w:p>
          <w:p w14:paraId="09E4EFB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2.85</w:t>
            </w:r>
          </w:p>
          <w:p w14:paraId="2ECBFEF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30217C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56643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9.38</w:t>
            </w:r>
          </w:p>
          <w:p w14:paraId="27504E2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2.75</w:t>
            </w:r>
          </w:p>
          <w:p w14:paraId="4ED4024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67D67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9ADB4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6.12</w:t>
            </w:r>
          </w:p>
          <w:p w14:paraId="77DA58E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1.97</w:t>
            </w:r>
          </w:p>
          <w:p w14:paraId="0E908AC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A28C27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864FFFF"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B85432" w14:textId="48239702"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13.3</w:t>
            </w:r>
          </w:p>
          <w:p w14:paraId="0282F8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12.34</w:t>
            </w:r>
          </w:p>
          <w:p w14:paraId="7588F2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1D108E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B4F141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3C229C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3.66</w:t>
            </w:r>
          </w:p>
        </w:tc>
        <w:tc>
          <w:tcPr>
            <w:tcW w:w="1870" w:type="dxa"/>
          </w:tcPr>
          <w:p w14:paraId="5AC930A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35B3D9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E56D76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0.004*</w:t>
            </w:r>
          </w:p>
          <w:p w14:paraId="34921C2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4FC60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36E13E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B82B609"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9C233E"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0FD5DD5" w14:textId="7D01656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0.0001*</w:t>
            </w:r>
          </w:p>
          <w:p w14:paraId="6305659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7D21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E45E1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FAF4C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0.50</w:t>
            </w:r>
          </w:p>
          <w:p w14:paraId="4E8DF86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8017A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1777D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5E6D9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0.427</w:t>
            </w:r>
          </w:p>
          <w:p w14:paraId="0C9E3F6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F3F3B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D9996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DE1FA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0.002*</w:t>
            </w:r>
          </w:p>
          <w:p w14:paraId="1470A4A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6995E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A9773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A9FF72D"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4F7C2E" w14:textId="03B32506"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0.0109*</w:t>
            </w:r>
          </w:p>
          <w:p w14:paraId="595BCC9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1C3F16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10D9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79CDD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DA1DC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w:t>
            </w:r>
          </w:p>
          <w:p w14:paraId="1BB5140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w:t>
            </w:r>
          </w:p>
        </w:tc>
      </w:tr>
    </w:tbl>
    <w:p w14:paraId="664279D5" w14:textId="48208AE5" w:rsidR="00017BE1" w:rsidRPr="00017BE1" w:rsidRDefault="00FF7C16" w:rsidP="00017BE1">
      <w:pPr>
        <w:pStyle w:val="Body"/>
        <w:rPr>
          <w:rFonts w:ascii="Arial" w:hAnsi="Arial" w:cs="Arial"/>
        </w:rPr>
      </w:pPr>
      <w:r w:rsidRPr="00D3638A">
        <w:rPr>
          <w:rFonts w:ascii="Arial" w:hAnsi="Arial" w:cs="Arial"/>
        </w:rPr>
        <w:lastRenderedPageBreak/>
        <w:t xml:space="preserve">* Represents statistical significance at </w:t>
      </w:r>
      <w:r w:rsidRPr="00D3638A">
        <w:rPr>
          <w:rFonts w:ascii="Arial" w:hAnsi="Arial" w:cs="Arial"/>
          <w:i/>
          <w:iCs/>
        </w:rPr>
        <w:t xml:space="preserve">P </w:t>
      </w:r>
      <w:r w:rsidRPr="00D3638A">
        <w:rPr>
          <w:rFonts w:ascii="Arial" w:hAnsi="Arial" w:cs="Arial"/>
        </w:rPr>
        <w:t>less than 0.05.</w:t>
      </w:r>
    </w:p>
    <w:p w14:paraId="1F48DB1D" w14:textId="77777777" w:rsidR="00017BE1" w:rsidRPr="00017BE1" w:rsidRDefault="00017BE1" w:rsidP="00017BE1">
      <w:pPr>
        <w:pStyle w:val="Body"/>
        <w:rPr>
          <w:rFonts w:ascii="Arial" w:hAnsi="Arial" w:cs="Arial"/>
          <w:b/>
          <w:bCs/>
          <w:sz w:val="22"/>
          <w:szCs w:val="22"/>
        </w:rPr>
      </w:pPr>
      <w:r w:rsidRPr="00017BE1">
        <w:rPr>
          <w:rFonts w:ascii="Arial" w:hAnsi="Arial" w:cs="Arial"/>
          <w:b/>
          <w:bCs/>
          <w:sz w:val="22"/>
          <w:szCs w:val="22"/>
        </w:rPr>
        <w:t>4.0 Discussion</w:t>
      </w:r>
    </w:p>
    <w:p w14:paraId="490AAF3E" w14:textId="28824E10" w:rsidR="00017BE1" w:rsidRPr="00017BE1" w:rsidRDefault="00017BE1" w:rsidP="00017BE1">
      <w:pPr>
        <w:pStyle w:val="Body"/>
        <w:rPr>
          <w:rFonts w:ascii="Arial" w:hAnsi="Arial" w:cs="Arial"/>
        </w:rPr>
      </w:pPr>
      <w:r w:rsidRPr="00017BE1">
        <w:rPr>
          <w:rFonts w:ascii="Arial" w:hAnsi="Arial" w:cs="Arial"/>
        </w:rPr>
        <w:t xml:space="preserve">Screening for sexually transmitted diseases (STDs) in general at antenatal clinics and subsequent treatment for infected individuals has been beneficial in countries where the practice is adopted. The need for adoption of this practice to screen for </w:t>
      </w:r>
      <w:r w:rsidRPr="00CD6275">
        <w:rPr>
          <w:rFonts w:ascii="Arial" w:hAnsi="Arial" w:cs="Arial"/>
          <w:i/>
          <w:iCs/>
        </w:rPr>
        <w:t>T. vaginalis</w:t>
      </w:r>
      <w:r w:rsidRPr="00017BE1">
        <w:rPr>
          <w:rFonts w:ascii="Arial" w:hAnsi="Arial" w:cs="Arial"/>
        </w:rPr>
        <w:t xml:space="preserve"> infection among pregnant women cannot be overemphasized</w:t>
      </w:r>
      <w:r w:rsidR="0097787D">
        <w:rPr>
          <w:rFonts w:ascii="Arial" w:hAnsi="Arial" w:cs="Arial"/>
        </w:rPr>
        <w:t>. It will help in preventing</w:t>
      </w:r>
      <w:r w:rsidRPr="00017BE1">
        <w:rPr>
          <w:rFonts w:ascii="Arial" w:hAnsi="Arial" w:cs="Arial"/>
        </w:rPr>
        <w:t xml:space="preserve"> pregnant wome</w:t>
      </w:r>
      <w:r w:rsidR="0097787D">
        <w:rPr>
          <w:rFonts w:ascii="Arial" w:hAnsi="Arial" w:cs="Arial"/>
        </w:rPr>
        <w:t xml:space="preserve">n </w:t>
      </w:r>
      <w:r w:rsidRPr="00017BE1">
        <w:rPr>
          <w:rFonts w:ascii="Arial" w:hAnsi="Arial" w:cs="Arial"/>
        </w:rPr>
        <w:t xml:space="preserve">from adverse birth outcomes and other undesirable clinical complications.  </w:t>
      </w:r>
    </w:p>
    <w:p w14:paraId="081A27B6" w14:textId="6F62A3DC" w:rsidR="00017BE1" w:rsidRPr="00017BE1" w:rsidRDefault="00017BE1" w:rsidP="00017BE1">
      <w:pPr>
        <w:pStyle w:val="Body"/>
        <w:rPr>
          <w:rFonts w:ascii="Arial" w:hAnsi="Arial" w:cs="Arial"/>
        </w:rPr>
      </w:pPr>
      <w:r w:rsidRPr="00017BE1">
        <w:rPr>
          <w:rFonts w:ascii="Arial" w:hAnsi="Arial" w:cs="Arial"/>
        </w:rPr>
        <w:t xml:space="preserve">In the present study, a prevalence </w:t>
      </w:r>
      <w:r w:rsidR="009D7437">
        <w:rPr>
          <w:rFonts w:ascii="Arial" w:hAnsi="Arial" w:cs="Arial"/>
        </w:rPr>
        <w:t xml:space="preserve">of </w:t>
      </w:r>
      <w:r w:rsidRPr="00017BE1">
        <w:rPr>
          <w:rFonts w:ascii="Arial" w:hAnsi="Arial" w:cs="Arial"/>
        </w:rPr>
        <w:t>3.6% of the disease was reported which was in agreement with some previous studies conducted in the middle belt of Ghana (Konadu et al., 2019</w:t>
      </w:r>
      <w:r w:rsidR="009D7437">
        <w:rPr>
          <w:rFonts w:ascii="Arial" w:hAnsi="Arial" w:cs="Arial"/>
        </w:rPr>
        <w:t>;</w:t>
      </w:r>
      <w:r w:rsidRPr="00017BE1">
        <w:rPr>
          <w:rFonts w:ascii="Arial" w:hAnsi="Arial" w:cs="Arial"/>
        </w:rPr>
        <w:t xml:space="preserve"> Adu-Sarkodie et al., 2005). Similar prevalence of low rate of infection has </w:t>
      </w:r>
      <w:r w:rsidRPr="009D7437">
        <w:rPr>
          <w:rFonts w:ascii="Arial" w:hAnsi="Arial" w:cs="Arial"/>
        </w:rPr>
        <w:t>also</w:t>
      </w:r>
      <w:r w:rsidRPr="00017BE1">
        <w:rPr>
          <w:rFonts w:ascii="Arial" w:hAnsi="Arial" w:cs="Arial"/>
        </w:rPr>
        <w:t xml:space="preserve"> been recorded among pregnant women worldwide</w:t>
      </w:r>
      <w:r w:rsidR="00466589">
        <w:rPr>
          <w:rFonts w:ascii="Arial" w:hAnsi="Arial" w:cs="Arial"/>
        </w:rPr>
        <w:t xml:space="preserve"> </w:t>
      </w:r>
      <w:r w:rsidRPr="00017BE1">
        <w:rPr>
          <w:rFonts w:ascii="Arial" w:hAnsi="Arial" w:cs="Arial"/>
        </w:rPr>
        <w:t>(Eshete et al., 2013</w:t>
      </w:r>
      <w:r w:rsidR="009D7437">
        <w:rPr>
          <w:rFonts w:ascii="Arial" w:hAnsi="Arial" w:cs="Arial"/>
        </w:rPr>
        <w:t xml:space="preserve">; </w:t>
      </w:r>
      <w:r w:rsidRPr="00017BE1">
        <w:rPr>
          <w:rFonts w:ascii="Arial" w:hAnsi="Arial" w:cs="Arial"/>
        </w:rPr>
        <w:t>Al-</w:t>
      </w:r>
      <w:proofErr w:type="spellStart"/>
      <w:r w:rsidRPr="00017BE1">
        <w:rPr>
          <w:rFonts w:ascii="Arial" w:hAnsi="Arial" w:cs="Arial"/>
        </w:rPr>
        <w:t>Hamzawi</w:t>
      </w:r>
      <w:proofErr w:type="spellEnd"/>
      <w:r w:rsidRPr="00017BE1">
        <w:rPr>
          <w:rFonts w:ascii="Arial" w:hAnsi="Arial" w:cs="Arial"/>
        </w:rPr>
        <w:t xml:space="preserve"> &amp; Al-</w:t>
      </w:r>
      <w:proofErr w:type="spellStart"/>
      <w:r w:rsidRPr="00017BE1">
        <w:rPr>
          <w:rFonts w:ascii="Arial" w:hAnsi="Arial" w:cs="Arial"/>
        </w:rPr>
        <w:t>Awsi</w:t>
      </w:r>
      <w:proofErr w:type="spellEnd"/>
      <w:r w:rsidRPr="00017BE1">
        <w:rPr>
          <w:rFonts w:ascii="Arial" w:hAnsi="Arial" w:cs="Arial"/>
        </w:rPr>
        <w:t>, 2023</w:t>
      </w:r>
      <w:r w:rsidR="009D7437">
        <w:rPr>
          <w:rFonts w:ascii="Arial" w:hAnsi="Arial" w:cs="Arial"/>
        </w:rPr>
        <w:t>;</w:t>
      </w:r>
      <w:r w:rsidRPr="00017BE1">
        <w:rPr>
          <w:rFonts w:ascii="Arial" w:hAnsi="Arial" w:cs="Arial"/>
        </w:rPr>
        <w:t xml:space="preserve"> Kamal et al., 2018</w:t>
      </w:r>
      <w:r w:rsidR="009D7437">
        <w:rPr>
          <w:rFonts w:ascii="Arial" w:hAnsi="Arial" w:cs="Arial"/>
        </w:rPr>
        <w:t xml:space="preserve">; </w:t>
      </w:r>
      <w:proofErr w:type="spellStart"/>
      <w:r w:rsidRPr="00017BE1">
        <w:rPr>
          <w:rFonts w:ascii="Arial" w:hAnsi="Arial" w:cs="Arial"/>
        </w:rPr>
        <w:t>Oliyad</w:t>
      </w:r>
      <w:proofErr w:type="spellEnd"/>
      <w:r w:rsidRPr="00017BE1">
        <w:rPr>
          <w:rFonts w:ascii="Arial" w:hAnsi="Arial" w:cs="Arial"/>
        </w:rPr>
        <w:t xml:space="preserve"> et al., 2023</w:t>
      </w:r>
      <w:r w:rsidR="009D7437">
        <w:rPr>
          <w:rFonts w:ascii="Arial" w:hAnsi="Arial" w:cs="Arial"/>
        </w:rPr>
        <w:t xml:space="preserve">; </w:t>
      </w:r>
      <w:r w:rsidRPr="00017BE1">
        <w:rPr>
          <w:rFonts w:ascii="Arial" w:hAnsi="Arial" w:cs="Arial"/>
        </w:rPr>
        <w:t xml:space="preserve">Abd </w:t>
      </w:r>
      <w:proofErr w:type="spellStart"/>
      <w:r w:rsidRPr="00017BE1">
        <w:rPr>
          <w:rFonts w:ascii="Arial" w:hAnsi="Arial" w:cs="Arial"/>
        </w:rPr>
        <w:t>Allha</w:t>
      </w:r>
      <w:proofErr w:type="spellEnd"/>
      <w:r w:rsidRPr="00017BE1">
        <w:rPr>
          <w:rFonts w:ascii="Arial" w:hAnsi="Arial" w:cs="Arial"/>
        </w:rPr>
        <w:t xml:space="preserve"> et al., 2016). Sexual </w:t>
      </w:r>
      <w:r w:rsidR="009D7437" w:rsidRPr="00017BE1">
        <w:rPr>
          <w:rFonts w:ascii="Arial" w:hAnsi="Arial" w:cs="Arial"/>
        </w:rPr>
        <w:t>behavior</w:t>
      </w:r>
      <w:r w:rsidRPr="00017BE1">
        <w:rPr>
          <w:rFonts w:ascii="Arial" w:hAnsi="Arial" w:cs="Arial"/>
        </w:rPr>
        <w:t xml:space="preserve"> appears to be an indispensable contributing factor to prevalence of </w:t>
      </w:r>
      <w:r w:rsidRPr="00CD6275">
        <w:rPr>
          <w:rFonts w:ascii="Arial" w:hAnsi="Arial" w:cs="Arial"/>
          <w:i/>
          <w:iCs/>
        </w:rPr>
        <w:t>T. vaginalis</w:t>
      </w:r>
      <w:r w:rsidRPr="00017BE1">
        <w:rPr>
          <w:rFonts w:ascii="Arial" w:hAnsi="Arial" w:cs="Arial"/>
        </w:rPr>
        <w:t xml:space="preserve">. Majority of the women in the present study were married and </w:t>
      </w:r>
      <w:r w:rsidR="00466589">
        <w:rPr>
          <w:rFonts w:ascii="Arial" w:hAnsi="Arial" w:cs="Arial"/>
        </w:rPr>
        <w:t xml:space="preserve">therefore </w:t>
      </w:r>
      <w:r w:rsidRPr="00017BE1">
        <w:rPr>
          <w:rFonts w:ascii="Arial" w:hAnsi="Arial" w:cs="Arial"/>
        </w:rPr>
        <w:t xml:space="preserve">not likely to have more sexual partners </w:t>
      </w:r>
      <w:r w:rsidR="00A11484">
        <w:rPr>
          <w:rFonts w:ascii="Arial" w:hAnsi="Arial" w:cs="Arial"/>
        </w:rPr>
        <w:t xml:space="preserve">which </w:t>
      </w:r>
      <w:r w:rsidRPr="00017BE1">
        <w:rPr>
          <w:rFonts w:ascii="Arial" w:hAnsi="Arial" w:cs="Arial"/>
        </w:rPr>
        <w:t>usually results in high infection rates (</w:t>
      </w:r>
      <w:proofErr w:type="spellStart"/>
      <w:r w:rsidRPr="00017BE1">
        <w:rPr>
          <w:rFonts w:ascii="Arial" w:hAnsi="Arial" w:cs="Arial"/>
        </w:rPr>
        <w:t>Oliyad</w:t>
      </w:r>
      <w:proofErr w:type="spellEnd"/>
      <w:r w:rsidRPr="00017BE1">
        <w:rPr>
          <w:rFonts w:ascii="Arial" w:hAnsi="Arial" w:cs="Arial"/>
        </w:rPr>
        <w:t xml:space="preserve"> et al., 2023; Orpin et al., 2023; Oyeyemi et al., 2016). Secondly, availability of treatment of infection and education on sexual behavior as well as genital hygiene could have contributed to the low prevalence in the present study. Majority of participants had formal education with only a few being illiterates. Women with formal education are likely to understand the dynamics of trichomoniasis disease and be able to take needed precautions to prevent infection.</w:t>
      </w:r>
    </w:p>
    <w:p w14:paraId="40E83B99" w14:textId="583D393A" w:rsidR="00017BE1" w:rsidRPr="00017BE1" w:rsidRDefault="00017BE1" w:rsidP="00017BE1">
      <w:pPr>
        <w:pStyle w:val="Body"/>
        <w:rPr>
          <w:rFonts w:ascii="Arial" w:hAnsi="Arial" w:cs="Arial"/>
        </w:rPr>
      </w:pPr>
      <w:r w:rsidRPr="00017BE1">
        <w:rPr>
          <w:rFonts w:ascii="Arial" w:hAnsi="Arial" w:cs="Arial"/>
        </w:rPr>
        <w:t>Higher prevalence rates of 20.2% (Asmah et al., 2017) and 13.2% (Squire et al., 2019) have also been reported in Ghana and other studies globally</w:t>
      </w:r>
      <w:r w:rsidR="0035432B">
        <w:rPr>
          <w:rFonts w:ascii="Arial" w:hAnsi="Arial" w:cs="Arial"/>
        </w:rPr>
        <w:t xml:space="preserve"> </w:t>
      </w:r>
      <w:r w:rsidRPr="00017BE1">
        <w:rPr>
          <w:rFonts w:ascii="Arial" w:hAnsi="Arial" w:cs="Arial"/>
        </w:rPr>
        <w:t>(Olusola, 2010</w:t>
      </w:r>
      <w:r w:rsidR="0035432B">
        <w:rPr>
          <w:rFonts w:ascii="Arial" w:hAnsi="Arial" w:cs="Arial"/>
        </w:rPr>
        <w:t xml:space="preserve">; </w:t>
      </w:r>
      <w:r w:rsidRPr="00017BE1">
        <w:rPr>
          <w:rFonts w:ascii="Arial" w:hAnsi="Arial" w:cs="Arial"/>
        </w:rPr>
        <w:t>Orpin et al., 2023</w:t>
      </w:r>
      <w:r w:rsidR="0035432B">
        <w:rPr>
          <w:rFonts w:ascii="Arial" w:hAnsi="Arial" w:cs="Arial"/>
        </w:rPr>
        <w:t xml:space="preserve">; </w:t>
      </w:r>
      <w:proofErr w:type="spellStart"/>
      <w:r w:rsidRPr="00017BE1">
        <w:rPr>
          <w:rFonts w:ascii="Arial" w:hAnsi="Arial" w:cs="Arial"/>
        </w:rPr>
        <w:t>Maufi</w:t>
      </w:r>
      <w:proofErr w:type="spellEnd"/>
      <w:r w:rsidRPr="00017BE1">
        <w:rPr>
          <w:rFonts w:ascii="Arial" w:hAnsi="Arial" w:cs="Arial"/>
        </w:rPr>
        <w:t xml:space="preserve"> et al., 2016).</w:t>
      </w:r>
      <w:r w:rsidR="004C68E9">
        <w:rPr>
          <w:rFonts w:ascii="Arial" w:hAnsi="Arial" w:cs="Arial"/>
        </w:rPr>
        <w:t xml:space="preserve"> </w:t>
      </w:r>
      <w:r w:rsidRPr="00017BE1">
        <w:rPr>
          <w:rFonts w:ascii="Arial" w:hAnsi="Arial" w:cs="Arial"/>
        </w:rPr>
        <w:t xml:space="preserve">Variations in prevalence rates in general among past studies could also be due to differences in geographical locations and socio-cultural </w:t>
      </w:r>
      <w:r w:rsidR="004C68E9">
        <w:rPr>
          <w:rFonts w:ascii="Arial" w:hAnsi="Arial" w:cs="Arial"/>
        </w:rPr>
        <w:t>practices</w:t>
      </w:r>
      <w:r w:rsidRPr="00017BE1">
        <w:rPr>
          <w:rFonts w:ascii="Arial" w:hAnsi="Arial" w:cs="Arial"/>
        </w:rPr>
        <w:t>, variations in sample size and detection methods.</w:t>
      </w:r>
    </w:p>
    <w:p w14:paraId="46D276ED" w14:textId="194516ED" w:rsidR="00017BE1" w:rsidRPr="00017BE1" w:rsidRDefault="00017BE1" w:rsidP="00017BE1">
      <w:pPr>
        <w:pStyle w:val="Body"/>
        <w:rPr>
          <w:rFonts w:ascii="Arial" w:hAnsi="Arial" w:cs="Arial"/>
        </w:rPr>
      </w:pPr>
      <w:r w:rsidRPr="00017BE1">
        <w:rPr>
          <w:rFonts w:ascii="Arial" w:hAnsi="Arial" w:cs="Arial"/>
        </w:rPr>
        <w:t xml:space="preserve">Although the prevalence observed in present study appears to suggest low rate of infection among the pregnant women, the possibility of underestimation may not be overruled based on kind of diagnostic technique used. Wet mount method used in the present study is simple, inexpensive, specific and provides immediate results and also need only a microscope and trained personnel. However, it has some disadvantages as sluggish motility of </w:t>
      </w:r>
      <w:r w:rsidRPr="00CD6275">
        <w:rPr>
          <w:rFonts w:ascii="Arial" w:hAnsi="Arial" w:cs="Arial"/>
          <w:i/>
          <w:iCs/>
        </w:rPr>
        <w:t>T. vaginalis</w:t>
      </w:r>
      <w:r w:rsidRPr="00017BE1">
        <w:rPr>
          <w:rFonts w:ascii="Arial" w:hAnsi="Arial" w:cs="Arial"/>
        </w:rPr>
        <w:t xml:space="preserve"> can be easily missed. A negative wet mount </w:t>
      </w:r>
      <w:r w:rsidR="006F0AEE">
        <w:rPr>
          <w:rFonts w:ascii="Arial" w:hAnsi="Arial" w:cs="Arial"/>
        </w:rPr>
        <w:t xml:space="preserve">therefore </w:t>
      </w:r>
      <w:r w:rsidRPr="00017BE1">
        <w:rPr>
          <w:rFonts w:ascii="Arial" w:hAnsi="Arial" w:cs="Arial"/>
        </w:rPr>
        <w:t xml:space="preserve">does not necessarily exclude </w:t>
      </w:r>
      <w:r w:rsidRPr="00CD6275">
        <w:rPr>
          <w:rFonts w:ascii="Arial" w:hAnsi="Arial" w:cs="Arial"/>
          <w:i/>
          <w:iCs/>
        </w:rPr>
        <w:t>T. vaginalis</w:t>
      </w:r>
      <w:r w:rsidRPr="00017BE1">
        <w:rPr>
          <w:rFonts w:ascii="Arial" w:hAnsi="Arial" w:cs="Arial"/>
        </w:rPr>
        <w:t xml:space="preserve"> infection</w:t>
      </w:r>
      <w:r w:rsidR="00D60C52">
        <w:rPr>
          <w:rFonts w:ascii="Arial" w:hAnsi="Arial" w:cs="Arial"/>
        </w:rPr>
        <w:t xml:space="preserve"> </w:t>
      </w:r>
      <w:r w:rsidR="00D60C52" w:rsidRPr="00D60C52">
        <w:rPr>
          <w:rFonts w:ascii="Arial" w:hAnsi="Arial" w:cs="Arial"/>
          <w:highlight w:val="yellow"/>
        </w:rPr>
        <w:t>(</w:t>
      </w:r>
      <w:proofErr w:type="spellStart"/>
      <w:r w:rsidR="00D60C52" w:rsidRPr="00D60C52">
        <w:rPr>
          <w:rFonts w:ascii="Arial" w:hAnsi="Arial" w:cs="Arial"/>
          <w:highlight w:val="yellow"/>
        </w:rPr>
        <w:t>Nwokah</w:t>
      </w:r>
      <w:proofErr w:type="spellEnd"/>
      <w:r w:rsidR="00D60C52" w:rsidRPr="00D60C52">
        <w:rPr>
          <w:rFonts w:ascii="Arial" w:hAnsi="Arial" w:cs="Arial"/>
          <w:highlight w:val="yellow"/>
        </w:rPr>
        <w:t xml:space="preserve"> et al., 2019)</w:t>
      </w:r>
      <w:r w:rsidRPr="00D60C52">
        <w:rPr>
          <w:rFonts w:ascii="Arial" w:hAnsi="Arial" w:cs="Arial"/>
          <w:highlight w:val="yellow"/>
        </w:rPr>
        <w:t>.</w:t>
      </w:r>
      <w:r w:rsidRPr="00017BE1">
        <w:rPr>
          <w:rFonts w:ascii="Arial" w:hAnsi="Arial" w:cs="Arial"/>
        </w:rPr>
        <w:t xml:space="preserve"> The wet mount microscopy is used routinely in most settings in Ghana for </w:t>
      </w:r>
      <w:r w:rsidRPr="00CD6275">
        <w:rPr>
          <w:rFonts w:ascii="Arial" w:hAnsi="Arial" w:cs="Arial"/>
          <w:i/>
          <w:iCs/>
        </w:rPr>
        <w:t>T. vaginalis</w:t>
      </w:r>
      <w:r w:rsidRPr="00017BE1">
        <w:rPr>
          <w:rFonts w:ascii="Arial" w:hAnsi="Arial" w:cs="Arial"/>
        </w:rPr>
        <w:t xml:space="preserve"> diagnosis, and this has an average sensitivity of 60 to 80 percent for detection of motile </w:t>
      </w:r>
      <w:r w:rsidRPr="00CD6275">
        <w:rPr>
          <w:rFonts w:ascii="Arial" w:hAnsi="Arial" w:cs="Arial"/>
          <w:i/>
          <w:iCs/>
        </w:rPr>
        <w:t xml:space="preserve">T. vaginalis </w:t>
      </w:r>
      <w:r w:rsidRPr="00017BE1">
        <w:rPr>
          <w:rFonts w:ascii="Arial" w:hAnsi="Arial" w:cs="Arial"/>
        </w:rPr>
        <w:t xml:space="preserve">organism (Radonjic et al., 2006; Patil et al., 2012). The organism is also diagnosed by other methods including culture (Kamal et al., 2018), </w:t>
      </w:r>
      <w:r w:rsidRPr="00017BE1">
        <w:rPr>
          <w:rFonts w:ascii="Arial" w:hAnsi="Arial" w:cs="Arial"/>
        </w:rPr>
        <w:lastRenderedPageBreak/>
        <w:t xml:space="preserve">Polymerase chain reaction, PCR (Squire et al., 2019) and immunological test kits (West et al., 2020) though not routinely used in most hospitals in Ghana and many parts of the sub-Saharan Africa. </w:t>
      </w:r>
    </w:p>
    <w:p w14:paraId="3276DAA2" w14:textId="6B48C670" w:rsidR="00017BE1" w:rsidRPr="00017BE1" w:rsidRDefault="00231141" w:rsidP="00017BE1">
      <w:pPr>
        <w:pStyle w:val="Body"/>
        <w:rPr>
          <w:rFonts w:ascii="Arial" w:hAnsi="Arial" w:cs="Arial"/>
        </w:rPr>
      </w:pPr>
      <w:r>
        <w:rPr>
          <w:rFonts w:ascii="Arial" w:hAnsi="Arial" w:cs="Arial"/>
        </w:rPr>
        <w:t xml:space="preserve">In this </w:t>
      </w:r>
      <w:r w:rsidR="00017BE1" w:rsidRPr="00017BE1">
        <w:rPr>
          <w:rFonts w:ascii="Arial" w:hAnsi="Arial" w:cs="Arial"/>
        </w:rPr>
        <w:t xml:space="preserve">study women in second trimester of pregnancy were most infected with </w:t>
      </w:r>
      <w:r w:rsidR="00017BE1" w:rsidRPr="00CD6275">
        <w:rPr>
          <w:rFonts w:ascii="Arial" w:hAnsi="Arial" w:cs="Arial"/>
          <w:i/>
          <w:iCs/>
        </w:rPr>
        <w:t>T. vaginalis</w:t>
      </w:r>
      <w:r w:rsidR="00017BE1" w:rsidRPr="00017BE1">
        <w:rPr>
          <w:rFonts w:ascii="Arial" w:hAnsi="Arial" w:cs="Arial"/>
        </w:rPr>
        <w:t xml:space="preserve"> (22.6%), followed by those in third trimesters (0.9%). This observation is consistent with previous reports in the middle belt of Ghana (Konadu et al., 2019), Bauchi state, Nigeria (Inusa et al., 2018) and Abeokuta, Nigeria (Olusola, 2010).  The low prevalence at third trimester could be attributed </w:t>
      </w:r>
      <w:r w:rsidR="00321D9F">
        <w:rPr>
          <w:rFonts w:ascii="Arial" w:hAnsi="Arial" w:cs="Arial"/>
        </w:rPr>
        <w:t xml:space="preserve">to </w:t>
      </w:r>
      <w:r w:rsidR="00321D9F" w:rsidRPr="00017BE1">
        <w:rPr>
          <w:rFonts w:ascii="Arial" w:hAnsi="Arial" w:cs="Arial"/>
        </w:rPr>
        <w:t>reduced sexual desire and sexual activity as pregnancy advances</w:t>
      </w:r>
      <w:r w:rsidR="00F70DE8">
        <w:rPr>
          <w:rFonts w:ascii="Arial" w:hAnsi="Arial" w:cs="Arial"/>
        </w:rPr>
        <w:t xml:space="preserve"> </w:t>
      </w:r>
      <w:r w:rsidR="00017BE1" w:rsidRPr="00017BE1">
        <w:rPr>
          <w:rFonts w:ascii="Arial" w:hAnsi="Arial" w:cs="Arial"/>
        </w:rPr>
        <w:t>(</w:t>
      </w:r>
      <w:proofErr w:type="spellStart"/>
      <w:r w:rsidR="00017BE1" w:rsidRPr="00017BE1">
        <w:rPr>
          <w:rFonts w:ascii="Arial" w:hAnsi="Arial" w:cs="Arial"/>
        </w:rPr>
        <w:t>Uwapusitanon</w:t>
      </w:r>
      <w:proofErr w:type="spellEnd"/>
      <w:r w:rsidR="00017BE1" w:rsidRPr="00017BE1">
        <w:rPr>
          <w:rFonts w:ascii="Arial" w:hAnsi="Arial" w:cs="Arial"/>
        </w:rPr>
        <w:t xml:space="preserve"> &amp; </w:t>
      </w:r>
      <w:proofErr w:type="spellStart"/>
      <w:r w:rsidR="00017BE1" w:rsidRPr="00017BE1">
        <w:rPr>
          <w:rFonts w:ascii="Arial" w:hAnsi="Arial" w:cs="Arial"/>
        </w:rPr>
        <w:t>Choobun</w:t>
      </w:r>
      <w:proofErr w:type="spellEnd"/>
      <w:r w:rsidR="00017BE1" w:rsidRPr="00017BE1">
        <w:rPr>
          <w:rFonts w:ascii="Arial" w:hAnsi="Arial" w:cs="Arial"/>
        </w:rPr>
        <w:t>, 2004). Based on this, a higher prevalence was expected in first trimester as reported in some studies (Oyeyemi et al., 2016). The complete absence of infection in the first trimester in our study could be due to other factors including drug use, adequate education on safe sex and personal hygienic practices among the pregnant women.</w:t>
      </w:r>
    </w:p>
    <w:p w14:paraId="14AE479B" w14:textId="2D7982B2" w:rsidR="00017BE1" w:rsidRPr="00017BE1" w:rsidRDefault="00017BE1" w:rsidP="00017BE1">
      <w:pPr>
        <w:pStyle w:val="Body"/>
        <w:rPr>
          <w:rFonts w:ascii="Arial" w:hAnsi="Arial" w:cs="Arial"/>
        </w:rPr>
      </w:pPr>
      <w:r w:rsidRPr="00017BE1">
        <w:rPr>
          <w:rFonts w:ascii="Arial" w:hAnsi="Arial" w:cs="Arial"/>
        </w:rPr>
        <w:t xml:space="preserve">The age of pregnant women appears to play a significant role in the trichomoniasis disease. </w:t>
      </w:r>
      <w:r w:rsidR="000E6334">
        <w:rPr>
          <w:rFonts w:ascii="Arial" w:hAnsi="Arial" w:cs="Arial"/>
        </w:rPr>
        <w:t>T</w:t>
      </w:r>
      <w:r w:rsidRPr="00017BE1">
        <w:rPr>
          <w:rFonts w:ascii="Arial" w:hAnsi="Arial" w:cs="Arial"/>
        </w:rPr>
        <w:t xml:space="preserve">he highest </w:t>
      </w:r>
      <w:r w:rsidRPr="00CD6275">
        <w:rPr>
          <w:rFonts w:ascii="Arial" w:hAnsi="Arial" w:cs="Arial"/>
          <w:i/>
          <w:iCs/>
        </w:rPr>
        <w:t>T. vaginalis</w:t>
      </w:r>
      <w:r w:rsidRPr="00017BE1">
        <w:rPr>
          <w:rFonts w:ascii="Arial" w:hAnsi="Arial" w:cs="Arial"/>
        </w:rPr>
        <w:t xml:space="preserve"> infection (17.24%) was recorded among women of age 20-24 years, followed by those of age 15-19 years with prevalence, 7.69%. Infection generally reduced in older women with none among 35 years and above. This observation agrees with earlier reports from Southern Ghana in which highest infection occurred in age 19-29 years (Asmah et al., 2017). </w:t>
      </w:r>
      <w:proofErr w:type="spellStart"/>
      <w:r w:rsidRPr="00017BE1">
        <w:rPr>
          <w:rFonts w:ascii="Arial" w:hAnsi="Arial" w:cs="Arial"/>
        </w:rPr>
        <w:t>Oliyad</w:t>
      </w:r>
      <w:proofErr w:type="spellEnd"/>
      <w:r w:rsidRPr="00017BE1">
        <w:rPr>
          <w:rFonts w:ascii="Arial" w:hAnsi="Arial" w:cs="Arial"/>
        </w:rPr>
        <w:t xml:space="preserve"> </w:t>
      </w:r>
      <w:proofErr w:type="spellStart"/>
      <w:r w:rsidRPr="00017BE1">
        <w:rPr>
          <w:rFonts w:ascii="Arial" w:hAnsi="Arial" w:cs="Arial"/>
        </w:rPr>
        <w:t>Husen</w:t>
      </w:r>
      <w:proofErr w:type="spellEnd"/>
      <w:r w:rsidRPr="00017BE1">
        <w:rPr>
          <w:rFonts w:ascii="Arial" w:hAnsi="Arial" w:cs="Arial"/>
        </w:rPr>
        <w:t xml:space="preserve"> et al. recently reported a similar trend among Ethiopian pregnant women </w:t>
      </w:r>
      <w:r w:rsidR="000E6334">
        <w:rPr>
          <w:rFonts w:ascii="Arial" w:hAnsi="Arial" w:cs="Arial"/>
        </w:rPr>
        <w:t xml:space="preserve">in which </w:t>
      </w:r>
      <w:r w:rsidRPr="00017BE1">
        <w:rPr>
          <w:rFonts w:ascii="Arial" w:hAnsi="Arial" w:cs="Arial"/>
        </w:rPr>
        <w:t>age groups 20-24 and 25-29 years had higher infections than women older than 35 years (</w:t>
      </w:r>
      <w:proofErr w:type="spellStart"/>
      <w:r w:rsidRPr="00017BE1">
        <w:rPr>
          <w:rFonts w:ascii="Arial" w:hAnsi="Arial" w:cs="Arial"/>
        </w:rPr>
        <w:t>Oliyad</w:t>
      </w:r>
      <w:proofErr w:type="spellEnd"/>
      <w:r w:rsidRPr="00017BE1">
        <w:rPr>
          <w:rFonts w:ascii="Arial" w:hAnsi="Arial" w:cs="Arial"/>
        </w:rPr>
        <w:t xml:space="preserve"> et al., 2023).  The report is also in line with other reports worldwide </w:t>
      </w:r>
      <w:r w:rsidR="00B51974">
        <w:rPr>
          <w:rFonts w:ascii="Arial" w:hAnsi="Arial" w:cs="Arial"/>
        </w:rPr>
        <w:t>(</w:t>
      </w:r>
      <w:r w:rsidR="00B51974" w:rsidRPr="00B51974">
        <w:rPr>
          <w:rFonts w:ascii="Arial" w:hAnsi="Arial" w:cs="Arial"/>
          <w:highlight w:val="yellow"/>
        </w:rPr>
        <w:t>Al-Ardi, 2021</w:t>
      </w:r>
      <w:r w:rsidR="00B51974">
        <w:rPr>
          <w:rFonts w:ascii="Arial" w:hAnsi="Arial" w:cs="Arial"/>
        </w:rPr>
        <w:t xml:space="preserve">; </w:t>
      </w:r>
      <w:r w:rsidRPr="00B51974">
        <w:rPr>
          <w:rFonts w:ascii="Arial" w:hAnsi="Arial" w:cs="Arial"/>
        </w:rPr>
        <w:t>Olusola</w:t>
      </w:r>
      <w:r w:rsidRPr="00017BE1">
        <w:rPr>
          <w:rFonts w:ascii="Arial" w:hAnsi="Arial" w:cs="Arial"/>
        </w:rPr>
        <w:t xml:space="preserve"> et al., 2010</w:t>
      </w:r>
      <w:r w:rsidR="00B51974">
        <w:rPr>
          <w:rFonts w:ascii="Arial" w:hAnsi="Arial" w:cs="Arial"/>
        </w:rPr>
        <w:t xml:space="preserve">; </w:t>
      </w:r>
      <w:r w:rsidRPr="00017BE1">
        <w:rPr>
          <w:rFonts w:ascii="Arial" w:hAnsi="Arial" w:cs="Arial"/>
        </w:rPr>
        <w:t>Orpin et al., 2013</w:t>
      </w:r>
      <w:r w:rsidR="00B51974">
        <w:rPr>
          <w:rFonts w:ascii="Arial" w:hAnsi="Arial" w:cs="Arial"/>
        </w:rPr>
        <w:t xml:space="preserve">; </w:t>
      </w:r>
      <w:r w:rsidRPr="00017BE1">
        <w:rPr>
          <w:rFonts w:ascii="Arial" w:hAnsi="Arial" w:cs="Arial"/>
        </w:rPr>
        <w:t>Eyong et al., 2023</w:t>
      </w:r>
      <w:r w:rsidR="00B51974">
        <w:rPr>
          <w:rFonts w:ascii="Arial" w:hAnsi="Arial" w:cs="Arial"/>
        </w:rPr>
        <w:t xml:space="preserve">; </w:t>
      </w:r>
      <w:r w:rsidRPr="00017BE1">
        <w:rPr>
          <w:rFonts w:ascii="Arial" w:hAnsi="Arial" w:cs="Arial"/>
        </w:rPr>
        <w:t>Kamal et al., 2018</w:t>
      </w:r>
      <w:r w:rsidR="00B51974">
        <w:rPr>
          <w:rFonts w:ascii="Arial" w:hAnsi="Arial" w:cs="Arial"/>
        </w:rPr>
        <w:t>)</w:t>
      </w:r>
      <w:r w:rsidRPr="00017BE1">
        <w:rPr>
          <w:rFonts w:ascii="Arial" w:hAnsi="Arial" w:cs="Arial"/>
        </w:rPr>
        <w:t xml:space="preserve">. The reason for these observations could be due to high level of sexual activity in </w:t>
      </w:r>
      <w:r w:rsidR="002A1227">
        <w:rPr>
          <w:rFonts w:ascii="Arial" w:hAnsi="Arial" w:cs="Arial"/>
        </w:rPr>
        <w:t xml:space="preserve">younger </w:t>
      </w:r>
      <w:r w:rsidRPr="00017BE1">
        <w:rPr>
          <w:rFonts w:ascii="Arial" w:hAnsi="Arial" w:cs="Arial"/>
        </w:rPr>
        <w:t>age groups</w:t>
      </w:r>
      <w:r w:rsidR="00F70DE8">
        <w:rPr>
          <w:rFonts w:ascii="Arial" w:hAnsi="Arial" w:cs="Arial"/>
        </w:rPr>
        <w:t>.</w:t>
      </w:r>
      <w:r w:rsidRPr="00017BE1">
        <w:rPr>
          <w:rFonts w:ascii="Arial" w:hAnsi="Arial" w:cs="Arial"/>
        </w:rPr>
        <w:t xml:space="preserve">  As the women grow older, their sexual activity tends to diminish. </w:t>
      </w:r>
    </w:p>
    <w:p w14:paraId="7CFDB51C" w14:textId="3BB1D4EC" w:rsidR="00017BE1" w:rsidRPr="00017BE1" w:rsidRDefault="00017BE1" w:rsidP="00017BE1">
      <w:pPr>
        <w:pStyle w:val="Body"/>
        <w:rPr>
          <w:rFonts w:ascii="Arial" w:hAnsi="Arial" w:cs="Arial"/>
        </w:rPr>
      </w:pPr>
      <w:r w:rsidRPr="00017BE1">
        <w:rPr>
          <w:rFonts w:ascii="Arial" w:hAnsi="Arial" w:cs="Arial"/>
        </w:rPr>
        <w:t xml:space="preserve">Regarding the level of education, illiterates had highest prevalence of </w:t>
      </w:r>
      <w:r w:rsidRPr="00CD6275">
        <w:rPr>
          <w:rFonts w:ascii="Arial" w:hAnsi="Arial" w:cs="Arial"/>
          <w:i/>
          <w:iCs/>
        </w:rPr>
        <w:t>T. vaginalis</w:t>
      </w:r>
      <w:r w:rsidRPr="00017BE1">
        <w:rPr>
          <w:rFonts w:ascii="Arial" w:hAnsi="Arial" w:cs="Arial"/>
        </w:rPr>
        <w:t xml:space="preserve"> of 25%, while those in the Secondary level had lowest prevalence of 1.25%, with none of the mothers with Tertiary education infected. In North West Cameroon, similar observations were recorded where illiterates had highest prevalence of infection (Eyong et al., 2023). The results of our study were also consistent with </w:t>
      </w:r>
      <w:r w:rsidR="00C57022">
        <w:rPr>
          <w:rFonts w:ascii="Arial" w:hAnsi="Arial" w:cs="Arial"/>
        </w:rPr>
        <w:t xml:space="preserve">a </w:t>
      </w:r>
      <w:r w:rsidRPr="00017BE1">
        <w:rPr>
          <w:rFonts w:ascii="Arial" w:hAnsi="Arial" w:cs="Arial"/>
        </w:rPr>
        <w:t>report among pregnant women at Al-</w:t>
      </w:r>
      <w:proofErr w:type="spellStart"/>
      <w:r w:rsidRPr="00017BE1">
        <w:rPr>
          <w:rFonts w:ascii="Arial" w:hAnsi="Arial" w:cs="Arial"/>
        </w:rPr>
        <w:t>Diwanya</w:t>
      </w:r>
      <w:proofErr w:type="spellEnd"/>
      <w:r w:rsidRPr="00017BE1">
        <w:rPr>
          <w:rFonts w:ascii="Arial" w:hAnsi="Arial" w:cs="Arial"/>
        </w:rPr>
        <w:t>, Iraq (Al-</w:t>
      </w:r>
      <w:proofErr w:type="spellStart"/>
      <w:r w:rsidRPr="00017BE1">
        <w:rPr>
          <w:rFonts w:ascii="Arial" w:hAnsi="Arial" w:cs="Arial"/>
        </w:rPr>
        <w:t>Hamzawi</w:t>
      </w:r>
      <w:proofErr w:type="spellEnd"/>
      <w:r w:rsidRPr="00017BE1">
        <w:rPr>
          <w:rFonts w:ascii="Arial" w:hAnsi="Arial" w:cs="Arial"/>
        </w:rPr>
        <w:t xml:space="preserve"> &amp; Al-Awsi, 2023), Egypt (Kamal et al., 2018) and Southern Ethiopia (</w:t>
      </w:r>
      <w:proofErr w:type="spellStart"/>
      <w:r w:rsidRPr="00017BE1">
        <w:rPr>
          <w:rFonts w:ascii="Arial" w:hAnsi="Arial" w:cs="Arial"/>
        </w:rPr>
        <w:t>Oliyad</w:t>
      </w:r>
      <w:proofErr w:type="spellEnd"/>
      <w:r w:rsidRPr="00017BE1">
        <w:rPr>
          <w:rFonts w:ascii="Arial" w:hAnsi="Arial" w:cs="Arial"/>
        </w:rPr>
        <w:t xml:space="preserve"> et al., 2023). All these </w:t>
      </w:r>
      <w:r w:rsidR="00AC0094">
        <w:rPr>
          <w:rFonts w:ascii="Arial" w:hAnsi="Arial" w:cs="Arial"/>
        </w:rPr>
        <w:t>findings</w:t>
      </w:r>
      <w:r w:rsidRPr="00017BE1">
        <w:rPr>
          <w:rFonts w:ascii="Arial" w:hAnsi="Arial" w:cs="Arial"/>
        </w:rPr>
        <w:t xml:space="preserve"> support the fact that women with a high formal education understand good personal hygiene practices and precautionary measures needed to prevent </w:t>
      </w:r>
      <w:r w:rsidRPr="00CD6275">
        <w:rPr>
          <w:rFonts w:ascii="Arial" w:hAnsi="Arial" w:cs="Arial"/>
          <w:i/>
          <w:iCs/>
        </w:rPr>
        <w:t>T. vaginalis</w:t>
      </w:r>
      <w:r w:rsidRPr="00017BE1">
        <w:rPr>
          <w:rFonts w:ascii="Arial" w:hAnsi="Arial" w:cs="Arial"/>
        </w:rPr>
        <w:t xml:space="preserve"> infection.  In contrast to our observations however, Nourian et al. reported no significant differences in prevalence of the disease among </w:t>
      </w:r>
      <w:r w:rsidR="00993DEE">
        <w:rPr>
          <w:rFonts w:ascii="Arial" w:hAnsi="Arial" w:cs="Arial"/>
        </w:rPr>
        <w:t xml:space="preserve">Iranian </w:t>
      </w:r>
      <w:r w:rsidRPr="00017BE1">
        <w:rPr>
          <w:rFonts w:ascii="Arial" w:hAnsi="Arial" w:cs="Arial"/>
        </w:rPr>
        <w:t xml:space="preserve">pregnant women with different education level (Nourian et al., 2013). A similar study in another Iranian city did not record any significant difference among women with different educational levels (Akbari &amp; </w:t>
      </w:r>
      <w:proofErr w:type="spellStart"/>
      <w:r w:rsidRPr="00017BE1">
        <w:rPr>
          <w:rFonts w:ascii="Arial" w:hAnsi="Arial" w:cs="Arial"/>
        </w:rPr>
        <w:t>Matini</w:t>
      </w:r>
      <w:proofErr w:type="spellEnd"/>
      <w:r w:rsidRPr="00017BE1">
        <w:rPr>
          <w:rFonts w:ascii="Arial" w:hAnsi="Arial" w:cs="Arial"/>
        </w:rPr>
        <w:t>, 2017). This could be due to an effective health education given to the women together with</w:t>
      </w:r>
      <w:r w:rsidR="00E62D7C">
        <w:rPr>
          <w:rFonts w:ascii="Arial" w:hAnsi="Arial" w:cs="Arial"/>
        </w:rPr>
        <w:t xml:space="preserve"> good</w:t>
      </w:r>
      <w:r w:rsidRPr="00017BE1">
        <w:rPr>
          <w:rFonts w:ascii="Arial" w:hAnsi="Arial" w:cs="Arial"/>
        </w:rPr>
        <w:t xml:space="preserve"> environmental and socio-cultural practices.</w:t>
      </w:r>
    </w:p>
    <w:p w14:paraId="2C19EF08" w14:textId="07C8EA95" w:rsidR="00017BE1" w:rsidRPr="00017BE1" w:rsidRDefault="00017BE1" w:rsidP="00017BE1">
      <w:pPr>
        <w:pStyle w:val="Body"/>
        <w:rPr>
          <w:rFonts w:ascii="Arial" w:hAnsi="Arial" w:cs="Arial"/>
        </w:rPr>
      </w:pPr>
      <w:r w:rsidRPr="00017BE1">
        <w:rPr>
          <w:rFonts w:ascii="Arial" w:hAnsi="Arial" w:cs="Arial"/>
        </w:rPr>
        <w:t xml:space="preserve">In </w:t>
      </w:r>
      <w:r w:rsidR="00E757F4">
        <w:rPr>
          <w:rFonts w:ascii="Arial" w:hAnsi="Arial" w:cs="Arial"/>
        </w:rPr>
        <w:t>our findings</w:t>
      </w:r>
      <w:r w:rsidRPr="00017BE1">
        <w:rPr>
          <w:rFonts w:ascii="Arial" w:hAnsi="Arial" w:cs="Arial"/>
        </w:rPr>
        <w:t xml:space="preserve">, occupation appeared to contribute to </w:t>
      </w:r>
      <w:r w:rsidRPr="00CD6275">
        <w:rPr>
          <w:rFonts w:ascii="Arial" w:hAnsi="Arial" w:cs="Arial"/>
          <w:i/>
          <w:iCs/>
        </w:rPr>
        <w:t>T. vaginalis</w:t>
      </w:r>
      <w:r w:rsidRPr="00017BE1">
        <w:rPr>
          <w:rFonts w:ascii="Arial" w:hAnsi="Arial" w:cs="Arial"/>
        </w:rPr>
        <w:t xml:space="preserve"> prevalence among the pregnant women with 28.57% among students, followed by traders (6.35%). The infection was low in civil servants but the lowest occurred among housewives.  Similar observations have been recorded in Nigeria (</w:t>
      </w:r>
      <w:proofErr w:type="spellStart"/>
      <w:r w:rsidRPr="00017BE1">
        <w:rPr>
          <w:rFonts w:ascii="Arial" w:hAnsi="Arial" w:cs="Arial"/>
        </w:rPr>
        <w:t>Etuketu</w:t>
      </w:r>
      <w:proofErr w:type="spellEnd"/>
      <w:r w:rsidRPr="00017BE1">
        <w:rPr>
          <w:rFonts w:ascii="Arial" w:hAnsi="Arial" w:cs="Arial"/>
        </w:rPr>
        <w:t xml:space="preserve"> et al., 2015</w:t>
      </w:r>
      <w:r w:rsidR="00797226">
        <w:rPr>
          <w:rFonts w:ascii="Arial" w:hAnsi="Arial" w:cs="Arial"/>
        </w:rPr>
        <w:t xml:space="preserve">; </w:t>
      </w:r>
      <w:r w:rsidRPr="00017BE1">
        <w:rPr>
          <w:rFonts w:ascii="Arial" w:hAnsi="Arial" w:cs="Arial"/>
        </w:rPr>
        <w:t>Oyeyemi et al., 2016) and also in Cameroon (Eyong et al., 2023). The low prevalence among housewives was expected</w:t>
      </w:r>
      <w:r w:rsidR="00797226">
        <w:rPr>
          <w:rFonts w:ascii="Arial" w:hAnsi="Arial" w:cs="Arial"/>
        </w:rPr>
        <w:t xml:space="preserve">. They are </w:t>
      </w:r>
      <w:r w:rsidRPr="00017BE1">
        <w:rPr>
          <w:rFonts w:ascii="Arial" w:hAnsi="Arial" w:cs="Arial"/>
        </w:rPr>
        <w:t xml:space="preserve">prevented from risk factors that will expose them to infection due to restrictions to their homes. In Ghana, many traders have more active social life </w:t>
      </w:r>
      <w:r w:rsidR="004E67EE">
        <w:rPr>
          <w:rFonts w:ascii="Arial" w:hAnsi="Arial" w:cs="Arial"/>
        </w:rPr>
        <w:t xml:space="preserve">which </w:t>
      </w:r>
      <w:r w:rsidR="00457B2D">
        <w:rPr>
          <w:rFonts w:ascii="Arial" w:hAnsi="Arial" w:cs="Arial"/>
        </w:rPr>
        <w:t>puts</w:t>
      </w:r>
      <w:r w:rsidR="004E67EE">
        <w:rPr>
          <w:rFonts w:ascii="Arial" w:hAnsi="Arial" w:cs="Arial"/>
        </w:rPr>
        <w:t xml:space="preserve"> them</w:t>
      </w:r>
      <w:r w:rsidR="00457B2D">
        <w:rPr>
          <w:rFonts w:ascii="Arial" w:hAnsi="Arial" w:cs="Arial"/>
        </w:rPr>
        <w:t xml:space="preserve"> at risk </w:t>
      </w:r>
      <w:r w:rsidR="004E67EE">
        <w:rPr>
          <w:rFonts w:ascii="Arial" w:hAnsi="Arial" w:cs="Arial"/>
        </w:rPr>
        <w:t xml:space="preserve">to </w:t>
      </w:r>
      <w:r w:rsidR="00457B2D">
        <w:rPr>
          <w:rFonts w:ascii="Arial" w:hAnsi="Arial" w:cs="Arial"/>
        </w:rPr>
        <w:t xml:space="preserve">engage in </w:t>
      </w:r>
      <w:r w:rsidRPr="00017BE1">
        <w:rPr>
          <w:rFonts w:ascii="Arial" w:hAnsi="Arial" w:cs="Arial"/>
        </w:rPr>
        <w:t>unprotected sex</w:t>
      </w:r>
      <w:r w:rsidR="00457B2D">
        <w:rPr>
          <w:rFonts w:ascii="Arial" w:hAnsi="Arial" w:cs="Arial"/>
        </w:rPr>
        <w:t xml:space="preserve">. This </w:t>
      </w:r>
      <w:r w:rsidRPr="00017BE1">
        <w:rPr>
          <w:rFonts w:ascii="Arial" w:hAnsi="Arial" w:cs="Arial"/>
        </w:rPr>
        <w:t xml:space="preserve">could be the reason for high prevalence observed. Secondly, exposure to poor sanitary facilities and shared usage of toiletries at trading centers might have contributed to infection by these women. The highest prevalence recorded among students could be as a result of insanitary conditions in their hostels, poor personal hygiene, and through fomites such as towels, bathing sponges, underwear and toilet seats (Ukpai et al., </w:t>
      </w:r>
      <w:r w:rsidRPr="00017BE1">
        <w:rPr>
          <w:rFonts w:ascii="Arial" w:hAnsi="Arial" w:cs="Arial"/>
        </w:rPr>
        <w:lastRenderedPageBreak/>
        <w:t xml:space="preserve">2022). </w:t>
      </w:r>
      <w:r w:rsidR="00C34DF2">
        <w:rPr>
          <w:rFonts w:ascii="Arial" w:hAnsi="Arial" w:cs="Arial"/>
        </w:rPr>
        <w:t>O</w:t>
      </w:r>
      <w:r w:rsidRPr="00017BE1">
        <w:rPr>
          <w:rFonts w:ascii="Arial" w:hAnsi="Arial" w:cs="Arial"/>
        </w:rPr>
        <w:t xml:space="preserve">n contrary to our report however, Eshete et al. recorded no significant differences in infection among women with various occupation namely, farmers, merchants, unemployed, employed, and others </w:t>
      </w:r>
      <w:r w:rsidR="00220A05">
        <w:rPr>
          <w:rFonts w:ascii="Arial" w:hAnsi="Arial" w:cs="Arial"/>
        </w:rPr>
        <w:t>at</w:t>
      </w:r>
      <w:r w:rsidRPr="00017BE1">
        <w:rPr>
          <w:rFonts w:ascii="Arial" w:hAnsi="Arial" w:cs="Arial"/>
        </w:rPr>
        <w:t xml:space="preserve"> Southwest Ethiopia (Eshete et al., 2013). The variations in results could be due to socio-cultural and environmental sanitation differences between the studied population and area.</w:t>
      </w:r>
    </w:p>
    <w:p w14:paraId="79F3C31F" w14:textId="099EAA68" w:rsidR="00017BE1" w:rsidRPr="00017BE1" w:rsidRDefault="00017BE1" w:rsidP="00017BE1">
      <w:pPr>
        <w:pStyle w:val="Body"/>
        <w:rPr>
          <w:rFonts w:ascii="Arial" w:hAnsi="Arial" w:cs="Arial"/>
        </w:rPr>
      </w:pPr>
      <w:r w:rsidRPr="00017BE1">
        <w:rPr>
          <w:rFonts w:ascii="Arial" w:hAnsi="Arial" w:cs="Arial"/>
        </w:rPr>
        <w:t>The obstetric and clinical data from this study regard</w:t>
      </w:r>
      <w:r w:rsidR="00457B2D">
        <w:rPr>
          <w:rFonts w:ascii="Arial" w:hAnsi="Arial" w:cs="Arial"/>
        </w:rPr>
        <w:t xml:space="preserve">ing </w:t>
      </w:r>
      <w:r w:rsidRPr="00CD6275">
        <w:rPr>
          <w:rFonts w:ascii="Arial" w:hAnsi="Arial" w:cs="Arial"/>
          <w:i/>
          <w:iCs/>
        </w:rPr>
        <w:t>T. vaginalis</w:t>
      </w:r>
      <w:r w:rsidRPr="00017BE1">
        <w:rPr>
          <w:rFonts w:ascii="Arial" w:hAnsi="Arial" w:cs="Arial"/>
        </w:rPr>
        <w:t xml:space="preserve"> infection suggest that trichomoniasis was associated with </w:t>
      </w:r>
      <w:proofErr w:type="spellStart"/>
      <w:r w:rsidRPr="00017BE1">
        <w:rPr>
          <w:rFonts w:ascii="Arial" w:hAnsi="Arial" w:cs="Arial"/>
        </w:rPr>
        <w:t>vulvo</w:t>
      </w:r>
      <w:proofErr w:type="spellEnd"/>
      <w:r w:rsidRPr="00017BE1">
        <w:rPr>
          <w:rFonts w:ascii="Arial" w:hAnsi="Arial" w:cs="Arial"/>
        </w:rPr>
        <w:t>-vaginal discharge, vaginal itching as well as tenderness and soreness. Similar observations have been made in previous studies in Ghana (Konadu et al., 2019), Nigeria (Olusola et al., 2010), Iraq (Al-</w:t>
      </w:r>
      <w:proofErr w:type="spellStart"/>
      <w:r w:rsidRPr="00017BE1">
        <w:rPr>
          <w:rFonts w:ascii="Arial" w:hAnsi="Arial" w:cs="Arial"/>
        </w:rPr>
        <w:t>Hamzawi</w:t>
      </w:r>
      <w:proofErr w:type="spellEnd"/>
      <w:r w:rsidRPr="00017BE1">
        <w:rPr>
          <w:rFonts w:ascii="Arial" w:hAnsi="Arial" w:cs="Arial"/>
        </w:rPr>
        <w:t xml:space="preserve"> &amp; Al-</w:t>
      </w:r>
      <w:proofErr w:type="spellStart"/>
      <w:r w:rsidRPr="00017BE1">
        <w:rPr>
          <w:rFonts w:ascii="Arial" w:hAnsi="Arial" w:cs="Arial"/>
        </w:rPr>
        <w:t>Awsi</w:t>
      </w:r>
      <w:proofErr w:type="spellEnd"/>
      <w:r w:rsidRPr="00017BE1">
        <w:rPr>
          <w:rFonts w:ascii="Arial" w:hAnsi="Arial" w:cs="Arial"/>
        </w:rPr>
        <w:t xml:space="preserve">, 2023), and Trinidad and Tobago (Divakaruni et al., 2018). These and other clinical effects of the disease are evidence that demand the need for testing and treatment of infections. Pregnant women are therefore encouraged to attend regular antenatal clinics where this can be done to prevent outcomes of </w:t>
      </w:r>
      <w:r w:rsidRPr="00CD6275">
        <w:rPr>
          <w:rFonts w:ascii="Arial" w:hAnsi="Arial" w:cs="Arial"/>
          <w:i/>
          <w:iCs/>
        </w:rPr>
        <w:t>T. vaginalis</w:t>
      </w:r>
      <w:r w:rsidRPr="00017BE1">
        <w:rPr>
          <w:rFonts w:ascii="Arial" w:hAnsi="Arial" w:cs="Arial"/>
        </w:rPr>
        <w:t xml:space="preserve"> infection. It must be emphasized that the diagnosis of vaginal trichomoniasis based on clinical symptoms alone may be misleading as these symptoms may be similar to those of other sexually transmitted diseases, and asymptomatic infections may also not be noticed (Kamal et al., 2018; Olivia et al., 2021; Konadu et al., 2019). </w:t>
      </w:r>
    </w:p>
    <w:p w14:paraId="7B0A7277" w14:textId="5725B44B" w:rsidR="00C30A0F" w:rsidRDefault="00017BE1" w:rsidP="00017BE1">
      <w:pPr>
        <w:pStyle w:val="Body"/>
        <w:spacing w:after="0"/>
        <w:rPr>
          <w:rFonts w:ascii="Arial" w:hAnsi="Arial" w:cs="Arial"/>
        </w:rPr>
      </w:pPr>
      <w:r w:rsidRPr="00017BE1">
        <w:rPr>
          <w:rFonts w:ascii="Arial" w:hAnsi="Arial" w:cs="Arial"/>
        </w:rPr>
        <w:t xml:space="preserve">This study compared the detection rate of </w:t>
      </w:r>
      <w:r w:rsidRPr="00CD6275">
        <w:rPr>
          <w:rFonts w:ascii="Arial" w:hAnsi="Arial" w:cs="Arial"/>
          <w:i/>
          <w:iCs/>
        </w:rPr>
        <w:t>T. vaginalis</w:t>
      </w:r>
      <w:r w:rsidRPr="00017BE1">
        <w:rPr>
          <w:rFonts w:ascii="Arial" w:hAnsi="Arial" w:cs="Arial"/>
        </w:rPr>
        <w:t xml:space="preserve"> using HVS microscopy and Urine microscopy with results which showed a better detection by HVS microscopy. Using same individuals, a prevalence of 3.0% was recorded for HVS whilst 1.0% was obtained for urine examination. This suggest</w:t>
      </w:r>
      <w:r w:rsidR="00805E7A">
        <w:rPr>
          <w:rFonts w:ascii="Arial" w:hAnsi="Arial" w:cs="Arial"/>
        </w:rPr>
        <w:t>s</w:t>
      </w:r>
      <w:r w:rsidRPr="00017BE1">
        <w:rPr>
          <w:rFonts w:ascii="Arial" w:hAnsi="Arial" w:cs="Arial"/>
        </w:rPr>
        <w:t xml:space="preserve"> that the urine method could lead to under detection of infection and produce unreliable results due to its insensitive nature.  Olusola et al. similarly recorded a 40% prevalence by HVS as compared with 5.5% prevalence by urine microscopy in their study (Olusola et al., 2010) and indicated that HVS microscopy has a better detection. Several other studies (Kamal et al., 2018; Inusa et al., 2018) have reported results which are consistent with our findings. Although, the HVS microscopy is considered a reliable method and used routinely in Ghana and other developing countries, the Culture method has also been recognized as the gold standard (Kamal et al., 2018; Jatau et al., 2006). The Culture method and Polymerase chain reaction (PCR) are known to be superior over all the other methods in terms of sensitivity and production of accurate results</w:t>
      </w:r>
      <w:r w:rsidR="00BE3E44">
        <w:rPr>
          <w:rFonts w:ascii="Arial" w:hAnsi="Arial" w:cs="Arial"/>
        </w:rPr>
        <w:t xml:space="preserve"> (Asmah et al., 2017).</w:t>
      </w:r>
      <w:r w:rsidRPr="00017BE1">
        <w:rPr>
          <w:rFonts w:ascii="Arial" w:hAnsi="Arial" w:cs="Arial"/>
        </w:rPr>
        <w:t xml:space="preserve"> Unfortunately, PCR is expensive and can hardly be afforded as routine use in developing countries. Culture method takes several days to obtain results and cannot be convenient in cases where prompt treatment is required</w:t>
      </w:r>
      <w:r w:rsidRPr="00ED7A04">
        <w:rPr>
          <w:rFonts w:ascii="Arial" w:hAnsi="Arial" w:cs="Arial"/>
          <w:highlight w:val="yellow"/>
        </w:rPr>
        <w:t>.</w:t>
      </w:r>
      <w:r w:rsidR="0082435F" w:rsidRPr="00ED7A04">
        <w:rPr>
          <w:rFonts w:ascii="Arial" w:hAnsi="Arial" w:cs="Arial"/>
          <w:highlight w:val="yellow"/>
        </w:rPr>
        <w:t xml:space="preserve"> Based on differences in sensitivity of the</w:t>
      </w:r>
      <w:r w:rsidR="00ED7A04">
        <w:rPr>
          <w:rFonts w:ascii="Arial" w:hAnsi="Arial" w:cs="Arial"/>
          <w:highlight w:val="yellow"/>
        </w:rPr>
        <w:t>se</w:t>
      </w:r>
      <w:r w:rsidR="0082435F" w:rsidRPr="00ED7A04">
        <w:rPr>
          <w:rFonts w:ascii="Arial" w:hAnsi="Arial" w:cs="Arial"/>
          <w:highlight w:val="yellow"/>
        </w:rPr>
        <w:t xml:space="preserve"> diagnostic methods, some low infection</w:t>
      </w:r>
      <w:r w:rsidR="00ED7A04" w:rsidRPr="00ED7A04">
        <w:rPr>
          <w:rFonts w:ascii="Arial" w:hAnsi="Arial" w:cs="Arial"/>
          <w:highlight w:val="yellow"/>
        </w:rPr>
        <w:t>s</w:t>
      </w:r>
      <w:r w:rsidR="0082435F" w:rsidRPr="00ED7A04">
        <w:rPr>
          <w:rFonts w:ascii="Arial" w:hAnsi="Arial" w:cs="Arial"/>
          <w:highlight w:val="yellow"/>
        </w:rPr>
        <w:t xml:space="preserve"> may not be detected</w:t>
      </w:r>
      <w:r w:rsidR="00ED7A04" w:rsidRPr="00ED7A04">
        <w:rPr>
          <w:rFonts w:ascii="Arial" w:hAnsi="Arial" w:cs="Arial"/>
          <w:highlight w:val="yellow"/>
        </w:rPr>
        <w:t xml:space="preserve"> by the routine use of</w:t>
      </w:r>
      <w:r w:rsidR="0085487E">
        <w:rPr>
          <w:rFonts w:ascii="Arial" w:hAnsi="Arial" w:cs="Arial"/>
          <w:highlight w:val="yellow"/>
        </w:rPr>
        <w:t xml:space="preserve"> HVS</w:t>
      </w:r>
      <w:r w:rsidR="00ED7A04" w:rsidRPr="00ED7A04">
        <w:rPr>
          <w:rFonts w:ascii="Arial" w:hAnsi="Arial" w:cs="Arial"/>
          <w:highlight w:val="yellow"/>
        </w:rPr>
        <w:t xml:space="preserve"> microscopy. This may</w:t>
      </w:r>
      <w:r w:rsidR="0082435F" w:rsidRPr="00ED7A04">
        <w:rPr>
          <w:rFonts w:ascii="Arial" w:hAnsi="Arial" w:cs="Arial"/>
          <w:highlight w:val="yellow"/>
        </w:rPr>
        <w:t xml:space="preserve"> </w:t>
      </w:r>
      <w:r w:rsidR="00ED7A04" w:rsidRPr="00ED7A04">
        <w:rPr>
          <w:rFonts w:ascii="Arial" w:hAnsi="Arial" w:cs="Arial"/>
          <w:highlight w:val="yellow"/>
        </w:rPr>
        <w:t>result in</w:t>
      </w:r>
      <w:r w:rsidR="0082435F" w:rsidRPr="00ED7A04">
        <w:rPr>
          <w:rFonts w:ascii="Arial" w:hAnsi="Arial" w:cs="Arial"/>
          <w:highlight w:val="yellow"/>
        </w:rPr>
        <w:t xml:space="preserve"> </w:t>
      </w:r>
      <w:r w:rsidR="00FC0E00" w:rsidRPr="00ED7A04">
        <w:rPr>
          <w:rFonts w:ascii="Arial" w:hAnsi="Arial" w:cs="Arial"/>
          <w:highlight w:val="yellow"/>
        </w:rPr>
        <w:t xml:space="preserve">inaccurate reporting </w:t>
      </w:r>
      <w:r w:rsidR="00ED7A04" w:rsidRPr="00ED7A04">
        <w:rPr>
          <w:rFonts w:ascii="Arial" w:hAnsi="Arial" w:cs="Arial"/>
          <w:highlight w:val="yellow"/>
        </w:rPr>
        <w:t xml:space="preserve">and </w:t>
      </w:r>
      <w:r w:rsidR="00FC0E00" w:rsidRPr="00ED7A04">
        <w:rPr>
          <w:rFonts w:ascii="Arial" w:hAnsi="Arial" w:cs="Arial"/>
          <w:highlight w:val="yellow"/>
        </w:rPr>
        <w:t xml:space="preserve">underestimation </w:t>
      </w:r>
      <w:r w:rsidR="0082435F" w:rsidRPr="00ED7A04">
        <w:rPr>
          <w:rFonts w:ascii="Arial" w:hAnsi="Arial" w:cs="Arial"/>
          <w:highlight w:val="yellow"/>
        </w:rPr>
        <w:t>of the prevalence</w:t>
      </w:r>
      <w:r w:rsidR="00DD6FAB">
        <w:rPr>
          <w:rFonts w:ascii="Arial" w:hAnsi="Arial" w:cs="Arial"/>
          <w:highlight w:val="yellow"/>
        </w:rPr>
        <w:t xml:space="preserve"> of the disease</w:t>
      </w:r>
      <w:r w:rsidR="00ED7A04" w:rsidRPr="00ED7A04">
        <w:rPr>
          <w:rFonts w:ascii="Arial" w:hAnsi="Arial" w:cs="Arial"/>
          <w:highlight w:val="yellow"/>
        </w:rPr>
        <w:t xml:space="preserve"> (Adjei et al., 2019</w:t>
      </w:r>
      <w:r w:rsidR="002C0326">
        <w:rPr>
          <w:rFonts w:ascii="Arial" w:hAnsi="Arial" w:cs="Arial"/>
          <w:highlight w:val="yellow"/>
        </w:rPr>
        <w:t>; Cardoso et al., 2024</w:t>
      </w:r>
      <w:r w:rsidR="00ED7A04" w:rsidRPr="00ED7A04">
        <w:rPr>
          <w:rFonts w:ascii="Arial" w:hAnsi="Arial" w:cs="Arial"/>
          <w:highlight w:val="yellow"/>
        </w:rPr>
        <w:t>).</w:t>
      </w:r>
      <w:r w:rsidR="0082435F">
        <w:rPr>
          <w:rFonts w:ascii="Arial" w:hAnsi="Arial" w:cs="Arial"/>
        </w:rPr>
        <w:t xml:space="preserve"> </w:t>
      </w:r>
    </w:p>
    <w:p w14:paraId="5AD629C7" w14:textId="77777777" w:rsidR="00E053D0" w:rsidRDefault="00E053D0" w:rsidP="00441B6F">
      <w:pPr>
        <w:pStyle w:val="Body"/>
        <w:spacing w:after="0"/>
        <w:rPr>
          <w:rFonts w:ascii="Arial" w:hAnsi="Arial" w:cs="Arial"/>
        </w:rPr>
      </w:pPr>
    </w:p>
    <w:p w14:paraId="650D9C85" w14:textId="77777777" w:rsidR="00790ADA" w:rsidRPr="00FB3A86" w:rsidRDefault="00790ADA" w:rsidP="00441B6F">
      <w:pPr>
        <w:pStyle w:val="Body"/>
        <w:spacing w:after="0"/>
        <w:rPr>
          <w:rFonts w:ascii="Arial" w:hAnsi="Arial" w:cs="Arial"/>
        </w:rPr>
      </w:pPr>
    </w:p>
    <w:p w14:paraId="563A835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CE79F4" w14:textId="77777777" w:rsidR="00790ADA" w:rsidRPr="00FB3A86" w:rsidRDefault="00790ADA" w:rsidP="00441B6F">
      <w:pPr>
        <w:pStyle w:val="ConcHead"/>
        <w:spacing w:after="0"/>
        <w:jc w:val="both"/>
        <w:rPr>
          <w:rFonts w:ascii="Arial" w:hAnsi="Arial" w:cs="Arial"/>
        </w:rPr>
      </w:pPr>
    </w:p>
    <w:p w14:paraId="15294016" w14:textId="0F21EEF5" w:rsidR="00B01FCD" w:rsidRDefault="00D506E5" w:rsidP="00441B6F">
      <w:pPr>
        <w:pStyle w:val="Body"/>
        <w:spacing w:after="0"/>
        <w:rPr>
          <w:rFonts w:ascii="Arial" w:hAnsi="Arial" w:cs="Arial"/>
        </w:rPr>
      </w:pPr>
      <w:r w:rsidRPr="00D506E5">
        <w:rPr>
          <w:rFonts w:ascii="Arial" w:hAnsi="Arial" w:cs="Arial"/>
        </w:rPr>
        <w:t xml:space="preserve">In the present study, although a relatively low (3.6%) overall prevalence of </w:t>
      </w:r>
      <w:r w:rsidRPr="00CD6275">
        <w:rPr>
          <w:rFonts w:ascii="Arial" w:hAnsi="Arial" w:cs="Arial"/>
          <w:i/>
          <w:iCs/>
        </w:rPr>
        <w:t>T. vaginalis</w:t>
      </w:r>
      <w:r w:rsidRPr="00D506E5">
        <w:rPr>
          <w:rFonts w:ascii="Arial" w:hAnsi="Arial" w:cs="Arial"/>
        </w:rPr>
        <w:t xml:space="preserve"> infection was recorded among the pregnant women, there is still the need to be concerned, considering that highly sensitive diagnostic methods could have detected more occurrence. The prevalence of infection was high among women in their 2nd trimester, those aged 20-24 years, illiterates and also among traders and students. There was a significant association between </w:t>
      </w:r>
      <w:r w:rsidRPr="00CD6275">
        <w:rPr>
          <w:rFonts w:ascii="Arial" w:hAnsi="Arial" w:cs="Arial"/>
          <w:i/>
          <w:iCs/>
        </w:rPr>
        <w:t>T. vaginalis</w:t>
      </w:r>
      <w:r w:rsidRPr="00D506E5">
        <w:rPr>
          <w:rFonts w:ascii="Arial" w:hAnsi="Arial" w:cs="Arial"/>
        </w:rPr>
        <w:t xml:space="preserve"> infection and </w:t>
      </w:r>
      <w:proofErr w:type="spellStart"/>
      <w:r w:rsidRPr="00D506E5">
        <w:rPr>
          <w:rFonts w:ascii="Arial" w:hAnsi="Arial" w:cs="Arial"/>
        </w:rPr>
        <w:t>vulvo</w:t>
      </w:r>
      <w:proofErr w:type="spellEnd"/>
      <w:r w:rsidRPr="00D506E5">
        <w:rPr>
          <w:rFonts w:ascii="Arial" w:hAnsi="Arial" w:cs="Arial"/>
        </w:rPr>
        <w:t xml:space="preserve">-vaginal discharge, vaginal itching as well as tenderness and soreness. Also, </w:t>
      </w:r>
      <w:r w:rsidR="00AA113B">
        <w:rPr>
          <w:rFonts w:ascii="Arial" w:hAnsi="Arial" w:cs="Arial"/>
        </w:rPr>
        <w:t>in our findings,</w:t>
      </w:r>
      <w:r w:rsidRPr="00D506E5">
        <w:rPr>
          <w:rFonts w:ascii="Arial" w:hAnsi="Arial" w:cs="Arial"/>
        </w:rPr>
        <w:t xml:space="preserve"> high vaginal swab microscopy showed better detection sensitivity compared to urine microscopy. Routine screening for trichomoniasis should be incorporated into antenatal care with the use of highly sensitive diagnostic techniques. In addition, it will be very necessary to educate pregnant women on the need for good personal hygiene and safe sex practices.</w:t>
      </w:r>
    </w:p>
    <w:p w14:paraId="6A8C598A" w14:textId="77777777" w:rsidR="00790ADA" w:rsidRPr="00FB3A86" w:rsidRDefault="00790ADA" w:rsidP="00441B6F">
      <w:pPr>
        <w:pStyle w:val="Body"/>
        <w:spacing w:after="0"/>
        <w:rPr>
          <w:rFonts w:ascii="Arial" w:hAnsi="Arial" w:cs="Arial"/>
        </w:rPr>
      </w:pPr>
    </w:p>
    <w:p w14:paraId="077636E9" w14:textId="77777777" w:rsidR="00E32FD7" w:rsidRDefault="00E32FD7" w:rsidP="00D97FCE">
      <w:pPr>
        <w:rPr>
          <w:rFonts w:ascii="Arial" w:hAnsi="Arial" w:cs="Arial"/>
        </w:rPr>
      </w:pPr>
    </w:p>
    <w:p w14:paraId="289DBE93" w14:textId="77777777" w:rsidR="00C24A08" w:rsidRPr="00C24A08" w:rsidRDefault="00C24A08" w:rsidP="00C24A08">
      <w:pPr>
        <w:rPr>
          <w:rFonts w:ascii="Arial" w:hAnsi="Arial" w:cs="Arial"/>
        </w:rPr>
      </w:pPr>
    </w:p>
    <w:p w14:paraId="46A4C573" w14:textId="5A2BB095" w:rsidR="00C24A08" w:rsidRPr="00C24A08" w:rsidRDefault="00C24A08" w:rsidP="00C24A08">
      <w:pPr>
        <w:rPr>
          <w:rFonts w:ascii="Arial" w:hAnsi="Arial" w:cs="Arial"/>
          <w:b/>
          <w:bCs/>
        </w:rPr>
      </w:pPr>
      <w:r w:rsidRPr="00C24A08">
        <w:rPr>
          <w:rFonts w:ascii="Arial" w:hAnsi="Arial" w:cs="Arial"/>
          <w:b/>
          <w:bCs/>
        </w:rPr>
        <w:t xml:space="preserve">Ethical </w:t>
      </w:r>
      <w:r>
        <w:rPr>
          <w:rFonts w:ascii="Arial" w:hAnsi="Arial" w:cs="Arial"/>
          <w:b/>
          <w:bCs/>
        </w:rPr>
        <w:t>Approval and consent</w:t>
      </w:r>
    </w:p>
    <w:p w14:paraId="3A37A186" w14:textId="77777777" w:rsidR="00C24A08" w:rsidRPr="00C24A08" w:rsidRDefault="00C24A08" w:rsidP="00C24A08">
      <w:pPr>
        <w:rPr>
          <w:rFonts w:ascii="Arial" w:hAnsi="Arial" w:cs="Arial"/>
        </w:rPr>
      </w:pPr>
      <w:r w:rsidRPr="00C24A08">
        <w:rPr>
          <w:rFonts w:ascii="Arial" w:hAnsi="Arial" w:cs="Arial"/>
        </w:rPr>
        <w:t>Ethical clearance (ethical identification SBAHS/AA/MLAB 10741778/2021-2022) was obtained from the Ethical Review and Protocol Committee of the School of Biomedical and Allied Health Sciences of the University of Ghana. Approval for the study was obtained from the administration of the two hospitals.   The aim of the study was explained to the study participants and written informed consent was obtained from them. The confidentiality of the data was maintained.</w:t>
      </w:r>
    </w:p>
    <w:p w14:paraId="2748A28D" w14:textId="77777777" w:rsidR="00C24A08" w:rsidRDefault="00C24A08" w:rsidP="00D97FCE">
      <w:pPr>
        <w:rPr>
          <w:rFonts w:ascii="Arial" w:hAnsi="Arial" w:cs="Arial"/>
        </w:rPr>
      </w:pPr>
    </w:p>
    <w:p w14:paraId="3A7071F8" w14:textId="26A707F6" w:rsidR="0041027F" w:rsidRPr="00E65F3F" w:rsidRDefault="0041027F" w:rsidP="00441B6F">
      <w:pPr>
        <w:pStyle w:val="ReferHead"/>
        <w:spacing w:after="0"/>
        <w:jc w:val="both"/>
        <w:rPr>
          <w:rFonts w:ascii="Arial" w:hAnsi="Arial" w:cs="Arial"/>
          <w:b w:val="0"/>
          <w:caps w:val="0"/>
          <w:sz w:val="20"/>
        </w:rPr>
      </w:pPr>
    </w:p>
    <w:p w14:paraId="7F78E290" w14:textId="77777777" w:rsidR="00B25580" w:rsidRPr="004C1B64" w:rsidRDefault="00B25580" w:rsidP="00B25580">
      <w:pPr>
        <w:rPr>
          <w:b/>
          <w:bCs/>
          <w:highlight w:val="yellow"/>
        </w:rPr>
      </w:pPr>
      <w:r w:rsidRPr="004C1B64">
        <w:rPr>
          <w:b/>
          <w:bCs/>
          <w:highlight w:val="yellow"/>
        </w:rPr>
        <w:t>Disclaimer (Artificial intelligence)</w:t>
      </w:r>
    </w:p>
    <w:p w14:paraId="5B98BABA" w14:textId="77777777" w:rsidR="00B25580" w:rsidRPr="004C1B64" w:rsidRDefault="00B25580" w:rsidP="00B25580">
      <w:pPr>
        <w:rPr>
          <w:highlight w:val="yellow"/>
        </w:rPr>
      </w:pPr>
      <w:r w:rsidRPr="004C1B64">
        <w:rPr>
          <w:highlight w:val="yellow"/>
        </w:rPr>
        <w:t xml:space="preserve">Option 1: </w:t>
      </w:r>
    </w:p>
    <w:p w14:paraId="0D405AB3" w14:textId="77777777" w:rsidR="00B25580" w:rsidRPr="004C1B64" w:rsidRDefault="00B25580" w:rsidP="00B25580">
      <w:pPr>
        <w:rPr>
          <w:highlight w:val="yellow"/>
        </w:rPr>
      </w:pPr>
      <w:r w:rsidRPr="004C1B64">
        <w:rPr>
          <w:highlight w:val="yellow"/>
        </w:rPr>
        <w:t>Author(s) hereby declare that NO generative AI technologies such as Large Language Models (</w:t>
      </w:r>
      <w:proofErr w:type="spellStart"/>
      <w:r w:rsidRPr="004C1B64">
        <w:rPr>
          <w:highlight w:val="yellow"/>
        </w:rPr>
        <w:t>ChatGPT</w:t>
      </w:r>
      <w:proofErr w:type="spellEnd"/>
      <w:r w:rsidRPr="004C1B64">
        <w:rPr>
          <w:highlight w:val="yellow"/>
        </w:rPr>
        <w:t xml:space="preserve">, COPILOT, </w:t>
      </w:r>
      <w:proofErr w:type="spellStart"/>
      <w:r w:rsidRPr="004C1B64">
        <w:rPr>
          <w:highlight w:val="yellow"/>
        </w:rPr>
        <w:t>etc</w:t>
      </w:r>
      <w:proofErr w:type="spellEnd"/>
      <w:r w:rsidRPr="004C1B64">
        <w:rPr>
          <w:highlight w:val="yellow"/>
        </w:rPr>
        <w:t xml:space="preserve">) and text-to-image generators have been used during writing or editing of manuscripts. </w:t>
      </w:r>
    </w:p>
    <w:p w14:paraId="78E4326E" w14:textId="77777777" w:rsidR="00B25580" w:rsidRPr="004C1B64" w:rsidRDefault="00B25580" w:rsidP="00B25580">
      <w:pPr>
        <w:rPr>
          <w:highlight w:val="yellow"/>
        </w:rPr>
      </w:pPr>
      <w:r w:rsidRPr="004C1B64">
        <w:rPr>
          <w:highlight w:val="yellow"/>
        </w:rPr>
        <w:t xml:space="preserve">Option 2: </w:t>
      </w:r>
    </w:p>
    <w:p w14:paraId="656FA902" w14:textId="77777777" w:rsidR="00B25580" w:rsidRPr="004C1B64" w:rsidRDefault="00B25580" w:rsidP="00B25580">
      <w:pPr>
        <w:rPr>
          <w:highlight w:val="yellow"/>
        </w:rPr>
      </w:pPr>
      <w:r w:rsidRPr="004C1B64">
        <w:rPr>
          <w:highlight w:val="yellow"/>
        </w:rPr>
        <w:t xml:space="preserve">Author(s) hereby declare that generative AI technologies such as Large Language Models, </w:t>
      </w:r>
      <w:proofErr w:type="spellStart"/>
      <w:r w:rsidRPr="004C1B64">
        <w:rPr>
          <w:highlight w:val="yellow"/>
        </w:rPr>
        <w:t>etc</w:t>
      </w:r>
      <w:proofErr w:type="spellEnd"/>
      <w:r w:rsidRPr="004C1B64">
        <w:rPr>
          <w:highlight w:val="yellow"/>
        </w:rPr>
        <w:t xml:space="preserve"> have been used during writing or editing of manuscripts. This explanation will include the name, version, model, and source of the generative AI technology and as well as all input prompts provided to the generative AI technology</w:t>
      </w:r>
    </w:p>
    <w:p w14:paraId="07B3A618" w14:textId="77777777" w:rsidR="00B25580" w:rsidRPr="004C1B64" w:rsidRDefault="00B25580" w:rsidP="00B25580">
      <w:pPr>
        <w:rPr>
          <w:highlight w:val="yellow"/>
        </w:rPr>
      </w:pPr>
      <w:r w:rsidRPr="004C1B64">
        <w:rPr>
          <w:highlight w:val="yellow"/>
        </w:rPr>
        <w:t>Details of the AI usage are given below:</w:t>
      </w:r>
    </w:p>
    <w:p w14:paraId="11F79D92" w14:textId="77777777" w:rsidR="00B25580" w:rsidRPr="004C1B64" w:rsidRDefault="00B25580" w:rsidP="00B25580">
      <w:pPr>
        <w:rPr>
          <w:highlight w:val="yellow"/>
        </w:rPr>
      </w:pPr>
      <w:r w:rsidRPr="004C1B64">
        <w:rPr>
          <w:highlight w:val="yellow"/>
        </w:rPr>
        <w:t>1.</w:t>
      </w:r>
    </w:p>
    <w:p w14:paraId="63649C04" w14:textId="77777777" w:rsidR="00B25580" w:rsidRPr="004C1B64" w:rsidRDefault="00B25580" w:rsidP="00B25580">
      <w:pPr>
        <w:rPr>
          <w:highlight w:val="yellow"/>
        </w:rPr>
      </w:pPr>
      <w:r w:rsidRPr="004C1B64">
        <w:rPr>
          <w:highlight w:val="yellow"/>
        </w:rPr>
        <w:t>2.</w:t>
      </w:r>
    </w:p>
    <w:p w14:paraId="25C22537" w14:textId="77777777" w:rsidR="00B25580" w:rsidRPr="00D047BB" w:rsidRDefault="00B25580" w:rsidP="00B25580">
      <w:r w:rsidRPr="004C1B64">
        <w:rPr>
          <w:highlight w:val="yellow"/>
        </w:rPr>
        <w:t>3.</w:t>
      </w:r>
    </w:p>
    <w:p w14:paraId="06D11C07" w14:textId="77777777" w:rsidR="00860000" w:rsidRDefault="00860000" w:rsidP="00441B6F">
      <w:pPr>
        <w:pStyle w:val="ReferHead"/>
        <w:spacing w:after="0"/>
        <w:jc w:val="both"/>
        <w:rPr>
          <w:rFonts w:ascii="Arial" w:hAnsi="Arial" w:cs="Arial"/>
        </w:rPr>
      </w:pPr>
    </w:p>
    <w:p w14:paraId="34F6E9EC" w14:textId="77777777" w:rsidR="00B25580" w:rsidRDefault="00B25580" w:rsidP="00441B6F">
      <w:pPr>
        <w:pStyle w:val="ReferHead"/>
        <w:spacing w:after="0"/>
        <w:jc w:val="both"/>
        <w:rPr>
          <w:rFonts w:ascii="Arial" w:hAnsi="Arial" w:cs="Arial"/>
        </w:rPr>
      </w:pPr>
    </w:p>
    <w:p w14:paraId="1F2CDF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61AA52" w14:textId="77777777" w:rsidR="00A32FFB" w:rsidRDefault="00A32FFB" w:rsidP="00A32FFB">
      <w:pPr>
        <w:pStyle w:val="Body"/>
      </w:pPr>
    </w:p>
    <w:p w14:paraId="48CFBB12" w14:textId="7F5E40B4" w:rsidR="00A32FFB" w:rsidRDefault="00A32FFB" w:rsidP="009654E1">
      <w:pPr>
        <w:pStyle w:val="Body"/>
        <w:numPr>
          <w:ilvl w:val="0"/>
          <w:numId w:val="31"/>
        </w:numPr>
      </w:pPr>
      <w:r>
        <w:t xml:space="preserve">Abd </w:t>
      </w:r>
      <w:proofErr w:type="spellStart"/>
      <w:r>
        <w:t>Allha</w:t>
      </w:r>
      <w:proofErr w:type="spellEnd"/>
      <w:r>
        <w:t xml:space="preserve">, H.A.O., </w:t>
      </w:r>
      <w:proofErr w:type="spellStart"/>
      <w:r>
        <w:t>Fazari</w:t>
      </w:r>
      <w:proofErr w:type="spellEnd"/>
      <w:r>
        <w:t xml:space="preserve">, A., Ahmed, K.Y.M. (2016). Trichomoniasis in Pregnant Sudanese Pregnant Women at Tertiary Obstetric Facility, Khartoum, Sudan. Open Journal of Obstetrics and Gynecology, 6, 539-543 Published Online: http://www.scirp.org/journal/ojog </w:t>
      </w:r>
      <w:hyperlink r:id="rId15" w:history="1">
        <w:r w:rsidR="009654E1" w:rsidRPr="00B40D3F">
          <w:rPr>
            <w:rStyle w:val="Hyperlink"/>
          </w:rPr>
          <w:t>http://dx.doi.org/10.4236/ojog.2016.6906</w:t>
        </w:r>
      </w:hyperlink>
    </w:p>
    <w:p w14:paraId="16259CBA" w14:textId="77777777" w:rsidR="009374D2" w:rsidRDefault="009654E1" w:rsidP="00A32FFB">
      <w:pPr>
        <w:pStyle w:val="Body"/>
        <w:numPr>
          <w:ilvl w:val="0"/>
          <w:numId w:val="31"/>
        </w:numPr>
      </w:pPr>
      <w:r w:rsidRPr="009374D2">
        <w:rPr>
          <w:highlight w:val="yellow"/>
        </w:rPr>
        <w:t xml:space="preserve">Adjei, C., Boateng, R., </w:t>
      </w:r>
      <w:proofErr w:type="spellStart"/>
      <w:r w:rsidRPr="009374D2">
        <w:rPr>
          <w:highlight w:val="yellow"/>
        </w:rPr>
        <w:t>Dompreh</w:t>
      </w:r>
      <w:proofErr w:type="spellEnd"/>
      <w:r w:rsidRPr="009374D2">
        <w:rPr>
          <w:highlight w:val="yellow"/>
        </w:rPr>
        <w:t xml:space="preserve">, A., Okyere, B., and </w:t>
      </w:r>
      <w:proofErr w:type="spellStart"/>
      <w:r w:rsidRPr="009374D2">
        <w:rPr>
          <w:highlight w:val="yellow"/>
        </w:rPr>
        <w:t>Owiredu</w:t>
      </w:r>
      <w:proofErr w:type="spellEnd"/>
      <w:r w:rsidRPr="009374D2">
        <w:rPr>
          <w:highlight w:val="yellow"/>
        </w:rPr>
        <w:t>, E. (2019). Prevalence and the evaluation of culture, wet mount, and ELISA methods for the diagnosis of Trichomonas vaginalis infection among Ghanaian women using urine and vaginal specimens</w:t>
      </w:r>
      <w:r w:rsidR="000D17CE" w:rsidRPr="009374D2">
        <w:rPr>
          <w:highlight w:val="yellow"/>
        </w:rPr>
        <w:t>. Tropical Medicine and Health. 47: 33</w:t>
      </w:r>
      <w:r w:rsidR="00C91B97" w:rsidRPr="009374D2">
        <w:rPr>
          <w:highlight w:val="yellow"/>
        </w:rPr>
        <w:t xml:space="preserve"> </w:t>
      </w:r>
      <w:hyperlink r:id="rId16" w:history="1">
        <w:r w:rsidR="00C91B97" w:rsidRPr="009374D2">
          <w:rPr>
            <w:rStyle w:val="Hyperlink"/>
            <w:highlight w:val="yellow"/>
          </w:rPr>
          <w:t>https://doi.org/10.1186/s41182-019-0162-9</w:t>
        </w:r>
      </w:hyperlink>
      <w:r w:rsidR="00C91B97">
        <w:t xml:space="preserve"> </w:t>
      </w:r>
    </w:p>
    <w:p w14:paraId="57277A8E" w14:textId="3B5BFA28" w:rsidR="009374D2" w:rsidRDefault="00A32FFB" w:rsidP="00A32FFB">
      <w:pPr>
        <w:pStyle w:val="Body"/>
        <w:numPr>
          <w:ilvl w:val="0"/>
          <w:numId w:val="31"/>
        </w:numPr>
      </w:pPr>
      <w:proofErr w:type="spellStart"/>
      <w:r>
        <w:t>Adu-sarkodie</w:t>
      </w:r>
      <w:proofErr w:type="spellEnd"/>
      <w:r>
        <w:t xml:space="preserve">, Y.A. (2005) Epidemiology of trichomoniasis in Kumasi, Ghana. PhD thesis, London School of Hygiene &amp; Tropical Medicine. DOI: https://doi.org/10.17037/PUBS.00682329. Downloaded from: </w:t>
      </w:r>
      <w:hyperlink r:id="rId17" w:history="1">
        <w:r w:rsidR="009374D2" w:rsidRPr="00B40D3F">
          <w:rPr>
            <w:rStyle w:val="Hyperlink"/>
          </w:rPr>
          <w:t>https://researchonline.lshtm.ac.uk/id/eprint/682329/</w:t>
        </w:r>
      </w:hyperlink>
    </w:p>
    <w:p w14:paraId="297F3025" w14:textId="77777777" w:rsidR="009374D2" w:rsidRDefault="00A32FFB" w:rsidP="00A32FFB">
      <w:pPr>
        <w:pStyle w:val="Body"/>
        <w:numPr>
          <w:ilvl w:val="0"/>
          <w:numId w:val="31"/>
        </w:numPr>
      </w:pPr>
      <w:r>
        <w:t xml:space="preserve">Akbari, Z. and </w:t>
      </w:r>
      <w:proofErr w:type="spellStart"/>
      <w:r>
        <w:t>Matini</w:t>
      </w:r>
      <w:proofErr w:type="spellEnd"/>
      <w:r>
        <w:t xml:space="preserve">, M. (2017). The Study of Trichomoniasis in Pregnant Women Attending Hamadan City Health Centers in 2015. Avicenna J Clin </w:t>
      </w:r>
      <w:proofErr w:type="spellStart"/>
      <w:r>
        <w:t>Microb</w:t>
      </w:r>
      <w:proofErr w:type="spellEnd"/>
      <w:r>
        <w:t xml:space="preserve"> </w:t>
      </w:r>
      <w:proofErr w:type="spellStart"/>
      <w:r>
        <w:t>Infec</w:t>
      </w:r>
      <w:proofErr w:type="spellEnd"/>
      <w:r>
        <w:t xml:space="preserve">. 4(2): e41533 </w:t>
      </w:r>
      <w:proofErr w:type="spellStart"/>
      <w:r>
        <w:t>doi</w:t>
      </w:r>
      <w:proofErr w:type="spellEnd"/>
      <w:r>
        <w:t>: 10.5812/ajcmi.41533.</w:t>
      </w:r>
    </w:p>
    <w:p w14:paraId="4FD86308" w14:textId="77777777" w:rsidR="009374D2" w:rsidRDefault="00701DCA" w:rsidP="00A32FFB">
      <w:pPr>
        <w:pStyle w:val="Body"/>
        <w:numPr>
          <w:ilvl w:val="0"/>
          <w:numId w:val="31"/>
        </w:numPr>
      </w:pPr>
      <w:r w:rsidRPr="009374D2">
        <w:rPr>
          <w:highlight w:val="yellow"/>
        </w:rPr>
        <w:t>Al-Ardi, M.H. (2021). Seroprevalence and risk factors of Trichomonas vaginalis among couples in Al-Hamza city-Iraq.</w:t>
      </w:r>
      <w:r w:rsidR="000F7F00" w:rsidRPr="009374D2">
        <w:rPr>
          <w:highlight w:val="yellow"/>
        </w:rPr>
        <w:t xml:space="preserve"> Al-Kufa University Journal for Biology 13 (1): 35-44</w:t>
      </w:r>
    </w:p>
    <w:p w14:paraId="369AF4FD" w14:textId="5A1D7CD9" w:rsidR="00EC2629" w:rsidRDefault="00A32FFB" w:rsidP="00A32FFB">
      <w:pPr>
        <w:pStyle w:val="Body"/>
        <w:numPr>
          <w:ilvl w:val="0"/>
          <w:numId w:val="31"/>
        </w:numPr>
      </w:pPr>
      <w:r>
        <w:lastRenderedPageBreak/>
        <w:t>Al-</w:t>
      </w:r>
      <w:proofErr w:type="spellStart"/>
      <w:r>
        <w:t>Hamzawi</w:t>
      </w:r>
      <w:proofErr w:type="spellEnd"/>
      <w:r>
        <w:t>, S.A., Al-</w:t>
      </w:r>
      <w:proofErr w:type="spellStart"/>
      <w:r>
        <w:t>Awsi</w:t>
      </w:r>
      <w:proofErr w:type="spellEnd"/>
      <w:r>
        <w:t xml:space="preserve">, G.R.L. (2023). Prevalence of Trichomonas vaginalis and its correlation with socio-demographic variables in pregnant women in Al-Diwaniya, Iraq. Materials Today: Proceedings 80: 3847–3850  </w:t>
      </w:r>
      <w:hyperlink r:id="rId18" w:history="1">
        <w:r w:rsidR="00EC2629" w:rsidRPr="00B40D3F">
          <w:rPr>
            <w:rStyle w:val="Hyperlink"/>
          </w:rPr>
          <w:t>https://doi.org/10.1016/j.matpr.2021.07.399</w:t>
        </w:r>
      </w:hyperlink>
    </w:p>
    <w:p w14:paraId="0188543C" w14:textId="70A287AE" w:rsidR="00EC2629" w:rsidRDefault="00A32FFB" w:rsidP="00A32FFB">
      <w:pPr>
        <w:pStyle w:val="Body"/>
        <w:numPr>
          <w:ilvl w:val="0"/>
          <w:numId w:val="31"/>
        </w:numPr>
      </w:pPr>
      <w:proofErr w:type="spellStart"/>
      <w:r>
        <w:t>Andarz</w:t>
      </w:r>
      <w:proofErr w:type="spellEnd"/>
      <w:r>
        <w:t xml:space="preserve"> </w:t>
      </w:r>
      <w:proofErr w:type="spellStart"/>
      <w:r>
        <w:t>Fazlollahpour-Naghibi</w:t>
      </w:r>
      <w:proofErr w:type="spellEnd"/>
      <w:r>
        <w:t xml:space="preserve">, A., Bagheri, K., </w:t>
      </w:r>
      <w:proofErr w:type="spellStart"/>
      <w:r>
        <w:t>Almukhtar</w:t>
      </w:r>
      <w:proofErr w:type="spellEnd"/>
      <w:r>
        <w:t xml:space="preserve">, M., </w:t>
      </w:r>
      <w:proofErr w:type="spellStart"/>
      <w:r>
        <w:t>TahaI</w:t>
      </w:r>
      <w:proofErr w:type="spellEnd"/>
      <w:r>
        <w:t>, S.R., Zadeh, M.S.</w:t>
      </w:r>
      <w:proofErr w:type="gramStart"/>
      <w:r>
        <w:t>,  Moghadam</w:t>
      </w:r>
      <w:proofErr w:type="gramEnd"/>
      <w:r>
        <w:t xml:space="preserve">, K.B., </w:t>
      </w:r>
      <w:proofErr w:type="spellStart"/>
      <w:r>
        <w:t>Tadi</w:t>
      </w:r>
      <w:proofErr w:type="spellEnd"/>
      <w:r>
        <w:t xml:space="preserve">, M.J., </w:t>
      </w:r>
      <w:proofErr w:type="spellStart"/>
      <w:r>
        <w:t>RouholaminI</w:t>
      </w:r>
      <w:proofErr w:type="spellEnd"/>
      <w:r>
        <w:t xml:space="preserve">, S., Razavi, M., </w:t>
      </w:r>
      <w:proofErr w:type="spellStart"/>
      <w:r>
        <w:t>Sepidarkish</w:t>
      </w:r>
      <w:proofErr w:type="spellEnd"/>
      <w:r>
        <w:t xml:space="preserve">, M., </w:t>
      </w:r>
      <w:proofErr w:type="spellStart"/>
      <w:r>
        <w:t>RostamiI</w:t>
      </w:r>
      <w:proofErr w:type="spellEnd"/>
      <w:r>
        <w:t xml:space="preserve">, A. (2023). Trichomonas vaginalis infection and risk of cervical neoplasia: A systematic review and meta-analysis. </w:t>
      </w:r>
      <w:proofErr w:type="spellStart"/>
      <w:r>
        <w:t>PLoS</w:t>
      </w:r>
      <w:proofErr w:type="spellEnd"/>
      <w:r>
        <w:t xml:space="preserve"> ONE 18(7): e0288443. </w:t>
      </w:r>
      <w:hyperlink r:id="rId19" w:history="1">
        <w:r w:rsidR="00EC2629" w:rsidRPr="00B40D3F">
          <w:rPr>
            <w:rStyle w:val="Hyperlink"/>
          </w:rPr>
          <w:t>https://doi.org/10.1371/journal.pone.0288443</w:t>
        </w:r>
      </w:hyperlink>
    </w:p>
    <w:p w14:paraId="10F505E3" w14:textId="77777777" w:rsidR="00EC2629" w:rsidRDefault="00A32FFB" w:rsidP="00A32FFB">
      <w:pPr>
        <w:pStyle w:val="Body"/>
        <w:numPr>
          <w:ilvl w:val="0"/>
          <w:numId w:val="31"/>
        </w:numPr>
      </w:pPr>
      <w:r>
        <w:t xml:space="preserve">Asmah, R.H., Harriet N. A. Blankson, H.N.A., </w:t>
      </w:r>
      <w:proofErr w:type="spellStart"/>
      <w:r>
        <w:t>Seanefu</w:t>
      </w:r>
      <w:proofErr w:type="spellEnd"/>
      <w:r>
        <w:t>, K.A., Obeng-Nkrumah, N., Awuah-Mensah, G., Cham, M. and Ayeh-Kumi, P.F. (2017). Trichomoniasis and associated co-infections of the genital tract among pregnant women presenting at two hospitals in Ghana.  BMC Women's Health 17:130 DOI 10.1186/s12905-017-0489-5</w:t>
      </w:r>
    </w:p>
    <w:p w14:paraId="32D4555B" w14:textId="0D4074A3" w:rsidR="000C7C55" w:rsidRPr="002C0326" w:rsidRDefault="000C7C55" w:rsidP="002C0326">
      <w:pPr>
        <w:pStyle w:val="Body"/>
        <w:numPr>
          <w:ilvl w:val="0"/>
          <w:numId w:val="31"/>
        </w:numPr>
        <w:rPr>
          <w:highlight w:val="yellow"/>
        </w:rPr>
      </w:pPr>
      <w:r w:rsidRPr="000C7C55">
        <w:t>Cardoso,</w:t>
      </w:r>
      <w:r>
        <w:t xml:space="preserve"> F.G.,</w:t>
      </w:r>
      <w:r w:rsidRPr="000C7C55">
        <w:t xml:space="preserve"> Freitas, </w:t>
      </w:r>
      <w:r>
        <w:t xml:space="preserve">M.D., </w:t>
      </w:r>
      <w:r w:rsidRPr="000C7C55">
        <w:t>Tasca</w:t>
      </w:r>
      <w:r>
        <w:t>, T.,</w:t>
      </w:r>
      <w:r w:rsidRPr="000C7C55">
        <w:t xml:space="preserve"> and Rigo</w:t>
      </w:r>
      <w:r>
        <w:t>, G.V. (</w:t>
      </w:r>
      <w:r w:rsidR="00D24688">
        <w:t>2024</w:t>
      </w:r>
      <w:r>
        <w:t>)</w:t>
      </w:r>
      <w:r w:rsidR="00D24688">
        <w:t xml:space="preserve">. </w:t>
      </w:r>
      <w:r w:rsidR="00D24688" w:rsidRPr="002C0326">
        <w:rPr>
          <w:highlight w:val="yellow"/>
        </w:rPr>
        <w:t>From Wet Mount to Nucleic Acid Amplification Techniques: Current Diagnostic Methods and Future Perspectives Based on Patenting of New Assays, Stains, and Diagnostic Images for Trichomonas vaginalis Detection. Venereology 2024, 3, 35–50.</w:t>
      </w:r>
      <w:r w:rsidR="002C0326" w:rsidRPr="002C0326">
        <w:rPr>
          <w:highlight w:val="yellow"/>
        </w:rPr>
        <w:t xml:space="preserve"> </w:t>
      </w:r>
      <w:hyperlink r:id="rId20" w:history="1">
        <w:r w:rsidR="002C0326" w:rsidRPr="002C0326">
          <w:rPr>
            <w:rStyle w:val="Hyperlink"/>
            <w:highlight w:val="yellow"/>
          </w:rPr>
          <w:t>https://doi.org/10.3390/venereology3010004</w:t>
        </w:r>
      </w:hyperlink>
      <w:r w:rsidR="002C0326" w:rsidRPr="002C0326">
        <w:rPr>
          <w:highlight w:val="yellow"/>
        </w:rPr>
        <w:t xml:space="preserve"> </w:t>
      </w:r>
    </w:p>
    <w:p w14:paraId="42266C75" w14:textId="231F5782" w:rsidR="00EC2629" w:rsidRDefault="00A32FFB" w:rsidP="00A32FFB">
      <w:pPr>
        <w:pStyle w:val="Body"/>
        <w:numPr>
          <w:ilvl w:val="0"/>
          <w:numId w:val="31"/>
        </w:numPr>
      </w:pPr>
      <w:proofErr w:type="spellStart"/>
      <w:r>
        <w:t>Dalimi</w:t>
      </w:r>
      <w:proofErr w:type="spellEnd"/>
      <w:r>
        <w:t xml:space="preserve">, A., </w:t>
      </w:r>
      <w:proofErr w:type="spellStart"/>
      <w:r>
        <w:t>Payameni</w:t>
      </w:r>
      <w:proofErr w:type="spellEnd"/>
      <w:r>
        <w:t xml:space="preserve">, S. (2021). Trichomonas vaginalis Infection in Men with High-Risk Sexual Behaviors. Iran J </w:t>
      </w:r>
      <w:proofErr w:type="spellStart"/>
      <w:r>
        <w:t>Parasitol</w:t>
      </w:r>
      <w:proofErr w:type="spellEnd"/>
      <w:r>
        <w:t xml:space="preserve">: Vol. 16, No. 3, pp.411-417. Available at: </w:t>
      </w:r>
      <w:hyperlink r:id="rId21" w:history="1">
        <w:r w:rsidR="00EC2629" w:rsidRPr="00B40D3F">
          <w:rPr>
            <w:rStyle w:val="Hyperlink"/>
          </w:rPr>
          <w:t>http://ijpa.tums.ac.ir</w:t>
        </w:r>
      </w:hyperlink>
    </w:p>
    <w:p w14:paraId="4C43967D" w14:textId="77777777" w:rsidR="00EC2629" w:rsidRDefault="00A32FFB" w:rsidP="00A32FFB">
      <w:pPr>
        <w:pStyle w:val="Body"/>
        <w:numPr>
          <w:ilvl w:val="0"/>
          <w:numId w:val="31"/>
        </w:numPr>
      </w:pPr>
      <w:r>
        <w:t xml:space="preserve">de </w:t>
      </w:r>
      <w:proofErr w:type="spellStart"/>
      <w:r>
        <w:t>Waaij</w:t>
      </w:r>
      <w:proofErr w:type="spellEnd"/>
      <w:r>
        <w:t xml:space="preserve">, D.J., </w:t>
      </w:r>
      <w:proofErr w:type="spellStart"/>
      <w:r>
        <w:t>Dubbink</w:t>
      </w:r>
      <w:proofErr w:type="spellEnd"/>
      <w:r>
        <w:t xml:space="preserve">, J.H., </w:t>
      </w:r>
      <w:proofErr w:type="spellStart"/>
      <w:r>
        <w:t>Ouburg</w:t>
      </w:r>
      <w:proofErr w:type="spellEnd"/>
      <w:r>
        <w:t xml:space="preserve">, S., Peters, R.P.H., </w:t>
      </w:r>
      <w:proofErr w:type="spellStart"/>
      <w:r>
        <w:t>Morré</w:t>
      </w:r>
      <w:proofErr w:type="spellEnd"/>
      <w:r>
        <w:t>, S.A. (2017). Prevalence of Trichomonas vaginalis infection and protozoan load in South African women: a cross-sectional study. BMJ Open 7: e016959. doi:10.1136/ bmjopen-2017-01695</w:t>
      </w:r>
    </w:p>
    <w:p w14:paraId="45A7B8B8" w14:textId="77777777" w:rsidR="00EC2629" w:rsidRDefault="00A32FFB" w:rsidP="00A32FFB">
      <w:pPr>
        <w:pStyle w:val="Body"/>
        <w:numPr>
          <w:ilvl w:val="0"/>
          <w:numId w:val="31"/>
        </w:numPr>
      </w:pPr>
      <w:r>
        <w:t xml:space="preserve">Divakaruni, A.K., Bisram Mahabir, B., </w:t>
      </w:r>
      <w:proofErr w:type="spellStart"/>
      <w:r>
        <w:t>Orrett</w:t>
      </w:r>
      <w:proofErr w:type="spellEnd"/>
      <w:r>
        <w:t xml:space="preserve">, F.A., F.A., Sneha Rao, A., Srikanth, A., </w:t>
      </w:r>
      <w:proofErr w:type="spellStart"/>
      <w:r>
        <w:t>Chattu</w:t>
      </w:r>
      <w:proofErr w:type="spellEnd"/>
      <w:r>
        <w:t>, V.K., Rao, A.V.C. (2018). Prevalence, clinical features, and diagnosis of Trichomonas vaginalis among female STI clinic attendees in Trinidad. J Family Med Prim Care, 7:1054-7. DOI: 10.4103/jfmpc.jfmpc_102_18</w:t>
      </w:r>
    </w:p>
    <w:p w14:paraId="020ACEE4" w14:textId="77777777" w:rsidR="00EC2629" w:rsidRDefault="00A32FFB" w:rsidP="00A32FFB">
      <w:pPr>
        <w:pStyle w:val="Body"/>
        <w:numPr>
          <w:ilvl w:val="0"/>
          <w:numId w:val="31"/>
        </w:numPr>
      </w:pPr>
      <w:r>
        <w:t>Doxtader, E.E. and Elsheikh, T.M. (2017). Diagnosis of Trichomoniasis in Men by Urine Cytology. Cancer Cytopathology. DOI: 10.1002/cancyto.21778, wileyonlinelibrary.com</w:t>
      </w:r>
    </w:p>
    <w:p w14:paraId="3CB64B61" w14:textId="77777777" w:rsidR="00EC2629" w:rsidRDefault="00A32FFB" w:rsidP="00A32FFB">
      <w:pPr>
        <w:pStyle w:val="Body"/>
        <w:numPr>
          <w:ilvl w:val="0"/>
          <w:numId w:val="31"/>
        </w:numPr>
      </w:pPr>
      <w:r>
        <w:t xml:space="preserve">Esha, A., Fairley, C.K., Denham, I., Bradshaw, C.S., Farquharson, R.M., </w:t>
      </w:r>
      <w:proofErr w:type="spellStart"/>
      <w:r>
        <w:t>Vodstrcil</w:t>
      </w:r>
      <w:proofErr w:type="spellEnd"/>
      <w:r>
        <w:t>, L. A., Plummer, E. L., Ong, J.J., Chen, M.Y., Phillips, T.R. and Chow, E.P.F. (2022). Positivity and Risk Factors for Trichomonas vaginalis Among Women Attending a Sexual Health Clinic in Melbourne, 2006 to 2019. Sexually Transmitted Diseases 49(11): 762-768</w:t>
      </w:r>
    </w:p>
    <w:p w14:paraId="7CA47A09" w14:textId="689AA288" w:rsidR="00EC2629" w:rsidRDefault="00A32FFB" w:rsidP="00A32FFB">
      <w:pPr>
        <w:pStyle w:val="Body"/>
        <w:numPr>
          <w:ilvl w:val="0"/>
          <w:numId w:val="31"/>
        </w:numPr>
      </w:pPr>
      <w:r>
        <w:t xml:space="preserve">Eshete, A., Mekonnen, Z.  and </w:t>
      </w:r>
      <w:proofErr w:type="spellStart"/>
      <w:r>
        <w:t>Zeynudin</w:t>
      </w:r>
      <w:proofErr w:type="spellEnd"/>
      <w:r>
        <w:t xml:space="preserve">, A. (2013). Trichomonas vaginalis Infection among Pregnant Women in Jimma University Specialized hospital, Southwestern Ethiopia. ISRN Infectious Diseases. Article ID 485439, 5 pages </w:t>
      </w:r>
      <w:hyperlink r:id="rId22" w:history="1">
        <w:r w:rsidR="00EC2629" w:rsidRPr="00B40D3F">
          <w:rPr>
            <w:rStyle w:val="Hyperlink"/>
          </w:rPr>
          <w:t>http://dx.doi.org/10.5402/2013/485439</w:t>
        </w:r>
      </w:hyperlink>
    </w:p>
    <w:p w14:paraId="4ABB3F49" w14:textId="4347EEEB" w:rsidR="00EC2629" w:rsidRDefault="00A32FFB" w:rsidP="00A32FFB">
      <w:pPr>
        <w:pStyle w:val="Body"/>
        <w:numPr>
          <w:ilvl w:val="0"/>
          <w:numId w:val="31"/>
        </w:numPr>
      </w:pPr>
      <w:proofErr w:type="spellStart"/>
      <w:r>
        <w:lastRenderedPageBreak/>
        <w:t>Etuketu</w:t>
      </w:r>
      <w:proofErr w:type="spellEnd"/>
      <w:r>
        <w:t xml:space="preserve">, I.M., </w:t>
      </w:r>
      <w:proofErr w:type="spellStart"/>
      <w:r>
        <w:t>Mogaji</w:t>
      </w:r>
      <w:proofErr w:type="spellEnd"/>
      <w:r>
        <w:t xml:space="preserve">, H.O., Alabi, O.M., Adeniran, A.A., Oluwole, A.S. and Ekpo, U.F. (2015). Prevalence and risk factors of Trichomonas vaginalis infection among pregnant women receiving antenatal care in Abeokuta, Nigeria.  Afr. J. Infect. Dis. 9(2): 51 – 56.  </w:t>
      </w:r>
      <w:hyperlink r:id="rId23" w:history="1">
        <w:r w:rsidR="00EC2629" w:rsidRPr="00B40D3F">
          <w:rPr>
            <w:rStyle w:val="Hyperlink"/>
          </w:rPr>
          <w:t>http://dx.doi.org/10.4314/ajid.v9i2</w:t>
        </w:r>
      </w:hyperlink>
    </w:p>
    <w:p w14:paraId="7A5A38BF" w14:textId="23760E5E" w:rsidR="00EC2629" w:rsidRDefault="00A32FFB" w:rsidP="00A32FFB">
      <w:pPr>
        <w:pStyle w:val="Body"/>
        <w:numPr>
          <w:ilvl w:val="0"/>
          <w:numId w:val="31"/>
        </w:numPr>
      </w:pPr>
      <w:proofErr w:type="spellStart"/>
      <w:r>
        <w:t>Eyong</w:t>
      </w:r>
      <w:proofErr w:type="spellEnd"/>
      <w:r>
        <w:t xml:space="preserve">, E.E.J., </w:t>
      </w:r>
      <w:proofErr w:type="spellStart"/>
      <w:r>
        <w:t>Landred</w:t>
      </w:r>
      <w:proofErr w:type="spellEnd"/>
      <w:r>
        <w:t xml:space="preserve">, K., </w:t>
      </w:r>
      <w:proofErr w:type="spellStart"/>
      <w:r>
        <w:t>epse</w:t>
      </w:r>
      <w:proofErr w:type="spellEnd"/>
      <w:r>
        <w:t xml:space="preserve"> </w:t>
      </w:r>
      <w:proofErr w:type="spellStart"/>
      <w:r>
        <w:t>Njimated</w:t>
      </w:r>
      <w:proofErr w:type="spellEnd"/>
      <w:r>
        <w:t xml:space="preserve">, N.O.N.  and </w:t>
      </w:r>
      <w:proofErr w:type="spellStart"/>
      <w:r>
        <w:t>Katamssadan</w:t>
      </w:r>
      <w:proofErr w:type="spellEnd"/>
      <w:r>
        <w:t xml:space="preserve">, T. H. (2023). Prevalence and risk factors of trichomoniasis in patients attending two medical </w:t>
      </w:r>
      <w:proofErr w:type="spellStart"/>
      <w:r>
        <w:t>centres</w:t>
      </w:r>
      <w:proofErr w:type="spellEnd"/>
      <w:r>
        <w:t xml:space="preserve"> in urban and rural areas in the North West Region, Cameroon. Int. J. Biol. Chem. Sci. 17(3): 848-863, DOI: </w:t>
      </w:r>
      <w:hyperlink r:id="rId24" w:history="1">
        <w:r w:rsidR="00EC2629" w:rsidRPr="00B40D3F">
          <w:rPr>
            <w:rStyle w:val="Hyperlink"/>
          </w:rPr>
          <w:t>https://dx.doi.org/10.4314/ijbcs.v17i3.8</w:t>
        </w:r>
      </w:hyperlink>
    </w:p>
    <w:p w14:paraId="2BF9025C" w14:textId="54AF8B36" w:rsidR="00EC2629" w:rsidRDefault="00A32FFB" w:rsidP="00A32FFB">
      <w:pPr>
        <w:pStyle w:val="Body"/>
        <w:numPr>
          <w:ilvl w:val="0"/>
          <w:numId w:val="31"/>
        </w:numPr>
      </w:pPr>
      <w:r>
        <w:t>Gatti, F.A.A.</w:t>
      </w:r>
      <w:proofErr w:type="gramStart"/>
      <w:r>
        <w:t>,  Ceolan</w:t>
      </w:r>
      <w:proofErr w:type="gramEnd"/>
      <w:r>
        <w:t xml:space="preserve">, E., Greco, F.S.R., Santos, P.C., </w:t>
      </w:r>
      <w:proofErr w:type="spellStart"/>
      <w:r>
        <w:t>Klafke</w:t>
      </w:r>
      <w:proofErr w:type="spellEnd"/>
      <w:r>
        <w:t xml:space="preserve">, G.B., Oliveira, G.R., Groll, A.V., Martinez, A.M.B., </w:t>
      </w:r>
      <w:proofErr w:type="spellStart"/>
      <w:r>
        <w:t>Gonc¸alves</w:t>
      </w:r>
      <w:proofErr w:type="spellEnd"/>
      <w:r>
        <w:t xml:space="preserve">, C.V.,  </w:t>
      </w:r>
      <w:proofErr w:type="spellStart"/>
      <w:r>
        <w:t>Scaini</w:t>
      </w:r>
      <w:proofErr w:type="spellEnd"/>
      <w:r>
        <w:t xml:space="preserve">, C.J. (2017). The prevalence of trichomoniasis and associated factors among women treated at a university hospital in southern Brazil. </w:t>
      </w:r>
      <w:proofErr w:type="spellStart"/>
      <w:r>
        <w:t>PLoS</w:t>
      </w:r>
      <w:proofErr w:type="spellEnd"/>
      <w:r>
        <w:t xml:space="preserve"> ONE 12(3): e0173604. </w:t>
      </w:r>
      <w:hyperlink r:id="rId25" w:history="1">
        <w:r w:rsidR="00EC2629" w:rsidRPr="00B40D3F">
          <w:rPr>
            <w:rStyle w:val="Hyperlink"/>
          </w:rPr>
          <w:t>https://doi.org/10.1371/journal. pone.0173604</w:t>
        </w:r>
      </w:hyperlink>
    </w:p>
    <w:p w14:paraId="4931F0B5" w14:textId="77777777" w:rsidR="00EC2629" w:rsidRDefault="00A32FFB" w:rsidP="00A32FFB">
      <w:pPr>
        <w:pStyle w:val="Body"/>
        <w:numPr>
          <w:ilvl w:val="0"/>
          <w:numId w:val="31"/>
        </w:numPr>
      </w:pPr>
      <w:r>
        <w:t>(Ghana 2021 Population &amp; Housing census: General report, vol. 3A)- Ghana Statistical Service, November, 2021.)</w:t>
      </w:r>
    </w:p>
    <w:p w14:paraId="2BE4D17F" w14:textId="77777777" w:rsidR="00EC2629" w:rsidRDefault="00A32FFB" w:rsidP="00A32FFB">
      <w:pPr>
        <w:pStyle w:val="Body"/>
        <w:numPr>
          <w:ilvl w:val="0"/>
          <w:numId w:val="31"/>
        </w:numPr>
      </w:pPr>
      <w:proofErr w:type="spellStart"/>
      <w:r>
        <w:t>Ijasan</w:t>
      </w:r>
      <w:proofErr w:type="spellEnd"/>
      <w:r>
        <w:t xml:space="preserve">, O., </w:t>
      </w:r>
      <w:proofErr w:type="spellStart"/>
      <w:r>
        <w:t>Okunade</w:t>
      </w:r>
      <w:proofErr w:type="spellEnd"/>
      <w:r>
        <w:t>, K.S., Oluwole, A.A. (2018). The Prevalence and Risk Factors for Trichomonas vaginalis Infection amongst Human Immunodeficiency Virus Infected Pregnant Women Attending the Antenatal Clinics of a University Teaching Hospital in Lagos, South Western, Nigeria.  Niger Postgrad Med J, 25:21-6. DOI: 10.4103/npmj.npmj_7_18</w:t>
      </w:r>
    </w:p>
    <w:p w14:paraId="4FA1718E" w14:textId="3572B3BB" w:rsidR="00EC2629" w:rsidRDefault="00A32FFB" w:rsidP="00A32FFB">
      <w:pPr>
        <w:pStyle w:val="Body"/>
        <w:numPr>
          <w:ilvl w:val="0"/>
          <w:numId w:val="31"/>
        </w:numPr>
      </w:pPr>
      <w:r>
        <w:t xml:space="preserve">Inusa, S. D., Udechukwu, C. U., Panda, S. M. and Garba, F. G. (2018). Prevalence of trichomoniasis among pregnant women attending ante-natal clinic in Bauchi state, Nigeria. GSC Biological and Pharmaceutical Sciences, 02(03), 010–016. </w:t>
      </w:r>
      <w:hyperlink r:id="rId26" w:history="1">
        <w:r w:rsidR="00EC2629" w:rsidRPr="00B40D3F">
          <w:rPr>
            <w:rStyle w:val="Hyperlink"/>
          </w:rPr>
          <w:t>https://doi.org/10.30574/gscbps.2018.2.3.0010</w:t>
        </w:r>
      </w:hyperlink>
    </w:p>
    <w:p w14:paraId="523CD554" w14:textId="77777777" w:rsidR="00EC2629" w:rsidRDefault="00A32FFB" w:rsidP="00A32FFB">
      <w:pPr>
        <w:pStyle w:val="Body"/>
        <w:numPr>
          <w:ilvl w:val="0"/>
          <w:numId w:val="31"/>
        </w:numPr>
      </w:pPr>
      <w:r>
        <w:t xml:space="preserve">Jatau, E. D., </w:t>
      </w:r>
      <w:proofErr w:type="spellStart"/>
      <w:r>
        <w:t>Olonitola</w:t>
      </w:r>
      <w:proofErr w:type="spellEnd"/>
      <w:r>
        <w:t>, O. S. and Olayinka, A. T. (2006). Prevalence of Trichomonas Infection among Women Attending Antenatal Clinics in Zaria, Nigeria. Annals of African Medicine. 5 (4): 178 – 181</w:t>
      </w:r>
    </w:p>
    <w:p w14:paraId="7559DA1F" w14:textId="77777777" w:rsidR="00EC2629" w:rsidRDefault="00A32FFB" w:rsidP="00A32FFB">
      <w:pPr>
        <w:pStyle w:val="Body"/>
        <w:numPr>
          <w:ilvl w:val="0"/>
          <w:numId w:val="31"/>
        </w:numPr>
      </w:pPr>
      <w:r>
        <w:t xml:space="preserve">Kamal, A.M., Ahmed, A.K., </w:t>
      </w:r>
      <w:proofErr w:type="spellStart"/>
      <w:r>
        <w:t>Mowafy</w:t>
      </w:r>
      <w:proofErr w:type="spellEnd"/>
      <w:r>
        <w:t xml:space="preserve">, N.M.E., </w:t>
      </w:r>
      <w:proofErr w:type="spellStart"/>
      <w:r>
        <w:t>Shawki</w:t>
      </w:r>
      <w:proofErr w:type="spellEnd"/>
      <w:r>
        <w:t xml:space="preserve">, H.E., Sanad, A.S., Hassan, E.E. (2018). Incidence of Antenatal Trichomoniasis and Evaluation of Its Role as a Cause of Preterm Birth in Pregnant Women Referring to Minia University Hospital, Egypt. Iran J </w:t>
      </w:r>
      <w:proofErr w:type="spellStart"/>
      <w:r>
        <w:t>Parasitol</w:t>
      </w:r>
      <w:proofErr w:type="spellEnd"/>
      <w:r>
        <w:t>: 13, (1), 58-66</w:t>
      </w:r>
    </w:p>
    <w:p w14:paraId="7D204937" w14:textId="416D7CC3" w:rsidR="00EC2629" w:rsidRDefault="00A32FFB" w:rsidP="00A32FFB">
      <w:pPr>
        <w:pStyle w:val="Body"/>
        <w:numPr>
          <w:ilvl w:val="0"/>
          <w:numId w:val="31"/>
        </w:numPr>
      </w:pPr>
      <w:r>
        <w:t xml:space="preserve">Konadu, D.G., Owusu-Ofori, A., </w:t>
      </w:r>
      <w:proofErr w:type="spellStart"/>
      <w:r>
        <w:t>Yidana</w:t>
      </w:r>
      <w:proofErr w:type="spellEnd"/>
      <w:r>
        <w:t xml:space="preserve">, Z., Boadu, F., Iddrisu, L. F., Adu-Gyasi, D., David </w:t>
      </w:r>
      <w:proofErr w:type="spellStart"/>
      <w:r>
        <w:t>Dosoo</w:t>
      </w:r>
      <w:proofErr w:type="spellEnd"/>
      <w:r>
        <w:t xml:space="preserve">, D., </w:t>
      </w:r>
      <w:proofErr w:type="spellStart"/>
      <w:r>
        <w:t>Awuley</w:t>
      </w:r>
      <w:proofErr w:type="spellEnd"/>
      <w:r>
        <w:t xml:space="preserve">, R. L., Owusu-Agyei, S. and Asante, K. P. (2019). Prevalence of vulvovaginal candidiasis, bacterial vaginosis and trichomoniasis in pregnant women attending antenatal clinic in the middle belt of Ghana. BMC Pregnancy and Childbirth 19:341 </w:t>
      </w:r>
      <w:hyperlink r:id="rId27" w:history="1">
        <w:r w:rsidR="00EC2629" w:rsidRPr="00B40D3F">
          <w:rPr>
            <w:rStyle w:val="Hyperlink"/>
          </w:rPr>
          <w:t>https://doi.org/10.1186/s12884-019-2488-z</w:t>
        </w:r>
      </w:hyperlink>
    </w:p>
    <w:p w14:paraId="3184E2FD" w14:textId="29EC843B" w:rsidR="00EC2629" w:rsidRDefault="00A32FFB" w:rsidP="00A32FFB">
      <w:pPr>
        <w:pStyle w:val="Body"/>
        <w:numPr>
          <w:ilvl w:val="0"/>
          <w:numId w:val="31"/>
        </w:numPr>
      </w:pPr>
      <w:r>
        <w:t xml:space="preserve">Lin, H., Huang, K., Chung, </w:t>
      </w:r>
      <w:proofErr w:type="spellStart"/>
      <w:proofErr w:type="gramStart"/>
      <w:r>
        <w:t>C.,Lin</w:t>
      </w:r>
      <w:proofErr w:type="spellEnd"/>
      <w:proofErr w:type="gramEnd"/>
      <w:r>
        <w:t xml:space="preserve">, H., Rei Min Chen, R., Tsao, C., Chien, W. and </w:t>
      </w:r>
      <w:proofErr w:type="spellStart"/>
      <w:r>
        <w:t>Chiueh</w:t>
      </w:r>
      <w:proofErr w:type="spellEnd"/>
      <w:r>
        <w:t xml:space="preserve">, T. (2019). Infection with Trichomonas vaginalis increases the risk of psychiatric disorders in women: a nationwide population-based cohort study. Parasites Vectors, 12:88. </w:t>
      </w:r>
      <w:hyperlink r:id="rId28" w:history="1">
        <w:r w:rsidR="00EC2629" w:rsidRPr="00B40D3F">
          <w:rPr>
            <w:rStyle w:val="Hyperlink"/>
          </w:rPr>
          <w:t>https://doi.org/10.1186/s13071-019-3350-x</w:t>
        </w:r>
      </w:hyperlink>
    </w:p>
    <w:p w14:paraId="05173822" w14:textId="5CE09C84" w:rsidR="00EC2629" w:rsidRDefault="00A32FFB" w:rsidP="00A32FFB">
      <w:pPr>
        <w:pStyle w:val="Body"/>
        <w:numPr>
          <w:ilvl w:val="0"/>
          <w:numId w:val="31"/>
        </w:numPr>
      </w:pPr>
      <w:proofErr w:type="spellStart"/>
      <w:r>
        <w:t>Maufi</w:t>
      </w:r>
      <w:proofErr w:type="spellEnd"/>
      <w:r>
        <w:t xml:space="preserve">, A.J., </w:t>
      </w:r>
      <w:proofErr w:type="spellStart"/>
      <w:r>
        <w:t>Mazigo</w:t>
      </w:r>
      <w:proofErr w:type="spellEnd"/>
      <w:r>
        <w:t xml:space="preserve">, H.D. and </w:t>
      </w:r>
      <w:proofErr w:type="spellStart"/>
      <w:r>
        <w:t>Kihunrwa</w:t>
      </w:r>
      <w:proofErr w:type="spellEnd"/>
      <w:r>
        <w:t xml:space="preserve">, A. (2016). Prevalence and factors associated with Trichomonas vaginalis infection among pregnant women </w:t>
      </w:r>
      <w:r>
        <w:lastRenderedPageBreak/>
        <w:t>attending public antenatal clinics in Mwanza city, North-western Tanzania. Tanzania Journal of Health Research, 18 (2</w:t>
      </w:r>
      <w:proofErr w:type="gramStart"/>
      <w:r>
        <w:t>),  Doi</w:t>
      </w:r>
      <w:proofErr w:type="gramEnd"/>
      <w:r>
        <w:t xml:space="preserve">: </w:t>
      </w:r>
      <w:hyperlink r:id="rId29" w:history="1">
        <w:r w:rsidR="00EC2629" w:rsidRPr="00B40D3F">
          <w:rPr>
            <w:rStyle w:val="Hyperlink"/>
          </w:rPr>
          <w:t>http://dx.doi.org/10.4314/thrb.v18i2.6</w:t>
        </w:r>
      </w:hyperlink>
    </w:p>
    <w:p w14:paraId="2A421EE7" w14:textId="77777777" w:rsidR="00EC2629" w:rsidRDefault="00A32FFB" w:rsidP="00A32FFB">
      <w:pPr>
        <w:pStyle w:val="Body"/>
        <w:numPr>
          <w:ilvl w:val="0"/>
          <w:numId w:val="31"/>
        </w:numPr>
      </w:pPr>
      <w:proofErr w:type="spellStart"/>
      <w:r>
        <w:t>Nemati</w:t>
      </w:r>
      <w:proofErr w:type="spellEnd"/>
      <w:r>
        <w:t xml:space="preserve"> </w:t>
      </w:r>
      <w:proofErr w:type="spellStart"/>
      <w:r>
        <w:t>Shahri</w:t>
      </w:r>
      <w:proofErr w:type="spellEnd"/>
      <w:r>
        <w:t xml:space="preserve">, F., Omid </w:t>
      </w:r>
      <w:proofErr w:type="spellStart"/>
      <w:r>
        <w:t>Pouresmaeil</w:t>
      </w:r>
      <w:proofErr w:type="spellEnd"/>
      <w:r>
        <w:t xml:space="preserve">, O., Bilandi, R.R., Mohammadzadeh, A., </w:t>
      </w:r>
      <w:proofErr w:type="spellStart"/>
      <w:r>
        <w:t>Mardaneh</w:t>
      </w:r>
      <w:proofErr w:type="spellEnd"/>
      <w:r>
        <w:t>, J. (2022). Neonatal Conjunctivitis Caused by Trichomonas vaginalis, A Systematic Review. Rev Clin Med. 9 (2) 88-92</w:t>
      </w:r>
    </w:p>
    <w:p w14:paraId="0A1D6FD0" w14:textId="77777777" w:rsidR="00EC2629" w:rsidRDefault="00A32FFB" w:rsidP="00A32FFB">
      <w:pPr>
        <w:pStyle w:val="Body"/>
        <w:numPr>
          <w:ilvl w:val="0"/>
          <w:numId w:val="31"/>
        </w:numPr>
      </w:pPr>
      <w:r>
        <w:t xml:space="preserve">Nourian, A., Shabani, N., </w:t>
      </w:r>
      <w:proofErr w:type="spellStart"/>
      <w:r>
        <w:t>Fazaeli</w:t>
      </w:r>
      <w:proofErr w:type="spellEnd"/>
      <w:r>
        <w:t xml:space="preserve">, A., </w:t>
      </w:r>
      <w:proofErr w:type="spellStart"/>
      <w:r>
        <w:t>Mousavinasab</w:t>
      </w:r>
      <w:proofErr w:type="spellEnd"/>
      <w:r>
        <w:t xml:space="preserve">, S.N. (2013). Prevalence of Trichomonas vaginalis in Pregnant Women in Zanjan, Northwest of Iran. </w:t>
      </w:r>
      <w:proofErr w:type="spellStart"/>
      <w:r>
        <w:t>Jundishapur</w:t>
      </w:r>
      <w:proofErr w:type="spellEnd"/>
      <w:r>
        <w:t xml:space="preserve"> J Microbiol. 6(8): e7258. DOI: 10.5812/jjm.7258</w:t>
      </w:r>
    </w:p>
    <w:p w14:paraId="763DFFD4" w14:textId="77777777" w:rsidR="00EC2629" w:rsidRDefault="00D60C52" w:rsidP="00A32FFB">
      <w:pPr>
        <w:pStyle w:val="Body"/>
        <w:numPr>
          <w:ilvl w:val="0"/>
          <w:numId w:val="31"/>
        </w:numPr>
      </w:pPr>
      <w:proofErr w:type="spellStart"/>
      <w:r w:rsidRPr="00EC2629">
        <w:rPr>
          <w:highlight w:val="yellow"/>
          <w:lang w:val="en-GB"/>
        </w:rPr>
        <w:t>Nwokah</w:t>
      </w:r>
      <w:proofErr w:type="spellEnd"/>
      <w:r w:rsidRPr="00EC2629">
        <w:rPr>
          <w:highlight w:val="yellow"/>
          <w:lang w:val="en-GB"/>
        </w:rPr>
        <w:t xml:space="preserve">, E.G., Monday, Z.M., Azik, C.A. (2019). Improving Detection of Trichomonas vaginalis Infection among Adult Females in a Resource-poor Setting in </w:t>
      </w:r>
      <w:proofErr w:type="spellStart"/>
      <w:r w:rsidRPr="00EC2629">
        <w:rPr>
          <w:highlight w:val="yellow"/>
          <w:lang w:val="en-GB"/>
        </w:rPr>
        <w:t>Ogoniland</w:t>
      </w:r>
      <w:proofErr w:type="spellEnd"/>
      <w:r w:rsidRPr="00EC2629">
        <w:rPr>
          <w:highlight w:val="yellow"/>
          <w:lang w:val="en-GB"/>
        </w:rPr>
        <w:t xml:space="preserve">, Niger Delta, Nigeria. Asian J. Res. Infect. Dis.  </w:t>
      </w:r>
      <w:r w:rsidRPr="00EC2629">
        <w:rPr>
          <w:rFonts w:ascii="Arial" w:hAnsi="Arial" w:cs="Arial"/>
          <w:sz w:val="19"/>
          <w:szCs w:val="19"/>
          <w:highlight w:val="yellow"/>
          <w:shd w:val="clear" w:color="auto" w:fill="FFFFFF"/>
        </w:rPr>
        <w:t>2(2): 1-5</w:t>
      </w:r>
    </w:p>
    <w:p w14:paraId="66F49F62" w14:textId="77777777" w:rsidR="00EC2629" w:rsidRDefault="00A32FFB" w:rsidP="00A32FFB">
      <w:pPr>
        <w:pStyle w:val="Body"/>
        <w:numPr>
          <w:ilvl w:val="0"/>
          <w:numId w:val="31"/>
        </w:numPr>
      </w:pPr>
      <w:r>
        <w:t xml:space="preserve">Okonkwo, E.C., </w:t>
      </w:r>
      <w:proofErr w:type="spellStart"/>
      <w:r>
        <w:t>Iroha</w:t>
      </w:r>
      <w:proofErr w:type="spellEnd"/>
      <w:r>
        <w:t xml:space="preserve">, I.R., </w:t>
      </w:r>
      <w:proofErr w:type="spellStart"/>
      <w:r>
        <w:t>Onwa</w:t>
      </w:r>
      <w:proofErr w:type="spellEnd"/>
      <w:r>
        <w:t xml:space="preserve">, N.C., </w:t>
      </w:r>
      <w:proofErr w:type="spellStart"/>
      <w:r>
        <w:t>Nworie</w:t>
      </w:r>
      <w:proofErr w:type="spellEnd"/>
      <w:r>
        <w:t xml:space="preserve">, O. and Oji, E.A. (2012). Trichomonas vaginalis Associated with Adverse Pregnancy Outcomes: Implications for Maternal Health Care Delivery System in South Eastern Nigeria. British Journal of Medicine &amp; Medical Research 2(4): 568-574 </w:t>
      </w:r>
    </w:p>
    <w:p w14:paraId="2D2406C2" w14:textId="77777777" w:rsidR="00EC2629" w:rsidRDefault="00A32FFB" w:rsidP="00A32FFB">
      <w:pPr>
        <w:pStyle w:val="Body"/>
        <w:numPr>
          <w:ilvl w:val="0"/>
          <w:numId w:val="31"/>
        </w:numPr>
      </w:pPr>
      <w:r>
        <w:t xml:space="preserve">Olivia T. Van Gerwen, Camino, A.F.,   Sharma, J., Kissinger, P.J.  and Muzny, C.A. (2021). Epidemiology, Natural History, Diagnosis, and Treatment of Trichomonas vaginalis in Men. Clinical Infectious </w:t>
      </w:r>
      <w:proofErr w:type="gramStart"/>
      <w:r>
        <w:t>Diseases ,</w:t>
      </w:r>
      <w:proofErr w:type="gramEnd"/>
      <w:r>
        <w:t xml:space="preserve"> 73(6):1119–24. DOI: 10.1093/</w:t>
      </w:r>
      <w:proofErr w:type="spellStart"/>
      <w:r>
        <w:t>cid</w:t>
      </w:r>
      <w:proofErr w:type="spellEnd"/>
      <w:r>
        <w:t>/ciab514</w:t>
      </w:r>
    </w:p>
    <w:p w14:paraId="37A43454" w14:textId="05BC3626" w:rsidR="00EC2629" w:rsidRDefault="00A32FFB" w:rsidP="00A32FFB">
      <w:pPr>
        <w:pStyle w:val="Body"/>
        <w:numPr>
          <w:ilvl w:val="0"/>
          <w:numId w:val="31"/>
        </w:numPr>
      </w:pPr>
      <w:proofErr w:type="spellStart"/>
      <w:r>
        <w:t>Oliyad</w:t>
      </w:r>
      <w:proofErr w:type="spellEnd"/>
      <w:r>
        <w:t xml:space="preserve">, H., </w:t>
      </w:r>
      <w:proofErr w:type="spellStart"/>
      <w:r>
        <w:t>Alqeer</w:t>
      </w:r>
      <w:proofErr w:type="spellEnd"/>
      <w:r>
        <w:t xml:space="preserve">, A., Kalicha, B., </w:t>
      </w:r>
      <w:proofErr w:type="spellStart"/>
      <w:r>
        <w:t>Tibeso</w:t>
      </w:r>
      <w:proofErr w:type="spellEnd"/>
      <w:r>
        <w:t xml:space="preserve">, G., Wako, D. and Girma, A. (2023). Trichomonas vaginalis and Associated Factors among Pregnant Women Attending Antenatal Care at Bule Hora University Teaching Hospital, Oromia Region, Southern Ethiopia. Journal of Parasitology Research, Article ID 4913058, 7 pages </w:t>
      </w:r>
      <w:hyperlink r:id="rId30" w:history="1">
        <w:r w:rsidR="00EC2629" w:rsidRPr="00B40D3F">
          <w:rPr>
            <w:rStyle w:val="Hyperlink"/>
          </w:rPr>
          <w:t>https://doi.org/10.1155/2023/4913058</w:t>
        </w:r>
      </w:hyperlink>
    </w:p>
    <w:p w14:paraId="7A338E44" w14:textId="77777777" w:rsidR="00EC2629" w:rsidRDefault="00A32FFB" w:rsidP="00A32FFB">
      <w:pPr>
        <w:pStyle w:val="Body"/>
        <w:numPr>
          <w:ilvl w:val="0"/>
          <w:numId w:val="31"/>
        </w:numPr>
      </w:pPr>
      <w:r>
        <w:t xml:space="preserve">Olusola, O., Bolaji, T., Babatunde, D., </w:t>
      </w:r>
      <w:proofErr w:type="spellStart"/>
      <w:r>
        <w:t>Olawunmi</w:t>
      </w:r>
      <w:proofErr w:type="spellEnd"/>
      <w:r>
        <w:t>, S., Oloyede, B. and Adegboyega, A. (2010). Prevalence of Trichomonas vaginalis Infection among Pregnant Women in Abeokuta, Nigeria. Sierra Leone Journal of Biomedical Research. 2 (2) pp. 82-86</w:t>
      </w:r>
    </w:p>
    <w:p w14:paraId="3B29602A" w14:textId="77777777" w:rsidR="00EC2629" w:rsidRDefault="00A32FFB" w:rsidP="00A32FFB">
      <w:pPr>
        <w:pStyle w:val="Body"/>
        <w:numPr>
          <w:ilvl w:val="0"/>
          <w:numId w:val="31"/>
        </w:numPr>
      </w:pPr>
      <w:r>
        <w:t xml:space="preserve">Orpin, J.B., Adamu, S., </w:t>
      </w:r>
      <w:proofErr w:type="spellStart"/>
      <w:r>
        <w:t>Eberemu</w:t>
      </w:r>
      <w:proofErr w:type="spellEnd"/>
      <w:r>
        <w:t xml:space="preserve">, N.C. (2023). Prevalence of Trichomoniasis among pregnant women attending antenatal clinic of the general hospital </w:t>
      </w:r>
      <w:proofErr w:type="spellStart"/>
      <w:r>
        <w:t>Dutsin</w:t>
      </w:r>
      <w:proofErr w:type="spellEnd"/>
      <w:r>
        <w:t xml:space="preserve">-ma, </w:t>
      </w:r>
      <w:proofErr w:type="spellStart"/>
      <w:r>
        <w:t>Katsina</w:t>
      </w:r>
      <w:proofErr w:type="spellEnd"/>
      <w:r>
        <w:t xml:space="preserve"> State. Pregnancy &amp; Child Birth: 9(1):1‒5</w:t>
      </w:r>
    </w:p>
    <w:p w14:paraId="036AB309" w14:textId="77777777" w:rsidR="00EC2629" w:rsidRDefault="00A32FFB" w:rsidP="00A32FFB">
      <w:pPr>
        <w:pStyle w:val="Body"/>
        <w:numPr>
          <w:ilvl w:val="0"/>
          <w:numId w:val="31"/>
        </w:numPr>
      </w:pPr>
      <w:r>
        <w:t xml:space="preserve">Oyeyemi, O. T., </w:t>
      </w:r>
      <w:proofErr w:type="spellStart"/>
      <w:r>
        <w:t>Fadipe</w:t>
      </w:r>
      <w:proofErr w:type="spellEnd"/>
      <w:r>
        <w:t>, O., Oyeyemi, I.T. (2016). Trichomonas vaginalis infection in Nigerian pregnant women and risk factors associated with sexually transmitted infections. Int J STD AIDS. 27(13):1187-1193. doi:10.1177/0956462415611292</w:t>
      </w:r>
    </w:p>
    <w:p w14:paraId="3917AE8B" w14:textId="77777777" w:rsidR="00542AB7" w:rsidRDefault="00A32FFB" w:rsidP="00A32FFB">
      <w:pPr>
        <w:pStyle w:val="Body"/>
        <w:numPr>
          <w:ilvl w:val="0"/>
          <w:numId w:val="31"/>
        </w:numPr>
      </w:pPr>
      <w:r>
        <w:t xml:space="preserve">Patil, M.J., </w:t>
      </w:r>
      <w:proofErr w:type="spellStart"/>
      <w:r>
        <w:t>Nagamoti</w:t>
      </w:r>
      <w:proofErr w:type="spellEnd"/>
      <w:r>
        <w:t xml:space="preserve">, J.M., </w:t>
      </w:r>
      <w:proofErr w:type="spellStart"/>
      <w:r>
        <w:t>Metgud</w:t>
      </w:r>
      <w:proofErr w:type="spellEnd"/>
      <w:r>
        <w:t>, S.C. (2012). Diagnosis of Trichomonas vaginalis from vaginal specimens by wet mount microscopy, in pouch TV culture system, and PCR. J Global Infect Dis. 4:22-5.</w:t>
      </w:r>
    </w:p>
    <w:p w14:paraId="751A1572" w14:textId="6F204C3B" w:rsidR="00542AB7" w:rsidRDefault="00A32FFB" w:rsidP="00A32FFB">
      <w:pPr>
        <w:pStyle w:val="Body"/>
        <w:numPr>
          <w:ilvl w:val="0"/>
          <w:numId w:val="31"/>
        </w:numPr>
      </w:pPr>
      <w:r>
        <w:t xml:space="preserve">Radonjic, P. V., </w:t>
      </w:r>
      <w:proofErr w:type="spellStart"/>
      <w:r>
        <w:t>Dzamic</w:t>
      </w:r>
      <w:proofErr w:type="spellEnd"/>
      <w:r>
        <w:t xml:space="preserve">, A.M., Mitrovic, S.M., </w:t>
      </w:r>
      <w:proofErr w:type="spellStart"/>
      <w:r>
        <w:t>Arsenijevic</w:t>
      </w:r>
      <w:proofErr w:type="spellEnd"/>
      <w:r>
        <w:t xml:space="preserve">, V.S.A., </w:t>
      </w:r>
      <w:proofErr w:type="spellStart"/>
      <w:r>
        <w:t>Popadic</w:t>
      </w:r>
      <w:proofErr w:type="spellEnd"/>
      <w:r>
        <w:t xml:space="preserve">, D.M., Zec, I.F.K. (2006). Diagnosis of Trichomonas vaginalis infection: The sensitivities and specificities of microscopy, culture and PCR assay. European Journal of </w:t>
      </w:r>
      <w:r>
        <w:lastRenderedPageBreak/>
        <w:t xml:space="preserve">Obstetrics &amp; Gynecology and Reproductive Biology, 126: (1) 116-120. </w:t>
      </w:r>
      <w:hyperlink r:id="rId31" w:history="1">
        <w:r w:rsidR="00542AB7" w:rsidRPr="00B40D3F">
          <w:rPr>
            <w:rStyle w:val="Hyperlink"/>
          </w:rPr>
          <w:t>https://doi.org/10.1016/j.ejogrb.2005.07.033</w:t>
        </w:r>
      </w:hyperlink>
    </w:p>
    <w:p w14:paraId="535EAF98" w14:textId="0B8E8CD6" w:rsidR="00542AB7" w:rsidRDefault="00A32FFB" w:rsidP="00A32FFB">
      <w:pPr>
        <w:pStyle w:val="Body"/>
        <w:numPr>
          <w:ilvl w:val="0"/>
          <w:numId w:val="31"/>
        </w:numPr>
      </w:pPr>
      <w:r>
        <w:t xml:space="preserve">Rowley, J., Vander Hoorn, S., </w:t>
      </w:r>
      <w:proofErr w:type="spellStart"/>
      <w:r>
        <w:t>Korenromp</w:t>
      </w:r>
      <w:proofErr w:type="spellEnd"/>
      <w:r>
        <w:t xml:space="preserve">, E., Low, N., </w:t>
      </w:r>
      <w:proofErr w:type="spellStart"/>
      <w:r>
        <w:t>Unemo</w:t>
      </w:r>
      <w:proofErr w:type="spellEnd"/>
      <w:r>
        <w:t xml:space="preserve">, M., </w:t>
      </w:r>
      <w:proofErr w:type="spellStart"/>
      <w:r>
        <w:t>AbuRaddad</w:t>
      </w:r>
      <w:proofErr w:type="spellEnd"/>
      <w:r>
        <w:t xml:space="preserve">, L.J., Chico, R. M., Smolak, A., Newman, L., Gottlieb, S., Thwin, S. S., </w:t>
      </w:r>
      <w:proofErr w:type="spellStart"/>
      <w:r>
        <w:t>Brouteta</w:t>
      </w:r>
      <w:proofErr w:type="spellEnd"/>
      <w:r>
        <w:t xml:space="preserve">, N. &amp; Taylor, M.M.  (2019). Chlamydia, </w:t>
      </w:r>
      <w:proofErr w:type="spellStart"/>
      <w:r>
        <w:t>gonorrhoea</w:t>
      </w:r>
      <w:proofErr w:type="spellEnd"/>
      <w:r>
        <w:t xml:space="preserve">, trichomoniasis and syphilis: global prevalence and incidence estimates, 2016. Bull World Health Organ; 97:548–562P| </w:t>
      </w:r>
      <w:proofErr w:type="spellStart"/>
      <w:r>
        <w:t>doi</w:t>
      </w:r>
      <w:proofErr w:type="spellEnd"/>
      <w:r>
        <w:t xml:space="preserve">: </w:t>
      </w:r>
      <w:hyperlink r:id="rId32" w:history="1">
        <w:r w:rsidR="00542AB7" w:rsidRPr="00B40D3F">
          <w:rPr>
            <w:rStyle w:val="Hyperlink"/>
          </w:rPr>
          <w:t>http://dx.doi.org/10.2471/BLT.18.228486</w:t>
        </w:r>
      </w:hyperlink>
    </w:p>
    <w:p w14:paraId="405F1505" w14:textId="77777777" w:rsidR="00542AB7" w:rsidRDefault="00A32FFB" w:rsidP="00A32FFB">
      <w:pPr>
        <w:pStyle w:val="Body"/>
        <w:numPr>
          <w:ilvl w:val="0"/>
          <w:numId w:val="31"/>
        </w:numPr>
      </w:pPr>
      <w:proofErr w:type="spellStart"/>
      <w:r>
        <w:t>Salacos</w:t>
      </w:r>
      <w:proofErr w:type="spellEnd"/>
      <w:r>
        <w:t>, E., Korb, D., Morin, C., Sibony, O. (2018). A case of non-treated Trichomonas vaginalis infection and severe preterm labor with positive obstetrical outcome.  Journal of Gynecology Obstetrics and Human Reproduction. 47 (4), 171-173</w:t>
      </w:r>
    </w:p>
    <w:p w14:paraId="00D0CC5F" w14:textId="6622760F" w:rsidR="00542AB7" w:rsidRDefault="00A32FFB" w:rsidP="00A32FFB">
      <w:pPr>
        <w:pStyle w:val="Body"/>
        <w:numPr>
          <w:ilvl w:val="0"/>
          <w:numId w:val="31"/>
        </w:numPr>
      </w:pPr>
      <w:r>
        <w:t xml:space="preserve">Schumann, J.A. </w:t>
      </w:r>
      <w:proofErr w:type="spellStart"/>
      <w:r>
        <w:t>Plasner</w:t>
      </w:r>
      <w:proofErr w:type="spellEnd"/>
      <w:r>
        <w:t xml:space="preserve">, S. (2023). Trichomoniasis. [Updated 2023 Jun 12]. In: </w:t>
      </w:r>
      <w:proofErr w:type="spellStart"/>
      <w:r>
        <w:t>StatPearls</w:t>
      </w:r>
      <w:proofErr w:type="spellEnd"/>
      <w:r>
        <w:t xml:space="preserve"> [Internet]. Treasure Island (FL): </w:t>
      </w:r>
      <w:proofErr w:type="spellStart"/>
      <w:r>
        <w:t>StatPearls</w:t>
      </w:r>
      <w:proofErr w:type="spellEnd"/>
      <w:r>
        <w:t xml:space="preserve"> Publishing; 2024 Jan-. Available from: </w:t>
      </w:r>
      <w:hyperlink r:id="rId33" w:history="1">
        <w:r w:rsidR="00542AB7" w:rsidRPr="00B40D3F">
          <w:rPr>
            <w:rStyle w:val="Hyperlink"/>
          </w:rPr>
          <w:t>https://www.ncbi.nlm.nih.gov/books/NBK534826/</w:t>
        </w:r>
      </w:hyperlink>
    </w:p>
    <w:p w14:paraId="4982373E" w14:textId="2699891B" w:rsidR="00542AB7" w:rsidRDefault="00A32FFB" w:rsidP="00A32FFB">
      <w:pPr>
        <w:pStyle w:val="Body"/>
        <w:numPr>
          <w:ilvl w:val="0"/>
          <w:numId w:val="31"/>
        </w:numPr>
      </w:pPr>
      <w:r>
        <w:t xml:space="preserve">Squire, D. S., </w:t>
      </w:r>
      <w:proofErr w:type="spellStart"/>
      <w:r>
        <w:t>Lymbery</w:t>
      </w:r>
      <w:proofErr w:type="spellEnd"/>
      <w:r>
        <w:t xml:space="preserve">, A.J., Walters, J., Ahmed, H., Asmah, R.H., Thompson, R.C.A. (2019). Trichomonas vaginalis infection in southern Ghana: clinical signs associated with the infection. Transactions of The Royal Society of Tropical Medicine and Hygiene, 113, (7), 359–369, </w:t>
      </w:r>
      <w:hyperlink r:id="rId34" w:history="1">
        <w:r w:rsidR="00542AB7" w:rsidRPr="00B40D3F">
          <w:rPr>
            <w:rStyle w:val="Hyperlink"/>
          </w:rPr>
          <w:t>https://doi.org/10.1093/trstmh/trz019</w:t>
        </w:r>
      </w:hyperlink>
    </w:p>
    <w:p w14:paraId="0BB97B4C" w14:textId="77777777" w:rsidR="00542AB7" w:rsidRDefault="00A32FFB" w:rsidP="00A32FFB">
      <w:pPr>
        <w:pStyle w:val="Body"/>
        <w:numPr>
          <w:ilvl w:val="0"/>
          <w:numId w:val="31"/>
        </w:numPr>
      </w:pPr>
      <w:r>
        <w:t xml:space="preserve">Taheri, M. and </w:t>
      </w:r>
      <w:proofErr w:type="spellStart"/>
      <w:r>
        <w:t>Ghasemikhah</w:t>
      </w:r>
      <w:proofErr w:type="spellEnd"/>
      <w:r>
        <w:t>, R.  (2022). Clinical Manifestation and Epidemiological Finding of Trichomonas vaginalis Infection in Unusual Areas of Body in Neonates: A Systematic Review. Iran J Public Health, Vol. 51 (6), 1201-1209</w:t>
      </w:r>
    </w:p>
    <w:p w14:paraId="299122C9" w14:textId="2F9A5795" w:rsidR="00542AB7" w:rsidRDefault="00A32FFB" w:rsidP="00A32FFB">
      <w:pPr>
        <w:pStyle w:val="Body"/>
        <w:numPr>
          <w:ilvl w:val="0"/>
          <w:numId w:val="31"/>
        </w:numPr>
      </w:pPr>
      <w:proofErr w:type="spellStart"/>
      <w:r>
        <w:t>Tchankoni</w:t>
      </w:r>
      <w:proofErr w:type="spellEnd"/>
      <w:r>
        <w:t xml:space="preserve">, M.K., Bitty-Anderson, A.M., Sadio, A.J., Gbeasor-Komlanvi, F.A., Ferre, V.M., Zida-Compaore, W.I.C., Dorkenoo, A.M., Saka, B., </w:t>
      </w:r>
      <w:proofErr w:type="spellStart"/>
      <w:r>
        <w:t>Dagnra</w:t>
      </w:r>
      <w:proofErr w:type="spellEnd"/>
      <w:r>
        <w:t xml:space="preserve">, A.C., Charpentier, C. and </w:t>
      </w:r>
      <w:proofErr w:type="spellStart"/>
      <w:r>
        <w:t>Ekouevi</w:t>
      </w:r>
      <w:proofErr w:type="spellEnd"/>
      <w:r>
        <w:t xml:space="preserve">, D. (2021). Prevalence and factors associated with Trichomonas vaginalis infection among female sex workers in Togo, 2017. BMC Infectious Diseases 21:775 (2021) 21:775 </w:t>
      </w:r>
      <w:hyperlink r:id="rId35" w:history="1">
        <w:r w:rsidR="00542AB7" w:rsidRPr="00B40D3F">
          <w:rPr>
            <w:rStyle w:val="Hyperlink"/>
          </w:rPr>
          <w:t>https://doi.org/10.1186/s12879-021-06432-w</w:t>
        </w:r>
      </w:hyperlink>
    </w:p>
    <w:p w14:paraId="0E1F722B" w14:textId="77777777" w:rsidR="00542AB7" w:rsidRDefault="00A32FFB" w:rsidP="00A32FFB">
      <w:pPr>
        <w:pStyle w:val="Body"/>
        <w:numPr>
          <w:ilvl w:val="0"/>
          <w:numId w:val="31"/>
        </w:numPr>
      </w:pPr>
      <w:r>
        <w:t xml:space="preserve">Tumuhaise, D., Akampurira, N., Nuwamanya, N., </w:t>
      </w:r>
      <w:proofErr w:type="spellStart"/>
      <w:r>
        <w:t>Ndulu</w:t>
      </w:r>
      <w:proofErr w:type="spellEnd"/>
      <w:r>
        <w:t xml:space="preserve">, M.N., </w:t>
      </w:r>
      <w:proofErr w:type="spellStart"/>
      <w:r>
        <w:t>Mgelwa</w:t>
      </w:r>
      <w:proofErr w:type="spellEnd"/>
      <w:r>
        <w:t xml:space="preserve">, J.P., Benson, O., Abaasa, C., Muwanguzi, E., </w:t>
      </w:r>
      <w:proofErr w:type="spellStart"/>
      <w:r>
        <w:t>Ampaire</w:t>
      </w:r>
      <w:proofErr w:type="spellEnd"/>
      <w:r>
        <w:t xml:space="preserve">, L., </w:t>
      </w:r>
      <w:proofErr w:type="spellStart"/>
      <w:r>
        <w:t>Rugera</w:t>
      </w:r>
      <w:proofErr w:type="spellEnd"/>
      <w:r>
        <w:t xml:space="preserve">, S., </w:t>
      </w:r>
      <w:proofErr w:type="spellStart"/>
      <w:r>
        <w:t>Ssedyabane</w:t>
      </w:r>
      <w:proofErr w:type="spellEnd"/>
      <w:r>
        <w:t>, F.</w:t>
      </w:r>
      <w:proofErr w:type="gramStart"/>
      <w:r>
        <w:t xml:space="preserve">,  </w:t>
      </w:r>
      <w:proofErr w:type="spellStart"/>
      <w:r>
        <w:t>Kalyetsi</w:t>
      </w:r>
      <w:proofErr w:type="spellEnd"/>
      <w:proofErr w:type="gramEnd"/>
      <w:r>
        <w:t xml:space="preserve">, R. (2024). Trichomoniasis and associated factors in </w:t>
      </w:r>
      <w:proofErr w:type="spellStart"/>
      <w:r>
        <w:t>Rugarama</w:t>
      </w:r>
      <w:proofErr w:type="spellEnd"/>
      <w:r>
        <w:t xml:space="preserve"> hospital, a peri-urban health facility in south western Uganda. J. </w:t>
      </w:r>
      <w:proofErr w:type="spellStart"/>
      <w:r>
        <w:t>Protozool</w:t>
      </w:r>
      <w:proofErr w:type="spellEnd"/>
      <w:r>
        <w:t>. Res. 34. 1-13</w:t>
      </w:r>
    </w:p>
    <w:p w14:paraId="05DD4BC8" w14:textId="77777777" w:rsidR="00542AB7" w:rsidRDefault="00A32FFB" w:rsidP="00A32FFB">
      <w:pPr>
        <w:pStyle w:val="Body"/>
        <w:numPr>
          <w:ilvl w:val="0"/>
          <w:numId w:val="31"/>
        </w:numPr>
      </w:pPr>
      <w:proofErr w:type="spellStart"/>
      <w:r>
        <w:t>Ukpai</w:t>
      </w:r>
      <w:proofErr w:type="spellEnd"/>
      <w:r>
        <w:t xml:space="preserve">, O.M., </w:t>
      </w:r>
      <w:proofErr w:type="spellStart"/>
      <w:r>
        <w:t>Nwaodu</w:t>
      </w:r>
      <w:proofErr w:type="spellEnd"/>
      <w:r>
        <w:t>, F.T. and Amaechi, E.C. (2022). Prevalence and Attitude towards Trichomonas vaginalis infection among undergraduate students of a higher institution in South Eastern Nigeria. Zimbabwe Journal of Science &amp; Technology, 17, 1-6</w:t>
      </w:r>
    </w:p>
    <w:p w14:paraId="44497DFC" w14:textId="77777777" w:rsidR="00542AB7" w:rsidRDefault="00A32FFB" w:rsidP="00A32FFB">
      <w:pPr>
        <w:pStyle w:val="Body"/>
        <w:numPr>
          <w:ilvl w:val="0"/>
          <w:numId w:val="31"/>
        </w:numPr>
      </w:pPr>
      <w:proofErr w:type="spellStart"/>
      <w:r>
        <w:t>Uwapusitanon</w:t>
      </w:r>
      <w:proofErr w:type="spellEnd"/>
      <w:r>
        <w:t xml:space="preserve">, W., </w:t>
      </w:r>
      <w:proofErr w:type="spellStart"/>
      <w:r>
        <w:t>Choobun</w:t>
      </w:r>
      <w:proofErr w:type="spellEnd"/>
      <w:r>
        <w:t xml:space="preserve">, T. (2004). Sexuality and sexual activity in pregnancy. J Med Assoc Thail. </w:t>
      </w:r>
      <w:proofErr w:type="gramStart"/>
      <w:r>
        <w:t>87:S</w:t>
      </w:r>
      <w:proofErr w:type="gramEnd"/>
      <w:r>
        <w:t>45 –9.</w:t>
      </w:r>
    </w:p>
    <w:p w14:paraId="1129BF87" w14:textId="110580DA" w:rsidR="00542AB7" w:rsidRDefault="00A32FFB" w:rsidP="00A32FFB">
      <w:pPr>
        <w:pStyle w:val="Body"/>
        <w:numPr>
          <w:ilvl w:val="0"/>
          <w:numId w:val="31"/>
        </w:numPr>
      </w:pPr>
      <w:r>
        <w:t xml:space="preserve">Van Der Pol, B., Rao, A., Nye, M.B., Chavoustie, S., Ermel, A., Kaplan, C., Eisenberg, D., Chan, P.A., Mena, L., Pacheco, S., Waites, K.B., Xiao, L., Krishnamurthy, S., Mohan, R., </w:t>
      </w:r>
      <w:proofErr w:type="spellStart"/>
      <w:r>
        <w:t>Bertuzis</w:t>
      </w:r>
      <w:proofErr w:type="spellEnd"/>
      <w:r>
        <w:t xml:space="preserve">, R., McGowin, C.L., Arcenas, R., Marlowe, E.M., Taylor, S.N. (2021). Trichomonas vaginalis Detection in </w:t>
      </w:r>
      <w:r>
        <w:lastRenderedPageBreak/>
        <w:t xml:space="preserve">Urogenital Specimens from Symptomatic and Asymptomatic Men and Women by Use of the </w:t>
      </w:r>
      <w:proofErr w:type="spellStart"/>
      <w:r>
        <w:t>cobas</w:t>
      </w:r>
      <w:proofErr w:type="spellEnd"/>
      <w:r>
        <w:t xml:space="preserve"> TV/MG Test. J Clin Microbiol 59: e00264- 21 </w:t>
      </w:r>
      <w:hyperlink r:id="rId36" w:history="1">
        <w:r w:rsidR="00542AB7" w:rsidRPr="00B40D3F">
          <w:rPr>
            <w:rStyle w:val="Hyperlink"/>
          </w:rPr>
          <w:t>https://doi.org/10.1128/JCM.00264-21</w:t>
        </w:r>
      </w:hyperlink>
    </w:p>
    <w:p w14:paraId="3CCB1FB0" w14:textId="34565824" w:rsidR="00542AB7" w:rsidRDefault="00A32FFB" w:rsidP="00A32FFB">
      <w:pPr>
        <w:pStyle w:val="Body"/>
        <w:numPr>
          <w:ilvl w:val="0"/>
          <w:numId w:val="31"/>
        </w:numPr>
      </w:pPr>
      <w:r>
        <w:t>Wang, H., Hung, C., Chen, C., Lee, T., Huang, K., Ning, H., Lai, N., Tsai, M., Lu, L., Yi-</w:t>
      </w:r>
      <w:proofErr w:type="spellStart"/>
      <w:r>
        <w:t>JuTseng</w:t>
      </w:r>
      <w:proofErr w:type="spellEnd"/>
      <w:r>
        <w:t xml:space="preserve">, Y.  &amp; Lu, J (2019). Increase Trichomonas vaginalis detection based on urine routine analysis through a machine learning approach. Scientific Reports, 9:11074 | </w:t>
      </w:r>
      <w:hyperlink r:id="rId37" w:history="1">
        <w:r w:rsidR="00542AB7" w:rsidRPr="00B40D3F">
          <w:rPr>
            <w:rStyle w:val="Hyperlink"/>
          </w:rPr>
          <w:t>https://doi.org/10.1038/s41598-019-47361-8</w:t>
        </w:r>
      </w:hyperlink>
    </w:p>
    <w:p w14:paraId="07419E5C" w14:textId="77777777" w:rsidR="00542AB7" w:rsidRDefault="00A32FFB" w:rsidP="00A32FFB">
      <w:pPr>
        <w:pStyle w:val="Body"/>
        <w:numPr>
          <w:ilvl w:val="0"/>
          <w:numId w:val="31"/>
        </w:numPr>
      </w:pPr>
      <w:r>
        <w:t>West, B.S., Ramirez, M.B., Bristow, C.C., Abramovitz, D.A., Vera, A., Hugo Staines, H., Rangel, M.G., Patterson, T. L., Strathdee, S.A., Segura, P.M.M. (2020). Correlates of trichomoniasis among female sex workers who inject drugs in two Mexico-US border cities. Int J STD AIDS. 31(9): 866–875. doi:10.1177/0956462420929463</w:t>
      </w:r>
    </w:p>
    <w:p w14:paraId="6C9B2216" w14:textId="77777777" w:rsidR="00542AB7" w:rsidRDefault="00A32FFB" w:rsidP="00A32FFB">
      <w:pPr>
        <w:pStyle w:val="Body"/>
        <w:numPr>
          <w:ilvl w:val="0"/>
          <w:numId w:val="31"/>
        </w:numPr>
      </w:pPr>
      <w:r>
        <w:t>World Health Organization (2012). Global incidence and prevalence of selected curable sexually transmitted infections - 2008. 2012. Report No.</w:t>
      </w:r>
    </w:p>
    <w:p w14:paraId="6F3207A5" w14:textId="1F146609" w:rsidR="00A32FFB" w:rsidRDefault="00A32FFB" w:rsidP="00A32FFB">
      <w:pPr>
        <w:pStyle w:val="Body"/>
        <w:numPr>
          <w:ilvl w:val="0"/>
          <w:numId w:val="31"/>
        </w:numPr>
      </w:pPr>
      <w:r>
        <w:t xml:space="preserve">Zhu, X., Liu, L., Yixi, L., Yang, Y., Zhang, Y., Yang, Z., Chen, H., Dong, J., Yang, S. (2023). The prevalence and risk factors of Trichomonas vaginalis in Wuhan and the Tibetan area, China: a </w:t>
      </w:r>
      <w:proofErr w:type="gramStart"/>
      <w:r>
        <w:t>two center</w:t>
      </w:r>
      <w:proofErr w:type="gramEnd"/>
      <w:r>
        <w:t xml:space="preserve"> study. Parasitology Research, 122:265–273. https://doi.org/10.1007/s00436-022-07726-x</w:t>
      </w:r>
    </w:p>
    <w:p w14:paraId="6D5C491D" w14:textId="77777777" w:rsidR="00A32FFB" w:rsidRDefault="00A32FFB" w:rsidP="00A32FFB">
      <w:pPr>
        <w:pStyle w:val="Body"/>
      </w:pPr>
    </w:p>
    <w:p w14:paraId="5D80EA72" w14:textId="77777777" w:rsidR="00441B6F" w:rsidRDefault="00441B6F" w:rsidP="00441B6F">
      <w:pPr>
        <w:pStyle w:val="Body"/>
        <w:spacing w:after="0"/>
        <w:jc w:val="left"/>
        <w:rPr>
          <w:rFonts w:ascii="Arial" w:hAnsi="Arial" w:cs="Arial"/>
        </w:rPr>
      </w:pPr>
    </w:p>
    <w:sectPr w:rsidR="00441B6F" w:rsidSect="005E48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F13C3" w14:textId="77777777" w:rsidR="00432C33" w:rsidRDefault="00432C33" w:rsidP="00C37E61">
      <w:r>
        <w:separator/>
      </w:r>
    </w:p>
  </w:endnote>
  <w:endnote w:type="continuationSeparator" w:id="0">
    <w:p w14:paraId="502FF215" w14:textId="77777777" w:rsidR="00432C33" w:rsidRDefault="00432C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6C00" w14:textId="77777777" w:rsidR="005E48CE" w:rsidRDefault="005E4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1787" w14:textId="77777777" w:rsidR="005E48CE" w:rsidRDefault="005E4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0CF2" w14:textId="665BE553" w:rsidR="00754C9A" w:rsidRPr="005E48CE" w:rsidRDefault="00754C9A" w:rsidP="005E4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E0FBF" w14:textId="77777777" w:rsidR="00432C33" w:rsidRDefault="00432C33" w:rsidP="00C37E61">
      <w:r>
        <w:separator/>
      </w:r>
    </w:p>
  </w:footnote>
  <w:footnote w:type="continuationSeparator" w:id="0">
    <w:p w14:paraId="1D00CEE5" w14:textId="77777777" w:rsidR="00432C33" w:rsidRDefault="00432C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7C8B" w14:textId="49814037" w:rsidR="005E48CE" w:rsidRDefault="003E419B">
    <w:pPr>
      <w:pStyle w:val="Header"/>
    </w:pPr>
    <w:r>
      <w:rPr>
        <w:noProof/>
      </w:rPr>
      <w:pict w14:anchorId="7F967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EEDC" w14:textId="6F3DC080" w:rsidR="005E48CE" w:rsidRDefault="003E419B">
    <w:pPr>
      <w:pStyle w:val="Header"/>
    </w:pPr>
    <w:r>
      <w:rPr>
        <w:noProof/>
      </w:rPr>
      <w:pict w14:anchorId="12B61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C03E" w14:textId="2CD87062" w:rsidR="00296529" w:rsidRPr="00296529" w:rsidRDefault="003E419B" w:rsidP="00296529">
    <w:pPr>
      <w:ind w:left="2160"/>
      <w:jc w:val="center"/>
      <w:rPr>
        <w:rFonts w:ascii="Times New Roman" w:eastAsia="Calibri" w:hAnsi="Times New Roman"/>
        <w:i/>
        <w:sz w:val="18"/>
        <w:szCs w:val="22"/>
      </w:rPr>
    </w:pPr>
    <w:r>
      <w:rPr>
        <w:noProof/>
      </w:rPr>
      <w:pict w14:anchorId="638CD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23E4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0814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182A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21A8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514E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2F8B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475E8"/>
    <w:multiLevelType w:val="hybridMultilevel"/>
    <w:tmpl w:val="E2009512"/>
    <w:lvl w:ilvl="0" w:tplc="DDDE47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xNjE3t7AwN7AwMjVR0lEKTi0uzszPAykwrAUA29kioiwAAAA="/>
  </w:docVars>
  <w:rsids>
    <w:rsidRoot w:val="00AA6219"/>
    <w:rsid w:val="00000F8F"/>
    <w:rsid w:val="00017BE1"/>
    <w:rsid w:val="000223AA"/>
    <w:rsid w:val="00030174"/>
    <w:rsid w:val="00043A70"/>
    <w:rsid w:val="0004579C"/>
    <w:rsid w:val="00091813"/>
    <w:rsid w:val="000918C3"/>
    <w:rsid w:val="000A47FA"/>
    <w:rsid w:val="000A65D3"/>
    <w:rsid w:val="000B1E33"/>
    <w:rsid w:val="000C00EE"/>
    <w:rsid w:val="000C7C55"/>
    <w:rsid w:val="000D17CE"/>
    <w:rsid w:val="000D689F"/>
    <w:rsid w:val="000D7A18"/>
    <w:rsid w:val="000E6334"/>
    <w:rsid w:val="000E7B7B"/>
    <w:rsid w:val="000E7D62"/>
    <w:rsid w:val="000F7F00"/>
    <w:rsid w:val="001002AA"/>
    <w:rsid w:val="00103357"/>
    <w:rsid w:val="00123C9F"/>
    <w:rsid w:val="00126190"/>
    <w:rsid w:val="0012734E"/>
    <w:rsid w:val="001276CF"/>
    <w:rsid w:val="00130F17"/>
    <w:rsid w:val="00131D6C"/>
    <w:rsid w:val="001320BF"/>
    <w:rsid w:val="001449DC"/>
    <w:rsid w:val="00163BC4"/>
    <w:rsid w:val="00176D34"/>
    <w:rsid w:val="0018414E"/>
    <w:rsid w:val="00191062"/>
    <w:rsid w:val="00192B72"/>
    <w:rsid w:val="00197E20"/>
    <w:rsid w:val="001A29D8"/>
    <w:rsid w:val="001A5CAA"/>
    <w:rsid w:val="001B0427"/>
    <w:rsid w:val="001B3479"/>
    <w:rsid w:val="001B41DD"/>
    <w:rsid w:val="001C731F"/>
    <w:rsid w:val="001D3A51"/>
    <w:rsid w:val="001D58EB"/>
    <w:rsid w:val="001E10D2"/>
    <w:rsid w:val="001E25B4"/>
    <w:rsid w:val="001E44FE"/>
    <w:rsid w:val="001E772F"/>
    <w:rsid w:val="001E780A"/>
    <w:rsid w:val="001F3482"/>
    <w:rsid w:val="001F4C05"/>
    <w:rsid w:val="00200595"/>
    <w:rsid w:val="00204835"/>
    <w:rsid w:val="002105E6"/>
    <w:rsid w:val="00220A05"/>
    <w:rsid w:val="00224AFD"/>
    <w:rsid w:val="00231141"/>
    <w:rsid w:val="00231920"/>
    <w:rsid w:val="0023195C"/>
    <w:rsid w:val="002351F8"/>
    <w:rsid w:val="0024282C"/>
    <w:rsid w:val="002460DC"/>
    <w:rsid w:val="00250985"/>
    <w:rsid w:val="002556F6"/>
    <w:rsid w:val="002622F8"/>
    <w:rsid w:val="00283105"/>
    <w:rsid w:val="00284C4C"/>
    <w:rsid w:val="00287E68"/>
    <w:rsid w:val="00296529"/>
    <w:rsid w:val="002A1227"/>
    <w:rsid w:val="002B0107"/>
    <w:rsid w:val="002B27FB"/>
    <w:rsid w:val="002B685A"/>
    <w:rsid w:val="002C0326"/>
    <w:rsid w:val="002C57D2"/>
    <w:rsid w:val="002D179B"/>
    <w:rsid w:val="002E0176"/>
    <w:rsid w:val="002E0D56"/>
    <w:rsid w:val="002E3B4A"/>
    <w:rsid w:val="00301057"/>
    <w:rsid w:val="00312502"/>
    <w:rsid w:val="00315186"/>
    <w:rsid w:val="00321D9F"/>
    <w:rsid w:val="003226AE"/>
    <w:rsid w:val="00331137"/>
    <w:rsid w:val="0033343E"/>
    <w:rsid w:val="00344BAD"/>
    <w:rsid w:val="003512C2"/>
    <w:rsid w:val="0035432B"/>
    <w:rsid w:val="00371FB6"/>
    <w:rsid w:val="00372678"/>
    <w:rsid w:val="003763C1"/>
    <w:rsid w:val="00376BBE"/>
    <w:rsid w:val="0039224F"/>
    <w:rsid w:val="003A43A4"/>
    <w:rsid w:val="003A7E18"/>
    <w:rsid w:val="003C1664"/>
    <w:rsid w:val="003C4C86"/>
    <w:rsid w:val="003C6258"/>
    <w:rsid w:val="003E2904"/>
    <w:rsid w:val="003E419B"/>
    <w:rsid w:val="00401927"/>
    <w:rsid w:val="0041027F"/>
    <w:rsid w:val="00412475"/>
    <w:rsid w:val="00423789"/>
    <w:rsid w:val="00432C33"/>
    <w:rsid w:val="004344E3"/>
    <w:rsid w:val="00440F43"/>
    <w:rsid w:val="00441B6F"/>
    <w:rsid w:val="00442306"/>
    <w:rsid w:val="00446221"/>
    <w:rsid w:val="00450E62"/>
    <w:rsid w:val="004539DB"/>
    <w:rsid w:val="00457B2D"/>
    <w:rsid w:val="00466589"/>
    <w:rsid w:val="00471A80"/>
    <w:rsid w:val="004A56F9"/>
    <w:rsid w:val="004B2D2C"/>
    <w:rsid w:val="004B3781"/>
    <w:rsid w:val="004C0479"/>
    <w:rsid w:val="004C68E9"/>
    <w:rsid w:val="004D305E"/>
    <w:rsid w:val="004D4277"/>
    <w:rsid w:val="004D5E81"/>
    <w:rsid w:val="004E2999"/>
    <w:rsid w:val="004E67EE"/>
    <w:rsid w:val="004E6A55"/>
    <w:rsid w:val="00502516"/>
    <w:rsid w:val="00505F06"/>
    <w:rsid w:val="00506828"/>
    <w:rsid w:val="00520E5B"/>
    <w:rsid w:val="0053056E"/>
    <w:rsid w:val="00537E67"/>
    <w:rsid w:val="00542AB7"/>
    <w:rsid w:val="00554FDA"/>
    <w:rsid w:val="0055553E"/>
    <w:rsid w:val="00555F80"/>
    <w:rsid w:val="00571977"/>
    <w:rsid w:val="00577C42"/>
    <w:rsid w:val="00593B9A"/>
    <w:rsid w:val="005C784C"/>
    <w:rsid w:val="005D17F6"/>
    <w:rsid w:val="005E48CE"/>
    <w:rsid w:val="005E5539"/>
    <w:rsid w:val="00602BF5"/>
    <w:rsid w:val="00617FDD"/>
    <w:rsid w:val="00633614"/>
    <w:rsid w:val="00633F68"/>
    <w:rsid w:val="00636EB2"/>
    <w:rsid w:val="006375B8"/>
    <w:rsid w:val="006401B6"/>
    <w:rsid w:val="00643205"/>
    <w:rsid w:val="00655F86"/>
    <w:rsid w:val="0066510A"/>
    <w:rsid w:val="00673F9F"/>
    <w:rsid w:val="0067610C"/>
    <w:rsid w:val="00682E6C"/>
    <w:rsid w:val="00686953"/>
    <w:rsid w:val="00687DEA"/>
    <w:rsid w:val="00687E67"/>
    <w:rsid w:val="006967F7"/>
    <w:rsid w:val="006A250C"/>
    <w:rsid w:val="006B21D3"/>
    <w:rsid w:val="006B57D0"/>
    <w:rsid w:val="006D1733"/>
    <w:rsid w:val="006D30FF"/>
    <w:rsid w:val="006D6940"/>
    <w:rsid w:val="006E49CC"/>
    <w:rsid w:val="006E694C"/>
    <w:rsid w:val="006F0AEE"/>
    <w:rsid w:val="006F11EC"/>
    <w:rsid w:val="0070082C"/>
    <w:rsid w:val="00700D5A"/>
    <w:rsid w:val="00701DCA"/>
    <w:rsid w:val="007146EA"/>
    <w:rsid w:val="00715D7B"/>
    <w:rsid w:val="007369E6"/>
    <w:rsid w:val="007420CD"/>
    <w:rsid w:val="00746E59"/>
    <w:rsid w:val="00754C9A"/>
    <w:rsid w:val="0075599A"/>
    <w:rsid w:val="00757050"/>
    <w:rsid w:val="00761D52"/>
    <w:rsid w:val="00771886"/>
    <w:rsid w:val="0077749E"/>
    <w:rsid w:val="007842FC"/>
    <w:rsid w:val="00790ADA"/>
    <w:rsid w:val="00797226"/>
    <w:rsid w:val="007C0A89"/>
    <w:rsid w:val="007D2288"/>
    <w:rsid w:val="007D40FF"/>
    <w:rsid w:val="007E088F"/>
    <w:rsid w:val="007E5CEE"/>
    <w:rsid w:val="007F2A63"/>
    <w:rsid w:val="007F7B32"/>
    <w:rsid w:val="00804BC2"/>
    <w:rsid w:val="00805E7A"/>
    <w:rsid w:val="0081431A"/>
    <w:rsid w:val="0082064B"/>
    <w:rsid w:val="0082435F"/>
    <w:rsid w:val="0083216F"/>
    <w:rsid w:val="00835DD6"/>
    <w:rsid w:val="0085487E"/>
    <w:rsid w:val="00856CC8"/>
    <w:rsid w:val="00860000"/>
    <w:rsid w:val="00861C4A"/>
    <w:rsid w:val="00863BD3"/>
    <w:rsid w:val="008641ED"/>
    <w:rsid w:val="00866D66"/>
    <w:rsid w:val="008671C6"/>
    <w:rsid w:val="00875803"/>
    <w:rsid w:val="00881E29"/>
    <w:rsid w:val="008B459E"/>
    <w:rsid w:val="008C5B45"/>
    <w:rsid w:val="008E13AE"/>
    <w:rsid w:val="008E1506"/>
    <w:rsid w:val="008E710C"/>
    <w:rsid w:val="008F69D6"/>
    <w:rsid w:val="00902823"/>
    <w:rsid w:val="00915CA6"/>
    <w:rsid w:val="00916C3A"/>
    <w:rsid w:val="00925505"/>
    <w:rsid w:val="00927834"/>
    <w:rsid w:val="0093248D"/>
    <w:rsid w:val="009374D2"/>
    <w:rsid w:val="009500A6"/>
    <w:rsid w:val="00957566"/>
    <w:rsid w:val="00957C18"/>
    <w:rsid w:val="009654E1"/>
    <w:rsid w:val="009659BA"/>
    <w:rsid w:val="0097787D"/>
    <w:rsid w:val="009817DC"/>
    <w:rsid w:val="00983040"/>
    <w:rsid w:val="00993DEE"/>
    <w:rsid w:val="009B3FB9"/>
    <w:rsid w:val="009C2465"/>
    <w:rsid w:val="009D2EF9"/>
    <w:rsid w:val="009D35A0"/>
    <w:rsid w:val="009D4918"/>
    <w:rsid w:val="009D7437"/>
    <w:rsid w:val="009D7EB7"/>
    <w:rsid w:val="009E048A"/>
    <w:rsid w:val="009E08E9"/>
    <w:rsid w:val="009E3DB9"/>
    <w:rsid w:val="009E5861"/>
    <w:rsid w:val="009E6E35"/>
    <w:rsid w:val="009F0EDA"/>
    <w:rsid w:val="009F2918"/>
    <w:rsid w:val="009F2A0D"/>
    <w:rsid w:val="009F5E12"/>
    <w:rsid w:val="00A03B96"/>
    <w:rsid w:val="00A05B19"/>
    <w:rsid w:val="00A1134E"/>
    <w:rsid w:val="00A11484"/>
    <w:rsid w:val="00A16012"/>
    <w:rsid w:val="00A22762"/>
    <w:rsid w:val="00A24E7E"/>
    <w:rsid w:val="00A258C3"/>
    <w:rsid w:val="00A32FFB"/>
    <w:rsid w:val="00A347C0"/>
    <w:rsid w:val="00A4204D"/>
    <w:rsid w:val="00A51431"/>
    <w:rsid w:val="00A51F87"/>
    <w:rsid w:val="00A539AD"/>
    <w:rsid w:val="00A5675B"/>
    <w:rsid w:val="00A6705C"/>
    <w:rsid w:val="00A9026C"/>
    <w:rsid w:val="00A9199E"/>
    <w:rsid w:val="00A94063"/>
    <w:rsid w:val="00AA113B"/>
    <w:rsid w:val="00AA6219"/>
    <w:rsid w:val="00AA74E0"/>
    <w:rsid w:val="00AB2ECA"/>
    <w:rsid w:val="00AB48BD"/>
    <w:rsid w:val="00AB703F"/>
    <w:rsid w:val="00AC0094"/>
    <w:rsid w:val="00AC3A23"/>
    <w:rsid w:val="00AC6BB8"/>
    <w:rsid w:val="00AE008F"/>
    <w:rsid w:val="00AF371D"/>
    <w:rsid w:val="00B01FCD"/>
    <w:rsid w:val="00B056E8"/>
    <w:rsid w:val="00B1776C"/>
    <w:rsid w:val="00B25580"/>
    <w:rsid w:val="00B37702"/>
    <w:rsid w:val="00B43ADA"/>
    <w:rsid w:val="00B44D0C"/>
    <w:rsid w:val="00B51974"/>
    <w:rsid w:val="00B52583"/>
    <w:rsid w:val="00B52896"/>
    <w:rsid w:val="00B95236"/>
    <w:rsid w:val="00B96BD9"/>
    <w:rsid w:val="00BA1B01"/>
    <w:rsid w:val="00BA2641"/>
    <w:rsid w:val="00BB37AA"/>
    <w:rsid w:val="00BC53A0"/>
    <w:rsid w:val="00BD0ED8"/>
    <w:rsid w:val="00BE3E44"/>
    <w:rsid w:val="00BE62AD"/>
    <w:rsid w:val="00BF0277"/>
    <w:rsid w:val="00BF121F"/>
    <w:rsid w:val="00BF1F80"/>
    <w:rsid w:val="00C02264"/>
    <w:rsid w:val="00C164FB"/>
    <w:rsid w:val="00C166EF"/>
    <w:rsid w:val="00C17EB0"/>
    <w:rsid w:val="00C24A08"/>
    <w:rsid w:val="00C27F5F"/>
    <w:rsid w:val="00C30A0F"/>
    <w:rsid w:val="00C34DF2"/>
    <w:rsid w:val="00C37E61"/>
    <w:rsid w:val="00C57022"/>
    <w:rsid w:val="00C57C6D"/>
    <w:rsid w:val="00C62E37"/>
    <w:rsid w:val="00C70F1B"/>
    <w:rsid w:val="00C71A47"/>
    <w:rsid w:val="00C7464C"/>
    <w:rsid w:val="00C85588"/>
    <w:rsid w:val="00C91B97"/>
    <w:rsid w:val="00C93370"/>
    <w:rsid w:val="00CC7DD9"/>
    <w:rsid w:val="00CD6275"/>
    <w:rsid w:val="00CD6755"/>
    <w:rsid w:val="00CD6856"/>
    <w:rsid w:val="00CE0089"/>
    <w:rsid w:val="00CE793C"/>
    <w:rsid w:val="00CF0D36"/>
    <w:rsid w:val="00CF193C"/>
    <w:rsid w:val="00D062E1"/>
    <w:rsid w:val="00D173F1"/>
    <w:rsid w:val="00D24688"/>
    <w:rsid w:val="00D30DD7"/>
    <w:rsid w:val="00D506E5"/>
    <w:rsid w:val="00D60C52"/>
    <w:rsid w:val="00D748EC"/>
    <w:rsid w:val="00D74CB0"/>
    <w:rsid w:val="00D8295D"/>
    <w:rsid w:val="00D97FCE"/>
    <w:rsid w:val="00DC2A65"/>
    <w:rsid w:val="00DD1E39"/>
    <w:rsid w:val="00DD3A18"/>
    <w:rsid w:val="00DD6FAB"/>
    <w:rsid w:val="00DE15F0"/>
    <w:rsid w:val="00DE5663"/>
    <w:rsid w:val="00DE78AA"/>
    <w:rsid w:val="00E053D0"/>
    <w:rsid w:val="00E15994"/>
    <w:rsid w:val="00E263F6"/>
    <w:rsid w:val="00E3114E"/>
    <w:rsid w:val="00E31A70"/>
    <w:rsid w:val="00E32FD7"/>
    <w:rsid w:val="00E35B02"/>
    <w:rsid w:val="00E42667"/>
    <w:rsid w:val="00E45944"/>
    <w:rsid w:val="00E60F76"/>
    <w:rsid w:val="00E62D7C"/>
    <w:rsid w:val="00E65230"/>
    <w:rsid w:val="00E65F3F"/>
    <w:rsid w:val="00E66496"/>
    <w:rsid w:val="00E66B35"/>
    <w:rsid w:val="00E66E10"/>
    <w:rsid w:val="00E749C5"/>
    <w:rsid w:val="00E757F4"/>
    <w:rsid w:val="00E769F6"/>
    <w:rsid w:val="00E8407C"/>
    <w:rsid w:val="00E84F3C"/>
    <w:rsid w:val="00EA012C"/>
    <w:rsid w:val="00EC2629"/>
    <w:rsid w:val="00EC6A55"/>
    <w:rsid w:val="00EC7032"/>
    <w:rsid w:val="00ED0288"/>
    <w:rsid w:val="00ED7A04"/>
    <w:rsid w:val="00EE52CB"/>
    <w:rsid w:val="00EF581D"/>
    <w:rsid w:val="00EF7CD0"/>
    <w:rsid w:val="00EF7FD8"/>
    <w:rsid w:val="00F06F59"/>
    <w:rsid w:val="00F14746"/>
    <w:rsid w:val="00F17988"/>
    <w:rsid w:val="00F24BE9"/>
    <w:rsid w:val="00F469F0"/>
    <w:rsid w:val="00F53273"/>
    <w:rsid w:val="00F53E00"/>
    <w:rsid w:val="00F607C8"/>
    <w:rsid w:val="00F70DE8"/>
    <w:rsid w:val="00F755E4"/>
    <w:rsid w:val="00F75E5B"/>
    <w:rsid w:val="00F77A56"/>
    <w:rsid w:val="00F77D02"/>
    <w:rsid w:val="00F90302"/>
    <w:rsid w:val="00FA0E63"/>
    <w:rsid w:val="00FA658F"/>
    <w:rsid w:val="00FB3A86"/>
    <w:rsid w:val="00FC0E00"/>
    <w:rsid w:val="00FD36C8"/>
    <w:rsid w:val="00FF7214"/>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99F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F7C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91813"/>
    <w:rPr>
      <w:rFonts w:ascii="Helvetica" w:hAnsi="Helvetica"/>
    </w:rPr>
  </w:style>
  <w:style w:type="table" w:styleId="PlainTable2">
    <w:name w:val="Plain Table 2"/>
    <w:basedOn w:val="TableNormal"/>
    <w:uiPriority w:val="42"/>
    <w:rsid w:val="006E694C"/>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FF7C1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1F3482"/>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matpr.2021.07.399" TargetMode="External"/><Relationship Id="rId26" Type="http://schemas.openxmlformats.org/officeDocument/2006/relationships/hyperlink" Target="https://doi.org/10.30574/gscbps.2018.2.3.0010" TargetMode="External"/><Relationship Id="rId39" Type="http://schemas.openxmlformats.org/officeDocument/2006/relationships/theme" Target="theme/theme1.xml"/><Relationship Id="rId21" Type="http://schemas.openxmlformats.org/officeDocument/2006/relationships/hyperlink" Target="http://ijpa.tums.ac.ir" TargetMode="External"/><Relationship Id="rId34" Type="http://schemas.openxmlformats.org/officeDocument/2006/relationships/hyperlink" Target="https://doi.org/10.1093/trstmh/trz0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esearchonline.lshtm.ac.uk/id/eprint/682329/" TargetMode="External"/><Relationship Id="rId25" Type="http://schemas.openxmlformats.org/officeDocument/2006/relationships/hyperlink" Target="https://doi.org/10.1371/journal.%20pone.0173604" TargetMode="External"/><Relationship Id="rId33" Type="http://schemas.openxmlformats.org/officeDocument/2006/relationships/hyperlink" Target="https://www.ncbi.nlm.nih.gov/books/NBK53482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s41182-019-0162-9" TargetMode="External"/><Relationship Id="rId20" Type="http://schemas.openxmlformats.org/officeDocument/2006/relationships/hyperlink" Target="https://doi.org/10.3390/venereology3010004" TargetMode="External"/><Relationship Id="rId29" Type="http://schemas.openxmlformats.org/officeDocument/2006/relationships/hyperlink" Target="http://dx.doi.org/10.4314/thrb.v18i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x.doi.org/10.4314/ijbcs.v17i3.8" TargetMode="External"/><Relationship Id="rId32" Type="http://schemas.openxmlformats.org/officeDocument/2006/relationships/hyperlink" Target="http://dx.doi.org/10.2471/BLT.18.228486" TargetMode="External"/><Relationship Id="rId37" Type="http://schemas.openxmlformats.org/officeDocument/2006/relationships/hyperlink" Target="https://doi.org/10.1038/s41598-019-47361-8" TargetMode="External"/><Relationship Id="rId5" Type="http://schemas.openxmlformats.org/officeDocument/2006/relationships/webSettings" Target="webSettings.xml"/><Relationship Id="rId15" Type="http://schemas.openxmlformats.org/officeDocument/2006/relationships/hyperlink" Target="http://dx.doi.org/10.4236/ojog.2016.6906" TargetMode="External"/><Relationship Id="rId23" Type="http://schemas.openxmlformats.org/officeDocument/2006/relationships/hyperlink" Target="http://dx.doi.org/10.4314/ajid.v9i2" TargetMode="External"/><Relationship Id="rId28" Type="http://schemas.openxmlformats.org/officeDocument/2006/relationships/hyperlink" Target="https://doi.org/10.1186/s13071-019-3350-x" TargetMode="External"/><Relationship Id="rId36" Type="http://schemas.openxmlformats.org/officeDocument/2006/relationships/hyperlink" Target="https://doi.org/10.1128/JCM.00264-21" TargetMode="External"/><Relationship Id="rId10" Type="http://schemas.openxmlformats.org/officeDocument/2006/relationships/footer" Target="footer1.xml"/><Relationship Id="rId19" Type="http://schemas.openxmlformats.org/officeDocument/2006/relationships/hyperlink" Target="https://doi.org/10.1371/journal.pone.0288443" TargetMode="External"/><Relationship Id="rId31" Type="http://schemas.openxmlformats.org/officeDocument/2006/relationships/hyperlink" Target="https://doi.org/10.1016/j.ejogrb.2005.07.0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dx.doi.org/10.5402/2013/485439" TargetMode="External"/><Relationship Id="rId27" Type="http://schemas.openxmlformats.org/officeDocument/2006/relationships/hyperlink" Target="https://doi.org/10.1186/s12884-019-2488-z" TargetMode="External"/><Relationship Id="rId30" Type="http://schemas.openxmlformats.org/officeDocument/2006/relationships/hyperlink" Target="https://doi.org/10.1155/2023/4913058" TargetMode="External"/><Relationship Id="rId35" Type="http://schemas.openxmlformats.org/officeDocument/2006/relationships/hyperlink" Target="https://doi.org/10.1186/s12879-021-06432-w"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D2D5-3631-40F6-A928-D29E667A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2155</TotalTime>
  <Pages>16</Pages>
  <Words>6499</Words>
  <Characters>38636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87</cp:revision>
  <cp:lastPrinted>1999-07-06T11:00:00Z</cp:lastPrinted>
  <dcterms:created xsi:type="dcterms:W3CDTF">2025-04-09T13:28:00Z</dcterms:created>
  <dcterms:modified xsi:type="dcterms:W3CDTF">2025-04-18T07:31:00Z</dcterms:modified>
</cp:coreProperties>
</file>