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C02DFD" w:rsidRDefault="00000000">
      <w:pPr>
        <w:widowControl w:val="0"/>
        <w:pBdr>
          <w:top w:val="nil"/>
          <w:left w:val="nil"/>
          <w:bottom w:val="nil"/>
          <w:right w:val="nil"/>
          <w:between w:val="nil"/>
        </w:pBdr>
        <w:spacing w:line="276" w:lineRule="auto"/>
      </w:pPr>
      <w:r>
        <w:pict w14:anchorId="0F5732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style="position:absolute;margin-left:0;margin-top:0;width:50pt;height:50pt;z-index:251655168;visibility:hidden">
            <o:lock v:ext="edit" selection="t"/>
          </v:shape>
        </w:pict>
      </w:r>
      <w:r>
        <w:pict w14:anchorId="1F46D699">
          <v:shape id="_x0000_s2054" type="#_x0000_t136" style="position:absolute;margin-left:0;margin-top:0;width:50pt;height:50pt;z-index:251656192;visibility:hidden">
            <o:lock v:ext="edit" selection="t"/>
          </v:shape>
        </w:pict>
      </w:r>
      <w:r>
        <w:pict w14:anchorId="497F0636">
          <v:shape id="_x0000_s2053" type="#_x0000_t136" style="position:absolute;margin-left:0;margin-top:0;width:50pt;height:50pt;z-index:251657216;visibility:hidden">
            <o:lock v:ext="edit" selection="t"/>
          </v:shape>
        </w:pict>
      </w:r>
      <w:r>
        <w:pict w14:anchorId="02D4E6C0">
          <v:shape id="_x0000_s2052" type="#_x0000_t136" style="position:absolute;margin-left:0;margin-top:0;width:50pt;height:50pt;z-index:251658240;visibility:hidden">
            <o:lock v:ext="edit" selection="t"/>
          </v:shape>
        </w:pict>
      </w:r>
      <w:r>
        <w:pict w14:anchorId="21B711E3">
          <v:shape id="_x0000_s2051" type="#_x0000_t136" style="position:absolute;margin-left:0;margin-top:0;width:50pt;height:50pt;z-index:251659264;visibility:hidden">
            <o:lock v:ext="edit" selection="t"/>
          </v:shape>
        </w:pict>
      </w:r>
      <w:r>
        <w:pict w14:anchorId="39C2218B">
          <v:shape id="_x0000_s2050" type="#_x0000_t136" style="position:absolute;margin-left:0;margin-top:0;width:50pt;height:50pt;z-index:251660288;visibility:hidden">
            <o:lock v:ext="edit" selection="t"/>
          </v:shape>
        </w:pict>
      </w:r>
    </w:p>
    <w:p w:rsidR="00C02DFD" w:rsidRDefault="00000000">
      <w:pPr>
        <w:widowControl w:val="0"/>
        <w:pBdr>
          <w:top w:val="nil"/>
          <w:left w:val="nil"/>
          <w:bottom w:val="nil"/>
          <w:right w:val="nil"/>
          <w:between w:val="nil"/>
        </w:pBdr>
        <w:spacing w:line="276" w:lineRule="auto"/>
        <w:rPr>
          <w:b/>
          <w:i/>
          <w:u w:val="single"/>
        </w:rPr>
      </w:pPr>
      <w:r>
        <w:rPr>
          <w:b/>
          <w:i/>
          <w:u w:val="single"/>
        </w:rPr>
        <w:t>Review Article</w:t>
      </w:r>
    </w:p>
    <w:p w:rsidR="00C02DFD" w:rsidRDefault="00C02DFD">
      <w:pPr>
        <w:widowControl w:val="0"/>
        <w:pBdr>
          <w:top w:val="nil"/>
          <w:left w:val="nil"/>
          <w:bottom w:val="nil"/>
          <w:right w:val="nil"/>
          <w:between w:val="nil"/>
        </w:pBdr>
        <w:spacing w:line="276" w:lineRule="auto"/>
      </w:pPr>
    </w:p>
    <w:p w:rsidR="00C02DFD" w:rsidRDefault="00C02DFD">
      <w:pPr>
        <w:pStyle w:val="Title"/>
        <w:spacing w:after="0"/>
        <w:jc w:val="both"/>
        <w:rPr>
          <w:rFonts w:ascii="Arial" w:eastAsia="Arial" w:hAnsi="Arial" w:cs="Arial"/>
        </w:rPr>
      </w:pPr>
    </w:p>
    <w:p w:rsidR="00C02DFD" w:rsidRDefault="00000000">
      <w:pPr>
        <w:widowControl w:val="0"/>
        <w:spacing w:before="23"/>
        <w:jc w:val="center"/>
        <w:rPr>
          <w:rFonts w:ascii="Arial" w:eastAsia="Arial" w:hAnsi="Arial" w:cs="Arial"/>
          <w:b/>
          <w:sz w:val="24"/>
          <w:szCs w:val="24"/>
          <w:highlight w:val="yellow"/>
        </w:rPr>
      </w:pPr>
      <w:r>
        <w:rPr>
          <w:rFonts w:ascii="Arial" w:eastAsia="Arial" w:hAnsi="Arial" w:cs="Arial"/>
          <w:b/>
          <w:sz w:val="24"/>
          <w:szCs w:val="24"/>
          <w:highlight w:val="yellow"/>
        </w:rPr>
        <w:t xml:space="preserve">DIAGNOSIS, TREATMENT, AND PREVENTION OF ENTEROBIASIS IN PEDIATRIC POPULATIONS: A COMPREHENSIVE REVIEW </w:t>
      </w:r>
    </w:p>
    <w:p w:rsidR="00C02DFD" w:rsidRDefault="00000000">
      <w:pPr>
        <w:pBdr>
          <w:top w:val="nil"/>
          <w:left w:val="nil"/>
          <w:bottom w:val="nil"/>
          <w:right w:val="nil"/>
          <w:between w:val="nil"/>
        </w:pBdr>
        <w:jc w:val="right"/>
        <w:rPr>
          <w:rFonts w:ascii="Arial" w:eastAsia="Arial" w:hAnsi="Arial" w:cs="Arial"/>
          <w:b/>
          <w:color w:val="000000"/>
          <w:sz w:val="36"/>
          <w:szCs w:val="36"/>
        </w:rPr>
      </w:pPr>
      <w:r>
        <w:rPr>
          <w:rFonts w:ascii="Arial" w:eastAsia="Arial" w:hAnsi="Arial" w:cs="Arial"/>
          <w:b/>
          <w:color w:val="000000"/>
          <w:sz w:val="36"/>
          <w:szCs w:val="36"/>
        </w:rPr>
        <w:t xml:space="preserve"> </w:t>
      </w:r>
    </w:p>
    <w:p w:rsidR="00C02DFD" w:rsidRDefault="00C02DFD">
      <w:pPr>
        <w:pBdr>
          <w:top w:val="nil"/>
          <w:left w:val="nil"/>
          <w:bottom w:val="nil"/>
          <w:right w:val="nil"/>
          <w:between w:val="nil"/>
        </w:pBdr>
        <w:jc w:val="both"/>
        <w:rPr>
          <w:rFonts w:ascii="Arial" w:eastAsia="Arial" w:hAnsi="Arial" w:cs="Arial"/>
          <w:b/>
          <w:color w:val="000000"/>
          <w:sz w:val="36"/>
          <w:szCs w:val="36"/>
        </w:rPr>
      </w:pPr>
    </w:p>
    <w:p w:rsidR="00C02DFD" w:rsidRDefault="00C02DFD">
      <w:pPr>
        <w:pBdr>
          <w:top w:val="nil"/>
          <w:left w:val="nil"/>
          <w:bottom w:val="nil"/>
          <w:right w:val="nil"/>
          <w:between w:val="nil"/>
        </w:pBdr>
        <w:jc w:val="both"/>
        <w:rPr>
          <w:rFonts w:ascii="Arial" w:eastAsia="Arial" w:hAnsi="Arial" w:cs="Arial"/>
          <w:color w:val="000000"/>
        </w:rPr>
      </w:pPr>
    </w:p>
    <w:p w:rsidR="00C02DFD" w:rsidRDefault="00C02DFD">
      <w:pPr>
        <w:pBdr>
          <w:top w:val="nil"/>
          <w:left w:val="nil"/>
          <w:bottom w:val="nil"/>
          <w:right w:val="nil"/>
          <w:between w:val="nil"/>
        </w:pBdr>
        <w:jc w:val="both"/>
        <w:rPr>
          <w:rFonts w:ascii="Arial" w:eastAsia="Arial" w:hAnsi="Arial" w:cs="Arial"/>
          <w:color w:val="000000"/>
        </w:rPr>
      </w:pPr>
    </w:p>
    <w:p w:rsidR="00C02DFD" w:rsidRDefault="00000000">
      <w:pPr>
        <w:pBdr>
          <w:top w:val="nil"/>
          <w:left w:val="nil"/>
          <w:bottom w:val="nil"/>
          <w:right w:val="nil"/>
          <w:between w:val="nil"/>
        </w:pBdr>
        <w:jc w:val="both"/>
        <w:rPr>
          <w:rFonts w:ascii="Arial" w:eastAsia="Arial" w:hAnsi="Arial" w:cs="Arial"/>
          <w:color w:val="000000"/>
          <w:sz w:val="16"/>
          <w:szCs w:val="16"/>
        </w:rPr>
        <w:sectPr w:rsidR="00C02DFD">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sectPr>
      </w:pPr>
      <w:r>
        <w:rPr>
          <w:rFonts w:ascii="Arial" w:eastAsia="Arial" w:hAnsi="Arial" w:cs="Arial"/>
          <w:noProof/>
          <w:color w:val="000000"/>
          <w:sz w:val="16"/>
          <w:szCs w:val="16"/>
        </w:rPr>
        <mc:AlternateContent>
          <mc:Choice Requires="wps">
            <w:drawing>
              <wp:inline distT="0" distB="0" distL="114300" distR="114300">
                <wp:extent cx="0" cy="19050"/>
                <wp:effectExtent l="0" t="0" r="0" b="0"/>
                <wp:docPr id="4" name="Freeform: Shape 4"/>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0" cy="19050"/>
                <wp:effectExtent b="0" l="0" r="0" t="0"/>
                <wp:docPr id="4" name="image1.png"/>
                <a:graphic>
                  <a:graphicData uri="http://schemas.openxmlformats.org/drawingml/2006/picture">
                    <pic:pic>
                      <pic:nvPicPr>
                        <pic:cNvPr id="0" name="image1.png"/>
                        <pic:cNvPicPr preferRelativeResize="0"/>
                      </pic:nvPicPr>
                      <pic:blipFill>
                        <a:blip r:embed="rId14"/>
                        <a:srcRect/>
                        <a:stretch>
                          <a:fillRect/>
                        </a:stretch>
                      </pic:blipFill>
                      <pic:spPr>
                        <a:xfrm>
                          <a:off x="0" y="0"/>
                          <a:ext cx="0" cy="19050"/>
                        </a:xfrm>
                        <a:prstGeom prst="rect"/>
                        <a:ln/>
                      </pic:spPr>
                    </pic:pic>
                  </a:graphicData>
                </a:graphic>
              </wp:inline>
            </w:drawing>
          </mc:Fallback>
        </mc:AlternateContent>
      </w:r>
      <w:r>
        <w:rPr>
          <w:rFonts w:ascii="Arial" w:eastAsia="Arial" w:hAnsi="Arial" w:cs="Arial"/>
          <w:color w:val="000000"/>
          <w:sz w:val="16"/>
          <w:szCs w:val="16"/>
        </w:rPr>
        <w:t>.</w:t>
      </w:r>
    </w:p>
    <w:p w:rsidR="00C02DFD"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ABSTRACT</w:t>
      </w:r>
    </w:p>
    <w:p w:rsidR="00C02DFD" w:rsidRDefault="00C02DFD">
      <w:pPr>
        <w:keepNext/>
        <w:pBdr>
          <w:top w:val="nil"/>
          <w:left w:val="nil"/>
          <w:bottom w:val="nil"/>
          <w:right w:val="nil"/>
          <w:between w:val="nil"/>
        </w:pBdr>
        <w:jc w:val="both"/>
        <w:rPr>
          <w:rFonts w:ascii="Arial" w:eastAsia="Arial" w:hAnsi="Arial" w:cs="Arial"/>
          <w:b/>
          <w:smallCaps/>
          <w:color w:val="000000"/>
          <w:sz w:val="22"/>
          <w:szCs w:val="22"/>
        </w:rPr>
      </w:pPr>
    </w:p>
    <w:tbl>
      <w:tblPr>
        <w:tblStyle w:val="a0"/>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C02DFD">
        <w:tc>
          <w:tcPr>
            <w:tcW w:w="8424" w:type="dxa"/>
            <w:shd w:val="clear" w:color="auto" w:fill="F2F2F2"/>
          </w:tcPr>
          <w:p w:rsidR="00C02DFD"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rPr>
              <w:t xml:space="preserve">Introduction: </w:t>
            </w:r>
            <w:r>
              <w:rPr>
                <w:rFonts w:ascii="Arial" w:eastAsia="Arial" w:hAnsi="Arial" w:cs="Arial"/>
              </w:rPr>
              <w:t xml:space="preserve">Pediatric </w:t>
            </w:r>
            <w:proofErr w:type="spellStart"/>
            <w:r>
              <w:rPr>
                <w:rFonts w:ascii="Arial" w:eastAsia="Arial" w:hAnsi="Arial" w:cs="Arial"/>
              </w:rPr>
              <w:t>enterobiasis</w:t>
            </w:r>
            <w:proofErr w:type="spellEnd"/>
            <w:r>
              <w:rPr>
                <w:rFonts w:ascii="Arial" w:eastAsia="Arial" w:hAnsi="Arial" w:cs="Arial"/>
              </w:rPr>
              <w:t xml:space="preserve"> is a common parasitic infection caused by Enterobius vermicularis, primarily affecting school-aged children. It is characterized by intense anal itching and can significantly impact well-being and academic performance. Effective diagnosis and treatment are essential to prevent transmission and minimize reinfections. </w:t>
            </w:r>
            <w:r>
              <w:rPr>
                <w:rFonts w:ascii="Arial" w:eastAsia="Arial" w:hAnsi="Arial" w:cs="Arial"/>
                <w:b/>
              </w:rPr>
              <w:t>Objective:</w:t>
            </w:r>
            <w:r>
              <w:rPr>
                <w:rFonts w:ascii="Arial" w:eastAsia="Arial" w:hAnsi="Arial" w:cs="Arial"/>
              </w:rPr>
              <w:t xml:space="preserve"> To analyze the most effective diagnostic methods and therapeutic approaches for treating </w:t>
            </w:r>
            <w:proofErr w:type="spellStart"/>
            <w:r>
              <w:rPr>
                <w:rFonts w:ascii="Arial" w:eastAsia="Arial" w:hAnsi="Arial" w:cs="Arial"/>
              </w:rPr>
              <w:t>enterobiasis</w:t>
            </w:r>
            <w:proofErr w:type="spellEnd"/>
            <w:r>
              <w:rPr>
                <w:rFonts w:ascii="Arial" w:eastAsia="Arial" w:hAnsi="Arial" w:cs="Arial"/>
              </w:rPr>
              <w:t xml:space="preserve"> in children, focusing on minimizing infection recurrence.</w:t>
            </w:r>
            <w:r>
              <w:rPr>
                <w:rFonts w:ascii="Arial" w:eastAsia="Arial" w:hAnsi="Arial" w:cs="Arial"/>
                <w:b/>
              </w:rPr>
              <w:t xml:space="preserve"> Methodology:</w:t>
            </w:r>
            <w:r>
              <w:rPr>
                <w:rFonts w:ascii="Arial" w:eastAsia="Arial" w:hAnsi="Arial" w:cs="Arial"/>
              </w:rPr>
              <w:t xml:space="preserve"> This was a bibliographic, exploratory-descriptive study with a qualitative approach. Data collection occurred between 2020 and 2024, using sources such as </w:t>
            </w:r>
            <w:proofErr w:type="spellStart"/>
            <w:r>
              <w:rPr>
                <w:rFonts w:ascii="Arial" w:eastAsia="Arial" w:hAnsi="Arial" w:cs="Arial"/>
              </w:rPr>
              <w:t>SciELO</w:t>
            </w:r>
            <w:proofErr w:type="spellEnd"/>
            <w:r>
              <w:rPr>
                <w:rFonts w:ascii="Arial" w:eastAsia="Arial" w:hAnsi="Arial" w:cs="Arial"/>
              </w:rPr>
              <w:t>, PubMed, and BVS. The descriptors used were "</w:t>
            </w:r>
            <w:proofErr w:type="spellStart"/>
            <w:r>
              <w:rPr>
                <w:rFonts w:ascii="Arial" w:eastAsia="Arial" w:hAnsi="Arial" w:cs="Arial"/>
              </w:rPr>
              <w:t>Enterobiasis</w:t>
            </w:r>
            <w:proofErr w:type="spellEnd"/>
            <w:r>
              <w:rPr>
                <w:rFonts w:ascii="Arial" w:eastAsia="Arial" w:hAnsi="Arial" w:cs="Arial"/>
              </w:rPr>
              <w:t xml:space="preserve">," "Diagnosis," "Treatment," "Prevention," and "Children," in Portuguese and English, with the help of the Boolean operator "AND". </w:t>
            </w:r>
            <w:r>
              <w:rPr>
                <w:rFonts w:ascii="Arial" w:eastAsia="Arial" w:hAnsi="Arial" w:cs="Arial"/>
                <w:b/>
              </w:rPr>
              <w:t>Results and Discussion:</w:t>
            </w:r>
            <w:r>
              <w:rPr>
                <w:rFonts w:ascii="Arial" w:eastAsia="Arial" w:hAnsi="Arial" w:cs="Arial"/>
              </w:rPr>
              <w:t xml:space="preserve"> The diagnosis of </w:t>
            </w:r>
            <w:proofErr w:type="spellStart"/>
            <w:r>
              <w:rPr>
                <w:rFonts w:ascii="Arial" w:eastAsia="Arial" w:hAnsi="Arial" w:cs="Arial"/>
              </w:rPr>
              <w:t>enterobiasis</w:t>
            </w:r>
            <w:proofErr w:type="spellEnd"/>
            <w:r>
              <w:rPr>
                <w:rFonts w:ascii="Arial" w:eastAsia="Arial" w:hAnsi="Arial" w:cs="Arial"/>
              </w:rPr>
              <w:t xml:space="preserve"> is widely performed using the adhesive tape test, considered the gold standard for its practicality and effectiveness, with sensitivity reaching 90% after three consecutive collections. Treatment is primarily conducted with mebendazole or albendazole, administered in a single dose and repeated after two weeks to ensure parasite eradication. However, the high reinfection rate remains a challenge, requiring the implementation of prophylactic measures such as strict hygiene, frequent hand washing, and care of the home and school environment. </w:t>
            </w:r>
            <w:r>
              <w:rPr>
                <w:rFonts w:ascii="Arial" w:eastAsia="Arial" w:hAnsi="Arial" w:cs="Arial"/>
                <w:b/>
              </w:rPr>
              <w:t>Conclusion:</w:t>
            </w:r>
            <w:r>
              <w:rPr>
                <w:rFonts w:ascii="Arial" w:eastAsia="Arial" w:hAnsi="Arial" w:cs="Arial"/>
              </w:rPr>
              <w:t xml:space="preserve"> Effective control of </w:t>
            </w:r>
            <w:proofErr w:type="spellStart"/>
            <w:r>
              <w:rPr>
                <w:rFonts w:ascii="Arial" w:eastAsia="Arial" w:hAnsi="Arial" w:cs="Arial"/>
              </w:rPr>
              <w:t>enterobiasis</w:t>
            </w:r>
            <w:proofErr w:type="spellEnd"/>
            <w:r>
              <w:rPr>
                <w:rFonts w:ascii="Arial" w:eastAsia="Arial" w:hAnsi="Arial" w:cs="Arial"/>
              </w:rPr>
              <w:t xml:space="preserve"> requires accurate diagnosis, appropriate treatment, and the adoption of integrated preventive strategies, including health education, personal hygiene practices, and environmental measures. Additionally, treating all family members is essential to reduce reinfection rates and ensure better child health outcomes.</w:t>
            </w:r>
          </w:p>
        </w:tc>
      </w:tr>
    </w:tbl>
    <w:p w:rsidR="00C02DFD" w:rsidRDefault="00C02DFD">
      <w:pPr>
        <w:pBdr>
          <w:top w:val="nil"/>
          <w:left w:val="nil"/>
          <w:bottom w:val="nil"/>
          <w:right w:val="nil"/>
          <w:between w:val="nil"/>
        </w:pBdr>
        <w:jc w:val="both"/>
        <w:rPr>
          <w:rFonts w:ascii="Arial" w:eastAsia="Arial" w:hAnsi="Arial" w:cs="Arial"/>
          <w:i/>
          <w:color w:val="000000"/>
        </w:rPr>
      </w:pPr>
    </w:p>
    <w:p w:rsidR="00C02DFD" w:rsidRDefault="00000000">
      <w:pPr>
        <w:pBdr>
          <w:top w:val="nil"/>
          <w:left w:val="nil"/>
          <w:bottom w:val="nil"/>
          <w:right w:val="nil"/>
          <w:between w:val="nil"/>
        </w:pBdr>
        <w:jc w:val="both"/>
        <w:rPr>
          <w:rFonts w:ascii="Arial" w:eastAsia="Arial" w:hAnsi="Arial" w:cs="Arial"/>
          <w:i/>
        </w:rPr>
      </w:pPr>
      <w:r>
        <w:rPr>
          <w:rFonts w:ascii="Arial" w:eastAsia="Arial" w:hAnsi="Arial" w:cs="Arial"/>
          <w:i/>
          <w:color w:val="000000"/>
        </w:rPr>
        <w:t xml:space="preserve">Keywords: </w:t>
      </w:r>
      <w:proofErr w:type="spellStart"/>
      <w:r>
        <w:rPr>
          <w:rFonts w:ascii="Arial" w:eastAsia="Arial" w:hAnsi="Arial" w:cs="Arial"/>
          <w:i/>
        </w:rPr>
        <w:t>Enterobiasis</w:t>
      </w:r>
      <w:proofErr w:type="spellEnd"/>
      <w:r>
        <w:rPr>
          <w:rFonts w:ascii="Arial" w:eastAsia="Arial" w:hAnsi="Arial" w:cs="Arial"/>
          <w:i/>
        </w:rPr>
        <w:t>, Diagnosis, Treatment, Prevention, Children.</w:t>
      </w:r>
    </w:p>
    <w:p w:rsidR="00C02DFD" w:rsidRDefault="00C02DFD">
      <w:pPr>
        <w:pBdr>
          <w:top w:val="nil"/>
          <w:left w:val="nil"/>
          <w:bottom w:val="nil"/>
          <w:right w:val="nil"/>
          <w:between w:val="nil"/>
        </w:pBdr>
        <w:jc w:val="both"/>
        <w:rPr>
          <w:rFonts w:ascii="Arial" w:eastAsia="Arial" w:hAnsi="Arial" w:cs="Arial"/>
          <w:i/>
        </w:rPr>
      </w:pPr>
    </w:p>
    <w:p w:rsidR="00C02DFD" w:rsidRDefault="00C02DFD">
      <w:pPr>
        <w:pBdr>
          <w:top w:val="nil"/>
          <w:left w:val="nil"/>
          <w:bottom w:val="nil"/>
          <w:right w:val="nil"/>
          <w:between w:val="nil"/>
        </w:pBdr>
        <w:jc w:val="both"/>
        <w:rPr>
          <w:rFonts w:ascii="Arial" w:eastAsia="Arial" w:hAnsi="Arial" w:cs="Arial"/>
          <w:i/>
          <w:color w:val="000000"/>
        </w:rPr>
      </w:pPr>
    </w:p>
    <w:p w:rsidR="00C02DFD" w:rsidRDefault="00C02DFD">
      <w:pPr>
        <w:pBdr>
          <w:top w:val="nil"/>
          <w:left w:val="nil"/>
          <w:bottom w:val="nil"/>
          <w:right w:val="nil"/>
          <w:between w:val="nil"/>
        </w:pBdr>
        <w:jc w:val="both"/>
        <w:rPr>
          <w:rFonts w:ascii="Arial" w:eastAsia="Arial" w:hAnsi="Arial" w:cs="Arial"/>
          <w:i/>
          <w:color w:val="000000"/>
          <w:sz w:val="18"/>
          <w:szCs w:val="18"/>
        </w:rPr>
      </w:pPr>
    </w:p>
    <w:p w:rsidR="00C02DFD" w:rsidRDefault="00C02DFD">
      <w:pPr>
        <w:pBdr>
          <w:top w:val="nil"/>
          <w:left w:val="nil"/>
          <w:bottom w:val="nil"/>
          <w:right w:val="nil"/>
          <w:between w:val="nil"/>
        </w:pBdr>
        <w:jc w:val="both"/>
        <w:rPr>
          <w:rFonts w:ascii="Arial" w:eastAsia="Arial" w:hAnsi="Arial" w:cs="Arial"/>
          <w:i/>
          <w:color w:val="000000"/>
        </w:rPr>
      </w:pPr>
    </w:p>
    <w:p w:rsidR="00C02DFD"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1. INTRODUCTION </w:t>
      </w:r>
    </w:p>
    <w:p w:rsidR="00C02DFD" w:rsidRDefault="00C02DFD">
      <w:pPr>
        <w:pBdr>
          <w:top w:val="nil"/>
          <w:left w:val="nil"/>
          <w:bottom w:val="nil"/>
          <w:right w:val="nil"/>
          <w:between w:val="nil"/>
        </w:pBdr>
        <w:jc w:val="both"/>
        <w:rPr>
          <w:rFonts w:ascii="Arial" w:eastAsia="Arial" w:hAnsi="Arial" w:cs="Arial"/>
        </w:rPr>
      </w:pPr>
    </w:p>
    <w:p w:rsidR="00C02DFD" w:rsidRDefault="00000000">
      <w:pPr>
        <w:pBdr>
          <w:top w:val="nil"/>
          <w:left w:val="nil"/>
          <w:bottom w:val="nil"/>
          <w:right w:val="nil"/>
          <w:between w:val="nil"/>
        </w:pBdr>
        <w:jc w:val="both"/>
        <w:rPr>
          <w:rFonts w:ascii="Arial" w:eastAsia="Arial" w:hAnsi="Arial" w:cs="Arial"/>
          <w:highlight w:val="yellow"/>
        </w:rPr>
      </w:pPr>
      <w:proofErr w:type="spellStart"/>
      <w:r>
        <w:rPr>
          <w:rFonts w:ascii="Arial" w:eastAsia="Arial" w:hAnsi="Arial" w:cs="Arial"/>
        </w:rPr>
        <w:t>Enterobiasis</w:t>
      </w:r>
      <w:proofErr w:type="spellEnd"/>
      <w:r>
        <w:rPr>
          <w:rFonts w:ascii="Arial" w:eastAsia="Arial" w:hAnsi="Arial" w:cs="Arial"/>
        </w:rPr>
        <w:t xml:space="preserve">, caused by the nematode Enterobius vermicularis, is one of the most common parasitic infections in children, particularly in regions with poor sanitation conditions. Transmitted via the fecal-oral cycle, infection occurs when viable eggs adhere to hands or objects and are ingested, primarily affecting children in shared environments such as schools </w:t>
      </w:r>
      <w:r>
        <w:rPr>
          <w:rFonts w:ascii="Arial" w:eastAsia="Arial" w:hAnsi="Arial" w:cs="Arial"/>
        </w:rPr>
        <w:lastRenderedPageBreak/>
        <w:t xml:space="preserve">and daycare centers. The main symptoms include intense perianal itching, which often leads to sleep disturbances, irritability, and, in some cases, more severe complications such as appendicitis due to worm migration to the appendix (Murillo-Zavala et al., 2020; Hooshyar, Jannati </w:t>
      </w:r>
      <w:proofErr w:type="spellStart"/>
      <w:r>
        <w:rPr>
          <w:rFonts w:ascii="Arial" w:eastAsia="Arial" w:hAnsi="Arial" w:cs="Arial"/>
        </w:rPr>
        <w:t>Dastgerdi</w:t>
      </w:r>
      <w:proofErr w:type="spellEnd"/>
      <w:r>
        <w:rPr>
          <w:rFonts w:ascii="Arial" w:eastAsia="Arial" w:hAnsi="Arial" w:cs="Arial"/>
        </w:rPr>
        <w:t xml:space="preserve"> &amp; Kazemi, 2021). Studies have highlighted Enterobius vermicularis as a neglected cause of acute appendicitis, emphasizing the importance of routine pathological examination of appendectomy specimens to detect parasitic infestations and avoid unnecessary surgical procedures</w:t>
      </w:r>
      <w:r>
        <w:rPr>
          <w:rFonts w:ascii="Arial" w:eastAsia="Arial" w:hAnsi="Arial" w:cs="Arial"/>
          <w:highlight w:val="yellow"/>
        </w:rPr>
        <w:t xml:space="preserve"> (Alghamdi et al., 2024; Hasan et al., 2020​​).</w:t>
      </w:r>
    </w:p>
    <w:p w:rsidR="00C02DFD"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The diagnosis of </w:t>
      </w:r>
      <w:proofErr w:type="spellStart"/>
      <w:r>
        <w:rPr>
          <w:rFonts w:ascii="Arial" w:eastAsia="Arial" w:hAnsi="Arial" w:cs="Arial"/>
        </w:rPr>
        <w:t>enterobiasis</w:t>
      </w:r>
      <w:proofErr w:type="spellEnd"/>
      <w:r>
        <w:rPr>
          <w:rFonts w:ascii="Arial" w:eastAsia="Arial" w:hAnsi="Arial" w:cs="Arial"/>
        </w:rPr>
        <w:t xml:space="preserve"> is typically performed using the adhesive tape test, considered the gold standard. This method involves applying a transparent adhesive tape to the perianal region to collect eggs, which are then analyzed microscopically. Diagnostic efficacy increases with repeated testing on consecutive days, achieving a sensitivity of up to 90% with three collections (Gunaratna et al., 2020; Sanduni de </w:t>
      </w:r>
      <w:proofErr w:type="spellStart"/>
      <w:r>
        <w:rPr>
          <w:rFonts w:ascii="Arial" w:eastAsia="Arial" w:hAnsi="Arial" w:cs="Arial"/>
        </w:rPr>
        <w:t>Kostha</w:t>
      </w:r>
      <w:proofErr w:type="spellEnd"/>
      <w:r>
        <w:rPr>
          <w:rFonts w:ascii="Arial" w:eastAsia="Arial" w:hAnsi="Arial" w:cs="Arial"/>
        </w:rPr>
        <w:t xml:space="preserve"> et al., 2022). However, this technique has limitations, such as the need for technical skill to avoid false negatives and the difficulty of application in large populations (Gunaratna et al., 2020).</w:t>
      </w:r>
    </w:p>
    <w:p w:rsidR="00C02DFD"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The treatment of </w:t>
      </w:r>
      <w:proofErr w:type="spellStart"/>
      <w:r>
        <w:rPr>
          <w:rFonts w:ascii="Arial" w:eastAsia="Arial" w:hAnsi="Arial" w:cs="Arial"/>
        </w:rPr>
        <w:t>enterobiasis</w:t>
      </w:r>
      <w:proofErr w:type="spellEnd"/>
      <w:r>
        <w:rPr>
          <w:rFonts w:ascii="Arial" w:eastAsia="Arial" w:hAnsi="Arial" w:cs="Arial"/>
        </w:rPr>
        <w:t xml:space="preserve"> typically involves antiparasitic medications such as mebendazole and albendazole. Both are administered in a single dose and repeated after two weeks to prevent self-infection and ensure complete eradication of the parasites. Studies show that mebendazole is highly effective, but the reinfection rate remains high in environments with insufficient hygiene (Muranaka et al., 2023; </w:t>
      </w:r>
      <w:proofErr w:type="spellStart"/>
      <w:r>
        <w:rPr>
          <w:rFonts w:ascii="Arial" w:eastAsia="Arial" w:hAnsi="Arial" w:cs="Arial"/>
        </w:rPr>
        <w:t>Gotor</w:t>
      </w:r>
      <w:proofErr w:type="spellEnd"/>
      <w:r>
        <w:rPr>
          <w:rFonts w:ascii="Arial" w:eastAsia="Arial" w:hAnsi="Arial" w:cs="Arial"/>
        </w:rPr>
        <w:t>-Gil et al., 2022). Thus, treatment efficacy can be enhanced through prophylactic measures, such as hygiene education and surface disinfection (Huang et al., 2023; Romero-Ramírez, 2022).</w:t>
      </w:r>
    </w:p>
    <w:p w:rsidR="00C02DFD" w:rsidRDefault="00000000">
      <w:pPr>
        <w:pBdr>
          <w:top w:val="nil"/>
          <w:left w:val="nil"/>
          <w:bottom w:val="nil"/>
          <w:right w:val="nil"/>
          <w:between w:val="nil"/>
        </w:pBdr>
        <w:jc w:val="both"/>
        <w:rPr>
          <w:rFonts w:ascii="Arial" w:eastAsia="Arial" w:hAnsi="Arial" w:cs="Arial"/>
        </w:rPr>
      </w:pPr>
      <w:r>
        <w:rPr>
          <w:rFonts w:ascii="Arial" w:eastAsia="Arial" w:hAnsi="Arial" w:cs="Arial"/>
        </w:rPr>
        <w:t>Reinfection is a significant concern, as E. vermicularis eggs can survive on surfaces for days, promoting self-infection and transmission among family members and school communities. Factors such as crowding and poor hygiene practices exacerbate this situation, highlighting the importance of public health interventions focused on hygiene education and improved living conditions (Chitnis et al., 2020; Romero-Ramírez, 2022). Periodic deworming campaigns can also be an important tool to reduce the infection burden in high-risk settings (La et al., 2022).</w:t>
      </w:r>
    </w:p>
    <w:p w:rsidR="00C02DFD"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This study aims to analyze the most effective diagnostic methods and therapeutic approaches for treating </w:t>
      </w:r>
      <w:proofErr w:type="spellStart"/>
      <w:r>
        <w:rPr>
          <w:rFonts w:ascii="Arial" w:eastAsia="Arial" w:hAnsi="Arial" w:cs="Arial"/>
        </w:rPr>
        <w:t>enterobiasis</w:t>
      </w:r>
      <w:proofErr w:type="spellEnd"/>
      <w:r>
        <w:rPr>
          <w:rFonts w:ascii="Arial" w:eastAsia="Arial" w:hAnsi="Arial" w:cs="Arial"/>
        </w:rPr>
        <w:t xml:space="preserve"> in children, focusing on minimizing infection recurrence. To this end, it seeks to evaluate the accuracy of existing diagnostic methods, such as the adhesive tape test, compare the efficacy and safety of available treatments, and identify the main risk factors associated with reinfection. The goal is to propose preventive strategies that can significantly reduce recurrence rates and improve child health outcomes.</w:t>
      </w:r>
    </w:p>
    <w:p w:rsidR="00C02DFD" w:rsidRDefault="00C02DFD">
      <w:pPr>
        <w:pBdr>
          <w:top w:val="nil"/>
          <w:left w:val="nil"/>
          <w:bottom w:val="nil"/>
          <w:right w:val="nil"/>
          <w:between w:val="nil"/>
        </w:pBdr>
        <w:jc w:val="both"/>
        <w:rPr>
          <w:rFonts w:ascii="Arial" w:eastAsia="Arial" w:hAnsi="Arial" w:cs="Arial"/>
        </w:rPr>
      </w:pPr>
    </w:p>
    <w:p w:rsidR="00C02DFD" w:rsidRDefault="00C02DFD">
      <w:pPr>
        <w:pBdr>
          <w:top w:val="nil"/>
          <w:left w:val="nil"/>
          <w:bottom w:val="nil"/>
          <w:right w:val="nil"/>
          <w:between w:val="nil"/>
        </w:pBdr>
        <w:jc w:val="both"/>
        <w:rPr>
          <w:rFonts w:ascii="Arial" w:eastAsia="Arial" w:hAnsi="Arial" w:cs="Arial"/>
        </w:rPr>
      </w:pPr>
    </w:p>
    <w:p w:rsidR="00C02DFD" w:rsidRDefault="00C02DFD">
      <w:pPr>
        <w:pBdr>
          <w:top w:val="nil"/>
          <w:left w:val="nil"/>
          <w:bottom w:val="nil"/>
          <w:right w:val="nil"/>
          <w:between w:val="nil"/>
        </w:pBdr>
        <w:jc w:val="both"/>
        <w:rPr>
          <w:rFonts w:ascii="Arial" w:eastAsia="Arial" w:hAnsi="Arial" w:cs="Arial"/>
          <w:color w:val="000000"/>
        </w:rPr>
      </w:pPr>
    </w:p>
    <w:p w:rsidR="00C02DFD"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2. methodology</w:t>
      </w:r>
    </w:p>
    <w:p w:rsidR="00C02DFD" w:rsidRDefault="00C02DFD">
      <w:pPr>
        <w:keepNext/>
        <w:pBdr>
          <w:top w:val="nil"/>
          <w:left w:val="nil"/>
          <w:bottom w:val="nil"/>
          <w:right w:val="nil"/>
          <w:between w:val="nil"/>
        </w:pBdr>
        <w:jc w:val="both"/>
        <w:rPr>
          <w:rFonts w:ascii="Arial" w:eastAsia="Arial" w:hAnsi="Arial" w:cs="Arial"/>
          <w:b/>
          <w:smallCaps/>
          <w:color w:val="000000"/>
          <w:sz w:val="22"/>
          <w:szCs w:val="22"/>
        </w:rPr>
      </w:pPr>
    </w:p>
    <w:p w:rsidR="00C02DFD"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This study is characterized as a bibliographic, exploratory-descriptive research with a qualitative approach, developed based on previously published material on diagnostic methods and treatments for </w:t>
      </w:r>
      <w:proofErr w:type="spellStart"/>
      <w:r>
        <w:rPr>
          <w:rFonts w:ascii="Arial" w:eastAsia="Arial" w:hAnsi="Arial" w:cs="Arial"/>
        </w:rPr>
        <w:t>enterobiasis</w:t>
      </w:r>
      <w:proofErr w:type="spellEnd"/>
      <w:r>
        <w:rPr>
          <w:rFonts w:ascii="Arial" w:eastAsia="Arial" w:hAnsi="Arial" w:cs="Arial"/>
        </w:rPr>
        <w:t xml:space="preserve"> in children. According to Gil (2022), bibliographic research is based on prepared materials, such as books and scientific articles, enabling a theoretical survey for an in-depth understanding of the subject. The exploratory nature aims to identify the main diagnostic and therapeutic methods, analyzing their effectiveness and limitations, as well as highlighting strategies to minimize infection recurrence (GIL, 2022). As Gonçalves (2003) states, descriptive research aims to record, analyze, and interpret data, establishing correlations between observed characteristics. The qualitative approach adopted allows for a detailed and comprehensive analysis, addressing the efficacy of methods and antiparasitic treatments in clinical practice (MINAYO, 1994).</w:t>
      </w:r>
    </w:p>
    <w:p w:rsidR="00C02DFD" w:rsidRDefault="00000000">
      <w:pPr>
        <w:pBdr>
          <w:top w:val="nil"/>
          <w:left w:val="nil"/>
          <w:bottom w:val="nil"/>
          <w:right w:val="nil"/>
          <w:between w:val="nil"/>
        </w:pBdr>
        <w:jc w:val="both"/>
        <w:rPr>
          <w:rFonts w:ascii="Arial" w:eastAsia="Arial" w:hAnsi="Arial" w:cs="Arial"/>
        </w:rPr>
      </w:pPr>
      <w:r>
        <w:rPr>
          <w:rFonts w:ascii="Arial" w:eastAsia="Arial" w:hAnsi="Arial" w:cs="Arial"/>
        </w:rPr>
        <w:t>Data collection included a bibliographic search in recognized databases, such as the Latin American and Caribbean Health Sciences Literature (LILACS), Scientific Electronic Library Online (</w:t>
      </w:r>
      <w:proofErr w:type="spellStart"/>
      <w:r>
        <w:rPr>
          <w:rFonts w:ascii="Arial" w:eastAsia="Arial" w:hAnsi="Arial" w:cs="Arial"/>
        </w:rPr>
        <w:t>SciELO</w:t>
      </w:r>
      <w:proofErr w:type="spellEnd"/>
      <w:r>
        <w:rPr>
          <w:rFonts w:ascii="Arial" w:eastAsia="Arial" w:hAnsi="Arial" w:cs="Arial"/>
        </w:rPr>
        <w:t xml:space="preserve">), and PubMed, considering publications from the last 10 years (2013–2023). </w:t>
      </w:r>
      <w:r>
        <w:rPr>
          <w:rFonts w:ascii="Arial" w:eastAsia="Arial" w:hAnsi="Arial" w:cs="Arial"/>
        </w:rPr>
        <w:lastRenderedPageBreak/>
        <w:t>Full and relevant articles available in Portuguese, English, and Spanish were selected to meet the research scope. Articles not aligned with the topic, duplicates, incomplete materials, or opinion pieces were excluded. Searches on LILACS and BDENF databases were conducted via the Virtual Health Library (VHL). Health Sciences Descriptors (</w:t>
      </w:r>
      <w:proofErr w:type="spellStart"/>
      <w:r>
        <w:rPr>
          <w:rFonts w:ascii="Arial" w:eastAsia="Arial" w:hAnsi="Arial" w:cs="Arial"/>
        </w:rPr>
        <w:t>DeCS</w:t>
      </w:r>
      <w:proofErr w:type="spellEnd"/>
      <w:r>
        <w:rPr>
          <w:rFonts w:ascii="Arial" w:eastAsia="Arial" w:hAnsi="Arial" w:cs="Arial"/>
        </w:rPr>
        <w:t>) were used, with the application of Boolean operators “AND” and “OR” to refine the results and maximize the relevance of the publications found.</w:t>
      </w:r>
    </w:p>
    <w:p w:rsidR="00C02DFD" w:rsidRDefault="00000000">
      <w:pPr>
        <w:pBdr>
          <w:top w:val="nil"/>
          <w:left w:val="nil"/>
          <w:bottom w:val="nil"/>
          <w:right w:val="nil"/>
          <w:between w:val="nil"/>
        </w:pBdr>
        <w:jc w:val="both"/>
        <w:rPr>
          <w:rFonts w:ascii="Arial" w:eastAsia="Arial" w:hAnsi="Arial" w:cs="Arial"/>
        </w:rPr>
      </w:pPr>
      <w:r>
        <w:rPr>
          <w:rFonts w:ascii="Arial" w:eastAsia="Arial" w:hAnsi="Arial" w:cs="Arial"/>
        </w:rPr>
        <w:t>Based on the keywords “</w:t>
      </w:r>
      <w:proofErr w:type="spellStart"/>
      <w:r>
        <w:rPr>
          <w:rFonts w:ascii="Arial" w:eastAsia="Arial" w:hAnsi="Arial" w:cs="Arial"/>
        </w:rPr>
        <w:t>Enterobiasis</w:t>
      </w:r>
      <w:proofErr w:type="spellEnd"/>
      <w:r>
        <w:rPr>
          <w:rFonts w:ascii="Arial" w:eastAsia="Arial" w:hAnsi="Arial" w:cs="Arial"/>
        </w:rPr>
        <w:t>,” “Therapeutics,” and “</w:t>
      </w:r>
      <w:proofErr w:type="spellStart"/>
      <w:r>
        <w:rPr>
          <w:rFonts w:ascii="Arial" w:eastAsia="Arial" w:hAnsi="Arial" w:cs="Arial"/>
        </w:rPr>
        <w:t>Antiparasitics</w:t>
      </w:r>
      <w:proofErr w:type="spellEnd"/>
      <w:r>
        <w:rPr>
          <w:rFonts w:ascii="Arial" w:eastAsia="Arial" w:hAnsi="Arial" w:cs="Arial"/>
        </w:rPr>
        <w:t xml:space="preserve">,” an initial screening was performed based on titles and abstracts, followed by a detailed reading of articles that met the inclusion criteria. Duplicates were eliminated at all stages. Data analysis was guided by three discussion axes: (1) diagnostic methods for </w:t>
      </w:r>
      <w:proofErr w:type="spellStart"/>
      <w:r>
        <w:rPr>
          <w:rFonts w:ascii="Arial" w:eastAsia="Arial" w:hAnsi="Arial" w:cs="Arial"/>
        </w:rPr>
        <w:t>enterobiasis</w:t>
      </w:r>
      <w:proofErr w:type="spellEnd"/>
      <w:r>
        <w:rPr>
          <w:rFonts w:ascii="Arial" w:eastAsia="Arial" w:hAnsi="Arial" w:cs="Arial"/>
        </w:rPr>
        <w:t>, such as the adhesive tape test, (2) comparisons between pharmacological treatments, such as mebendazole and albendazole, and (3) factors contributing to reinfection and preventive strategies to mitigate it.</w:t>
      </w:r>
    </w:p>
    <w:p w:rsidR="00C02DFD"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The structured methodology resulted in a solid foundation for the investigation, ensuring the validity and depth of the presented results. The review of studies allowed the identification of best practices and challenges associated with the diagnosis and treatment of </w:t>
      </w:r>
      <w:proofErr w:type="spellStart"/>
      <w:r>
        <w:rPr>
          <w:rFonts w:ascii="Arial" w:eastAsia="Arial" w:hAnsi="Arial" w:cs="Arial"/>
        </w:rPr>
        <w:t>enterobiasis</w:t>
      </w:r>
      <w:proofErr w:type="spellEnd"/>
      <w:r>
        <w:rPr>
          <w:rFonts w:ascii="Arial" w:eastAsia="Arial" w:hAnsi="Arial" w:cs="Arial"/>
        </w:rPr>
        <w:t>, highlighting the importance of educational and sanitary strategies for effective infection control and reduction of reinfection rates in pediatric populations.</w:t>
      </w:r>
    </w:p>
    <w:p w:rsidR="00C02DFD" w:rsidRDefault="00C02DFD">
      <w:pPr>
        <w:pBdr>
          <w:top w:val="nil"/>
          <w:left w:val="nil"/>
          <w:bottom w:val="nil"/>
          <w:right w:val="nil"/>
          <w:between w:val="nil"/>
        </w:pBdr>
        <w:jc w:val="both"/>
        <w:rPr>
          <w:rFonts w:ascii="Arial" w:eastAsia="Arial" w:hAnsi="Arial" w:cs="Arial"/>
        </w:rPr>
      </w:pPr>
    </w:p>
    <w:p w:rsidR="00C02DFD"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3. results and discussion</w:t>
      </w:r>
    </w:p>
    <w:p w:rsidR="00C02DFD" w:rsidRDefault="00C02DFD">
      <w:pPr>
        <w:keepNext/>
        <w:pBdr>
          <w:top w:val="nil"/>
          <w:left w:val="nil"/>
          <w:bottom w:val="nil"/>
          <w:right w:val="nil"/>
          <w:between w:val="nil"/>
        </w:pBdr>
        <w:jc w:val="both"/>
        <w:rPr>
          <w:rFonts w:ascii="Arial" w:eastAsia="Arial" w:hAnsi="Arial" w:cs="Arial"/>
          <w:b/>
          <w:smallCaps/>
          <w:color w:val="000000"/>
          <w:sz w:val="22"/>
          <w:szCs w:val="22"/>
        </w:rPr>
      </w:pPr>
    </w:p>
    <w:p w:rsidR="00C02DFD" w:rsidRDefault="00C02DFD">
      <w:pPr>
        <w:pBdr>
          <w:top w:val="nil"/>
          <w:left w:val="nil"/>
          <w:bottom w:val="nil"/>
          <w:right w:val="nil"/>
          <w:between w:val="nil"/>
        </w:pBdr>
        <w:jc w:val="both"/>
        <w:rPr>
          <w:rFonts w:ascii="Arial" w:eastAsia="Arial" w:hAnsi="Arial" w:cs="Arial"/>
        </w:rPr>
      </w:pPr>
    </w:p>
    <w:p w:rsidR="00C02DFD" w:rsidRDefault="00000000">
      <w:pPr>
        <w:pBdr>
          <w:top w:val="nil"/>
          <w:left w:val="nil"/>
          <w:bottom w:val="nil"/>
          <w:right w:val="nil"/>
          <w:between w:val="nil"/>
        </w:pBdr>
        <w:jc w:val="both"/>
        <w:rPr>
          <w:rFonts w:ascii="Arial" w:eastAsia="Arial" w:hAnsi="Arial" w:cs="Arial"/>
          <w:b/>
        </w:rPr>
      </w:pPr>
      <w:r>
        <w:rPr>
          <w:rFonts w:ascii="Arial" w:eastAsia="Arial" w:hAnsi="Arial" w:cs="Arial"/>
          <w:b/>
        </w:rPr>
        <w:t xml:space="preserve">3.1 Current diagnostic techniques for pediatric </w:t>
      </w:r>
      <w:proofErr w:type="spellStart"/>
      <w:r>
        <w:rPr>
          <w:rFonts w:ascii="Arial" w:eastAsia="Arial" w:hAnsi="Arial" w:cs="Arial"/>
          <w:b/>
        </w:rPr>
        <w:t>enterobiasis</w:t>
      </w:r>
      <w:proofErr w:type="spellEnd"/>
    </w:p>
    <w:p w:rsidR="00C02DFD" w:rsidRDefault="00C02DFD">
      <w:pPr>
        <w:pBdr>
          <w:top w:val="nil"/>
          <w:left w:val="nil"/>
          <w:bottom w:val="nil"/>
          <w:right w:val="nil"/>
          <w:between w:val="nil"/>
        </w:pBdr>
        <w:jc w:val="both"/>
        <w:rPr>
          <w:rFonts w:ascii="Arial" w:eastAsia="Arial" w:hAnsi="Arial" w:cs="Arial"/>
          <w:b/>
        </w:rPr>
      </w:pPr>
    </w:p>
    <w:p w:rsidR="00C02DFD"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The diagnosis of </w:t>
      </w:r>
      <w:proofErr w:type="spellStart"/>
      <w:r>
        <w:rPr>
          <w:rFonts w:ascii="Arial" w:eastAsia="Arial" w:hAnsi="Arial" w:cs="Arial"/>
        </w:rPr>
        <w:t>enterobiasis</w:t>
      </w:r>
      <w:proofErr w:type="spellEnd"/>
      <w:r>
        <w:rPr>
          <w:rFonts w:ascii="Arial" w:eastAsia="Arial" w:hAnsi="Arial" w:cs="Arial"/>
        </w:rPr>
        <w:t xml:space="preserve"> is widely performed using the adhesive tape test (also known as the Graham test), considered the standard technique due to its practicality and effectiveness. In this method, adhesive tape is applied to the perianal region and then transferred to a slide for observation of Enterobius vermicularis eggs (LEE et al., 2023). This test is most effective when conducted in the morning before the area is washed, as female parasites deposit eggs overnight. Studies suggest that the sensitivity of the test increases when samples are collected on three consecutive days, achieving a success rate of approximately 90% (GUNARATNA et al., 2020). Despite its effectiveness, the adhesive tape test has limitations and may require multiple collections to increase the likelihood of detecting eggs (MURILLO-ZAVALA et al., 2020).</w:t>
      </w:r>
    </w:p>
    <w:p w:rsidR="00C02DFD" w:rsidRDefault="00000000">
      <w:pPr>
        <w:pBdr>
          <w:top w:val="nil"/>
          <w:left w:val="nil"/>
          <w:bottom w:val="nil"/>
          <w:right w:val="nil"/>
          <w:between w:val="nil"/>
        </w:pBdr>
        <w:jc w:val="both"/>
        <w:rPr>
          <w:rFonts w:ascii="Arial" w:eastAsia="Arial" w:hAnsi="Arial" w:cs="Arial"/>
        </w:rPr>
      </w:pPr>
      <w:r>
        <w:rPr>
          <w:rFonts w:ascii="Arial" w:eastAsia="Arial" w:hAnsi="Arial" w:cs="Arial"/>
        </w:rPr>
        <w:t>In addition to the adhesive tape test, other diagnostic approaches include the use of perianal swabs and microscopic stool analysis. However, stool examinations have a low detection rate of only 5–15%, as eggs and worms are rarely found in such samples (SANDUNI DE KOSTHA et al., 2022). For greater diagnostic accuracy, it is recommended to collect perianal samples on three consecutive days, which enhances detection sensitivity (GUNARATNA et al., 2020). In specific cases, such as suspected chronic infections or inconclusive diagnoses, complementary methods like histological examinations can be performed (HOOSHYAR; JANNATI DASTGERDI; KAZEMI, 2021).</w:t>
      </w:r>
    </w:p>
    <w:p w:rsidR="00C02DFD"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More advanced techniques, such as polymerase chain reaction (PCR), have also been explored for diagnosing </w:t>
      </w:r>
      <w:proofErr w:type="spellStart"/>
      <w:r>
        <w:rPr>
          <w:rFonts w:ascii="Arial" w:eastAsia="Arial" w:hAnsi="Arial" w:cs="Arial"/>
        </w:rPr>
        <w:t>enterobiasis</w:t>
      </w:r>
      <w:proofErr w:type="spellEnd"/>
      <w:r>
        <w:rPr>
          <w:rFonts w:ascii="Arial" w:eastAsia="Arial" w:hAnsi="Arial" w:cs="Arial"/>
        </w:rPr>
        <w:t>, particularly in situations where conventional methods yield contradictory results. PCR offers a more sensitive and specific detection of E. vermicularis, especially in fecal samples, and is considered a robust alternative, albeit at a higher cost (LEE et al., 2023). This technique is particularly useful in epidemiological studies and for confirming infections when visual analysis of eggs is inconclusive (GUNARATNA et al., 2020).</w:t>
      </w:r>
    </w:p>
    <w:p w:rsidR="00C02DFD"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Perianal sample collection with adhesive tape remains a widely recommended method due to its ease of use and high detection rate. The effectiveness of this procedure can be enhanced by repeated collection and analysis of samples obtained from under children’s nails, where eggs frequently lodge due to perianal itching and scratching (MURANAKA et al., 2023). In </w:t>
      </w:r>
      <w:r>
        <w:rPr>
          <w:rFonts w:ascii="Arial" w:eastAsia="Arial" w:hAnsi="Arial" w:cs="Arial"/>
        </w:rPr>
        <w:lastRenderedPageBreak/>
        <w:t>high-risk situations, such as schools, repeating the test during school health exams is a relevant practice for early identification and treatment of infections (HUANG et al., 2023).</w:t>
      </w:r>
    </w:p>
    <w:p w:rsidR="00C02DFD"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The development of molecular methods and the application of PCR techniques represent a significant advancement for detecting Enterobius vermicularis, though these still face cost and accessibility challenges (SANDUNI DE KOSTHA et al., 2022). The adhesive tape test, despite its limitations, remains the method of choice in many regions due to its simplicity and low cost (MURILLO-ZAVALA et al., 2020). Combining methods, including the use of PCR techniques to confirm doubtful cases, can offer a more robust strategy for diagnosing and controlling </w:t>
      </w:r>
      <w:proofErr w:type="spellStart"/>
      <w:r>
        <w:rPr>
          <w:rFonts w:ascii="Arial" w:eastAsia="Arial" w:hAnsi="Arial" w:cs="Arial"/>
        </w:rPr>
        <w:t>enterobiasis</w:t>
      </w:r>
      <w:proofErr w:type="spellEnd"/>
      <w:r>
        <w:rPr>
          <w:rFonts w:ascii="Arial" w:eastAsia="Arial" w:hAnsi="Arial" w:cs="Arial"/>
        </w:rPr>
        <w:t xml:space="preserve"> in children.</w:t>
      </w:r>
    </w:p>
    <w:p w:rsidR="00C02DFD" w:rsidRDefault="00C02DFD">
      <w:pPr>
        <w:pBdr>
          <w:top w:val="nil"/>
          <w:left w:val="nil"/>
          <w:bottom w:val="nil"/>
          <w:right w:val="nil"/>
          <w:between w:val="nil"/>
        </w:pBdr>
        <w:jc w:val="both"/>
        <w:rPr>
          <w:rFonts w:ascii="Arial" w:eastAsia="Arial" w:hAnsi="Arial" w:cs="Arial"/>
        </w:rPr>
      </w:pPr>
    </w:p>
    <w:p w:rsidR="00C02DFD" w:rsidRDefault="00C02DFD">
      <w:pPr>
        <w:pBdr>
          <w:top w:val="nil"/>
          <w:left w:val="nil"/>
          <w:bottom w:val="nil"/>
          <w:right w:val="nil"/>
          <w:between w:val="nil"/>
        </w:pBdr>
        <w:jc w:val="both"/>
        <w:rPr>
          <w:rFonts w:ascii="Arial" w:eastAsia="Arial" w:hAnsi="Arial" w:cs="Arial"/>
        </w:rPr>
      </w:pPr>
    </w:p>
    <w:p w:rsidR="00C02DFD" w:rsidRDefault="00000000">
      <w:pPr>
        <w:pBdr>
          <w:top w:val="nil"/>
          <w:left w:val="nil"/>
          <w:bottom w:val="nil"/>
          <w:right w:val="nil"/>
          <w:between w:val="nil"/>
        </w:pBdr>
        <w:jc w:val="both"/>
        <w:rPr>
          <w:rFonts w:ascii="Arial" w:eastAsia="Arial" w:hAnsi="Arial" w:cs="Arial"/>
          <w:b/>
          <w:highlight w:val="yellow"/>
        </w:rPr>
      </w:pPr>
      <w:r>
        <w:rPr>
          <w:rFonts w:ascii="Arial" w:eastAsia="Arial" w:hAnsi="Arial" w:cs="Arial"/>
          <w:b/>
          <w:highlight w:val="yellow"/>
        </w:rPr>
        <w:t xml:space="preserve">3.2 Recommended treatments for </w:t>
      </w:r>
      <w:proofErr w:type="spellStart"/>
      <w:r>
        <w:rPr>
          <w:rFonts w:ascii="Arial" w:eastAsia="Arial" w:hAnsi="Arial" w:cs="Arial"/>
          <w:b/>
          <w:highlight w:val="yellow"/>
        </w:rPr>
        <w:t>enterobiasis</w:t>
      </w:r>
      <w:proofErr w:type="spellEnd"/>
      <w:r>
        <w:rPr>
          <w:rFonts w:ascii="Arial" w:eastAsia="Arial" w:hAnsi="Arial" w:cs="Arial"/>
          <w:b/>
          <w:highlight w:val="yellow"/>
        </w:rPr>
        <w:t xml:space="preserve"> in children</w:t>
      </w:r>
    </w:p>
    <w:p w:rsidR="00C02DFD" w:rsidRDefault="00C02DFD">
      <w:pPr>
        <w:pBdr>
          <w:top w:val="nil"/>
          <w:left w:val="nil"/>
          <w:bottom w:val="nil"/>
          <w:right w:val="nil"/>
          <w:between w:val="nil"/>
        </w:pBdr>
        <w:jc w:val="both"/>
        <w:rPr>
          <w:rFonts w:ascii="Arial" w:eastAsia="Arial" w:hAnsi="Arial" w:cs="Arial"/>
          <w:b/>
          <w:highlight w:val="yellow"/>
        </w:rPr>
      </w:pPr>
    </w:p>
    <w:p w:rsidR="00C02DFD" w:rsidRDefault="00000000">
      <w:pPr>
        <w:pBdr>
          <w:top w:val="nil"/>
          <w:left w:val="nil"/>
          <w:bottom w:val="nil"/>
          <w:right w:val="nil"/>
          <w:between w:val="nil"/>
        </w:pBdr>
        <w:jc w:val="both"/>
        <w:rPr>
          <w:rFonts w:ascii="Arial" w:eastAsia="Arial" w:hAnsi="Arial" w:cs="Arial"/>
          <w:highlight w:val="yellow"/>
        </w:rPr>
      </w:pPr>
      <w:r>
        <w:rPr>
          <w:rFonts w:ascii="Arial" w:eastAsia="Arial" w:hAnsi="Arial" w:cs="Arial"/>
          <w:highlight w:val="yellow"/>
        </w:rPr>
        <w:t xml:space="preserve">The treatment of </w:t>
      </w:r>
      <w:proofErr w:type="spellStart"/>
      <w:r>
        <w:rPr>
          <w:rFonts w:ascii="Arial" w:eastAsia="Arial" w:hAnsi="Arial" w:cs="Arial"/>
          <w:highlight w:val="yellow"/>
        </w:rPr>
        <w:t>enterobiasis</w:t>
      </w:r>
      <w:proofErr w:type="spellEnd"/>
      <w:r>
        <w:rPr>
          <w:rFonts w:ascii="Arial" w:eastAsia="Arial" w:hAnsi="Arial" w:cs="Arial"/>
          <w:highlight w:val="yellow"/>
        </w:rPr>
        <w:t xml:space="preserve"> in children is typically carried out with antiparasitic medications such as mebendazole and albendazole, which have demonstrated significant efficacy in eliminating the infection. Mebendazole is administered in a 100 mg dose, followed by a second dose after two weeks to ensure complete eradication of the parasite and prevent reinfection (LEE et al., 2023). Albendazole, commonly used in a single 400 mg dose, also requires a second administration after two weeks to achieve similar results (MURANAKA et al., 2023). Both treatments are safe and widely accepted in clinical practice, standing out for their ability to interfere with the parasite's microtubule function, resulting in its malnutrition and death.</w:t>
      </w:r>
    </w:p>
    <w:p w:rsidR="00C02DFD" w:rsidRDefault="00000000">
      <w:pPr>
        <w:pBdr>
          <w:top w:val="nil"/>
          <w:left w:val="nil"/>
          <w:bottom w:val="nil"/>
          <w:right w:val="nil"/>
          <w:between w:val="nil"/>
        </w:pBdr>
        <w:jc w:val="both"/>
        <w:rPr>
          <w:rFonts w:ascii="Arial" w:eastAsia="Arial" w:hAnsi="Arial" w:cs="Arial"/>
          <w:highlight w:val="yellow"/>
        </w:rPr>
      </w:pPr>
      <w:r>
        <w:rPr>
          <w:rFonts w:ascii="Arial" w:eastAsia="Arial" w:hAnsi="Arial" w:cs="Arial"/>
          <w:highlight w:val="yellow"/>
        </w:rPr>
        <w:t>In addition to mebendazole and albendazole, pyrantel pamoate is another effective treatment option. This medication works by causing neuromuscular blockade, leading to the paralysis of the worms and facilitating their elimination from the body (LEE et al., 2023). The recommended dose for children is 11 mg/kg, also repeated after two weeks to ensure complete eradication of the infection. In specific cases, piperazine can be used as an alternative, inducing flaccid paralysis in adult worms and aiding in parasite removal (MURILLO-ZAVALA et al., 2020).</w:t>
      </w:r>
    </w:p>
    <w:p w:rsidR="00C02DFD" w:rsidRDefault="00000000">
      <w:pPr>
        <w:pBdr>
          <w:top w:val="nil"/>
          <w:left w:val="nil"/>
          <w:bottom w:val="nil"/>
          <w:right w:val="nil"/>
          <w:between w:val="nil"/>
        </w:pBdr>
        <w:jc w:val="both"/>
        <w:rPr>
          <w:rFonts w:ascii="Arial" w:eastAsia="Arial" w:hAnsi="Arial" w:cs="Arial"/>
          <w:highlight w:val="yellow"/>
        </w:rPr>
      </w:pPr>
      <w:r>
        <w:rPr>
          <w:rFonts w:ascii="Arial" w:eastAsia="Arial" w:hAnsi="Arial" w:cs="Arial"/>
          <w:highlight w:val="yellow"/>
        </w:rPr>
        <w:t>Antiparasitic treatment should be complemented by prophylactic measures, such as administering the medication to all family members, even those who do not exhibit symptoms. This approach aims to prevent reinfection and control the spread of the parasite, which can occur through contact with contaminated surfaces (HOOSHYAR; JANNATI DASTGERDI; KAZEMI, 2021). Repeating the treatment after two weeks is crucial to eliminate newly hatched eggs that may have survived the initial dose, thus ensuring the therapy's full effectiveness (ROMERO-RAMÍREZ, 2022).</w:t>
      </w:r>
    </w:p>
    <w:p w:rsidR="00C02DFD" w:rsidRDefault="00000000">
      <w:pPr>
        <w:pBdr>
          <w:top w:val="nil"/>
          <w:left w:val="nil"/>
          <w:bottom w:val="nil"/>
          <w:right w:val="nil"/>
          <w:between w:val="nil"/>
        </w:pBdr>
        <w:jc w:val="both"/>
        <w:rPr>
          <w:rFonts w:ascii="Arial" w:eastAsia="Arial" w:hAnsi="Arial" w:cs="Arial"/>
          <w:highlight w:val="yellow"/>
        </w:rPr>
      </w:pPr>
      <w:r>
        <w:rPr>
          <w:rFonts w:ascii="Arial" w:eastAsia="Arial" w:hAnsi="Arial" w:cs="Arial"/>
          <w:highlight w:val="yellow"/>
        </w:rPr>
        <w:t xml:space="preserve">Proper management of </w:t>
      </w:r>
      <w:proofErr w:type="spellStart"/>
      <w:r>
        <w:rPr>
          <w:rFonts w:ascii="Arial" w:eastAsia="Arial" w:hAnsi="Arial" w:cs="Arial"/>
          <w:highlight w:val="yellow"/>
        </w:rPr>
        <w:t>enterobiasis</w:t>
      </w:r>
      <w:proofErr w:type="spellEnd"/>
      <w:r>
        <w:rPr>
          <w:rFonts w:ascii="Arial" w:eastAsia="Arial" w:hAnsi="Arial" w:cs="Arial"/>
          <w:highlight w:val="yellow"/>
        </w:rPr>
        <w:t xml:space="preserve"> also involves guidance on personal hygiene and environmental care, as these factors play a fundamental role in preventing new infections. Recommendations include frequent handwashing, keeping nails short and clean, and regularly changing bedding and underwear. These practices, combined with medication, can reduce the reinfection rate (LEE et al., 2023).</w:t>
      </w:r>
    </w:p>
    <w:p w:rsidR="00C02DFD" w:rsidRDefault="00000000">
      <w:pPr>
        <w:pBdr>
          <w:top w:val="nil"/>
          <w:left w:val="nil"/>
          <w:bottom w:val="nil"/>
          <w:right w:val="nil"/>
          <w:between w:val="nil"/>
        </w:pBdr>
        <w:jc w:val="both"/>
        <w:rPr>
          <w:rFonts w:ascii="Arial" w:eastAsia="Arial" w:hAnsi="Arial" w:cs="Arial"/>
          <w:highlight w:val="yellow"/>
        </w:rPr>
      </w:pPr>
      <w:r>
        <w:rPr>
          <w:rFonts w:ascii="Arial" w:eastAsia="Arial" w:hAnsi="Arial" w:cs="Arial"/>
          <w:highlight w:val="yellow"/>
        </w:rPr>
        <w:t>In cases of treatment resistance or recurrent infections, ivermectin can be considered as a therapeutic alternative. However, its use is less common and generally reserved for situations where standard treatments have failed. Regardless of the chosen medication, clinical follow-up is essential to monitor treatment efficacy and ensure that all preventive measures are adhered to (SANDUNI DE KOSTHA et al., 2022).</w:t>
      </w:r>
    </w:p>
    <w:p w:rsidR="00C02DFD" w:rsidRDefault="00C02DFD">
      <w:pPr>
        <w:pBdr>
          <w:top w:val="nil"/>
          <w:left w:val="nil"/>
          <w:bottom w:val="nil"/>
          <w:right w:val="nil"/>
          <w:between w:val="nil"/>
        </w:pBdr>
        <w:jc w:val="both"/>
        <w:rPr>
          <w:rFonts w:ascii="Arial" w:eastAsia="Arial" w:hAnsi="Arial" w:cs="Arial"/>
          <w:highlight w:val="yellow"/>
        </w:rPr>
      </w:pPr>
    </w:p>
    <w:p w:rsidR="00C02DFD" w:rsidRDefault="00000000">
      <w:pPr>
        <w:pBdr>
          <w:top w:val="nil"/>
          <w:left w:val="nil"/>
          <w:bottom w:val="nil"/>
          <w:right w:val="nil"/>
          <w:between w:val="nil"/>
        </w:pBdr>
        <w:jc w:val="both"/>
        <w:rPr>
          <w:rFonts w:ascii="Arial" w:eastAsia="Arial" w:hAnsi="Arial" w:cs="Arial"/>
          <w:highlight w:val="yellow"/>
        </w:rPr>
      </w:pPr>
      <w:r>
        <w:rPr>
          <w:rFonts w:ascii="Arial" w:eastAsia="Arial" w:hAnsi="Arial" w:cs="Arial"/>
          <w:highlight w:val="yellow"/>
        </w:rPr>
        <w:t xml:space="preserve">The management of </w:t>
      </w:r>
      <w:proofErr w:type="spellStart"/>
      <w:r>
        <w:rPr>
          <w:rFonts w:ascii="Arial" w:eastAsia="Arial" w:hAnsi="Arial" w:cs="Arial"/>
          <w:highlight w:val="yellow"/>
        </w:rPr>
        <w:t>enterobiasis</w:t>
      </w:r>
      <w:proofErr w:type="spellEnd"/>
      <w:r>
        <w:rPr>
          <w:rFonts w:ascii="Arial" w:eastAsia="Arial" w:hAnsi="Arial" w:cs="Arial"/>
          <w:highlight w:val="yellow"/>
        </w:rPr>
        <w:t xml:space="preserve"> in children requires a comprehensive approach that includes not only treating the infected child but also all family members. This is due to the high transmissibility of the infection, facilitated by contact with eggs that can remain on surfaces such as bedding, furniture, and toys (LEE et al., 2023). Treatment with antiparasitic medications, such as mebendazole or albendazole, is effective in eliminating the parasites. Administration should be in a single dose, followed by a second dose after two weeks to ensure complete eradication and prevent reinfections (MURILLO-ZAVALA et al., 2020).</w:t>
      </w:r>
    </w:p>
    <w:p w:rsidR="00C02DFD" w:rsidRDefault="00000000">
      <w:pPr>
        <w:pBdr>
          <w:top w:val="nil"/>
          <w:left w:val="nil"/>
          <w:bottom w:val="nil"/>
          <w:right w:val="nil"/>
          <w:between w:val="nil"/>
        </w:pBdr>
        <w:jc w:val="both"/>
        <w:rPr>
          <w:rFonts w:ascii="Arial" w:eastAsia="Arial" w:hAnsi="Arial" w:cs="Arial"/>
          <w:highlight w:val="yellow"/>
        </w:rPr>
      </w:pPr>
      <w:r>
        <w:rPr>
          <w:rFonts w:ascii="Arial" w:eastAsia="Arial" w:hAnsi="Arial" w:cs="Arial"/>
          <w:highlight w:val="yellow"/>
        </w:rPr>
        <w:lastRenderedPageBreak/>
        <w:t>Management guidelines emphasize the importance of maintaining rigorous personal and environmental hygiene. This includes frequent handwashing, keeping nails short and clean, regularly changing bedding, and avoiding scratching the perianal region, as this can facilitate the spread of eggs and increase the risk of reinfection (HOOSHYAR; JANNATI DASTGERDI; KAZEMI, 2021). Proper hygiene measures are essential to interrupt the transmission cycle and protect the health of all household members (LEE et al., 2023).</w:t>
      </w:r>
    </w:p>
    <w:p w:rsidR="00C02DFD" w:rsidRDefault="00000000">
      <w:pPr>
        <w:pBdr>
          <w:top w:val="nil"/>
          <w:left w:val="nil"/>
          <w:bottom w:val="nil"/>
          <w:right w:val="nil"/>
          <w:between w:val="nil"/>
        </w:pBdr>
        <w:jc w:val="both"/>
        <w:rPr>
          <w:rFonts w:ascii="Arial" w:eastAsia="Arial" w:hAnsi="Arial" w:cs="Arial"/>
          <w:highlight w:val="yellow"/>
        </w:rPr>
      </w:pPr>
      <w:r>
        <w:rPr>
          <w:rFonts w:ascii="Arial" w:eastAsia="Arial" w:hAnsi="Arial" w:cs="Arial"/>
          <w:highlight w:val="yellow"/>
        </w:rPr>
        <w:t>Repeating the treatment after 14 days is recommended because antiparasitic medications, such as mebendazole and albendazole, eliminate adult worms but may not affect all eggs. The second treatment cycle ensures that newly hatched parasites are also eradicated (ROMERO-RAMÍREZ, 2022). Prophylaxis should be accompanied by continuous education on good hygiene practices, both at home and in school and community settings, to reduce reinfection rates (LEE et al., 2023).</w:t>
      </w:r>
    </w:p>
    <w:p w:rsidR="00C02DFD" w:rsidRDefault="00000000">
      <w:pPr>
        <w:pBdr>
          <w:top w:val="nil"/>
          <w:left w:val="nil"/>
          <w:bottom w:val="nil"/>
          <w:right w:val="nil"/>
          <w:between w:val="nil"/>
        </w:pBdr>
        <w:jc w:val="both"/>
        <w:rPr>
          <w:rFonts w:ascii="Arial" w:eastAsia="Arial" w:hAnsi="Arial" w:cs="Arial"/>
          <w:highlight w:val="yellow"/>
        </w:rPr>
      </w:pPr>
      <w:r>
        <w:rPr>
          <w:rFonts w:ascii="Arial" w:eastAsia="Arial" w:hAnsi="Arial" w:cs="Arial"/>
          <w:highlight w:val="yellow"/>
        </w:rPr>
        <w:t xml:space="preserve">In addition to administering medications, effective management of </w:t>
      </w:r>
      <w:proofErr w:type="spellStart"/>
      <w:r>
        <w:rPr>
          <w:rFonts w:ascii="Arial" w:eastAsia="Arial" w:hAnsi="Arial" w:cs="Arial"/>
          <w:highlight w:val="yellow"/>
        </w:rPr>
        <w:t>enterobiasis</w:t>
      </w:r>
      <w:proofErr w:type="spellEnd"/>
      <w:r>
        <w:rPr>
          <w:rFonts w:ascii="Arial" w:eastAsia="Arial" w:hAnsi="Arial" w:cs="Arial"/>
          <w:highlight w:val="yellow"/>
        </w:rPr>
        <w:t xml:space="preserve"> includes periodic examinations of children, particularly in daycare centers and schools, and guiding parents and caregivers on the importance of early symptom identification and seeking treatment (SANDUNI DE KOSTHA et al., 2022). Implementing regular screenings helps in the early detection of cases, enabling a quicker response and preventing outbreaks in high-density environments (MURANAKA et al., 2023).</w:t>
      </w:r>
    </w:p>
    <w:p w:rsidR="00C02DFD" w:rsidRDefault="00000000">
      <w:pPr>
        <w:pBdr>
          <w:top w:val="nil"/>
          <w:left w:val="nil"/>
          <w:bottom w:val="nil"/>
          <w:right w:val="nil"/>
          <w:between w:val="nil"/>
        </w:pBdr>
        <w:jc w:val="both"/>
        <w:rPr>
          <w:rFonts w:ascii="Arial" w:eastAsia="Arial" w:hAnsi="Arial" w:cs="Arial"/>
          <w:highlight w:val="yellow"/>
        </w:rPr>
      </w:pPr>
      <w:r>
        <w:rPr>
          <w:rFonts w:ascii="Arial" w:eastAsia="Arial" w:hAnsi="Arial" w:cs="Arial"/>
          <w:highlight w:val="yellow"/>
        </w:rPr>
        <w:t>To ensure treatment success and prevent reinfections, it is vital that the entire household participates in the infection management process. Alongside pharmacological treatment, rigorous environmental cleaning should be maintained, including washing bedding and toys in hot water. Hygiene care and consistent application of preventive measures are fundamental to interrupting parasite propagation and protecting everyone's health (HOOSHYAR; JANNATI DASTGERDI; KAZEMI, 2021).</w:t>
      </w:r>
    </w:p>
    <w:p w:rsidR="00C02DFD" w:rsidRDefault="00C02DFD">
      <w:pPr>
        <w:pBdr>
          <w:top w:val="nil"/>
          <w:left w:val="nil"/>
          <w:bottom w:val="nil"/>
          <w:right w:val="nil"/>
          <w:between w:val="nil"/>
        </w:pBdr>
        <w:jc w:val="both"/>
        <w:rPr>
          <w:rFonts w:ascii="Arial" w:eastAsia="Arial" w:hAnsi="Arial" w:cs="Arial"/>
        </w:rPr>
      </w:pPr>
    </w:p>
    <w:p w:rsidR="00C02DFD" w:rsidRDefault="00000000">
      <w:pPr>
        <w:pBdr>
          <w:top w:val="nil"/>
          <w:left w:val="nil"/>
          <w:bottom w:val="nil"/>
          <w:right w:val="nil"/>
          <w:between w:val="nil"/>
        </w:pBdr>
        <w:jc w:val="both"/>
        <w:rPr>
          <w:rFonts w:ascii="Arial" w:eastAsia="Arial" w:hAnsi="Arial" w:cs="Arial"/>
          <w:b/>
          <w:highlight w:val="yellow"/>
        </w:rPr>
      </w:pPr>
      <w:r>
        <w:rPr>
          <w:rFonts w:ascii="Arial" w:eastAsia="Arial" w:hAnsi="Arial" w:cs="Arial"/>
          <w:b/>
          <w:highlight w:val="yellow"/>
        </w:rPr>
        <w:t xml:space="preserve">3.3 Prevention strategies for </w:t>
      </w:r>
      <w:proofErr w:type="spellStart"/>
      <w:r>
        <w:rPr>
          <w:rFonts w:ascii="Arial" w:eastAsia="Arial" w:hAnsi="Arial" w:cs="Arial"/>
          <w:b/>
          <w:highlight w:val="yellow"/>
        </w:rPr>
        <w:t>enterobiasis</w:t>
      </w:r>
      <w:proofErr w:type="spellEnd"/>
      <w:r>
        <w:rPr>
          <w:rFonts w:ascii="Arial" w:eastAsia="Arial" w:hAnsi="Arial" w:cs="Arial"/>
          <w:b/>
          <w:highlight w:val="yellow"/>
        </w:rPr>
        <w:t xml:space="preserve"> in children</w:t>
      </w:r>
    </w:p>
    <w:p w:rsidR="00C02DFD" w:rsidRDefault="00C02DFD">
      <w:pPr>
        <w:pBdr>
          <w:top w:val="nil"/>
          <w:left w:val="nil"/>
          <w:bottom w:val="nil"/>
          <w:right w:val="nil"/>
          <w:between w:val="nil"/>
        </w:pBdr>
        <w:jc w:val="both"/>
        <w:rPr>
          <w:rFonts w:ascii="Arial" w:eastAsia="Arial" w:hAnsi="Arial" w:cs="Arial"/>
          <w:b/>
        </w:rPr>
      </w:pPr>
    </w:p>
    <w:p w:rsidR="00C02DFD"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Preventing </w:t>
      </w:r>
      <w:proofErr w:type="spellStart"/>
      <w:r>
        <w:rPr>
          <w:rFonts w:ascii="Arial" w:eastAsia="Arial" w:hAnsi="Arial" w:cs="Arial"/>
        </w:rPr>
        <w:t>enterobiasis</w:t>
      </w:r>
      <w:proofErr w:type="spellEnd"/>
      <w:r>
        <w:rPr>
          <w:rFonts w:ascii="Arial" w:eastAsia="Arial" w:hAnsi="Arial" w:cs="Arial"/>
        </w:rPr>
        <w:t xml:space="preserve"> in children requires a multidimensional approach that includes personal hygiene education and strict environmental control. Key practices include frequent handwashing with soap and water, especially after using the bathroom and before meals, and avoiding behaviors such as nail-biting or finger-sucking (LEE et al., 2023). Keeping nails short and clean, regularly changing bedding and pajamas, and washing clothes and linens in hot water are essential practices to prevent reinfection and the spread of parasite eggs (ROMERO-RAMÍREZ, 2022).</w:t>
      </w:r>
    </w:p>
    <w:p w:rsidR="00C02DFD"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Promoting health education programs is crucial to increasing awareness among parents and caregivers about preventive practices, such as avoiding the sharing of sleeping spaces between infected and non-infected individuals. Encouraging personal hygiene in schools and daycare centers is vital to reducing the transmission of </w:t>
      </w:r>
      <w:proofErr w:type="spellStart"/>
      <w:r>
        <w:rPr>
          <w:rFonts w:ascii="Arial" w:eastAsia="Arial" w:hAnsi="Arial" w:cs="Arial"/>
        </w:rPr>
        <w:t>enterobiasis</w:t>
      </w:r>
      <w:proofErr w:type="spellEnd"/>
      <w:r>
        <w:rPr>
          <w:rFonts w:ascii="Arial" w:eastAsia="Arial" w:hAnsi="Arial" w:cs="Arial"/>
        </w:rPr>
        <w:t>, ensuring that children learn and practice proper handwashing and other hygiene measures (HOOSHYAR; JANNATI DASTGERDI; KAZEMI, 2021). Supervising children’s hygiene habits, particularly in institutional settings, should be prioritized to prevent outbreaks (MURILLO-ZAVALA et al., 2020).</w:t>
      </w:r>
    </w:p>
    <w:p w:rsidR="00C02DFD" w:rsidRDefault="00000000">
      <w:pPr>
        <w:pBdr>
          <w:top w:val="nil"/>
          <w:left w:val="nil"/>
          <w:bottom w:val="nil"/>
          <w:right w:val="nil"/>
          <w:between w:val="nil"/>
        </w:pBdr>
        <w:jc w:val="both"/>
        <w:rPr>
          <w:rFonts w:ascii="Arial" w:eastAsia="Arial" w:hAnsi="Arial" w:cs="Arial"/>
        </w:rPr>
      </w:pPr>
      <w:r>
        <w:rPr>
          <w:rFonts w:ascii="Arial" w:eastAsia="Arial" w:hAnsi="Arial" w:cs="Arial"/>
        </w:rPr>
        <w:t>Prevention strategies should also include improvements in basic sanitation and access to clean drinking water. Measures such as maintaining the cleanliness of home and school environments and disinfecting surfaces can help reduce the survival of Enterobius vermicularis eggs, which can remain viable for up to three weeks (SANDUNI DE KOSTHA et al., 2022). Regular deworming programs for children in high-risk communities, combined with periodic screening, are effective tools to reduce the prevalence of infection (LEE et al., 2023).</w:t>
      </w:r>
    </w:p>
    <w:p w:rsidR="00C02DFD"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In addition to hygiene practices, improving socioeconomic conditions is important to ensure families can adopt preventive habits and access resources for cleaning and treatment. Collaboration between governments, schools, and healthcare professionals to implement education campaigns on the importance of hygiene and regular treatment of positive cases is a key strategy for containing the spread of the parasite (ROMERO-RAMÍREZ, 2022). The use </w:t>
      </w:r>
      <w:r>
        <w:rPr>
          <w:rFonts w:ascii="Arial" w:eastAsia="Arial" w:hAnsi="Arial" w:cs="Arial"/>
        </w:rPr>
        <w:lastRenderedPageBreak/>
        <w:t>of gloves during sleep for children and thorough cleaning of floors and surfaces with appropriate disinfectants are also recommended to prevent the dispersal of eggs (MURANAKA et al., 2023).</w:t>
      </w:r>
    </w:p>
    <w:p w:rsidR="00C02DFD"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Effective prevention of </w:t>
      </w:r>
      <w:proofErr w:type="spellStart"/>
      <w:r>
        <w:rPr>
          <w:rFonts w:ascii="Arial" w:eastAsia="Arial" w:hAnsi="Arial" w:cs="Arial"/>
        </w:rPr>
        <w:t>enterobiasis</w:t>
      </w:r>
      <w:proofErr w:type="spellEnd"/>
      <w:r>
        <w:rPr>
          <w:rFonts w:ascii="Arial" w:eastAsia="Arial" w:hAnsi="Arial" w:cs="Arial"/>
        </w:rPr>
        <w:t xml:space="preserve"> should be based on an integrated approach that combines hygiene education, improved sanitation conditions, and the implementation of environmental control measures. Conducting community health programs and fostering active participation from families and educational institutions are fundamental to creating a safe environment and reducing infection rates. These collaborative practices help promote awareness of the importance of hygiene and the prevention of </w:t>
      </w:r>
      <w:proofErr w:type="spellStart"/>
      <w:r>
        <w:rPr>
          <w:rFonts w:ascii="Arial" w:eastAsia="Arial" w:hAnsi="Arial" w:cs="Arial"/>
        </w:rPr>
        <w:t>enterobiasis</w:t>
      </w:r>
      <w:proofErr w:type="spellEnd"/>
      <w:r>
        <w:rPr>
          <w:rFonts w:ascii="Arial" w:eastAsia="Arial" w:hAnsi="Arial" w:cs="Arial"/>
        </w:rPr>
        <w:t>, particularly in high-risk areas (HOOSHYAR; JANNATI DASTGERDI; KAZEMI, 2021).</w:t>
      </w:r>
    </w:p>
    <w:p w:rsidR="00C02DFD" w:rsidRDefault="00C02DFD">
      <w:pPr>
        <w:pBdr>
          <w:top w:val="nil"/>
          <w:left w:val="nil"/>
          <w:bottom w:val="nil"/>
          <w:right w:val="nil"/>
          <w:between w:val="nil"/>
        </w:pBdr>
        <w:jc w:val="both"/>
        <w:rPr>
          <w:rFonts w:ascii="Arial" w:eastAsia="Arial" w:hAnsi="Arial" w:cs="Arial"/>
        </w:rPr>
      </w:pPr>
    </w:p>
    <w:p w:rsidR="00C02DFD" w:rsidRDefault="00C02DFD">
      <w:pPr>
        <w:pBdr>
          <w:top w:val="nil"/>
          <w:left w:val="nil"/>
          <w:bottom w:val="nil"/>
          <w:right w:val="nil"/>
          <w:between w:val="nil"/>
        </w:pBdr>
        <w:jc w:val="both"/>
        <w:rPr>
          <w:rFonts w:ascii="Arial" w:eastAsia="Arial" w:hAnsi="Arial" w:cs="Arial"/>
          <w:color w:val="000000"/>
        </w:rPr>
      </w:pPr>
    </w:p>
    <w:p w:rsidR="00C02DFD" w:rsidRDefault="00000000">
      <w:pPr>
        <w:keepNext/>
        <w:pBdr>
          <w:top w:val="nil"/>
          <w:left w:val="nil"/>
          <w:bottom w:val="nil"/>
          <w:right w:val="nil"/>
          <w:between w:val="nil"/>
        </w:pBdr>
        <w:jc w:val="both"/>
        <w:rPr>
          <w:rFonts w:ascii="Arial" w:eastAsia="Arial" w:hAnsi="Arial" w:cs="Arial"/>
          <w:b/>
          <w:smallCaps/>
          <w:color w:val="000000"/>
          <w:sz w:val="22"/>
          <w:szCs w:val="22"/>
          <w:highlight w:val="yellow"/>
        </w:rPr>
      </w:pPr>
      <w:r>
        <w:rPr>
          <w:rFonts w:ascii="Arial" w:eastAsia="Arial" w:hAnsi="Arial" w:cs="Arial"/>
          <w:b/>
          <w:smallCaps/>
          <w:color w:val="000000"/>
          <w:sz w:val="22"/>
          <w:szCs w:val="22"/>
          <w:highlight w:val="yellow"/>
        </w:rPr>
        <w:t>4. Conclusion</w:t>
      </w:r>
    </w:p>
    <w:p w:rsidR="00C02DFD" w:rsidRDefault="00C02DFD">
      <w:pPr>
        <w:keepNext/>
        <w:pBdr>
          <w:top w:val="nil"/>
          <w:left w:val="nil"/>
          <w:bottom w:val="nil"/>
          <w:right w:val="nil"/>
          <w:between w:val="nil"/>
        </w:pBdr>
        <w:jc w:val="both"/>
        <w:rPr>
          <w:rFonts w:ascii="Arial" w:eastAsia="Arial" w:hAnsi="Arial" w:cs="Arial"/>
          <w:b/>
          <w:smallCaps/>
          <w:color w:val="000000"/>
          <w:sz w:val="22"/>
          <w:szCs w:val="22"/>
          <w:highlight w:val="yellow"/>
        </w:rPr>
      </w:pPr>
    </w:p>
    <w:p w:rsidR="00C02DFD" w:rsidRDefault="00000000">
      <w:pPr>
        <w:pBdr>
          <w:top w:val="nil"/>
          <w:left w:val="nil"/>
          <w:bottom w:val="nil"/>
          <w:right w:val="nil"/>
          <w:between w:val="nil"/>
        </w:pBdr>
        <w:jc w:val="both"/>
        <w:rPr>
          <w:rFonts w:ascii="Arial" w:eastAsia="Arial" w:hAnsi="Arial" w:cs="Arial"/>
          <w:highlight w:val="yellow"/>
        </w:rPr>
      </w:pPr>
      <w:proofErr w:type="spellStart"/>
      <w:r>
        <w:rPr>
          <w:rFonts w:ascii="Arial" w:eastAsia="Arial" w:hAnsi="Arial" w:cs="Arial"/>
          <w:highlight w:val="yellow"/>
        </w:rPr>
        <w:t>Enterobiasis</w:t>
      </w:r>
      <w:proofErr w:type="spellEnd"/>
      <w:r>
        <w:rPr>
          <w:rFonts w:ascii="Arial" w:eastAsia="Arial" w:hAnsi="Arial" w:cs="Arial"/>
          <w:highlight w:val="yellow"/>
        </w:rPr>
        <w:t>, a common parasitic infection in children, requires an integrated approach for effective control. Early diagnosis through the adhesive tape test, combined with effective treatments such as mebendazole, albendazole, or pyrantel pamoate, is essential. Preventive strategies, including hygiene education, environmental cleaning, and deworming campaigns, are crucial to reducing reinfection rates. Collaboration among families, schools, and healthcare services, alongside improvements in sanitation, is fundamental to eradicating the infection and safeguarding child health.</w:t>
      </w:r>
    </w:p>
    <w:p w:rsidR="00C02DFD" w:rsidRDefault="00C02DFD">
      <w:pPr>
        <w:pBdr>
          <w:top w:val="nil"/>
          <w:left w:val="nil"/>
          <w:bottom w:val="nil"/>
          <w:right w:val="nil"/>
          <w:between w:val="nil"/>
        </w:pBdr>
        <w:jc w:val="both"/>
        <w:rPr>
          <w:rFonts w:ascii="Arial" w:eastAsia="Arial" w:hAnsi="Arial" w:cs="Arial"/>
        </w:rPr>
      </w:pPr>
    </w:p>
    <w:p w:rsidR="00C02DFD" w:rsidRDefault="00C02DFD">
      <w:pPr>
        <w:pBdr>
          <w:top w:val="nil"/>
          <w:left w:val="nil"/>
          <w:bottom w:val="nil"/>
          <w:right w:val="nil"/>
          <w:between w:val="nil"/>
        </w:pBdr>
        <w:jc w:val="both"/>
        <w:rPr>
          <w:rFonts w:ascii="Arial" w:eastAsia="Arial" w:hAnsi="Arial" w:cs="Arial"/>
          <w:color w:val="000000"/>
        </w:rPr>
      </w:pPr>
    </w:p>
    <w:p w:rsidR="00C02DFD" w:rsidRDefault="00C02DFD">
      <w:pPr>
        <w:pBdr>
          <w:top w:val="nil"/>
          <w:left w:val="nil"/>
          <w:bottom w:val="nil"/>
          <w:right w:val="nil"/>
          <w:between w:val="nil"/>
        </w:pBdr>
        <w:jc w:val="both"/>
        <w:rPr>
          <w:rFonts w:ascii="Arial" w:eastAsia="Arial" w:hAnsi="Arial" w:cs="Arial"/>
          <w:color w:val="000000"/>
        </w:rPr>
      </w:pPr>
    </w:p>
    <w:p w:rsidR="00C02DFD" w:rsidRDefault="00000000">
      <w:pPr>
        <w:spacing w:after="200" w:line="276" w:lineRule="auto"/>
        <w:rPr>
          <w:rFonts w:ascii="Calibri" w:eastAsia="Calibri" w:hAnsi="Calibri" w:cs="Calibri"/>
          <w:sz w:val="22"/>
          <w:szCs w:val="22"/>
          <w:highlight w:val="yellow"/>
        </w:rPr>
      </w:pPr>
      <w:r>
        <w:rPr>
          <w:rFonts w:ascii="Calibri" w:eastAsia="Calibri" w:hAnsi="Calibri" w:cs="Calibri"/>
          <w:sz w:val="22"/>
          <w:szCs w:val="22"/>
          <w:highlight w:val="yellow"/>
        </w:rPr>
        <w:t>Disclaimer (Artificial intelligence)</w:t>
      </w:r>
    </w:p>
    <w:p w:rsidR="00C02DFD" w:rsidRDefault="00000000">
      <w:pPr>
        <w:spacing w:after="200" w:line="276" w:lineRule="auto"/>
        <w:rPr>
          <w:rFonts w:ascii="Calibri" w:eastAsia="Calibri" w:hAnsi="Calibri" w:cs="Calibri"/>
          <w:sz w:val="22"/>
          <w:szCs w:val="22"/>
          <w:highlight w:val="yellow"/>
        </w:rPr>
      </w:pPr>
      <w:r>
        <w:rPr>
          <w:rFonts w:ascii="Calibri" w:eastAsia="Calibri" w:hAnsi="Calibri" w:cs="Calibri"/>
          <w:sz w:val="22"/>
          <w:szCs w:val="22"/>
          <w:highlight w:val="yellow"/>
        </w:rPr>
        <w:t xml:space="preserve">Author(s) hereby </w:t>
      </w:r>
      <w:proofErr w:type="gramStart"/>
      <w:r>
        <w:rPr>
          <w:rFonts w:ascii="Calibri" w:eastAsia="Calibri" w:hAnsi="Calibri" w:cs="Calibri"/>
          <w:sz w:val="22"/>
          <w:szCs w:val="22"/>
          <w:highlight w:val="yellow"/>
        </w:rPr>
        <w:t>declare</w:t>
      </w:r>
      <w:proofErr w:type="gramEnd"/>
      <w:r>
        <w:rPr>
          <w:rFonts w:ascii="Calibri" w:eastAsia="Calibri" w:hAnsi="Calibri" w:cs="Calibri"/>
          <w:sz w:val="22"/>
          <w:szCs w:val="22"/>
          <w:highlight w:val="yellow"/>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C02DFD" w:rsidRDefault="00000000">
      <w:pPr>
        <w:spacing w:after="200" w:line="276" w:lineRule="auto"/>
        <w:rPr>
          <w:rFonts w:ascii="Calibri" w:eastAsia="Calibri" w:hAnsi="Calibri" w:cs="Calibri"/>
          <w:sz w:val="22"/>
          <w:szCs w:val="22"/>
          <w:highlight w:val="yellow"/>
        </w:rPr>
      </w:pPr>
      <w:r>
        <w:rPr>
          <w:rFonts w:ascii="Calibri" w:eastAsia="Calibri" w:hAnsi="Calibri" w:cs="Calibri"/>
          <w:sz w:val="22"/>
          <w:szCs w:val="22"/>
          <w:highlight w:val="yellow"/>
        </w:rPr>
        <w:t>Details of the AI usage are given below:</w:t>
      </w:r>
    </w:p>
    <w:p w:rsidR="00C02DFD" w:rsidRDefault="00000000">
      <w:pPr>
        <w:spacing w:after="200" w:line="276" w:lineRule="auto"/>
        <w:rPr>
          <w:rFonts w:ascii="Calibri" w:eastAsia="Calibri" w:hAnsi="Calibri" w:cs="Calibri"/>
          <w:sz w:val="22"/>
          <w:szCs w:val="22"/>
          <w:highlight w:val="yellow"/>
        </w:rPr>
      </w:pPr>
      <w:r>
        <w:rPr>
          <w:rFonts w:ascii="Calibri" w:eastAsia="Calibri" w:hAnsi="Calibri" w:cs="Calibri"/>
          <w:sz w:val="22"/>
          <w:szCs w:val="22"/>
          <w:highlight w:val="yellow"/>
        </w:rPr>
        <w:t>1. Technology Used: OpenAI's GPT-4, version 4.0, model from OpenAI</w:t>
      </w:r>
    </w:p>
    <w:p w:rsidR="00C02DFD" w:rsidRDefault="00000000">
      <w:pPr>
        <w:spacing w:after="200" w:line="276" w:lineRule="auto"/>
        <w:rPr>
          <w:rFonts w:ascii="Calibri" w:eastAsia="Calibri" w:hAnsi="Calibri" w:cs="Calibri"/>
          <w:sz w:val="22"/>
          <w:szCs w:val="22"/>
          <w:highlight w:val="yellow"/>
        </w:rPr>
      </w:pPr>
      <w:r>
        <w:rPr>
          <w:rFonts w:ascii="Calibri" w:eastAsia="Calibri" w:hAnsi="Calibri" w:cs="Calibri"/>
          <w:sz w:val="22"/>
          <w:szCs w:val="22"/>
          <w:highlight w:val="yellow"/>
        </w:rPr>
        <w:t>Source: OpenAI API platform</w:t>
      </w:r>
    </w:p>
    <w:p w:rsidR="00C02DFD" w:rsidRDefault="00000000">
      <w:pPr>
        <w:spacing w:after="200" w:line="276" w:lineRule="auto"/>
        <w:rPr>
          <w:rFonts w:ascii="Calibri" w:eastAsia="Calibri" w:hAnsi="Calibri" w:cs="Calibri"/>
          <w:sz w:val="22"/>
          <w:szCs w:val="22"/>
          <w:highlight w:val="yellow"/>
        </w:rPr>
      </w:pPr>
      <w:r>
        <w:rPr>
          <w:rFonts w:ascii="Calibri" w:eastAsia="Calibri" w:hAnsi="Calibri" w:cs="Calibri"/>
          <w:sz w:val="22"/>
          <w:szCs w:val="22"/>
          <w:highlight w:val="yellow"/>
        </w:rPr>
        <w:t>Purpose of Use: Used for generating suggestions, improving clarity, and refining the language in the manuscript, as well as assisting with the synthesis of information and structuring sections of the text.</w:t>
      </w:r>
    </w:p>
    <w:p w:rsidR="00C02DFD" w:rsidRDefault="00000000">
      <w:pPr>
        <w:spacing w:after="200" w:line="276" w:lineRule="auto"/>
        <w:rPr>
          <w:rFonts w:ascii="Arial" w:eastAsia="Arial" w:hAnsi="Arial" w:cs="Arial"/>
          <w:color w:val="000000"/>
        </w:rPr>
      </w:pPr>
      <w:r>
        <w:rPr>
          <w:rFonts w:ascii="Calibri" w:eastAsia="Calibri" w:hAnsi="Calibri" w:cs="Calibri"/>
          <w:sz w:val="22"/>
          <w:szCs w:val="22"/>
          <w:highlight w:val="yellow"/>
        </w:rPr>
        <w:t>2. Additional Context: The AI was employed solely for enhancing the manuscript's content. No AI-generated content was included without review, and all outputs from the AI were verified and modified by the authors before inclusion in the manuscript.</w:t>
      </w:r>
    </w:p>
    <w:p w:rsidR="00C02DFD"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References</w:t>
      </w:r>
    </w:p>
    <w:p w:rsidR="00C02DFD" w:rsidRDefault="00C02DFD">
      <w:pPr>
        <w:keepNext/>
        <w:pBdr>
          <w:top w:val="nil"/>
          <w:left w:val="nil"/>
          <w:bottom w:val="nil"/>
          <w:right w:val="nil"/>
          <w:between w:val="nil"/>
        </w:pBdr>
        <w:jc w:val="both"/>
        <w:rPr>
          <w:rFonts w:ascii="Arial" w:eastAsia="Arial" w:hAnsi="Arial" w:cs="Arial"/>
          <w:b/>
          <w:smallCaps/>
          <w:color w:val="000000"/>
          <w:sz w:val="22"/>
          <w:szCs w:val="22"/>
        </w:rPr>
      </w:pPr>
    </w:p>
    <w:p w:rsidR="00C02DFD"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CATEAU, E. et al. Enterobius vermicularis in the kidney: an unusual location. Journal of Medical Microbiology, v. 59, n. 7, p. 860–861, 1 </w:t>
      </w:r>
      <w:proofErr w:type="spellStart"/>
      <w:r>
        <w:rPr>
          <w:rFonts w:ascii="Arial" w:eastAsia="Arial" w:hAnsi="Arial" w:cs="Arial"/>
        </w:rPr>
        <w:t>jul.</w:t>
      </w:r>
      <w:proofErr w:type="spellEnd"/>
      <w:r>
        <w:rPr>
          <w:rFonts w:ascii="Arial" w:eastAsia="Arial" w:hAnsi="Arial" w:cs="Arial"/>
        </w:rPr>
        <w:t xml:space="preserve"> 2010b. </w:t>
      </w:r>
    </w:p>
    <w:p w:rsidR="00C02DFD"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lastRenderedPageBreak/>
        <w:t xml:space="preserve">CARRANZA-RODRÍGUEZ, C. et al. Refractory Enterobius vermicularis infection in an elderly woman: Mebendazole or albendazole? </w:t>
      </w:r>
      <w:proofErr w:type="spellStart"/>
      <w:r>
        <w:rPr>
          <w:rFonts w:ascii="Arial" w:eastAsia="Arial" w:hAnsi="Arial" w:cs="Arial"/>
        </w:rPr>
        <w:t>Revista</w:t>
      </w:r>
      <w:proofErr w:type="spellEnd"/>
      <w:r>
        <w:rPr>
          <w:rFonts w:ascii="Arial" w:eastAsia="Arial" w:hAnsi="Arial" w:cs="Arial"/>
        </w:rPr>
        <w:t xml:space="preserve"> Española de </w:t>
      </w:r>
      <w:proofErr w:type="spellStart"/>
      <w:r>
        <w:rPr>
          <w:rFonts w:ascii="Arial" w:eastAsia="Arial" w:hAnsi="Arial" w:cs="Arial"/>
        </w:rPr>
        <w:t>Quimioterapia</w:t>
      </w:r>
      <w:proofErr w:type="spellEnd"/>
      <w:r>
        <w:rPr>
          <w:rFonts w:ascii="Arial" w:eastAsia="Arial" w:hAnsi="Arial" w:cs="Arial"/>
        </w:rPr>
        <w:t xml:space="preserve">, v. 37, n. 5, p. 435–437, 12 </w:t>
      </w:r>
      <w:proofErr w:type="spellStart"/>
      <w:r>
        <w:rPr>
          <w:rFonts w:ascii="Arial" w:eastAsia="Arial" w:hAnsi="Arial" w:cs="Arial"/>
        </w:rPr>
        <w:t>jul.</w:t>
      </w:r>
      <w:proofErr w:type="spellEnd"/>
      <w:r>
        <w:rPr>
          <w:rFonts w:ascii="Arial" w:eastAsia="Arial" w:hAnsi="Arial" w:cs="Arial"/>
        </w:rPr>
        <w:t xml:space="preserve"> 2024. </w:t>
      </w:r>
    </w:p>
    <w:p w:rsidR="00C02DFD"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JAWABREH, I. et al. Enterobius vermicularis (pinworm) infestation mimicking acute appendicitis in two children from Palestine: a case report. Journal of Medical Case Reports, v. 18, n. 1, 24 set. 2024. </w:t>
      </w:r>
    </w:p>
    <w:p w:rsidR="00C02DFD"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BALL, N.; NEWSOM, D. Needles in the haystack: Enterobius vermicularis in the appendix. Journal of </w:t>
      </w:r>
      <w:proofErr w:type="spellStart"/>
      <w:r>
        <w:rPr>
          <w:rFonts w:ascii="Arial" w:eastAsia="Arial" w:hAnsi="Arial" w:cs="Arial"/>
        </w:rPr>
        <w:t>Paediatrics</w:t>
      </w:r>
      <w:proofErr w:type="spellEnd"/>
      <w:r>
        <w:rPr>
          <w:rFonts w:ascii="Arial" w:eastAsia="Arial" w:hAnsi="Arial" w:cs="Arial"/>
        </w:rPr>
        <w:t xml:space="preserve"> and Child Health, v. 55, n. 12, p. 1501–1502, 30 </w:t>
      </w:r>
      <w:proofErr w:type="spellStart"/>
      <w:r>
        <w:rPr>
          <w:rFonts w:ascii="Arial" w:eastAsia="Arial" w:hAnsi="Arial" w:cs="Arial"/>
        </w:rPr>
        <w:t>jul.</w:t>
      </w:r>
      <w:proofErr w:type="spellEnd"/>
      <w:r>
        <w:rPr>
          <w:rFonts w:ascii="Arial" w:eastAsia="Arial" w:hAnsi="Arial" w:cs="Arial"/>
        </w:rPr>
        <w:t xml:space="preserve"> 2019.</w:t>
      </w:r>
    </w:p>
    <w:p w:rsidR="00C02DFD"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DÖNMEZ, M. E. et al. Enterobius vermicularis: Can it be a possible pathogen in Bartholin gland abscess formation? Journal of Obstetrics and </w:t>
      </w:r>
      <w:proofErr w:type="spellStart"/>
      <w:r>
        <w:rPr>
          <w:rFonts w:ascii="Arial" w:eastAsia="Arial" w:hAnsi="Arial" w:cs="Arial"/>
        </w:rPr>
        <w:t>Gynaecology</w:t>
      </w:r>
      <w:proofErr w:type="spellEnd"/>
      <w:r>
        <w:rPr>
          <w:rFonts w:ascii="Arial" w:eastAsia="Arial" w:hAnsi="Arial" w:cs="Arial"/>
        </w:rPr>
        <w:t xml:space="preserve"> Research, v. 40, n. 1, p. 268–270, 5 set. 2013. </w:t>
      </w:r>
    </w:p>
    <w:p w:rsidR="00C02DFD"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Iranian Journal of Parasitology. </w:t>
      </w:r>
      <w:proofErr w:type="spellStart"/>
      <w:r>
        <w:rPr>
          <w:rFonts w:ascii="Arial" w:eastAsia="Arial" w:hAnsi="Arial" w:cs="Arial"/>
        </w:rPr>
        <w:t>Disponível</w:t>
      </w:r>
      <w:proofErr w:type="spellEnd"/>
      <w:r>
        <w:rPr>
          <w:rFonts w:ascii="Arial" w:eastAsia="Arial" w:hAnsi="Arial" w:cs="Arial"/>
        </w:rPr>
        <w:t xml:space="preserve"> </w:t>
      </w:r>
      <w:proofErr w:type="spellStart"/>
      <w:r>
        <w:rPr>
          <w:rFonts w:ascii="Arial" w:eastAsia="Arial" w:hAnsi="Arial" w:cs="Arial"/>
        </w:rPr>
        <w:t>em</w:t>
      </w:r>
      <w:proofErr w:type="spellEnd"/>
      <w:r>
        <w:rPr>
          <w:rFonts w:ascii="Arial" w:eastAsia="Arial" w:hAnsi="Arial" w:cs="Arial"/>
        </w:rPr>
        <w:t xml:space="preserve">: &lt;http://ijpa.tums.ac.ir&gt;. </w:t>
      </w:r>
    </w:p>
    <w:p w:rsidR="00C02DFD"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CHOU, Y.-H. et al. Enterobius vermicularis infection mimicking strongyloidiasis: A case report. Journal of Microbiology Immunology and Infection, v. 51, n. 6, p. 858–859, 25 ago. 2018. </w:t>
      </w:r>
    </w:p>
    <w:p w:rsidR="00C02DFD"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POWELL, G. et al. Enterobius vermicularis infection of the ovary. BMJ Case Reports, v. 2013, 31 out. 2013. </w:t>
      </w:r>
    </w:p>
    <w:p w:rsidR="00C02DFD"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MURANAKA, E. et al. </w:t>
      </w:r>
      <w:proofErr w:type="spellStart"/>
      <w:r>
        <w:rPr>
          <w:rFonts w:ascii="Arial" w:eastAsia="Arial" w:hAnsi="Arial" w:cs="Arial"/>
        </w:rPr>
        <w:t>Enterobiasis</w:t>
      </w:r>
      <w:proofErr w:type="spellEnd"/>
      <w:r>
        <w:rPr>
          <w:rFonts w:ascii="Arial" w:eastAsia="Arial" w:hAnsi="Arial" w:cs="Arial"/>
        </w:rPr>
        <w:t xml:space="preserve"> in the hospitalized patient. Journal of General and Family Medicine, v. 24, n. 4, p. 266–267, 30 </w:t>
      </w:r>
      <w:proofErr w:type="spellStart"/>
      <w:r>
        <w:rPr>
          <w:rFonts w:ascii="Arial" w:eastAsia="Arial" w:hAnsi="Arial" w:cs="Arial"/>
        </w:rPr>
        <w:t>maio</w:t>
      </w:r>
      <w:proofErr w:type="spellEnd"/>
      <w:r>
        <w:rPr>
          <w:rFonts w:ascii="Arial" w:eastAsia="Arial" w:hAnsi="Arial" w:cs="Arial"/>
        </w:rPr>
        <w:t xml:space="preserve"> 2023. </w:t>
      </w:r>
    </w:p>
    <w:p w:rsidR="00C02DFD"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HUANG, J. et al. Epidemiological Profile and Spatial Patterns of </w:t>
      </w:r>
      <w:proofErr w:type="spellStart"/>
      <w:r>
        <w:rPr>
          <w:rFonts w:ascii="Arial" w:eastAsia="Arial" w:hAnsi="Arial" w:cs="Arial"/>
        </w:rPr>
        <w:t>Enterobiasis</w:t>
      </w:r>
      <w:proofErr w:type="spellEnd"/>
      <w:r>
        <w:rPr>
          <w:rFonts w:ascii="Arial" w:eastAsia="Arial" w:hAnsi="Arial" w:cs="Arial"/>
        </w:rPr>
        <w:t xml:space="preserve"> in Children Aged 3–9 Years in China from 2016 to 2020. Tropical Medicine and Infectious Disease, v. 8, n. 1, p. 25, 29 </w:t>
      </w:r>
      <w:proofErr w:type="spellStart"/>
      <w:r>
        <w:rPr>
          <w:rFonts w:ascii="Arial" w:eastAsia="Arial" w:hAnsi="Arial" w:cs="Arial"/>
        </w:rPr>
        <w:t>dez</w:t>
      </w:r>
      <w:proofErr w:type="spellEnd"/>
      <w:r>
        <w:rPr>
          <w:rFonts w:ascii="Arial" w:eastAsia="Arial" w:hAnsi="Arial" w:cs="Arial"/>
        </w:rPr>
        <w:t xml:space="preserve">. 2022. </w:t>
      </w:r>
    </w:p>
    <w:p w:rsidR="00C02DFD"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DE KOSTHA, Y. B. N. S. et al. Characterization of antigens of Enterobius vermicularis (pinworm) eggs. Scientific Reports, v. 12, n. 1, 24 ago. 2022. </w:t>
      </w:r>
    </w:p>
    <w:p w:rsidR="00C02DFD"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GUNARATNA, G. P. et al. DIAGNOSIS OF ENTEROBIUS VERMICULARIS INFESTATIONS. Journal of </w:t>
      </w:r>
      <w:proofErr w:type="spellStart"/>
      <w:r>
        <w:rPr>
          <w:rFonts w:ascii="Arial" w:eastAsia="Arial" w:hAnsi="Arial" w:cs="Arial"/>
        </w:rPr>
        <w:t>Paediatrics</w:t>
      </w:r>
      <w:proofErr w:type="spellEnd"/>
      <w:r>
        <w:rPr>
          <w:rFonts w:ascii="Arial" w:eastAsia="Arial" w:hAnsi="Arial" w:cs="Arial"/>
        </w:rPr>
        <w:t xml:space="preserve"> and Child Health, v. 56, n. 12, p. 1994–1994, </w:t>
      </w:r>
      <w:proofErr w:type="spellStart"/>
      <w:r>
        <w:rPr>
          <w:rFonts w:ascii="Arial" w:eastAsia="Arial" w:hAnsi="Arial" w:cs="Arial"/>
        </w:rPr>
        <w:t>dez</w:t>
      </w:r>
      <w:proofErr w:type="spellEnd"/>
      <w:r>
        <w:rPr>
          <w:rFonts w:ascii="Arial" w:eastAsia="Arial" w:hAnsi="Arial" w:cs="Arial"/>
        </w:rPr>
        <w:t xml:space="preserve">. 2020. </w:t>
      </w:r>
    </w:p>
    <w:p w:rsidR="00C02DFD"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CHITNIS, A. et al. Enterobius Vermicularis: A Parasitic Cause of Appendicular Colic. </w:t>
      </w:r>
      <w:proofErr w:type="spellStart"/>
      <w:r>
        <w:rPr>
          <w:rFonts w:ascii="Arial" w:eastAsia="Arial" w:hAnsi="Arial" w:cs="Arial"/>
        </w:rPr>
        <w:t>Cureus</w:t>
      </w:r>
      <w:proofErr w:type="spellEnd"/>
      <w:r>
        <w:rPr>
          <w:rFonts w:ascii="Arial" w:eastAsia="Arial" w:hAnsi="Arial" w:cs="Arial"/>
        </w:rPr>
        <w:t xml:space="preserve">, 9 jun. 2020. </w:t>
      </w:r>
    </w:p>
    <w:p w:rsidR="00C02DFD"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Iranian Journal of Parasitology. </w:t>
      </w:r>
      <w:proofErr w:type="spellStart"/>
      <w:r>
        <w:rPr>
          <w:rFonts w:ascii="Arial" w:eastAsia="Arial" w:hAnsi="Arial" w:cs="Arial"/>
        </w:rPr>
        <w:t>Disponível</w:t>
      </w:r>
      <w:proofErr w:type="spellEnd"/>
      <w:r>
        <w:rPr>
          <w:rFonts w:ascii="Arial" w:eastAsia="Arial" w:hAnsi="Arial" w:cs="Arial"/>
        </w:rPr>
        <w:t xml:space="preserve"> </w:t>
      </w:r>
      <w:proofErr w:type="spellStart"/>
      <w:r>
        <w:rPr>
          <w:rFonts w:ascii="Arial" w:eastAsia="Arial" w:hAnsi="Arial" w:cs="Arial"/>
        </w:rPr>
        <w:t>em</w:t>
      </w:r>
      <w:proofErr w:type="spellEnd"/>
      <w:r>
        <w:rPr>
          <w:rFonts w:ascii="Arial" w:eastAsia="Arial" w:hAnsi="Arial" w:cs="Arial"/>
        </w:rPr>
        <w:t xml:space="preserve">: &lt;http://ijpa.tums.ac.ir&gt;. </w:t>
      </w:r>
    </w:p>
    <w:p w:rsidR="00C02DFD"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SIIC En Internet. </w:t>
      </w:r>
      <w:proofErr w:type="spellStart"/>
      <w:r>
        <w:rPr>
          <w:rFonts w:ascii="Arial" w:eastAsia="Arial" w:hAnsi="Arial" w:cs="Arial"/>
        </w:rPr>
        <w:t>Disponível</w:t>
      </w:r>
      <w:proofErr w:type="spellEnd"/>
      <w:r>
        <w:rPr>
          <w:rFonts w:ascii="Arial" w:eastAsia="Arial" w:hAnsi="Arial" w:cs="Arial"/>
        </w:rPr>
        <w:t xml:space="preserve"> </w:t>
      </w:r>
      <w:proofErr w:type="spellStart"/>
      <w:r>
        <w:rPr>
          <w:rFonts w:ascii="Arial" w:eastAsia="Arial" w:hAnsi="Arial" w:cs="Arial"/>
        </w:rPr>
        <w:t>em</w:t>
      </w:r>
      <w:proofErr w:type="spellEnd"/>
      <w:r>
        <w:rPr>
          <w:rFonts w:ascii="Arial" w:eastAsia="Arial" w:hAnsi="Arial" w:cs="Arial"/>
        </w:rPr>
        <w:t xml:space="preserve">: &lt;http://www.siic.info&gt;. </w:t>
      </w:r>
      <w:proofErr w:type="spellStart"/>
      <w:r>
        <w:rPr>
          <w:rFonts w:ascii="Arial" w:eastAsia="Arial" w:hAnsi="Arial" w:cs="Arial"/>
        </w:rPr>
        <w:t>Acesso</w:t>
      </w:r>
      <w:proofErr w:type="spellEnd"/>
      <w:r>
        <w:rPr>
          <w:rFonts w:ascii="Arial" w:eastAsia="Arial" w:hAnsi="Arial" w:cs="Arial"/>
        </w:rPr>
        <w:t xml:space="preserve"> </w:t>
      </w:r>
      <w:proofErr w:type="spellStart"/>
      <w:r>
        <w:rPr>
          <w:rFonts w:ascii="Arial" w:eastAsia="Arial" w:hAnsi="Arial" w:cs="Arial"/>
        </w:rPr>
        <w:t>em</w:t>
      </w:r>
      <w:proofErr w:type="spellEnd"/>
      <w:r>
        <w:rPr>
          <w:rFonts w:ascii="Arial" w:eastAsia="Arial" w:hAnsi="Arial" w:cs="Arial"/>
        </w:rPr>
        <w:t xml:space="preserve">: 21 </w:t>
      </w:r>
      <w:proofErr w:type="spellStart"/>
      <w:r>
        <w:rPr>
          <w:rFonts w:ascii="Arial" w:eastAsia="Arial" w:hAnsi="Arial" w:cs="Arial"/>
        </w:rPr>
        <w:t>nov.</w:t>
      </w:r>
      <w:proofErr w:type="spellEnd"/>
      <w:r>
        <w:rPr>
          <w:rFonts w:ascii="Arial" w:eastAsia="Arial" w:hAnsi="Arial" w:cs="Arial"/>
        </w:rPr>
        <w:t xml:space="preserve"> 2024. </w:t>
      </w:r>
    </w:p>
    <w:p w:rsidR="00C02DFD"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KOLLI, S.; KOLLI, S. S.; ONA, M. A. Marshall Islands Pinworm. </w:t>
      </w:r>
      <w:proofErr w:type="spellStart"/>
      <w:r>
        <w:rPr>
          <w:rFonts w:ascii="Arial" w:eastAsia="Arial" w:hAnsi="Arial" w:cs="Arial"/>
        </w:rPr>
        <w:t>Cureus</w:t>
      </w:r>
      <w:proofErr w:type="spellEnd"/>
      <w:r>
        <w:rPr>
          <w:rFonts w:ascii="Arial" w:eastAsia="Arial" w:hAnsi="Arial" w:cs="Arial"/>
        </w:rPr>
        <w:t xml:space="preserve">, 22 </w:t>
      </w:r>
      <w:proofErr w:type="spellStart"/>
      <w:r>
        <w:rPr>
          <w:rFonts w:ascii="Arial" w:eastAsia="Arial" w:hAnsi="Arial" w:cs="Arial"/>
        </w:rPr>
        <w:t>maio</w:t>
      </w:r>
      <w:proofErr w:type="spellEnd"/>
      <w:r>
        <w:rPr>
          <w:rFonts w:ascii="Arial" w:eastAsia="Arial" w:hAnsi="Arial" w:cs="Arial"/>
        </w:rPr>
        <w:t xml:space="preserve"> 2019. </w:t>
      </w:r>
    </w:p>
    <w:p w:rsidR="00C02DFD"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DE LA LUZ GALVÁN-RAMÍREZ, M. et al. </w:t>
      </w:r>
      <w:proofErr w:type="spellStart"/>
      <w:r>
        <w:rPr>
          <w:rFonts w:ascii="Arial" w:eastAsia="Arial" w:hAnsi="Arial" w:cs="Arial"/>
        </w:rPr>
        <w:t>Enteroparasitism</w:t>
      </w:r>
      <w:proofErr w:type="spellEnd"/>
      <w:r>
        <w:rPr>
          <w:rFonts w:ascii="Arial" w:eastAsia="Arial" w:hAnsi="Arial" w:cs="Arial"/>
        </w:rPr>
        <w:t xml:space="preserve"> and Risk Factors Associated with Clinical Manifestations in Children and Adults of Jalisco State in Western Mexico. </w:t>
      </w:r>
      <w:proofErr w:type="spellStart"/>
      <w:r>
        <w:rPr>
          <w:rFonts w:ascii="Arial" w:eastAsia="Arial" w:hAnsi="Arial" w:cs="Arial"/>
        </w:rPr>
        <w:t>Osong</w:t>
      </w:r>
      <w:proofErr w:type="spellEnd"/>
      <w:r>
        <w:rPr>
          <w:rFonts w:ascii="Arial" w:eastAsia="Arial" w:hAnsi="Arial" w:cs="Arial"/>
        </w:rPr>
        <w:t xml:space="preserve"> Public Health and Research Perspectives, v. 10, n. 1, p. 39–48, 1 </w:t>
      </w:r>
      <w:proofErr w:type="spellStart"/>
      <w:r>
        <w:rPr>
          <w:rFonts w:ascii="Arial" w:eastAsia="Arial" w:hAnsi="Arial" w:cs="Arial"/>
        </w:rPr>
        <w:t>fev</w:t>
      </w:r>
      <w:proofErr w:type="spellEnd"/>
      <w:r>
        <w:rPr>
          <w:rFonts w:ascii="Arial" w:eastAsia="Arial" w:hAnsi="Arial" w:cs="Arial"/>
        </w:rPr>
        <w:t xml:space="preserve">. 2019. </w:t>
      </w:r>
    </w:p>
    <w:p w:rsidR="00C02DFD"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FRECKLETON, J. T.-A. V. et al. </w:t>
      </w:r>
      <w:proofErr w:type="spellStart"/>
      <w:r>
        <w:rPr>
          <w:rFonts w:ascii="Arial" w:eastAsia="Arial" w:hAnsi="Arial" w:cs="Arial"/>
        </w:rPr>
        <w:t>Prevalência</w:t>
      </w:r>
      <w:proofErr w:type="spellEnd"/>
      <w:r>
        <w:rPr>
          <w:rFonts w:ascii="Arial" w:eastAsia="Arial" w:hAnsi="Arial" w:cs="Arial"/>
        </w:rPr>
        <w:t xml:space="preserve"> de </w:t>
      </w:r>
      <w:proofErr w:type="spellStart"/>
      <w:r>
        <w:rPr>
          <w:rFonts w:ascii="Arial" w:eastAsia="Arial" w:hAnsi="Arial" w:cs="Arial"/>
        </w:rPr>
        <w:t>enteroparasitoses</w:t>
      </w:r>
      <w:proofErr w:type="spellEnd"/>
      <w:r>
        <w:rPr>
          <w:rFonts w:ascii="Arial" w:eastAsia="Arial" w:hAnsi="Arial" w:cs="Arial"/>
        </w:rPr>
        <w:t xml:space="preserve"> </w:t>
      </w:r>
      <w:proofErr w:type="spellStart"/>
      <w:r>
        <w:rPr>
          <w:rFonts w:ascii="Arial" w:eastAsia="Arial" w:hAnsi="Arial" w:cs="Arial"/>
        </w:rPr>
        <w:t>em</w:t>
      </w:r>
      <w:proofErr w:type="spellEnd"/>
      <w:r>
        <w:rPr>
          <w:rFonts w:ascii="Arial" w:eastAsia="Arial" w:hAnsi="Arial" w:cs="Arial"/>
        </w:rPr>
        <w:t xml:space="preserve"> </w:t>
      </w:r>
      <w:proofErr w:type="spellStart"/>
      <w:r>
        <w:rPr>
          <w:rFonts w:ascii="Arial" w:eastAsia="Arial" w:hAnsi="Arial" w:cs="Arial"/>
        </w:rPr>
        <w:t>crianças</w:t>
      </w:r>
      <w:proofErr w:type="spellEnd"/>
      <w:r>
        <w:rPr>
          <w:rFonts w:ascii="Arial" w:eastAsia="Arial" w:hAnsi="Arial" w:cs="Arial"/>
        </w:rPr>
        <w:t xml:space="preserve"> de </w:t>
      </w:r>
      <w:proofErr w:type="spellStart"/>
      <w:r>
        <w:rPr>
          <w:rFonts w:ascii="Arial" w:eastAsia="Arial" w:hAnsi="Arial" w:cs="Arial"/>
        </w:rPr>
        <w:t>uma</w:t>
      </w:r>
      <w:proofErr w:type="spellEnd"/>
      <w:r>
        <w:rPr>
          <w:rFonts w:ascii="Arial" w:eastAsia="Arial" w:hAnsi="Arial" w:cs="Arial"/>
        </w:rPr>
        <w:t xml:space="preserve"> </w:t>
      </w:r>
      <w:proofErr w:type="spellStart"/>
      <w:r>
        <w:rPr>
          <w:rFonts w:ascii="Arial" w:eastAsia="Arial" w:hAnsi="Arial" w:cs="Arial"/>
        </w:rPr>
        <w:t>cidade</w:t>
      </w:r>
      <w:proofErr w:type="spellEnd"/>
      <w:r>
        <w:rPr>
          <w:rFonts w:ascii="Arial" w:eastAsia="Arial" w:hAnsi="Arial" w:cs="Arial"/>
        </w:rPr>
        <w:t xml:space="preserve"> do </w:t>
      </w:r>
      <w:proofErr w:type="spellStart"/>
      <w:r>
        <w:rPr>
          <w:rFonts w:ascii="Arial" w:eastAsia="Arial" w:hAnsi="Arial" w:cs="Arial"/>
        </w:rPr>
        <w:t>norte</w:t>
      </w:r>
      <w:proofErr w:type="spellEnd"/>
      <w:r>
        <w:rPr>
          <w:rFonts w:ascii="Arial" w:eastAsia="Arial" w:hAnsi="Arial" w:cs="Arial"/>
        </w:rPr>
        <w:t xml:space="preserve"> do Paraná e </w:t>
      </w:r>
      <w:proofErr w:type="spellStart"/>
      <w:r>
        <w:rPr>
          <w:rFonts w:ascii="Arial" w:eastAsia="Arial" w:hAnsi="Arial" w:cs="Arial"/>
        </w:rPr>
        <w:t>fatores</w:t>
      </w:r>
      <w:proofErr w:type="spellEnd"/>
      <w:r>
        <w:rPr>
          <w:rFonts w:ascii="Arial" w:eastAsia="Arial" w:hAnsi="Arial" w:cs="Arial"/>
        </w:rPr>
        <w:t xml:space="preserve"> </w:t>
      </w:r>
      <w:proofErr w:type="spellStart"/>
      <w:r>
        <w:rPr>
          <w:rFonts w:ascii="Arial" w:eastAsia="Arial" w:hAnsi="Arial" w:cs="Arial"/>
        </w:rPr>
        <w:t>associados</w:t>
      </w:r>
      <w:proofErr w:type="spellEnd"/>
      <w:r>
        <w:rPr>
          <w:rFonts w:ascii="Arial" w:eastAsia="Arial" w:hAnsi="Arial" w:cs="Arial"/>
        </w:rPr>
        <w:t xml:space="preserve">. Semina: </w:t>
      </w:r>
      <w:proofErr w:type="spellStart"/>
      <w:r>
        <w:rPr>
          <w:rFonts w:ascii="Arial" w:eastAsia="Arial" w:hAnsi="Arial" w:cs="Arial"/>
        </w:rPr>
        <w:t>Ciências</w:t>
      </w:r>
      <w:proofErr w:type="spellEnd"/>
      <w:r>
        <w:rPr>
          <w:rFonts w:ascii="Arial" w:eastAsia="Arial" w:hAnsi="Arial" w:cs="Arial"/>
        </w:rPr>
        <w:t xml:space="preserve"> </w:t>
      </w:r>
      <w:proofErr w:type="spellStart"/>
      <w:r>
        <w:rPr>
          <w:rFonts w:ascii="Arial" w:eastAsia="Arial" w:hAnsi="Arial" w:cs="Arial"/>
        </w:rPr>
        <w:t>Biológicas</w:t>
      </w:r>
      <w:proofErr w:type="spellEnd"/>
      <w:r>
        <w:rPr>
          <w:rFonts w:ascii="Arial" w:eastAsia="Arial" w:hAnsi="Arial" w:cs="Arial"/>
        </w:rPr>
        <w:t xml:space="preserve"> e da </w:t>
      </w:r>
      <w:proofErr w:type="spellStart"/>
      <w:r>
        <w:rPr>
          <w:rFonts w:ascii="Arial" w:eastAsia="Arial" w:hAnsi="Arial" w:cs="Arial"/>
        </w:rPr>
        <w:t>Saúde</w:t>
      </w:r>
      <w:proofErr w:type="spellEnd"/>
      <w:r>
        <w:rPr>
          <w:rFonts w:ascii="Arial" w:eastAsia="Arial" w:hAnsi="Arial" w:cs="Arial"/>
        </w:rPr>
        <w:t xml:space="preserve">, v. 40, n. 1, p. 89, 5 set. 2019. </w:t>
      </w:r>
    </w:p>
    <w:p w:rsidR="00C02DFD"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NUNES, M.; THIAGO, J.; MATOS-ROCHA. </w:t>
      </w:r>
      <w:proofErr w:type="spellStart"/>
      <w:r>
        <w:rPr>
          <w:rFonts w:ascii="Arial" w:eastAsia="Arial" w:hAnsi="Arial" w:cs="Arial"/>
        </w:rPr>
        <w:t>Aceito</w:t>
      </w:r>
      <w:proofErr w:type="spellEnd"/>
      <w:r>
        <w:rPr>
          <w:rFonts w:ascii="Arial" w:eastAsia="Arial" w:hAnsi="Arial" w:cs="Arial"/>
        </w:rPr>
        <w:t xml:space="preserve"> </w:t>
      </w:r>
      <w:proofErr w:type="spellStart"/>
      <w:r>
        <w:rPr>
          <w:rFonts w:ascii="Arial" w:eastAsia="Arial" w:hAnsi="Arial" w:cs="Arial"/>
        </w:rPr>
        <w:t>em</w:t>
      </w:r>
      <w:proofErr w:type="spellEnd"/>
      <w:r>
        <w:rPr>
          <w:rFonts w:ascii="Arial" w:eastAsia="Arial" w:hAnsi="Arial" w:cs="Arial"/>
        </w:rPr>
        <w:t xml:space="preserve">: 2 Abr. J. Health Biol Sci, v. 7, n. 3, p. 265–270, 2018. </w:t>
      </w:r>
    </w:p>
    <w:p w:rsidR="00C02DFD"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lastRenderedPageBreak/>
        <w:t xml:space="preserve">CHOU, Y.-H. et al. Enterobius vermicularis infection mimicking strongyloidiasis: A case report. Journal of Microbiology Immunology and Infection, v. 51, n. 6, p. 858–859, 25 ago. 2018. </w:t>
      </w:r>
    </w:p>
    <w:p w:rsidR="00C02DFD"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TAYLOR, A. et al. A preliminary epidemiological study of pinworm infection in </w:t>
      </w:r>
      <w:proofErr w:type="spellStart"/>
      <w:r>
        <w:rPr>
          <w:rFonts w:ascii="Arial" w:eastAsia="Arial" w:hAnsi="Arial" w:cs="Arial"/>
        </w:rPr>
        <w:t>Thaklong</w:t>
      </w:r>
      <w:proofErr w:type="spellEnd"/>
      <w:r>
        <w:rPr>
          <w:rFonts w:ascii="Arial" w:eastAsia="Arial" w:hAnsi="Arial" w:cs="Arial"/>
        </w:rPr>
        <w:t xml:space="preserve"> Municipal Early Childhood Development Center and </w:t>
      </w:r>
      <w:proofErr w:type="spellStart"/>
      <w:r>
        <w:rPr>
          <w:rFonts w:ascii="Arial" w:eastAsia="Arial" w:hAnsi="Arial" w:cs="Arial"/>
        </w:rPr>
        <w:t>Rangsit</w:t>
      </w:r>
      <w:proofErr w:type="spellEnd"/>
      <w:r>
        <w:rPr>
          <w:rFonts w:ascii="Arial" w:eastAsia="Arial" w:hAnsi="Arial" w:cs="Arial"/>
        </w:rPr>
        <w:t xml:space="preserve"> Babies’ Home, Pathum Thani, Thailand. BMC Research Notes, v. 11, n. 1, 20 ago. 2018. </w:t>
      </w:r>
    </w:p>
    <w:p w:rsidR="00C02DFD"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RIVERO, M. R. et al. Environmental and socio-demographic individual, family and neighborhood factors associated with children intestinal </w:t>
      </w:r>
      <w:proofErr w:type="spellStart"/>
      <w:r>
        <w:rPr>
          <w:rFonts w:ascii="Arial" w:eastAsia="Arial" w:hAnsi="Arial" w:cs="Arial"/>
        </w:rPr>
        <w:t>parasitoses</w:t>
      </w:r>
      <w:proofErr w:type="spellEnd"/>
      <w:r>
        <w:rPr>
          <w:rFonts w:ascii="Arial" w:eastAsia="Arial" w:hAnsi="Arial" w:cs="Arial"/>
        </w:rPr>
        <w:t xml:space="preserve"> at </w:t>
      </w:r>
      <w:proofErr w:type="spellStart"/>
      <w:r>
        <w:rPr>
          <w:rFonts w:ascii="Arial" w:eastAsia="Arial" w:hAnsi="Arial" w:cs="Arial"/>
        </w:rPr>
        <w:t>Iguazú</w:t>
      </w:r>
      <w:proofErr w:type="spellEnd"/>
      <w:r>
        <w:rPr>
          <w:rFonts w:ascii="Arial" w:eastAsia="Arial" w:hAnsi="Arial" w:cs="Arial"/>
        </w:rPr>
        <w:t xml:space="preserve">, in the subtropical northern border of Argentina. </w:t>
      </w:r>
      <w:proofErr w:type="spellStart"/>
      <w:r>
        <w:rPr>
          <w:rFonts w:ascii="Arial" w:eastAsia="Arial" w:hAnsi="Arial" w:cs="Arial"/>
        </w:rPr>
        <w:t>PLoS</w:t>
      </w:r>
      <w:proofErr w:type="spellEnd"/>
      <w:r>
        <w:rPr>
          <w:rFonts w:ascii="Arial" w:eastAsia="Arial" w:hAnsi="Arial" w:cs="Arial"/>
        </w:rPr>
        <w:t xml:space="preserve"> neglected tropical diseases, v. 11, n. 11, p. e0006098, 1 </w:t>
      </w:r>
      <w:proofErr w:type="spellStart"/>
      <w:r>
        <w:rPr>
          <w:rFonts w:ascii="Arial" w:eastAsia="Arial" w:hAnsi="Arial" w:cs="Arial"/>
        </w:rPr>
        <w:t>nov.</w:t>
      </w:r>
      <w:proofErr w:type="spellEnd"/>
      <w:r>
        <w:rPr>
          <w:rFonts w:ascii="Arial" w:eastAsia="Arial" w:hAnsi="Arial" w:cs="Arial"/>
        </w:rPr>
        <w:t xml:space="preserve"> 2017. </w:t>
      </w:r>
    </w:p>
    <w:p w:rsidR="00C02DFD"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DUNPHY, L.; CLARK, Z.; RAJA, M. H. Enterobius vermicularis(pinworm) infestation in a child presenting with symptoms of acute appendicitis: a wriggly tale! BMJ Case Reports, p. bcr-2017-220473, 6 out. 2017. </w:t>
      </w:r>
    </w:p>
    <w:p w:rsidR="00C02DFD"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HARTUIS, S. et al. The </w:t>
      </w:r>
      <w:proofErr w:type="spellStart"/>
      <w:r>
        <w:rPr>
          <w:rFonts w:ascii="Arial" w:eastAsia="Arial" w:hAnsi="Arial" w:cs="Arial"/>
        </w:rPr>
        <w:t>Novodiag</w:t>
      </w:r>
      <w:proofErr w:type="spellEnd"/>
      <w:r>
        <w:rPr>
          <w:rFonts w:ascii="Arial" w:eastAsia="Arial" w:hAnsi="Arial" w:cs="Arial"/>
        </w:rPr>
        <w:t xml:space="preserve">® Stool parasites assay, </w:t>
      </w:r>
      <w:proofErr w:type="spellStart"/>
      <w:r>
        <w:rPr>
          <w:rFonts w:ascii="Arial" w:eastAsia="Arial" w:hAnsi="Arial" w:cs="Arial"/>
        </w:rPr>
        <w:t>na</w:t>
      </w:r>
      <w:proofErr w:type="spellEnd"/>
      <w:r>
        <w:rPr>
          <w:rFonts w:ascii="Arial" w:eastAsia="Arial" w:hAnsi="Arial" w:cs="Arial"/>
        </w:rPr>
        <w:t xml:space="preserve"> innovative high-plex technique for fast detection of protozoa, helminths and microsporidia in stool samples: a retrospective and prospective study. Parasite, v. 29, p. 27, 2022.</w:t>
      </w:r>
    </w:p>
    <w:p w:rsidR="00C02DFD"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DUDLOVÁ, A. et al. The incidence of pinworm (Enterobius vermicularis) in pre-school and school aged children in the Eastern Slovakia. </w:t>
      </w:r>
      <w:proofErr w:type="spellStart"/>
      <w:r>
        <w:rPr>
          <w:rFonts w:ascii="Arial" w:eastAsia="Arial" w:hAnsi="Arial" w:cs="Arial"/>
        </w:rPr>
        <w:t>Helminthologia</w:t>
      </w:r>
      <w:proofErr w:type="spellEnd"/>
      <w:r>
        <w:rPr>
          <w:rFonts w:ascii="Arial" w:eastAsia="Arial" w:hAnsi="Arial" w:cs="Arial"/>
        </w:rPr>
        <w:t>, v. 55, n. 4, p. 275–280, 27 out. 2018.</w:t>
      </w:r>
    </w:p>
    <w:p w:rsidR="00C02DFD"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ABAH, A. E.; ARENE, F. O. I. Status of Intestinal Parasitic Infections among Primary School Children in Rivers State, Nigeria. Journal of Parasitology Research, v. 2015, p. 1–7, 2015.</w:t>
      </w:r>
    </w:p>
    <w:p w:rsidR="00C02DFD"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PRYMA, C. et al. </w:t>
      </w:r>
      <w:proofErr w:type="gramStart"/>
      <w:r>
        <w:rPr>
          <w:rFonts w:ascii="Arial" w:eastAsia="Arial" w:hAnsi="Arial" w:cs="Arial"/>
        </w:rPr>
        <w:t>Small</w:t>
      </w:r>
      <w:proofErr w:type="gramEnd"/>
      <w:r>
        <w:rPr>
          <w:rFonts w:ascii="Arial" w:eastAsia="Arial" w:hAnsi="Arial" w:cs="Arial"/>
        </w:rPr>
        <w:t xml:space="preserve"> bowel intussusception and Enterobius vermicularis infestation in a 20-year-old woman. BMJ Case Reports, v. 14, n. 1, p. e238077, </w:t>
      </w:r>
      <w:proofErr w:type="spellStart"/>
      <w:r>
        <w:rPr>
          <w:rFonts w:ascii="Arial" w:eastAsia="Arial" w:hAnsi="Arial" w:cs="Arial"/>
        </w:rPr>
        <w:t>jan.</w:t>
      </w:r>
      <w:proofErr w:type="spellEnd"/>
      <w:r>
        <w:rPr>
          <w:rFonts w:ascii="Arial" w:eastAsia="Arial" w:hAnsi="Arial" w:cs="Arial"/>
        </w:rPr>
        <w:t xml:space="preserve"> 2021.</w:t>
      </w:r>
    </w:p>
    <w:p w:rsidR="00C02DFD"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COCIANCIC, P. et al. Risk factors for intestinal </w:t>
      </w:r>
      <w:proofErr w:type="spellStart"/>
      <w:r>
        <w:rPr>
          <w:rFonts w:ascii="Arial" w:eastAsia="Arial" w:hAnsi="Arial" w:cs="Arial"/>
        </w:rPr>
        <w:t>parasitoses</w:t>
      </w:r>
      <w:proofErr w:type="spellEnd"/>
      <w:r>
        <w:rPr>
          <w:rFonts w:ascii="Arial" w:eastAsia="Arial" w:hAnsi="Arial" w:cs="Arial"/>
        </w:rPr>
        <w:t xml:space="preserve"> among children and youth of Buenos Aires, Argentina. One Health, v. 9, p. 100116, 1 jun. 2020.</w:t>
      </w:r>
    </w:p>
    <w:p w:rsidR="00C02DFD"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LI, H.-M. et al. Risk factors for Enterobius vermicularis infection in children in </w:t>
      </w:r>
      <w:proofErr w:type="spellStart"/>
      <w:r>
        <w:rPr>
          <w:rFonts w:ascii="Arial" w:eastAsia="Arial" w:hAnsi="Arial" w:cs="Arial"/>
        </w:rPr>
        <w:t>Gaozhou</w:t>
      </w:r>
      <w:proofErr w:type="spellEnd"/>
      <w:r>
        <w:rPr>
          <w:rFonts w:ascii="Arial" w:eastAsia="Arial" w:hAnsi="Arial" w:cs="Arial"/>
        </w:rPr>
        <w:t>, Guangdong, China. Infectious Diseases of Poverty, v. 4, n. 1, 2 jun. 2015.</w:t>
      </w:r>
    </w:p>
    <w:p w:rsidR="00C02DFD"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YENTUR DONI, N. et al. Risk Factors and Relationship Between Intestinal Parasites and the Growth Retardation and Psychomotor Development Delays of Children in </w:t>
      </w:r>
      <w:proofErr w:type="spellStart"/>
      <w:r>
        <w:rPr>
          <w:rFonts w:ascii="Arial" w:eastAsia="Arial" w:hAnsi="Arial" w:cs="Arial"/>
        </w:rPr>
        <w:t>Şanlıurfa</w:t>
      </w:r>
      <w:proofErr w:type="spellEnd"/>
      <w:r>
        <w:rPr>
          <w:rFonts w:ascii="Arial" w:eastAsia="Arial" w:hAnsi="Arial" w:cs="Arial"/>
        </w:rPr>
        <w:t xml:space="preserve">, Turkey. Turkish Journal of Parasitology, v. 39, n. 4, p. 270–276, 26 </w:t>
      </w:r>
      <w:proofErr w:type="spellStart"/>
      <w:r>
        <w:rPr>
          <w:rFonts w:ascii="Arial" w:eastAsia="Arial" w:hAnsi="Arial" w:cs="Arial"/>
        </w:rPr>
        <w:t>jan.</w:t>
      </w:r>
      <w:proofErr w:type="spellEnd"/>
      <w:r>
        <w:rPr>
          <w:rFonts w:ascii="Arial" w:eastAsia="Arial" w:hAnsi="Arial" w:cs="Arial"/>
        </w:rPr>
        <w:t xml:space="preserve"> 2016.</w:t>
      </w:r>
    </w:p>
    <w:p w:rsidR="00C02DFD"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GIRALDO FORERO, J. C. et al. </w:t>
      </w:r>
      <w:proofErr w:type="spellStart"/>
      <w:r>
        <w:rPr>
          <w:rFonts w:ascii="Arial" w:eastAsia="Arial" w:hAnsi="Arial" w:cs="Arial"/>
        </w:rPr>
        <w:t>Prevalencia</w:t>
      </w:r>
      <w:proofErr w:type="spellEnd"/>
      <w:r>
        <w:rPr>
          <w:rFonts w:ascii="Arial" w:eastAsia="Arial" w:hAnsi="Arial" w:cs="Arial"/>
        </w:rPr>
        <w:t xml:space="preserve"> y variables </w:t>
      </w:r>
      <w:proofErr w:type="spellStart"/>
      <w:r>
        <w:rPr>
          <w:rFonts w:ascii="Arial" w:eastAsia="Arial" w:hAnsi="Arial" w:cs="Arial"/>
        </w:rPr>
        <w:t>asociadas</w:t>
      </w:r>
      <w:proofErr w:type="spellEnd"/>
      <w:r>
        <w:rPr>
          <w:rFonts w:ascii="Arial" w:eastAsia="Arial" w:hAnsi="Arial" w:cs="Arial"/>
        </w:rPr>
        <w:t xml:space="preserve"> a la </w:t>
      </w:r>
      <w:proofErr w:type="spellStart"/>
      <w:r>
        <w:rPr>
          <w:rFonts w:ascii="Arial" w:eastAsia="Arial" w:hAnsi="Arial" w:cs="Arial"/>
        </w:rPr>
        <w:t>transmisión</w:t>
      </w:r>
      <w:proofErr w:type="spellEnd"/>
      <w:r>
        <w:rPr>
          <w:rFonts w:ascii="Arial" w:eastAsia="Arial" w:hAnsi="Arial" w:cs="Arial"/>
        </w:rPr>
        <w:t xml:space="preserve"> de Enterobius vermicularis </w:t>
      </w:r>
      <w:proofErr w:type="spellStart"/>
      <w:r>
        <w:rPr>
          <w:rFonts w:ascii="Arial" w:eastAsia="Arial" w:hAnsi="Arial" w:cs="Arial"/>
        </w:rPr>
        <w:t>em</w:t>
      </w:r>
      <w:proofErr w:type="spellEnd"/>
      <w:r>
        <w:rPr>
          <w:rFonts w:ascii="Arial" w:eastAsia="Arial" w:hAnsi="Arial" w:cs="Arial"/>
        </w:rPr>
        <w:t xml:space="preserve"> </w:t>
      </w:r>
      <w:proofErr w:type="spellStart"/>
      <w:r>
        <w:rPr>
          <w:rFonts w:ascii="Arial" w:eastAsia="Arial" w:hAnsi="Arial" w:cs="Arial"/>
        </w:rPr>
        <w:t>niños</w:t>
      </w:r>
      <w:proofErr w:type="spellEnd"/>
      <w:r>
        <w:rPr>
          <w:rFonts w:ascii="Arial" w:eastAsia="Arial" w:hAnsi="Arial" w:cs="Arial"/>
        </w:rPr>
        <w:t xml:space="preserve"> </w:t>
      </w:r>
      <w:proofErr w:type="spellStart"/>
      <w:r>
        <w:rPr>
          <w:rFonts w:ascii="Arial" w:eastAsia="Arial" w:hAnsi="Arial" w:cs="Arial"/>
        </w:rPr>
        <w:t>em</w:t>
      </w:r>
      <w:proofErr w:type="spellEnd"/>
      <w:r>
        <w:rPr>
          <w:rFonts w:ascii="Arial" w:eastAsia="Arial" w:hAnsi="Arial" w:cs="Arial"/>
        </w:rPr>
        <w:t xml:space="preserve"> </w:t>
      </w:r>
      <w:proofErr w:type="spellStart"/>
      <w:r>
        <w:rPr>
          <w:rFonts w:ascii="Arial" w:eastAsia="Arial" w:hAnsi="Arial" w:cs="Arial"/>
        </w:rPr>
        <w:t>edad</w:t>
      </w:r>
      <w:proofErr w:type="spellEnd"/>
      <w:r>
        <w:rPr>
          <w:rFonts w:ascii="Arial" w:eastAsia="Arial" w:hAnsi="Arial" w:cs="Arial"/>
        </w:rPr>
        <w:t xml:space="preserve"> </w:t>
      </w:r>
      <w:proofErr w:type="spellStart"/>
      <w:r>
        <w:rPr>
          <w:rFonts w:ascii="Arial" w:eastAsia="Arial" w:hAnsi="Arial" w:cs="Arial"/>
        </w:rPr>
        <w:t>preescolar</w:t>
      </w:r>
      <w:proofErr w:type="spellEnd"/>
      <w:r>
        <w:rPr>
          <w:rFonts w:ascii="Arial" w:eastAsia="Arial" w:hAnsi="Arial" w:cs="Arial"/>
        </w:rPr>
        <w:t xml:space="preserve"> y escolar </w:t>
      </w:r>
      <w:proofErr w:type="spellStart"/>
      <w:r>
        <w:rPr>
          <w:rFonts w:ascii="Arial" w:eastAsia="Arial" w:hAnsi="Arial" w:cs="Arial"/>
        </w:rPr>
        <w:t>em</w:t>
      </w:r>
      <w:proofErr w:type="spellEnd"/>
      <w:r>
        <w:rPr>
          <w:rFonts w:ascii="Arial" w:eastAsia="Arial" w:hAnsi="Arial" w:cs="Arial"/>
        </w:rPr>
        <w:t xml:space="preserve"> dos municipios de Cundinamarca, Colombia. </w:t>
      </w:r>
      <w:proofErr w:type="spellStart"/>
      <w:r>
        <w:rPr>
          <w:rFonts w:ascii="Arial" w:eastAsia="Arial" w:hAnsi="Arial" w:cs="Arial"/>
        </w:rPr>
        <w:t>Revista</w:t>
      </w:r>
      <w:proofErr w:type="spellEnd"/>
      <w:r>
        <w:rPr>
          <w:rFonts w:ascii="Arial" w:eastAsia="Arial" w:hAnsi="Arial" w:cs="Arial"/>
        </w:rPr>
        <w:t xml:space="preserve"> Med, v. 27, n. 1, p. 17–27, 15 </w:t>
      </w:r>
      <w:proofErr w:type="spellStart"/>
      <w:r>
        <w:rPr>
          <w:rFonts w:ascii="Arial" w:eastAsia="Arial" w:hAnsi="Arial" w:cs="Arial"/>
        </w:rPr>
        <w:t>maio</w:t>
      </w:r>
      <w:proofErr w:type="spellEnd"/>
      <w:r>
        <w:rPr>
          <w:rFonts w:ascii="Arial" w:eastAsia="Arial" w:hAnsi="Arial" w:cs="Arial"/>
        </w:rPr>
        <w:t xml:space="preserve"> 2020.</w:t>
      </w:r>
    </w:p>
    <w:p w:rsidR="00C02DFD"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WANG, S. et al. Prevalence </w:t>
      </w:r>
      <w:proofErr w:type="spellStart"/>
      <w:r>
        <w:rPr>
          <w:rFonts w:ascii="Arial" w:eastAsia="Arial" w:hAnsi="Arial" w:cs="Arial"/>
        </w:rPr>
        <w:t>ofEnterobius</w:t>
      </w:r>
      <w:proofErr w:type="spellEnd"/>
      <w:r>
        <w:rPr>
          <w:rFonts w:ascii="Arial" w:eastAsia="Arial" w:hAnsi="Arial" w:cs="Arial"/>
        </w:rPr>
        <w:t xml:space="preserve"> </w:t>
      </w:r>
      <w:proofErr w:type="spellStart"/>
      <w:r>
        <w:rPr>
          <w:rFonts w:ascii="Arial" w:eastAsia="Arial" w:hAnsi="Arial" w:cs="Arial"/>
        </w:rPr>
        <w:t>vermicularisamong</w:t>
      </w:r>
      <w:proofErr w:type="spellEnd"/>
      <w:r>
        <w:rPr>
          <w:rFonts w:ascii="Arial" w:eastAsia="Arial" w:hAnsi="Arial" w:cs="Arial"/>
        </w:rPr>
        <w:t xml:space="preserve"> preschool children in 2003 and 2013 in Xinxiang city, Henan province, Central China. Parasite, v. 23, p. 30, 2016.</w:t>
      </w:r>
    </w:p>
    <w:p w:rsidR="00C02DFD"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LEE, M.-R. et al. Positive rates for Enterobius vermicularis eggs among preschool children in Yeosu-</w:t>
      </w:r>
      <w:proofErr w:type="spellStart"/>
      <w:r>
        <w:rPr>
          <w:rFonts w:ascii="Arial" w:eastAsia="Arial" w:hAnsi="Arial" w:cs="Arial"/>
        </w:rPr>
        <w:t>si</w:t>
      </w:r>
      <w:proofErr w:type="spellEnd"/>
      <w:r>
        <w:rPr>
          <w:rFonts w:ascii="Arial" w:eastAsia="Arial" w:hAnsi="Arial" w:cs="Arial"/>
        </w:rPr>
        <w:t xml:space="preserve">, </w:t>
      </w:r>
      <w:proofErr w:type="spellStart"/>
      <w:r>
        <w:rPr>
          <w:rFonts w:ascii="Arial" w:eastAsia="Arial" w:hAnsi="Arial" w:cs="Arial"/>
        </w:rPr>
        <w:t>Jeollanam</w:t>
      </w:r>
      <w:proofErr w:type="spellEnd"/>
      <w:r>
        <w:rPr>
          <w:rFonts w:ascii="Arial" w:eastAsia="Arial" w:hAnsi="Arial" w:cs="Arial"/>
        </w:rPr>
        <w:t xml:space="preserve">-do, Korea (2017-2021). The Korean Journal of Parasitology, v. 61, n. 1, p. 84–88, 22 </w:t>
      </w:r>
      <w:proofErr w:type="spellStart"/>
      <w:r>
        <w:rPr>
          <w:rFonts w:ascii="Arial" w:eastAsia="Arial" w:hAnsi="Arial" w:cs="Arial"/>
        </w:rPr>
        <w:t>fev</w:t>
      </w:r>
      <w:proofErr w:type="spellEnd"/>
      <w:r>
        <w:rPr>
          <w:rFonts w:ascii="Arial" w:eastAsia="Arial" w:hAnsi="Arial" w:cs="Arial"/>
        </w:rPr>
        <w:t>. 2023.</w:t>
      </w:r>
    </w:p>
    <w:p w:rsidR="00C02DFD"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TJADEN, B. L.; SCHROPP, K. P. Pediatric Intussusception Associated with Enterobius vermicularis. The Journal of Pediatrics, v. 165, n. 6, p. 1272-1272.e1, </w:t>
      </w:r>
      <w:proofErr w:type="spellStart"/>
      <w:r>
        <w:rPr>
          <w:rFonts w:ascii="Arial" w:eastAsia="Arial" w:hAnsi="Arial" w:cs="Arial"/>
        </w:rPr>
        <w:t>dez</w:t>
      </w:r>
      <w:proofErr w:type="spellEnd"/>
      <w:r>
        <w:rPr>
          <w:rFonts w:ascii="Arial" w:eastAsia="Arial" w:hAnsi="Arial" w:cs="Arial"/>
        </w:rPr>
        <w:t>. 2014.</w:t>
      </w:r>
    </w:p>
    <w:p w:rsidR="00C02DFD"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lastRenderedPageBreak/>
        <w:t>KHUBCHANDANI, I. T.; BUB, D. S. Parasitic Infections. Clinics in Colon and Rectal Surgery, v. 32, n. 05, p. 364–371, set. 2019.</w:t>
      </w:r>
    </w:p>
    <w:p w:rsidR="00C02DFD"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HECHENBLEIKNER, E. M.; MCQUADE, J. A. Parasitic Colitis. Clinics in Colon and Rectal Surgery, v. 28, n. 2, p. 79–86, 1 jun. 2015.</w:t>
      </w:r>
    </w:p>
    <w:p w:rsidR="00C02DFD"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 INTRA, J. et al. Multiple Parasitic Infestation in a Nine-month-old Patient: A Case Report. </w:t>
      </w:r>
      <w:proofErr w:type="spellStart"/>
      <w:r>
        <w:rPr>
          <w:rFonts w:ascii="Arial" w:eastAsia="Arial" w:hAnsi="Arial" w:cs="Arial"/>
        </w:rPr>
        <w:t>Helminthologia</w:t>
      </w:r>
      <w:proofErr w:type="spellEnd"/>
      <w:r>
        <w:rPr>
          <w:rFonts w:ascii="Arial" w:eastAsia="Arial" w:hAnsi="Arial" w:cs="Arial"/>
        </w:rPr>
        <w:t>, v. 56, n. 1, p. 53–56, 6 mar. 2019.</w:t>
      </w:r>
    </w:p>
    <w:p w:rsidR="00C02DFD"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MAO, F. et al. Knowledge and Practice of Pinworm Infection in Preschool Children, Jiangsu Province, China, 2019–2020. American Journal of Public Health, v. 112, n. 12, p. 1716–1720, </w:t>
      </w:r>
      <w:proofErr w:type="spellStart"/>
      <w:r>
        <w:rPr>
          <w:rFonts w:ascii="Arial" w:eastAsia="Arial" w:hAnsi="Arial" w:cs="Arial"/>
        </w:rPr>
        <w:t>dez</w:t>
      </w:r>
      <w:proofErr w:type="spellEnd"/>
      <w:r>
        <w:rPr>
          <w:rFonts w:ascii="Arial" w:eastAsia="Arial" w:hAnsi="Arial" w:cs="Arial"/>
        </w:rPr>
        <w:t>. 2022.</w:t>
      </w:r>
    </w:p>
    <w:p w:rsidR="00C02DFD"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HSIAO, Y.-C. et al. Is pinworm infection still a public health concern among children in resource-rich regions? Trends in pinworm infection prevalence and associated factors among children in Hualien County, Taiwan: a retrospective cross-sectional study. BMC public health, v. 22, n. 1, p. 2200, 28 </w:t>
      </w:r>
      <w:proofErr w:type="spellStart"/>
      <w:r>
        <w:rPr>
          <w:rFonts w:ascii="Arial" w:eastAsia="Arial" w:hAnsi="Arial" w:cs="Arial"/>
        </w:rPr>
        <w:t>nov.</w:t>
      </w:r>
      <w:proofErr w:type="spellEnd"/>
      <w:r>
        <w:rPr>
          <w:rFonts w:ascii="Arial" w:eastAsia="Arial" w:hAnsi="Arial" w:cs="Arial"/>
        </w:rPr>
        <w:t xml:space="preserve"> 2022.</w:t>
      </w:r>
    </w:p>
    <w:p w:rsidR="00C02DFD"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AL-DAOODY, A. A. K.; AL-BAZZAZ, E. N. H. Impact of Enterobius vermicularis infection on biochemical parameters in the blood of children in Erbil Province, Iraq. BMC Infectious Diseases, v. 20, n. 1, 12 </w:t>
      </w:r>
      <w:proofErr w:type="spellStart"/>
      <w:r>
        <w:rPr>
          <w:rFonts w:ascii="Arial" w:eastAsia="Arial" w:hAnsi="Arial" w:cs="Arial"/>
        </w:rPr>
        <w:t>maio</w:t>
      </w:r>
      <w:proofErr w:type="spellEnd"/>
      <w:r>
        <w:rPr>
          <w:rFonts w:ascii="Arial" w:eastAsia="Arial" w:hAnsi="Arial" w:cs="Arial"/>
        </w:rPr>
        <w:t xml:space="preserve"> 2020.</w:t>
      </w:r>
    </w:p>
    <w:p w:rsidR="00C02DFD"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CHAI, J.-Y. et al. High Prevalence of Enterobius vermicularis Infection among Schoolchildren in Three Townships around Yangon, Myanmar. The Korean Journal of Parasitology, v. 53, n. 6, p. 771–775, 31 </w:t>
      </w:r>
      <w:proofErr w:type="spellStart"/>
      <w:r>
        <w:rPr>
          <w:rFonts w:ascii="Arial" w:eastAsia="Arial" w:hAnsi="Arial" w:cs="Arial"/>
        </w:rPr>
        <w:t>dez</w:t>
      </w:r>
      <w:proofErr w:type="spellEnd"/>
      <w:r>
        <w:rPr>
          <w:rFonts w:ascii="Arial" w:eastAsia="Arial" w:hAnsi="Arial" w:cs="Arial"/>
        </w:rPr>
        <w:t>. 2015.</w:t>
      </w:r>
    </w:p>
    <w:p w:rsidR="00C02DFD"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CARDOZO OCAMPOS, G. E.; CAÑETE DUARTE, Z.; LENARTOVICZ, V. </w:t>
      </w:r>
      <w:proofErr w:type="spellStart"/>
      <w:r>
        <w:rPr>
          <w:rFonts w:ascii="Arial" w:eastAsia="Arial" w:hAnsi="Arial" w:cs="Arial"/>
        </w:rPr>
        <w:t>Frecuencia</w:t>
      </w:r>
      <w:proofErr w:type="spellEnd"/>
      <w:r>
        <w:rPr>
          <w:rFonts w:ascii="Arial" w:eastAsia="Arial" w:hAnsi="Arial" w:cs="Arial"/>
        </w:rPr>
        <w:t xml:space="preserve"> de </w:t>
      </w:r>
      <w:proofErr w:type="spellStart"/>
      <w:r>
        <w:rPr>
          <w:rFonts w:ascii="Arial" w:eastAsia="Arial" w:hAnsi="Arial" w:cs="Arial"/>
        </w:rPr>
        <w:t>enteroparásitos</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niños</w:t>
      </w:r>
      <w:proofErr w:type="spellEnd"/>
      <w:r>
        <w:rPr>
          <w:rFonts w:ascii="Arial" w:eastAsia="Arial" w:hAnsi="Arial" w:cs="Arial"/>
        </w:rPr>
        <w:t xml:space="preserve"> y </w:t>
      </w:r>
      <w:proofErr w:type="spellStart"/>
      <w:r>
        <w:rPr>
          <w:rFonts w:ascii="Arial" w:eastAsia="Arial" w:hAnsi="Arial" w:cs="Arial"/>
        </w:rPr>
        <w:t>niñas</w:t>
      </w:r>
      <w:proofErr w:type="spellEnd"/>
      <w:r>
        <w:rPr>
          <w:rFonts w:ascii="Arial" w:eastAsia="Arial" w:hAnsi="Arial" w:cs="Arial"/>
        </w:rPr>
        <w:t xml:space="preserve"> del primer </w:t>
      </w:r>
      <w:proofErr w:type="spellStart"/>
      <w:r>
        <w:rPr>
          <w:rFonts w:ascii="Arial" w:eastAsia="Arial" w:hAnsi="Arial" w:cs="Arial"/>
        </w:rPr>
        <w:t>ciclo</w:t>
      </w:r>
      <w:proofErr w:type="spellEnd"/>
      <w:r>
        <w:rPr>
          <w:rFonts w:ascii="Arial" w:eastAsia="Arial" w:hAnsi="Arial" w:cs="Arial"/>
        </w:rPr>
        <w:t xml:space="preserve"> de la </w:t>
      </w:r>
      <w:proofErr w:type="spellStart"/>
      <w:r>
        <w:rPr>
          <w:rFonts w:ascii="Arial" w:eastAsia="Arial" w:hAnsi="Arial" w:cs="Arial"/>
        </w:rPr>
        <w:t>educación</w:t>
      </w:r>
      <w:proofErr w:type="spellEnd"/>
      <w:r>
        <w:rPr>
          <w:rFonts w:ascii="Arial" w:eastAsia="Arial" w:hAnsi="Arial" w:cs="Arial"/>
        </w:rPr>
        <w:t xml:space="preserve"> escolar </w:t>
      </w:r>
      <w:proofErr w:type="spellStart"/>
      <w:r>
        <w:rPr>
          <w:rFonts w:ascii="Arial" w:eastAsia="Arial" w:hAnsi="Arial" w:cs="Arial"/>
        </w:rPr>
        <w:t>básica</w:t>
      </w:r>
      <w:proofErr w:type="spellEnd"/>
      <w:r>
        <w:rPr>
          <w:rFonts w:ascii="Arial" w:eastAsia="Arial" w:hAnsi="Arial" w:cs="Arial"/>
        </w:rPr>
        <w:t xml:space="preserve"> de </w:t>
      </w:r>
      <w:proofErr w:type="spellStart"/>
      <w:r>
        <w:rPr>
          <w:rFonts w:ascii="Arial" w:eastAsia="Arial" w:hAnsi="Arial" w:cs="Arial"/>
        </w:rPr>
        <w:t>Escuelas</w:t>
      </w:r>
      <w:proofErr w:type="spellEnd"/>
      <w:r>
        <w:rPr>
          <w:rFonts w:ascii="Arial" w:eastAsia="Arial" w:hAnsi="Arial" w:cs="Arial"/>
        </w:rPr>
        <w:t xml:space="preserve"> </w:t>
      </w:r>
      <w:proofErr w:type="spellStart"/>
      <w:r>
        <w:rPr>
          <w:rFonts w:ascii="Arial" w:eastAsia="Arial" w:hAnsi="Arial" w:cs="Arial"/>
        </w:rPr>
        <w:t>Públicas</w:t>
      </w:r>
      <w:proofErr w:type="spellEnd"/>
      <w:r>
        <w:rPr>
          <w:rFonts w:ascii="Arial" w:eastAsia="Arial" w:hAnsi="Arial" w:cs="Arial"/>
        </w:rPr>
        <w:t xml:space="preserve"> de Ciudad del Este, Paraguay. </w:t>
      </w:r>
      <w:proofErr w:type="spellStart"/>
      <w:r>
        <w:rPr>
          <w:rFonts w:ascii="Arial" w:eastAsia="Arial" w:hAnsi="Arial" w:cs="Arial"/>
        </w:rPr>
        <w:t>Memorias</w:t>
      </w:r>
      <w:proofErr w:type="spellEnd"/>
      <w:r>
        <w:rPr>
          <w:rFonts w:ascii="Arial" w:eastAsia="Arial" w:hAnsi="Arial" w:cs="Arial"/>
        </w:rPr>
        <w:t xml:space="preserve"> del Instituto de </w:t>
      </w:r>
      <w:proofErr w:type="spellStart"/>
      <w:r>
        <w:rPr>
          <w:rFonts w:ascii="Arial" w:eastAsia="Arial" w:hAnsi="Arial" w:cs="Arial"/>
        </w:rPr>
        <w:t>Investigaciones</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Ciencias</w:t>
      </w:r>
      <w:proofErr w:type="spellEnd"/>
      <w:r>
        <w:rPr>
          <w:rFonts w:ascii="Arial" w:eastAsia="Arial" w:hAnsi="Arial" w:cs="Arial"/>
        </w:rPr>
        <w:t xml:space="preserve"> de la Salud, v. 13, n. 1, p. 24–30, 1 abr. 2015.</w:t>
      </w:r>
    </w:p>
    <w:p w:rsidR="00C02DFD"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AL-SHOULI, S. T. et al. Fatal Case of a Child Harboring Enterobius vermicularis. Healthcare, v. 11, n. 6, p. 917, 1 </w:t>
      </w:r>
      <w:proofErr w:type="spellStart"/>
      <w:r>
        <w:rPr>
          <w:rFonts w:ascii="Arial" w:eastAsia="Arial" w:hAnsi="Arial" w:cs="Arial"/>
        </w:rPr>
        <w:t>jan.</w:t>
      </w:r>
      <w:proofErr w:type="spellEnd"/>
      <w:r>
        <w:rPr>
          <w:rFonts w:ascii="Arial" w:eastAsia="Arial" w:hAnsi="Arial" w:cs="Arial"/>
        </w:rPr>
        <w:t xml:space="preserve"> 2023.</w:t>
      </w:r>
    </w:p>
    <w:p w:rsidR="00C02DFD"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FAN, C.-K. et al. Epidemiologic Study of Enterobius vermicularis Infection among Schoolchildren in the Republic of Marshall Islands. Journal of Tropical Medicine, v. 2021, p. e6273954, 2 ago. 2021.</w:t>
      </w:r>
    </w:p>
    <w:p w:rsidR="00C02DFD"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YIN, A.-W. et al. Epidemiologic Investigation of Intestinal Parasite Infection and Associated Risk Factors among Primary Schoolchildren in the Manzini and </w:t>
      </w:r>
      <w:proofErr w:type="spellStart"/>
      <w:r>
        <w:rPr>
          <w:rFonts w:ascii="Arial" w:eastAsia="Arial" w:hAnsi="Arial" w:cs="Arial"/>
        </w:rPr>
        <w:t>Lubombo</w:t>
      </w:r>
      <w:proofErr w:type="spellEnd"/>
      <w:r>
        <w:rPr>
          <w:rFonts w:ascii="Arial" w:eastAsia="Arial" w:hAnsi="Arial" w:cs="Arial"/>
        </w:rPr>
        <w:t xml:space="preserve"> Provinces, the Kingdom of Eswatini. Journal of Tropical Medicine, v. 2022, p. e9190333, 14 </w:t>
      </w:r>
      <w:proofErr w:type="spellStart"/>
      <w:r>
        <w:rPr>
          <w:rFonts w:ascii="Arial" w:eastAsia="Arial" w:hAnsi="Arial" w:cs="Arial"/>
        </w:rPr>
        <w:t>nov.</w:t>
      </w:r>
      <w:proofErr w:type="spellEnd"/>
      <w:r>
        <w:rPr>
          <w:rFonts w:ascii="Arial" w:eastAsia="Arial" w:hAnsi="Arial" w:cs="Arial"/>
        </w:rPr>
        <w:t xml:space="preserve"> 2022.</w:t>
      </w:r>
    </w:p>
    <w:p w:rsidR="00C02DFD"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CHEN, K.-Y. et al. Enterobius vermicularis infection and its risk factors among pre-school children in Taipei, Taiwan. Journal of Microbiology, Immunology and Infection, v. 51, n. 4, p. 559–564, ago. 2018.</w:t>
      </w:r>
    </w:p>
    <w:p w:rsidR="00C02DFD"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SHARMA, M.; KAUL, R.; CHANDER, B. Enterobius vermicularis infestation leading to Meckel’s diverticulitis in </w:t>
      </w:r>
      <w:proofErr w:type="spellStart"/>
      <w:r>
        <w:rPr>
          <w:rFonts w:ascii="Arial" w:eastAsia="Arial" w:hAnsi="Arial" w:cs="Arial"/>
        </w:rPr>
        <w:t>na</w:t>
      </w:r>
      <w:proofErr w:type="spellEnd"/>
      <w:r>
        <w:rPr>
          <w:rFonts w:ascii="Arial" w:eastAsia="Arial" w:hAnsi="Arial" w:cs="Arial"/>
        </w:rPr>
        <w:t xml:space="preserve"> adolescent boy: Na extremely rare presentation. Journal of Laboratory Physicians, v. 10, n. 01, p. 106–108, </w:t>
      </w:r>
      <w:proofErr w:type="spellStart"/>
      <w:r>
        <w:rPr>
          <w:rFonts w:ascii="Arial" w:eastAsia="Arial" w:hAnsi="Arial" w:cs="Arial"/>
        </w:rPr>
        <w:t>jan.</w:t>
      </w:r>
      <w:proofErr w:type="spellEnd"/>
      <w:r>
        <w:rPr>
          <w:rFonts w:ascii="Arial" w:eastAsia="Arial" w:hAnsi="Arial" w:cs="Arial"/>
        </w:rPr>
        <w:t xml:space="preserve"> 2018.</w:t>
      </w:r>
    </w:p>
    <w:p w:rsidR="00C02DFD"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FAN, C.-K. et al. Enterobius vermicularis infection: prevalence and risk factors among preschool children in kindergarten in the capital area, Republic of the Marshall Islands. BMC Infectious Diseases, v. 19, n. 1, 18 jun. 2019.</w:t>
      </w:r>
    </w:p>
    <w:p w:rsidR="00C02DFD"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lastRenderedPageBreak/>
        <w:t xml:space="preserve">SOČAN, M. et al. Enterobius vermicularis infection: a cross-sectional study in preschool and school children in the North-Western part of Slovenia. </w:t>
      </w:r>
      <w:proofErr w:type="spellStart"/>
      <w:r>
        <w:rPr>
          <w:rFonts w:ascii="Arial" w:eastAsia="Arial" w:hAnsi="Arial" w:cs="Arial"/>
        </w:rPr>
        <w:t>Helminthologia</w:t>
      </w:r>
      <w:proofErr w:type="spellEnd"/>
      <w:r>
        <w:rPr>
          <w:rFonts w:ascii="Arial" w:eastAsia="Arial" w:hAnsi="Arial" w:cs="Arial"/>
        </w:rPr>
        <w:t xml:space="preserve">, v. 59, n. 4, p. 357–363, 1 </w:t>
      </w:r>
      <w:proofErr w:type="spellStart"/>
      <w:r>
        <w:rPr>
          <w:rFonts w:ascii="Arial" w:eastAsia="Arial" w:hAnsi="Arial" w:cs="Arial"/>
        </w:rPr>
        <w:t>dez</w:t>
      </w:r>
      <w:proofErr w:type="spellEnd"/>
      <w:r>
        <w:rPr>
          <w:rFonts w:ascii="Arial" w:eastAsia="Arial" w:hAnsi="Arial" w:cs="Arial"/>
        </w:rPr>
        <w:t>. 2022.</w:t>
      </w:r>
    </w:p>
    <w:p w:rsidR="00C02DFD"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SHIN, H. et al. Enterobius vermicularis Infection among Preschool Children: A 12-Year (2008-2019) Survey in Large Cities and Provinces of the Republic of Korea. v. 59, n. 4, p. 421–426, 18 ago. 2021.</w:t>
      </w:r>
    </w:p>
    <w:p w:rsidR="00C02DFD"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AL-ADHROEY, A. H. et al. </w:t>
      </w:r>
      <w:proofErr w:type="spellStart"/>
      <w:r>
        <w:rPr>
          <w:rFonts w:ascii="Arial" w:eastAsia="Arial" w:hAnsi="Arial" w:cs="Arial"/>
        </w:rPr>
        <w:t>Enterobiasis</w:t>
      </w:r>
      <w:proofErr w:type="spellEnd"/>
      <w:r>
        <w:rPr>
          <w:rFonts w:ascii="Arial" w:eastAsia="Arial" w:hAnsi="Arial" w:cs="Arial"/>
        </w:rPr>
        <w:t xml:space="preserve"> among Yemeni children: a cross-sectional study. Journal of Parasitic Diseases, v. 46, n. 3, p. 722–728, 28 abr. 2022.</w:t>
      </w:r>
    </w:p>
    <w:p w:rsidR="00C02DFD"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KIM, D.-H.; YU, H. S. Effect of a One-Off Educational Session about </w:t>
      </w:r>
      <w:proofErr w:type="spellStart"/>
      <w:r>
        <w:rPr>
          <w:rFonts w:ascii="Arial" w:eastAsia="Arial" w:hAnsi="Arial" w:cs="Arial"/>
        </w:rPr>
        <w:t>Enterobiasis</w:t>
      </w:r>
      <w:proofErr w:type="spellEnd"/>
      <w:r>
        <w:rPr>
          <w:rFonts w:ascii="Arial" w:eastAsia="Arial" w:hAnsi="Arial" w:cs="Arial"/>
        </w:rPr>
        <w:t xml:space="preserve"> on Knowledge, Preventative Practices, and Infection Rates among Schoolchildren in South Korea. </w:t>
      </w:r>
      <w:proofErr w:type="spellStart"/>
      <w:r>
        <w:rPr>
          <w:rFonts w:ascii="Arial" w:eastAsia="Arial" w:hAnsi="Arial" w:cs="Arial"/>
        </w:rPr>
        <w:t>PLoS</w:t>
      </w:r>
      <w:proofErr w:type="spellEnd"/>
      <w:r>
        <w:rPr>
          <w:rFonts w:ascii="Arial" w:eastAsia="Arial" w:hAnsi="Arial" w:cs="Arial"/>
        </w:rPr>
        <w:t xml:space="preserve"> ONE, v. 9, n. 11, p. e112149, 5 </w:t>
      </w:r>
      <w:proofErr w:type="spellStart"/>
      <w:r>
        <w:rPr>
          <w:rFonts w:ascii="Arial" w:eastAsia="Arial" w:hAnsi="Arial" w:cs="Arial"/>
        </w:rPr>
        <w:t>nov.</w:t>
      </w:r>
      <w:proofErr w:type="spellEnd"/>
      <w:r>
        <w:rPr>
          <w:rFonts w:ascii="Arial" w:eastAsia="Arial" w:hAnsi="Arial" w:cs="Arial"/>
        </w:rPr>
        <w:t xml:space="preserve"> 2014.</w:t>
      </w:r>
    </w:p>
    <w:p w:rsidR="00C02DFD"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EDASO AMANA HUSEN et al. Cross-Sectional Study on Assessment of Frequency of Intestinal Helminth Infections and Its Related Risk Factors among School Children from </w:t>
      </w:r>
      <w:proofErr w:type="spellStart"/>
      <w:r>
        <w:rPr>
          <w:rFonts w:ascii="Arial" w:eastAsia="Arial" w:hAnsi="Arial" w:cs="Arial"/>
        </w:rPr>
        <w:t>Adola</w:t>
      </w:r>
      <w:proofErr w:type="spellEnd"/>
      <w:r>
        <w:rPr>
          <w:rFonts w:ascii="Arial" w:eastAsia="Arial" w:hAnsi="Arial" w:cs="Arial"/>
        </w:rPr>
        <w:t xml:space="preserve"> Town, Ethiopia. v. 2022, p. 1–12, 11 abr. 2022.</w:t>
      </w:r>
    </w:p>
    <w:p w:rsidR="00C02DFD"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ZANOTTO, M. et al. PREVALENCE OF INTESTINAL PARASITES AND SOCIOECONOMIC EVALUATION OF A COUNTRY TOWN IN THE SERRA GAUCHA REGION, RIO GRANDE DO SUL, BRAZIL. </w:t>
      </w:r>
      <w:proofErr w:type="spellStart"/>
      <w:r>
        <w:rPr>
          <w:rFonts w:ascii="Arial" w:eastAsia="Arial" w:hAnsi="Arial" w:cs="Arial"/>
        </w:rPr>
        <w:t>Revista</w:t>
      </w:r>
      <w:proofErr w:type="spellEnd"/>
      <w:r>
        <w:rPr>
          <w:rFonts w:ascii="Arial" w:eastAsia="Arial" w:hAnsi="Arial" w:cs="Arial"/>
        </w:rPr>
        <w:t xml:space="preserve"> de </w:t>
      </w:r>
      <w:proofErr w:type="spellStart"/>
      <w:r>
        <w:rPr>
          <w:rFonts w:ascii="Arial" w:eastAsia="Arial" w:hAnsi="Arial" w:cs="Arial"/>
        </w:rPr>
        <w:t>Patologia</w:t>
      </w:r>
      <w:proofErr w:type="spellEnd"/>
      <w:r>
        <w:rPr>
          <w:rFonts w:ascii="Arial" w:eastAsia="Arial" w:hAnsi="Arial" w:cs="Arial"/>
        </w:rPr>
        <w:t xml:space="preserve"> Tropical / Journal of Tropical Pathology, v. 47, n. 1, p. 19–30, 29 mar. 2018.</w:t>
      </w:r>
    </w:p>
    <w:p w:rsidR="00C02DFD"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UMMARINO, A. et al. A PCR-based method for the diagnosis of Enterobius vermicularis in stool samples, specifically designed for clinical application. Frontiers in Microbiology, v. 13, 17 </w:t>
      </w:r>
      <w:proofErr w:type="spellStart"/>
      <w:r>
        <w:rPr>
          <w:rFonts w:ascii="Arial" w:eastAsia="Arial" w:hAnsi="Arial" w:cs="Arial"/>
        </w:rPr>
        <w:t>nov.</w:t>
      </w:r>
      <w:proofErr w:type="spellEnd"/>
      <w:r>
        <w:rPr>
          <w:rFonts w:ascii="Arial" w:eastAsia="Arial" w:hAnsi="Arial" w:cs="Arial"/>
        </w:rPr>
        <w:t xml:space="preserve"> 2022.</w:t>
      </w:r>
    </w:p>
    <w:p w:rsidR="00C02DFD"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SANTOS, J. D. et al. PARASITOSES INTESTINAIS EM CRIANÇAS DE CRECHE COMUNITÁRIA EM FLORIANÓPOLIS, SC, BRASIL. </w:t>
      </w:r>
      <w:proofErr w:type="spellStart"/>
      <w:r>
        <w:rPr>
          <w:rFonts w:ascii="Arial" w:eastAsia="Arial" w:hAnsi="Arial" w:cs="Arial"/>
        </w:rPr>
        <w:t>Revista</w:t>
      </w:r>
      <w:proofErr w:type="spellEnd"/>
      <w:r>
        <w:rPr>
          <w:rFonts w:ascii="Arial" w:eastAsia="Arial" w:hAnsi="Arial" w:cs="Arial"/>
        </w:rPr>
        <w:t xml:space="preserve"> de </w:t>
      </w:r>
      <w:proofErr w:type="spellStart"/>
      <w:r>
        <w:rPr>
          <w:rFonts w:ascii="Arial" w:eastAsia="Arial" w:hAnsi="Arial" w:cs="Arial"/>
        </w:rPr>
        <w:t>Patologia</w:t>
      </w:r>
      <w:proofErr w:type="spellEnd"/>
      <w:r>
        <w:rPr>
          <w:rFonts w:ascii="Arial" w:eastAsia="Arial" w:hAnsi="Arial" w:cs="Arial"/>
        </w:rPr>
        <w:t xml:space="preserve"> Tropical, v. 43, n. 3, 9 out. 2014.</w:t>
      </w:r>
    </w:p>
    <w:p w:rsidR="00C02DFD"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CHOI, S.-C. et al. Parasitic Infections Based on 320 Clinical Samples Submitted to Hanyang University, Korea (2004-2011). Korean Journal of Parasitology, v. 52, n. 2, p. 215–220, 18 abr. 2014.</w:t>
      </w:r>
    </w:p>
    <w:p w:rsidR="00C02DFD"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FERREIRA, A. L. DE C. et al. </w:t>
      </w:r>
      <w:proofErr w:type="spellStart"/>
      <w:r>
        <w:rPr>
          <w:rFonts w:ascii="Arial" w:eastAsia="Arial" w:hAnsi="Arial" w:cs="Arial"/>
        </w:rPr>
        <w:t>Prevalência</w:t>
      </w:r>
      <w:proofErr w:type="spellEnd"/>
      <w:r>
        <w:rPr>
          <w:rFonts w:ascii="Arial" w:eastAsia="Arial" w:hAnsi="Arial" w:cs="Arial"/>
        </w:rPr>
        <w:t xml:space="preserve"> de </w:t>
      </w:r>
      <w:proofErr w:type="spellStart"/>
      <w:r>
        <w:rPr>
          <w:rFonts w:ascii="Arial" w:eastAsia="Arial" w:hAnsi="Arial" w:cs="Arial"/>
        </w:rPr>
        <w:t>parasitos</w:t>
      </w:r>
      <w:proofErr w:type="spellEnd"/>
      <w:r>
        <w:rPr>
          <w:rFonts w:ascii="Arial" w:eastAsia="Arial" w:hAnsi="Arial" w:cs="Arial"/>
        </w:rPr>
        <w:t xml:space="preserve"> </w:t>
      </w:r>
      <w:proofErr w:type="spellStart"/>
      <w:r>
        <w:rPr>
          <w:rFonts w:ascii="Arial" w:eastAsia="Arial" w:hAnsi="Arial" w:cs="Arial"/>
        </w:rPr>
        <w:t>intestinais</w:t>
      </w:r>
      <w:proofErr w:type="spellEnd"/>
      <w:r>
        <w:rPr>
          <w:rFonts w:ascii="Arial" w:eastAsia="Arial" w:hAnsi="Arial" w:cs="Arial"/>
        </w:rPr>
        <w:t xml:space="preserve"> </w:t>
      </w:r>
      <w:proofErr w:type="spellStart"/>
      <w:r>
        <w:rPr>
          <w:rFonts w:ascii="Arial" w:eastAsia="Arial" w:hAnsi="Arial" w:cs="Arial"/>
        </w:rPr>
        <w:t>em</w:t>
      </w:r>
      <w:proofErr w:type="spellEnd"/>
      <w:r>
        <w:rPr>
          <w:rFonts w:ascii="Arial" w:eastAsia="Arial" w:hAnsi="Arial" w:cs="Arial"/>
        </w:rPr>
        <w:t xml:space="preserve"> </w:t>
      </w:r>
      <w:proofErr w:type="spellStart"/>
      <w:r>
        <w:rPr>
          <w:rFonts w:ascii="Arial" w:eastAsia="Arial" w:hAnsi="Arial" w:cs="Arial"/>
        </w:rPr>
        <w:t>crianças</w:t>
      </w:r>
      <w:proofErr w:type="spellEnd"/>
      <w:r>
        <w:rPr>
          <w:rFonts w:ascii="Arial" w:eastAsia="Arial" w:hAnsi="Arial" w:cs="Arial"/>
        </w:rPr>
        <w:t xml:space="preserve"> de </w:t>
      </w:r>
      <w:proofErr w:type="spellStart"/>
      <w:r>
        <w:rPr>
          <w:rFonts w:ascii="Arial" w:eastAsia="Arial" w:hAnsi="Arial" w:cs="Arial"/>
        </w:rPr>
        <w:t>pré-escolas</w:t>
      </w:r>
      <w:proofErr w:type="spellEnd"/>
      <w:r>
        <w:rPr>
          <w:rFonts w:ascii="Arial" w:eastAsia="Arial" w:hAnsi="Arial" w:cs="Arial"/>
        </w:rPr>
        <w:t xml:space="preserve"> </w:t>
      </w:r>
      <w:proofErr w:type="spellStart"/>
      <w:r>
        <w:rPr>
          <w:rFonts w:ascii="Arial" w:eastAsia="Arial" w:hAnsi="Arial" w:cs="Arial"/>
        </w:rPr>
        <w:t>públicas</w:t>
      </w:r>
      <w:proofErr w:type="spellEnd"/>
      <w:r>
        <w:rPr>
          <w:rFonts w:ascii="Arial" w:eastAsia="Arial" w:hAnsi="Arial" w:cs="Arial"/>
        </w:rPr>
        <w:t xml:space="preserve"> </w:t>
      </w:r>
      <w:proofErr w:type="spellStart"/>
      <w:r>
        <w:rPr>
          <w:rFonts w:ascii="Arial" w:eastAsia="Arial" w:hAnsi="Arial" w:cs="Arial"/>
        </w:rPr>
        <w:t>na</w:t>
      </w:r>
      <w:proofErr w:type="spellEnd"/>
      <w:r>
        <w:rPr>
          <w:rFonts w:ascii="Arial" w:eastAsia="Arial" w:hAnsi="Arial" w:cs="Arial"/>
        </w:rPr>
        <w:t xml:space="preserve"> </w:t>
      </w:r>
      <w:proofErr w:type="spellStart"/>
      <w:r>
        <w:rPr>
          <w:rFonts w:ascii="Arial" w:eastAsia="Arial" w:hAnsi="Arial" w:cs="Arial"/>
        </w:rPr>
        <w:t>Tríplice</w:t>
      </w:r>
      <w:proofErr w:type="spellEnd"/>
      <w:r>
        <w:rPr>
          <w:rFonts w:ascii="Arial" w:eastAsia="Arial" w:hAnsi="Arial" w:cs="Arial"/>
        </w:rPr>
        <w:t xml:space="preserve"> </w:t>
      </w:r>
      <w:proofErr w:type="spellStart"/>
      <w:r>
        <w:rPr>
          <w:rFonts w:ascii="Arial" w:eastAsia="Arial" w:hAnsi="Arial" w:cs="Arial"/>
        </w:rPr>
        <w:t>Fronteira</w:t>
      </w:r>
      <w:proofErr w:type="spellEnd"/>
      <w:r>
        <w:rPr>
          <w:rFonts w:ascii="Arial" w:eastAsia="Arial" w:hAnsi="Arial" w:cs="Arial"/>
        </w:rPr>
        <w:t xml:space="preserve"> </w:t>
      </w:r>
      <w:proofErr w:type="spellStart"/>
      <w:r>
        <w:rPr>
          <w:rFonts w:ascii="Arial" w:eastAsia="Arial" w:hAnsi="Arial" w:cs="Arial"/>
        </w:rPr>
        <w:t>Brasil</w:t>
      </w:r>
      <w:proofErr w:type="spellEnd"/>
      <w:r>
        <w:rPr>
          <w:rFonts w:ascii="Arial" w:eastAsia="Arial" w:hAnsi="Arial" w:cs="Arial"/>
        </w:rPr>
        <w:t xml:space="preserve">, Argentina e </w:t>
      </w:r>
      <w:proofErr w:type="spellStart"/>
      <w:r>
        <w:rPr>
          <w:rFonts w:ascii="Arial" w:eastAsia="Arial" w:hAnsi="Arial" w:cs="Arial"/>
        </w:rPr>
        <w:t>Paraguai</w:t>
      </w:r>
      <w:proofErr w:type="spellEnd"/>
      <w:r>
        <w:rPr>
          <w:rFonts w:ascii="Arial" w:eastAsia="Arial" w:hAnsi="Arial" w:cs="Arial"/>
        </w:rPr>
        <w:t>. ABCS Health Sciences, v. 46, p. e021205–e021205, 8 mar. 2021.</w:t>
      </w:r>
    </w:p>
    <w:p w:rsidR="00C02DFD"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MOHITE ASHOK ROHIDAS et al. </w:t>
      </w:r>
      <w:proofErr w:type="gramStart"/>
      <w:r>
        <w:rPr>
          <w:rFonts w:ascii="Arial" w:eastAsia="Arial" w:hAnsi="Arial" w:cs="Arial"/>
        </w:rPr>
        <w:t>Massive</w:t>
      </w:r>
      <w:proofErr w:type="gramEnd"/>
      <w:r>
        <w:rPr>
          <w:rFonts w:ascii="Arial" w:eastAsia="Arial" w:hAnsi="Arial" w:cs="Arial"/>
        </w:rPr>
        <w:t xml:space="preserve"> infestation with pinworms causing chronic diarrhea. Journal of the Formosan Medical Association, v. 114, n. 10, p. 1011–1012, 7 abr. 2013.</w:t>
      </w:r>
    </w:p>
    <w:p w:rsidR="00C02DFD"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TARIQ, S. </w:t>
      </w:r>
      <w:proofErr w:type="spellStart"/>
      <w:r>
        <w:rPr>
          <w:rFonts w:ascii="Arial" w:eastAsia="Arial" w:hAnsi="Arial" w:cs="Arial"/>
        </w:rPr>
        <w:t>Enterobiasis</w:t>
      </w:r>
      <w:proofErr w:type="spellEnd"/>
      <w:r>
        <w:rPr>
          <w:rFonts w:ascii="Arial" w:eastAsia="Arial" w:hAnsi="Arial" w:cs="Arial"/>
        </w:rPr>
        <w:t xml:space="preserve">: threadworm infection presenting as acute appendicitis in a 13-year-old girl. Case Reports, v. 2015, n. jan14 1, p. bcr2014208543–bcr2014208543, 14 </w:t>
      </w:r>
      <w:proofErr w:type="spellStart"/>
      <w:r>
        <w:rPr>
          <w:rFonts w:ascii="Arial" w:eastAsia="Arial" w:hAnsi="Arial" w:cs="Arial"/>
        </w:rPr>
        <w:t>jan.</w:t>
      </w:r>
      <w:proofErr w:type="spellEnd"/>
      <w:r>
        <w:rPr>
          <w:rFonts w:ascii="Arial" w:eastAsia="Arial" w:hAnsi="Arial" w:cs="Arial"/>
        </w:rPr>
        <w:t xml:space="preserve"> 2015.</w:t>
      </w:r>
    </w:p>
    <w:p w:rsidR="00C02DFD"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YILDIZ, T. et al. Parasites in the Etiology of Pediatric Appendicitis. Turkish Journal of Parasitology, v. 39, n. 3, p. 190–193, 7 out. 2015.</w:t>
      </w:r>
    </w:p>
    <w:p w:rsidR="00C02DFD"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ALTINÖZ AYTAR, A. et al. [Investigation of Intestinal Parasites and Level of Hygiene Knowledge of School Students]. </w:t>
      </w:r>
      <w:proofErr w:type="spellStart"/>
      <w:r>
        <w:rPr>
          <w:rFonts w:ascii="Arial" w:eastAsia="Arial" w:hAnsi="Arial" w:cs="Arial"/>
        </w:rPr>
        <w:t>Turkiye</w:t>
      </w:r>
      <w:proofErr w:type="spellEnd"/>
      <w:r>
        <w:rPr>
          <w:rFonts w:ascii="Arial" w:eastAsia="Arial" w:hAnsi="Arial" w:cs="Arial"/>
        </w:rPr>
        <w:t xml:space="preserve"> </w:t>
      </w:r>
      <w:proofErr w:type="spellStart"/>
      <w:r>
        <w:rPr>
          <w:rFonts w:ascii="Arial" w:eastAsia="Arial" w:hAnsi="Arial" w:cs="Arial"/>
        </w:rPr>
        <w:t>Parazitolojii</w:t>
      </w:r>
      <w:proofErr w:type="spellEnd"/>
      <w:r>
        <w:rPr>
          <w:rFonts w:ascii="Arial" w:eastAsia="Arial" w:hAnsi="Arial" w:cs="Arial"/>
        </w:rPr>
        <w:t xml:space="preserve"> </w:t>
      </w:r>
      <w:proofErr w:type="spellStart"/>
      <w:r>
        <w:rPr>
          <w:rFonts w:ascii="Arial" w:eastAsia="Arial" w:hAnsi="Arial" w:cs="Arial"/>
        </w:rPr>
        <w:t>Dergisi</w:t>
      </w:r>
      <w:proofErr w:type="spellEnd"/>
      <w:r>
        <w:rPr>
          <w:rFonts w:ascii="Arial" w:eastAsia="Arial" w:hAnsi="Arial" w:cs="Arial"/>
        </w:rPr>
        <w:t xml:space="preserve">, v. 39, n. 4, p. 277–285, 1 </w:t>
      </w:r>
      <w:proofErr w:type="spellStart"/>
      <w:r>
        <w:rPr>
          <w:rFonts w:ascii="Arial" w:eastAsia="Arial" w:hAnsi="Arial" w:cs="Arial"/>
        </w:rPr>
        <w:t>dez</w:t>
      </w:r>
      <w:proofErr w:type="spellEnd"/>
      <w:r>
        <w:rPr>
          <w:rFonts w:ascii="Arial" w:eastAsia="Arial" w:hAnsi="Arial" w:cs="Arial"/>
        </w:rPr>
        <w:t>. 2015.</w:t>
      </w:r>
    </w:p>
    <w:p w:rsidR="00C02DFD"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lastRenderedPageBreak/>
        <w:t xml:space="preserve">AMIRI, S. A. N. et al. Prevalence of Enterobius vermicularis infection among preschool children, Babol, North of Iran. Journal of Parasitic Diseases, v. 40, n. 4, p. 1558–1562, 12 </w:t>
      </w:r>
      <w:proofErr w:type="spellStart"/>
      <w:r>
        <w:rPr>
          <w:rFonts w:ascii="Arial" w:eastAsia="Arial" w:hAnsi="Arial" w:cs="Arial"/>
        </w:rPr>
        <w:t>jan.</w:t>
      </w:r>
      <w:proofErr w:type="spellEnd"/>
      <w:r>
        <w:rPr>
          <w:rFonts w:ascii="Arial" w:eastAsia="Arial" w:hAnsi="Arial" w:cs="Arial"/>
        </w:rPr>
        <w:t xml:space="preserve"> 2016.</w:t>
      </w:r>
    </w:p>
    <w:p w:rsidR="00C02DFD"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AFRAKHTEH, N. et al. Prevalence of Enterobius vermicularis amongst kindergartens and preschool children in Mazandaran Province, North of Iran. Journal of Parasitic Diseases, v. 40, n. 4, p. 1332–1336, 3 abr. 2015.</w:t>
      </w:r>
    </w:p>
    <w:p w:rsidR="00C02DFD" w:rsidRDefault="00000000">
      <w:pPr>
        <w:pBdr>
          <w:top w:val="nil"/>
          <w:left w:val="nil"/>
          <w:bottom w:val="nil"/>
          <w:right w:val="nil"/>
          <w:between w:val="nil"/>
        </w:pBdr>
        <w:spacing w:after="200"/>
        <w:jc w:val="both"/>
        <w:rPr>
          <w:rFonts w:ascii="Arial" w:eastAsia="Arial" w:hAnsi="Arial" w:cs="Arial"/>
        </w:rPr>
      </w:pPr>
      <w:r>
        <w:rPr>
          <w:rFonts w:ascii="Arial" w:eastAsia="Arial" w:hAnsi="Arial" w:cs="Arial"/>
        </w:rPr>
        <w:t xml:space="preserve">NGUI, R. et al. Enterobius vermicularis Salpingitis Seen in the Setting of Ectopic Pregnancy in a Malaysian Patient. Journal of Clinical Microbiology, v. 52, n. 9, p. 3468–3470, 2 </w:t>
      </w:r>
      <w:proofErr w:type="spellStart"/>
      <w:r>
        <w:rPr>
          <w:rFonts w:ascii="Arial" w:eastAsia="Arial" w:hAnsi="Arial" w:cs="Arial"/>
        </w:rPr>
        <w:t>jul.</w:t>
      </w:r>
      <w:proofErr w:type="spellEnd"/>
      <w:r>
        <w:rPr>
          <w:rFonts w:ascii="Arial" w:eastAsia="Arial" w:hAnsi="Arial" w:cs="Arial"/>
        </w:rPr>
        <w:t xml:space="preserve"> 2014. </w:t>
      </w:r>
    </w:p>
    <w:p w:rsidR="00C02DFD" w:rsidRDefault="00000000">
      <w:pPr>
        <w:pBdr>
          <w:top w:val="nil"/>
          <w:left w:val="nil"/>
          <w:bottom w:val="nil"/>
          <w:right w:val="nil"/>
          <w:between w:val="nil"/>
        </w:pBdr>
        <w:spacing w:after="200"/>
        <w:jc w:val="both"/>
        <w:rPr>
          <w:rFonts w:ascii="Arial" w:eastAsia="Arial" w:hAnsi="Arial" w:cs="Arial"/>
        </w:rPr>
        <w:sectPr w:rsidR="00C02DFD">
          <w:headerReference w:type="even" r:id="rId15"/>
          <w:headerReference w:type="default" r:id="rId16"/>
          <w:footerReference w:type="default" r:id="rId17"/>
          <w:headerReference w:type="first" r:id="rId18"/>
          <w:type w:val="continuous"/>
          <w:pgSz w:w="12240" w:h="15840"/>
          <w:pgMar w:top="1440" w:right="2016" w:bottom="2016" w:left="2016" w:header="720" w:footer="1123" w:gutter="0"/>
          <w:cols w:space="720"/>
        </w:sectPr>
      </w:pPr>
      <w:r>
        <w:rPr>
          <w:rFonts w:ascii="Arial" w:eastAsia="Arial" w:hAnsi="Arial" w:cs="Arial"/>
        </w:rPr>
        <w:t xml:space="preserve">ZORBOZAN, O.; TURGAY, N. Monitoring the Trends in Intestinal Parasite Frequencies; 2018 and 2022 Data. </w:t>
      </w:r>
      <w:proofErr w:type="spellStart"/>
      <w:r>
        <w:rPr>
          <w:rFonts w:ascii="Arial" w:eastAsia="Arial" w:hAnsi="Arial" w:cs="Arial"/>
        </w:rPr>
        <w:t>Turkiye</w:t>
      </w:r>
      <w:proofErr w:type="spellEnd"/>
      <w:r>
        <w:rPr>
          <w:rFonts w:ascii="Arial" w:eastAsia="Arial" w:hAnsi="Arial" w:cs="Arial"/>
        </w:rPr>
        <w:t xml:space="preserve"> </w:t>
      </w:r>
      <w:proofErr w:type="spellStart"/>
      <w:r>
        <w:rPr>
          <w:rFonts w:ascii="Arial" w:eastAsia="Arial" w:hAnsi="Arial" w:cs="Arial"/>
        </w:rPr>
        <w:t>Parazitolojii</w:t>
      </w:r>
      <w:proofErr w:type="spellEnd"/>
      <w:r>
        <w:rPr>
          <w:rFonts w:ascii="Arial" w:eastAsia="Arial" w:hAnsi="Arial" w:cs="Arial"/>
        </w:rPr>
        <w:t xml:space="preserve"> </w:t>
      </w:r>
      <w:proofErr w:type="spellStart"/>
      <w:r>
        <w:rPr>
          <w:rFonts w:ascii="Arial" w:eastAsia="Arial" w:hAnsi="Arial" w:cs="Arial"/>
        </w:rPr>
        <w:t>Dergisi</w:t>
      </w:r>
      <w:proofErr w:type="spellEnd"/>
      <w:r>
        <w:rPr>
          <w:rFonts w:ascii="Arial" w:eastAsia="Arial" w:hAnsi="Arial" w:cs="Arial"/>
        </w:rPr>
        <w:t>, v. 47, n. 1, p. 59–63, 2 mar. 2023.</w:t>
      </w:r>
    </w:p>
    <w:p w:rsidR="00C02DFD" w:rsidRDefault="00C02DFD">
      <w:pPr>
        <w:keepNext/>
        <w:pBdr>
          <w:top w:val="nil"/>
          <w:left w:val="nil"/>
          <w:bottom w:val="nil"/>
          <w:right w:val="nil"/>
          <w:between w:val="nil"/>
        </w:pBdr>
        <w:jc w:val="both"/>
        <w:rPr>
          <w:rFonts w:ascii="Arial" w:eastAsia="Arial" w:hAnsi="Arial" w:cs="Arial"/>
          <w:smallCaps/>
          <w:color w:val="000000"/>
          <w:sz w:val="22"/>
          <w:szCs w:val="22"/>
        </w:rPr>
      </w:pPr>
    </w:p>
    <w:sectPr w:rsidR="00C02DFD">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426B4E" w:rsidRDefault="00426B4E">
      <w:r>
        <w:separator/>
      </w:r>
    </w:p>
  </w:endnote>
  <w:endnote w:type="continuationSeparator" w:id="0">
    <w:p w:rsidR="00426B4E" w:rsidRDefault="00426B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elvetica Neue">
    <w:altName w:val="Arial"/>
    <w:charset w:val="00"/>
    <w:family w:val="auto"/>
    <w:pitch w:val="default"/>
    <w:embedRegular r:id="rId1" w:fontKey="{7F2A1690-3418-4E3C-95F1-4AB74D7B4DC4}"/>
    <w:embedBold r:id="rId2" w:fontKey="{F9471D19-E735-4E95-8099-1B43A5D114F8}"/>
    <w:embedBoldItalic r:id="rId3" w:fontKey="{825690E8-2CC8-4ACC-81A7-EEC59B6B2945}"/>
  </w:font>
  <w:font w:name="Helvetica">
    <w:panose1 w:val="020B0604020202020204"/>
    <w:charset w:val="00"/>
    <w:family w:val="swiss"/>
    <w:pitch w:val="variable"/>
    <w:sig w:usb0="E0002EFF" w:usb1="C000785B" w:usb2="00000009" w:usb3="00000000" w:csb0="000001FF" w:csb1="00000000"/>
    <w:embedRegular r:id="rId4" w:fontKey="{CF36BFAF-CEB2-4998-89B7-B6C95A69D01A}"/>
    <w:embedBold r:id="rId5" w:fontKey="{2F88300E-DD75-4BB9-8309-242D13E57969}"/>
    <w:embedBoldItalic r:id="rId6" w:fontKey="{A29998B6-5AA2-4D5B-B254-D5FEA2F563A9}"/>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7" w:fontKey="{E91BFAAF-B70C-4ABC-A0A3-C0BB00B2F381}"/>
  </w:font>
  <w:font w:name="Tahoma">
    <w:panose1 w:val="020B0604030504040204"/>
    <w:charset w:val="00"/>
    <w:family w:val="swiss"/>
    <w:pitch w:val="variable"/>
    <w:sig w:usb0="E1002EFF" w:usb1="C000605B" w:usb2="00000029" w:usb3="00000000" w:csb0="000101FF" w:csb1="00000000"/>
    <w:embedRegular r:id="rId8" w:fontKey="{05DC3AEE-E134-4145-A016-4F0A14F6DE44}"/>
  </w:font>
  <w:font w:name="Georgia">
    <w:panose1 w:val="02040502050405020303"/>
    <w:charset w:val="00"/>
    <w:family w:val="roman"/>
    <w:pitch w:val="variable"/>
    <w:sig w:usb0="00000287" w:usb1="00000000" w:usb2="00000000" w:usb3="00000000" w:csb0="0000009F" w:csb1="00000000"/>
    <w:embedRegular r:id="rId9" w:fontKey="{E16DD6D3-ACA4-499E-B549-ADC487F8BDAE}"/>
    <w:embedItalic r:id="rId10" w:fontKey="{68D50C5D-ACCC-4751-8558-4A3DAA1AF5B5}"/>
  </w:font>
  <w:font w:name="Cambria">
    <w:panose1 w:val="02040503050406030204"/>
    <w:charset w:val="00"/>
    <w:family w:val="roman"/>
    <w:pitch w:val="variable"/>
    <w:sig w:usb0="E00006FF" w:usb1="420024FF" w:usb2="02000000" w:usb3="00000000" w:csb0="0000019F" w:csb1="00000000"/>
    <w:embedRegular r:id="rId11" w:fontKey="{E12DDE9A-FDCF-4F69-AADC-2A2CA833DA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02DFD" w:rsidRDefault="00C02DFD">
    <w:pPr>
      <w:pBdr>
        <w:top w:val="nil"/>
        <w:left w:val="nil"/>
        <w:bottom w:val="nil"/>
        <w:right w:val="nil"/>
        <w:between w:val="nil"/>
      </w:pBdr>
      <w:tabs>
        <w:tab w:val="center" w:pos="4320"/>
        <w:tab w:val="right" w:pos="8640"/>
      </w:tabs>
      <w:rPr>
        <w:rFonts w:ascii="Helvetica Neue" w:hAnsi="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02DFD" w:rsidRDefault="00C02DFD">
    <w:pPr>
      <w:pBdr>
        <w:top w:val="nil"/>
        <w:left w:val="nil"/>
        <w:bottom w:val="nil"/>
        <w:right w:val="nil"/>
        <w:between w:val="nil"/>
      </w:pBdr>
      <w:tabs>
        <w:tab w:val="center" w:pos="4320"/>
        <w:tab w:val="right" w:pos="8640"/>
      </w:tabs>
      <w:rPr>
        <w:rFonts w:ascii="Helvetica Neue" w:hAnsi="Helvetica Neue"/>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02DFD" w:rsidRDefault="00C02DFD">
    <w:pPr>
      <w:pBdr>
        <w:top w:val="nil"/>
        <w:left w:val="nil"/>
        <w:bottom w:val="nil"/>
        <w:right w:val="nil"/>
        <w:between w:val="nil"/>
      </w:pBdr>
      <w:tabs>
        <w:tab w:val="center" w:pos="4320"/>
        <w:tab w:val="right" w:pos="8640"/>
      </w:tabs>
      <w:rPr>
        <w:rFonts w:ascii="Helvetica Neue" w:hAnsi="Helvetica Neue"/>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02DFD" w:rsidRDefault="00C02DFD">
    <w:pPr>
      <w:pBdr>
        <w:top w:val="nil"/>
        <w:left w:val="nil"/>
        <w:bottom w:val="nil"/>
        <w:right w:val="nil"/>
        <w:between w:val="nil"/>
      </w:pBdr>
      <w:tabs>
        <w:tab w:val="center" w:pos="4320"/>
        <w:tab w:val="right" w:pos="8640"/>
      </w:tabs>
      <w:rPr>
        <w:rFonts w:ascii="Helvetica Neue" w:hAnsi="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426B4E" w:rsidRDefault="00426B4E">
      <w:r>
        <w:separator/>
      </w:r>
    </w:p>
  </w:footnote>
  <w:footnote w:type="continuationSeparator" w:id="0">
    <w:p w:rsidR="00426B4E" w:rsidRDefault="00426B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02DFD" w:rsidRDefault="00000000">
    <w:pPr>
      <w:pBdr>
        <w:top w:val="nil"/>
        <w:left w:val="nil"/>
        <w:bottom w:val="nil"/>
        <w:right w:val="nil"/>
        <w:between w:val="nil"/>
      </w:pBdr>
      <w:tabs>
        <w:tab w:val="center" w:pos="4320"/>
        <w:tab w:val="right" w:pos="8640"/>
      </w:tabs>
      <w:rPr>
        <w:rFonts w:ascii="Helvetica Neue" w:hAnsi="Helvetica Neue"/>
        <w:color w:val="000000"/>
      </w:rPr>
    </w:pPr>
    <w:r>
      <w:pict w14:anchorId="7AD569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1028" type="#_x0000_t136" style="position:absolute;margin-left:0;margin-top:0;width:520.65pt;height:57.85pt;rotation:315;z-index:-251659264;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02DFD" w:rsidRDefault="00000000">
    <w:pPr>
      <w:pBdr>
        <w:top w:val="nil"/>
        <w:left w:val="nil"/>
        <w:bottom w:val="nil"/>
        <w:right w:val="nil"/>
        <w:between w:val="nil"/>
      </w:pBdr>
      <w:tabs>
        <w:tab w:val="center" w:pos="4320"/>
        <w:tab w:val="right" w:pos="8640"/>
      </w:tabs>
      <w:rPr>
        <w:rFonts w:ascii="Helvetica Neue" w:hAnsi="Helvetica Neue"/>
        <w:color w:val="000000"/>
      </w:rPr>
    </w:pPr>
    <w:r>
      <w:pict w14:anchorId="1CB3B2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1030" type="#_x0000_t136" style="position:absolute;margin-left:0;margin-top:0;width:520.65pt;height:57.85pt;rotation:315;z-index:-25166131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02DFD" w:rsidRDefault="00000000">
    <w:pPr>
      <w:ind w:left="2160"/>
      <w:jc w:val="center"/>
      <w:rPr>
        <w:rFonts w:ascii="Times New Roman" w:eastAsia="Times New Roman" w:hAnsi="Times New Roman" w:cs="Times New Roman"/>
        <w:i/>
        <w:sz w:val="18"/>
        <w:szCs w:val="18"/>
      </w:rPr>
    </w:pPr>
    <w:r>
      <w:pict w14:anchorId="77B258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1029" type="#_x0000_t136" style="position:absolute;left:0;text-align:left;margin-left:0;margin-top:0;width:520.65pt;height:57.85pt;rotation:315;z-index:-25166028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p w:rsidR="00C02DFD" w:rsidRDefault="00000000">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rsidR="00C02DFD" w:rsidRDefault="00000000">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rsidR="00C02DFD" w:rsidRDefault="00000000">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rsidR="00C02DFD" w:rsidRDefault="00000000">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rsidR="00C02DFD" w:rsidRDefault="00000000">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rsidR="00C02DFD" w:rsidRDefault="00000000">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02DFD" w:rsidRDefault="00000000">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5" type="#_x0000_t136" style="position:absolute;margin-left:0;margin-top:0;width:520.65pt;height:57.85pt;rotation:315;z-index:-25165619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02DFD" w:rsidRDefault="00000000">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7" type="#_x0000_t136" style="position:absolute;margin-left:0;margin-top:0;width:520.65pt;height:57.85pt;rotation:315;z-index:-251658240;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02DFD" w:rsidRDefault="00000000">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6" type="#_x0000_t136" style="position:absolute;margin-left:0;margin-top:0;width:520.65pt;height:57.85pt;rotation:315;z-index:-25165721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82C5BCC"/>
    <w:multiLevelType w:val="multilevel"/>
    <w:tmpl w:val="B1BA9A0C"/>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7903245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characterSpacingControl w:val="doNotCompress"/>
  <w:hdrShapeDefaults>
    <o:shapedefaults v:ext="edit" spidmax="2056"/>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2DFD"/>
    <w:rsid w:val="000B4CEF"/>
    <w:rsid w:val="00426B4E"/>
    <w:rsid w:val="00C02DFD"/>
    <w:rsid w:val="00E06C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52380469"/>
  <w15:docId w15:val="{E5F89C19-AEDE-477A-9537-AECFD6E97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Helvetica Neue" w:eastAsia="Helvetica Neue" w:hAnsi="Helvetica Neue" w:cs="Helvetica Neue"/>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3789"/>
    <w:rPr>
      <w:rFonts w:ascii="Helvetica" w:hAnsi="Helvetica"/>
    </w:rPr>
  </w:style>
  <w:style w:type="paragraph" w:styleId="Heading1">
    <w:name w:val="heading 1"/>
    <w:basedOn w:val="Normal"/>
    <w:next w:val="Normal"/>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423789"/>
    <w:pPr>
      <w:spacing w:after="360"/>
      <w:jc w:val="right"/>
    </w:pPr>
    <w:rPr>
      <w:b/>
      <w:kern w:val="28"/>
      <w:sz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D91972"/>
    <w:pPr>
      <w:ind w:left="720"/>
      <w:contextualSpacing/>
    </w:pPr>
  </w:style>
  <w:style w:type="table" w:customStyle="1" w:styleId="a0">
    <w:basedOn w:val="TableNormal"/>
    <w:rPr>
      <w:rFonts w:ascii="Calibri" w:eastAsia="Calibri" w:hAnsi="Calibri" w:cs="Calibri"/>
      <w:sz w:val="22"/>
      <w:szCs w:val="22"/>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Q4sEm8nrergD31cIO0Z4Ggfhzw==">CgMxLjA4AHIhMXRNSGFXTG5wNDU3Z2NKckNQUFpNYmhCaWY0VEdJQ3l1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5005</Words>
  <Characters>28535</Characters>
  <Application>Microsoft Office Word</Application>
  <DocSecurity>0</DocSecurity>
  <Lines>237</Lines>
  <Paragraphs>66</Paragraphs>
  <ScaleCrop>false</ScaleCrop>
  <Company/>
  <LinksUpToDate>false</LinksUpToDate>
  <CharactersWithSpaces>33474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Editor GP 005</cp:lastModifiedBy>
  <cp:revision>2</cp:revision>
  <dcterms:created xsi:type="dcterms:W3CDTF">2014-10-25T14:34:00Z</dcterms:created>
  <dcterms:modified xsi:type="dcterms:W3CDTF">2024-12-24T10:32:00Z</dcterms:modified>
</cp:coreProperties>
</file>