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9D826" w14:textId="77777777" w:rsidR="00CB4F16" w:rsidRDefault="00CB4F16" w:rsidP="00CB4F16">
      <w:pPr>
        <w:spacing w:after="120"/>
        <w:jc w:val="both"/>
        <w:rPr>
          <w:rFonts w:ascii="Arial" w:hAnsi="Arial" w:cs="Arial"/>
          <w:b/>
          <w:bCs/>
          <w:sz w:val="36"/>
          <w:szCs w:val="36"/>
        </w:rPr>
      </w:pPr>
      <w:r w:rsidRPr="00CB4F16">
        <w:rPr>
          <w:rFonts w:ascii="Arial" w:hAnsi="Arial" w:cs="Arial"/>
          <w:b/>
          <w:bCs/>
          <w:sz w:val="36"/>
          <w:szCs w:val="36"/>
        </w:rPr>
        <w:t>Seasonal analysis of aerosol frequency and assessment of the radiative impact of a dust episode in Burkina Faso, West Africa</w:t>
      </w:r>
    </w:p>
    <w:p w14:paraId="01D5EAFF" w14:textId="77777777" w:rsidR="000B1DB0" w:rsidRPr="00CB4F16" w:rsidRDefault="000B1DB0" w:rsidP="000B1DB0">
      <w:pPr>
        <w:jc w:val="both"/>
        <w:rPr>
          <w:rFonts w:ascii="Arial" w:hAnsi="Arial" w:cs="Arial"/>
          <w:b/>
          <w:bCs/>
          <w:sz w:val="36"/>
          <w:szCs w:val="36"/>
        </w:rPr>
      </w:pPr>
    </w:p>
    <w:p w14:paraId="0D0EAA58" w14:textId="77777777" w:rsidR="002C57D2" w:rsidRPr="00FB3A86" w:rsidRDefault="002C57D2" w:rsidP="00441B6F">
      <w:pPr>
        <w:pStyle w:val="Affiliation"/>
        <w:spacing w:after="0" w:line="240" w:lineRule="auto"/>
        <w:jc w:val="both"/>
        <w:rPr>
          <w:rFonts w:ascii="Arial" w:hAnsi="Arial" w:cs="Arial"/>
        </w:rPr>
      </w:pPr>
    </w:p>
    <w:p w14:paraId="06A99F01" w14:textId="77777777" w:rsidR="00B01FCD" w:rsidRPr="00FB3A86" w:rsidRDefault="003A69B6" w:rsidP="00441B6F">
      <w:pPr>
        <w:pStyle w:val="Copyright"/>
        <w:spacing w:after="0" w:line="240" w:lineRule="auto"/>
        <w:jc w:val="both"/>
        <w:rPr>
          <w:rFonts w:ascii="Arial" w:hAnsi="Arial" w:cs="Arial"/>
        </w:rPr>
        <w:sectPr w:rsidR="00B01FCD" w:rsidRPr="00FB3A86" w:rsidSect="0012182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1A1CFF" wp14:editId="62D74BC2">
                <wp:extent cx="5303520" cy="635"/>
                <wp:effectExtent l="17145" t="15240" r="13335" b="13335"/>
                <wp:docPr id="79516037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95AB42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445A335"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E930AC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AA7F36" w14:paraId="2F9CE530" w14:textId="77777777" w:rsidTr="001E44FE">
        <w:tc>
          <w:tcPr>
            <w:tcW w:w="9576" w:type="dxa"/>
            <w:shd w:val="clear" w:color="auto" w:fill="F2F2F2"/>
          </w:tcPr>
          <w:p w14:paraId="1A119564" w14:textId="0C922F2D" w:rsidR="00505F06" w:rsidRPr="00AA7F36" w:rsidRDefault="002514BD" w:rsidP="002514BD">
            <w:pPr>
              <w:jc w:val="both"/>
              <w:rPr>
                <w:rFonts w:ascii="Arial" w:hAnsi="Arial" w:cs="Arial"/>
                <w:sz w:val="22"/>
                <w:szCs w:val="22"/>
              </w:rPr>
            </w:pPr>
            <w:r w:rsidRPr="005725F0">
              <w:rPr>
                <w:rFonts w:ascii="Arial" w:hAnsi="Arial" w:cs="Arial"/>
                <w:sz w:val="22"/>
                <w:szCs w:val="22"/>
              </w:rPr>
              <w:t>This work is a contribution to the optical and radiative characterization of aerosols, with the aim of showing the impact of season on the frequency of typical days defined by aerosol optical depth (AOD) and then quantifying the impact of aerosols on incident radiation.</w:t>
            </w:r>
            <w:r>
              <w:rPr>
                <w:rFonts w:ascii="Arial" w:hAnsi="Arial" w:cs="Arial"/>
                <w:sz w:val="22"/>
                <w:szCs w:val="22"/>
              </w:rPr>
              <w:t xml:space="preserve"> </w:t>
            </w:r>
            <w:r w:rsidRPr="005725F0">
              <w:rPr>
                <w:rFonts w:ascii="Arial" w:hAnsi="Arial" w:cs="Arial"/>
                <w:sz w:val="22"/>
                <w:szCs w:val="22"/>
              </w:rPr>
              <w:t xml:space="preserve">The study is based on MODIS sensor observations and in situ measurements, followed by </w:t>
            </w:r>
            <w:r w:rsidRPr="005725F0">
              <w:rPr>
                <w:rFonts w:ascii="Arial" w:hAnsi="Arial" w:cs="Arial"/>
                <w:sz w:val="22"/>
                <w:szCs w:val="22"/>
                <w:highlight w:val="yellow"/>
              </w:rPr>
              <w:t>HYSPLIT and streamer model simulations</w:t>
            </w:r>
            <w:r w:rsidRPr="005725F0">
              <w:rPr>
                <w:rFonts w:ascii="Arial" w:hAnsi="Arial" w:cs="Arial"/>
                <w:sz w:val="22"/>
                <w:szCs w:val="22"/>
              </w:rPr>
              <w:t>.</w:t>
            </w:r>
            <w:r>
              <w:rPr>
                <w:rFonts w:ascii="Arial" w:hAnsi="Arial" w:cs="Arial"/>
                <w:sz w:val="22"/>
                <w:szCs w:val="22"/>
              </w:rPr>
              <w:t xml:space="preserve"> </w:t>
            </w:r>
            <w:r w:rsidRPr="005725F0">
              <w:rPr>
                <w:rFonts w:ascii="Arial" w:hAnsi="Arial" w:cs="Arial"/>
                <w:sz w:val="22"/>
                <w:szCs w:val="22"/>
                <w:highlight w:val="yellow"/>
              </w:rPr>
              <w:t>To this end, a seasonal analysis of AOD indicates a majority frequency of mixed days.</w:t>
            </w:r>
            <w:r>
              <w:rPr>
                <w:rFonts w:ascii="Arial" w:hAnsi="Arial" w:cs="Arial"/>
                <w:sz w:val="22"/>
                <w:szCs w:val="22"/>
              </w:rPr>
              <w:t xml:space="preserve"> </w:t>
            </w:r>
            <w:r w:rsidRPr="005725F0">
              <w:rPr>
                <w:rFonts w:ascii="Arial" w:hAnsi="Arial" w:cs="Arial"/>
                <w:sz w:val="22"/>
                <w:szCs w:val="22"/>
                <w:highlight w:val="yellow"/>
              </w:rPr>
              <w:t>These days are heavily dominated by standard days, identified by a maximum frequency centered around an AOD value, depending on climate zone and season</w:t>
            </w:r>
            <w:r w:rsidRPr="005725F0">
              <w:rPr>
                <w:rFonts w:ascii="Arial" w:hAnsi="Arial" w:cs="Arial"/>
                <w:sz w:val="22"/>
                <w:szCs w:val="22"/>
              </w:rPr>
              <w:t>. However, dusty days defined by AOD values above 0.8 are due to pulses of mineral particles from emission sources located in the Sahara and the associated atmospheric circulation during harmattan or monsoon periods.</w:t>
            </w:r>
            <w:r>
              <w:rPr>
                <w:rFonts w:ascii="Arial" w:hAnsi="Arial" w:cs="Arial"/>
                <w:sz w:val="22"/>
                <w:szCs w:val="22"/>
              </w:rPr>
              <w:t xml:space="preserve"> </w:t>
            </w:r>
            <w:r w:rsidRPr="00C1419A">
              <w:rPr>
                <w:rFonts w:ascii="Arial" w:hAnsi="Arial" w:cs="Arial"/>
                <w:sz w:val="22"/>
                <w:szCs w:val="22"/>
              </w:rPr>
              <w:t xml:space="preserve">Thus, a simulation of the radiative impact of a dust event associated with AOD values observed around 3.09, 1.75 and 1.41 respectively at the Ouagadougou, Dori and </w:t>
            </w:r>
            <w:proofErr w:type="spellStart"/>
            <w:r w:rsidRPr="00C1419A">
              <w:rPr>
                <w:rFonts w:ascii="Arial" w:hAnsi="Arial" w:cs="Arial"/>
                <w:sz w:val="22"/>
                <w:szCs w:val="22"/>
              </w:rPr>
              <w:t>Gaoua</w:t>
            </w:r>
            <w:proofErr w:type="spellEnd"/>
            <w:r w:rsidRPr="00C1419A">
              <w:rPr>
                <w:rFonts w:ascii="Arial" w:hAnsi="Arial" w:cs="Arial"/>
                <w:sz w:val="22"/>
                <w:szCs w:val="22"/>
              </w:rPr>
              <w:t xml:space="preserve"> sites highlights a modification of the solar radiation incident by the aerosol layer.</w:t>
            </w:r>
            <w:r>
              <w:rPr>
                <w:rFonts w:ascii="Arial" w:hAnsi="Arial" w:cs="Arial"/>
                <w:sz w:val="22"/>
                <w:szCs w:val="22"/>
              </w:rPr>
              <w:t xml:space="preserve"> </w:t>
            </w:r>
            <w:r w:rsidRPr="00C1419A">
              <w:rPr>
                <w:rFonts w:ascii="Arial" w:hAnsi="Arial" w:cs="Arial"/>
                <w:sz w:val="22"/>
                <w:szCs w:val="22"/>
                <w:highlight w:val="yellow"/>
              </w:rPr>
              <w:t>This extinction of solar energy is reflected in an increase in diffuse flux during the dust event, which varies from 41.20 W/m</w:t>
            </w:r>
            <w:r w:rsidRPr="00C1419A">
              <w:rPr>
                <w:rFonts w:ascii="Arial" w:hAnsi="Arial" w:cs="Arial"/>
                <w:sz w:val="22"/>
                <w:szCs w:val="22"/>
                <w:highlight w:val="yellow"/>
                <w:vertAlign w:val="superscript"/>
              </w:rPr>
              <w:t>2</w:t>
            </w:r>
            <w:r w:rsidRPr="00C1419A">
              <w:rPr>
                <w:rFonts w:ascii="Arial" w:hAnsi="Arial" w:cs="Arial"/>
                <w:sz w:val="22"/>
                <w:szCs w:val="22"/>
                <w:highlight w:val="yellow"/>
              </w:rPr>
              <w:t xml:space="preserve"> to 136.92 W/m</w:t>
            </w:r>
            <w:r w:rsidRPr="00C1419A">
              <w:rPr>
                <w:rFonts w:ascii="Arial" w:hAnsi="Arial" w:cs="Arial"/>
                <w:sz w:val="22"/>
                <w:szCs w:val="22"/>
                <w:highlight w:val="yellow"/>
                <w:vertAlign w:val="superscript"/>
              </w:rPr>
              <w:t xml:space="preserve">2 </w:t>
            </w:r>
            <w:r w:rsidRPr="00C1419A">
              <w:rPr>
                <w:rFonts w:ascii="Arial" w:hAnsi="Arial" w:cs="Arial"/>
                <w:sz w:val="22"/>
                <w:szCs w:val="22"/>
                <w:highlight w:val="yellow"/>
              </w:rPr>
              <w:t>compared with the days before and after the dust episode</w:t>
            </w:r>
            <w:r w:rsidRPr="00C1419A">
              <w:rPr>
                <w:rFonts w:ascii="Arial" w:hAnsi="Arial" w:cs="Arial"/>
                <w:sz w:val="22"/>
                <w:szCs w:val="22"/>
              </w:rPr>
              <w:t>.</w:t>
            </w:r>
            <w:r>
              <w:rPr>
                <w:rFonts w:ascii="Arial" w:hAnsi="Arial" w:cs="Arial"/>
                <w:sz w:val="22"/>
                <w:szCs w:val="22"/>
              </w:rPr>
              <w:t xml:space="preserve"> </w:t>
            </w:r>
            <w:r w:rsidRPr="00C1419A">
              <w:rPr>
                <w:rFonts w:ascii="Arial" w:hAnsi="Arial" w:cs="Arial"/>
                <w:sz w:val="22"/>
                <w:szCs w:val="22"/>
                <w:highlight w:val="yellow"/>
              </w:rPr>
              <w:t>At the same time, a reduction in normal direct flux of between 78.60 W/m</w:t>
            </w:r>
            <w:r w:rsidRPr="00C1419A">
              <w:rPr>
                <w:rFonts w:ascii="Arial" w:hAnsi="Arial" w:cs="Arial"/>
                <w:sz w:val="22"/>
                <w:szCs w:val="22"/>
                <w:highlight w:val="yellow"/>
                <w:vertAlign w:val="superscript"/>
              </w:rPr>
              <w:t xml:space="preserve">2 </w:t>
            </w:r>
            <w:r w:rsidRPr="00C1419A">
              <w:rPr>
                <w:rFonts w:ascii="Arial" w:hAnsi="Arial" w:cs="Arial"/>
                <w:sz w:val="22"/>
                <w:szCs w:val="22"/>
                <w:highlight w:val="yellow"/>
              </w:rPr>
              <w:t>and 259.64 W/m</w:t>
            </w:r>
            <w:r w:rsidRPr="00C1419A">
              <w:rPr>
                <w:rFonts w:ascii="Arial" w:hAnsi="Arial" w:cs="Arial"/>
                <w:sz w:val="22"/>
                <w:szCs w:val="22"/>
                <w:highlight w:val="yellow"/>
                <w:vertAlign w:val="superscript"/>
              </w:rPr>
              <w:t>2</w:t>
            </w:r>
            <w:r w:rsidRPr="00C1419A">
              <w:rPr>
                <w:rFonts w:ascii="Arial" w:hAnsi="Arial" w:cs="Arial"/>
                <w:sz w:val="22"/>
                <w:szCs w:val="22"/>
                <w:highlight w:val="yellow"/>
              </w:rPr>
              <w:t xml:space="preserve"> is achieved</w:t>
            </w:r>
            <w:r w:rsidRPr="00C1419A">
              <w:rPr>
                <w:rFonts w:ascii="Arial" w:hAnsi="Arial" w:cs="Arial"/>
                <w:sz w:val="22"/>
                <w:szCs w:val="22"/>
              </w:rPr>
              <w:t>.</w:t>
            </w:r>
            <w:r>
              <w:rPr>
                <w:rFonts w:ascii="Arial" w:hAnsi="Arial" w:cs="Arial"/>
                <w:sz w:val="22"/>
                <w:szCs w:val="22"/>
              </w:rPr>
              <w:t xml:space="preserve"> </w:t>
            </w:r>
            <w:r w:rsidRPr="00F5006E">
              <w:rPr>
                <w:rFonts w:ascii="Arial" w:hAnsi="Arial" w:cs="Arial"/>
                <w:sz w:val="22"/>
                <w:szCs w:val="22"/>
                <w:highlight w:val="yellow"/>
              </w:rPr>
              <w:t>This highlights the diffusive nature of the aerosol population specific to desert dust, and its direct radiative impact</w:t>
            </w:r>
            <w:r w:rsidRPr="00F5006E">
              <w:rPr>
                <w:rFonts w:ascii="Arial" w:hAnsi="Arial" w:cs="Arial"/>
                <w:sz w:val="22"/>
                <w:szCs w:val="22"/>
              </w:rPr>
              <w:t>.</w:t>
            </w:r>
          </w:p>
        </w:tc>
      </w:tr>
    </w:tbl>
    <w:p w14:paraId="31111D55" w14:textId="77777777" w:rsidR="00636EB2" w:rsidRDefault="00636EB2" w:rsidP="00441B6F">
      <w:pPr>
        <w:pStyle w:val="Body"/>
        <w:spacing w:after="0"/>
        <w:rPr>
          <w:rFonts w:ascii="Arial" w:hAnsi="Arial" w:cs="Arial"/>
          <w:i/>
        </w:rPr>
      </w:pPr>
    </w:p>
    <w:p w14:paraId="789F16E0" w14:textId="77777777" w:rsidR="00A24E7E" w:rsidRPr="005033E0" w:rsidRDefault="00A24E7E" w:rsidP="00441B6F">
      <w:pPr>
        <w:pStyle w:val="Body"/>
        <w:spacing w:after="0"/>
        <w:rPr>
          <w:rFonts w:ascii="Arial" w:hAnsi="Arial" w:cs="Arial"/>
          <w:i/>
          <w:sz w:val="22"/>
          <w:szCs w:val="22"/>
        </w:rPr>
      </w:pPr>
      <w:r w:rsidRPr="005348AE">
        <w:rPr>
          <w:rFonts w:ascii="Arial" w:hAnsi="Arial" w:cs="Arial"/>
          <w:b/>
          <w:i/>
          <w:sz w:val="22"/>
          <w:szCs w:val="22"/>
        </w:rPr>
        <w:t>Keywords:</w:t>
      </w:r>
      <w:r w:rsidRPr="005033E0">
        <w:rPr>
          <w:rFonts w:ascii="Arial" w:hAnsi="Arial" w:cs="Arial"/>
          <w:i/>
          <w:sz w:val="22"/>
          <w:szCs w:val="22"/>
        </w:rPr>
        <w:t xml:space="preserve"> </w:t>
      </w:r>
      <w:r w:rsidR="005033E0" w:rsidRPr="005033E0">
        <w:rPr>
          <w:rFonts w:ascii="Arial" w:hAnsi="Arial" w:cs="Arial"/>
          <w:sz w:val="22"/>
          <w:szCs w:val="22"/>
        </w:rPr>
        <w:t xml:space="preserve">Aerosol optical depth, Radiation, Streamer model, MODIS, HYSPLIT </w:t>
      </w:r>
    </w:p>
    <w:p w14:paraId="0A3D76C8" w14:textId="77777777" w:rsidR="00790ADA" w:rsidRDefault="00790ADA" w:rsidP="00441B6F">
      <w:pPr>
        <w:pStyle w:val="Body"/>
        <w:spacing w:after="0"/>
        <w:rPr>
          <w:rFonts w:ascii="Arial" w:hAnsi="Arial" w:cs="Arial"/>
          <w:i/>
        </w:rPr>
      </w:pPr>
    </w:p>
    <w:p w14:paraId="78B6E2C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B267AFB" w14:textId="77777777" w:rsidR="00790ADA" w:rsidRPr="00FB3A86" w:rsidRDefault="00790ADA" w:rsidP="00441B6F">
      <w:pPr>
        <w:pStyle w:val="AbstHead"/>
        <w:spacing w:after="0"/>
        <w:jc w:val="both"/>
        <w:rPr>
          <w:rFonts w:ascii="Arial" w:hAnsi="Arial" w:cs="Arial"/>
        </w:rPr>
      </w:pPr>
    </w:p>
    <w:p w14:paraId="2E48B9BD" w14:textId="0E040488" w:rsidR="005033E0" w:rsidRPr="00265252" w:rsidRDefault="005033E0" w:rsidP="005033E0">
      <w:pPr>
        <w:spacing w:after="120" w:line="360" w:lineRule="auto"/>
        <w:jc w:val="both"/>
        <w:rPr>
          <w:rFonts w:ascii="Arial" w:hAnsi="Arial" w:cs="Arial"/>
          <w:sz w:val="22"/>
          <w:szCs w:val="22"/>
        </w:rPr>
      </w:pPr>
      <w:r w:rsidRPr="00265252">
        <w:rPr>
          <w:rFonts w:ascii="Arial" w:hAnsi="Arial" w:cs="Arial"/>
          <w:sz w:val="22"/>
          <w:szCs w:val="22"/>
        </w:rPr>
        <w:t>The African continent is one of the world's richest sources of solar energy, with maximum sunshine levels in desert areas such as the Sahel and Sahara in the north, and the Kalahari Desert in the south</w:t>
      </w:r>
      <w:r w:rsidR="00123FE7">
        <w:rPr>
          <w:rFonts w:ascii="Arial" w:hAnsi="Arial" w:cs="Arial"/>
          <w:sz w:val="22"/>
          <w:szCs w:val="22"/>
        </w:rPr>
        <w:t xml:space="preserve"> </w:t>
      </w:r>
      <w:r w:rsidR="00123FE7" w:rsidRPr="00123FE7">
        <w:rPr>
          <w:rFonts w:ascii="Arial" w:hAnsi="Arial" w:cs="Arial"/>
          <w:b/>
          <w:bCs/>
          <w:sz w:val="24"/>
          <w:szCs w:val="24"/>
        </w:rPr>
        <w:fldChar w:fldCharType="begin" w:fldLock="1"/>
      </w:r>
      <w:r w:rsidR="00123FE7" w:rsidRPr="00123FE7">
        <w:rPr>
          <w:rFonts w:ascii="Arial" w:hAnsi="Arial" w:cs="Arial"/>
          <w:b/>
          <w:bCs/>
          <w:sz w:val="24"/>
          <w:szCs w:val="24"/>
        </w:rPr>
        <w:instrText>ADDIN CSL_CITATION {"citationItems":[{"id":"ITEM-1","itemData":{"DOI":"10.1002/asl.322","author":[{"dropping-particle":"","family":"Marticorena","given":"B","non-dropping-particle":"","parse-names":false,"suffix":""},{"dropping-particle":"","family":"Haywood","given":"J","non-dropping-particle":"","parse-names":false,"suffix":""},{"dropping-particle":"","family":"Coe","given":"H","non-dropping-particle":"","parse-names":false,"suffix":""},{"dropping-particle":"","family":"Formenti","given":"P","non-dropping-particle":"","parse-names":false,"suffix":""},{"dropping-particle":"","family":"Liousse","given":"C","non-dropping-particle":"","parse-names":false,"suffix":""},{"dropping-particle":"","family":"Mallet","given":"M","non-dropping-particle":"","parse-names":false,"suffix":""},{"dropping-particle":"","family":"Pelon","given":"J","non-dropping-particle":"","parse-names":false,"suffix":""}],"container-title":"Atmospheric Science Letters","id":"ITEM-1","issued":{"date-parts":[["2011"]]},"page":"19-23","title":"Tropospheric aerosols over West Africa : highlights from the AMMA international program","type":"article-journal","volume":"12"},"uris":["http://www.mendeley.com/documents/?uuid=1d02139a-eb0d-4c2a-8f01-fb2b5bdd06b4"]}],"mendeley":{"formattedCitation":"(Marticorena et al., 2011)","plainTextFormattedCitation":"(Marticorena et al., 2011)","previouslyFormattedCitation":"[1]"},"properties":{"noteIndex":0},"schema":"https://github.com/citation-style-language/schema/raw/master/csl-citation.json"}</w:instrText>
      </w:r>
      <w:r w:rsidR="00123FE7" w:rsidRPr="00123FE7">
        <w:rPr>
          <w:rFonts w:ascii="Arial" w:hAnsi="Arial" w:cs="Arial"/>
          <w:b/>
          <w:bCs/>
          <w:sz w:val="24"/>
          <w:szCs w:val="24"/>
        </w:rPr>
        <w:fldChar w:fldCharType="separate"/>
      </w:r>
      <w:r w:rsidR="00123FE7" w:rsidRPr="00123FE7">
        <w:rPr>
          <w:rFonts w:ascii="Arial" w:hAnsi="Arial" w:cs="Arial"/>
          <w:bCs/>
          <w:noProof/>
          <w:sz w:val="24"/>
          <w:szCs w:val="24"/>
        </w:rPr>
        <w:t>(Marticorena et al., 2011)</w:t>
      </w:r>
      <w:r w:rsidR="00123FE7" w:rsidRPr="00123FE7">
        <w:rPr>
          <w:rFonts w:ascii="Arial" w:hAnsi="Arial" w:cs="Arial"/>
          <w:b/>
          <w:bCs/>
          <w:sz w:val="24"/>
          <w:szCs w:val="24"/>
        </w:rPr>
        <w:fldChar w:fldCharType="end"/>
      </w:r>
      <w:r w:rsidRPr="00265252">
        <w:rPr>
          <w:rFonts w:ascii="Arial" w:hAnsi="Arial" w:cs="Arial"/>
          <w:sz w:val="22"/>
          <w:szCs w:val="22"/>
        </w:rPr>
        <w:t xml:space="preserve">. A NASA study conducted between 1983 and 2005 in the Sahara places the </w:t>
      </w:r>
      <w:proofErr w:type="spellStart"/>
      <w:r w:rsidRPr="00265252">
        <w:rPr>
          <w:rFonts w:ascii="Arial" w:hAnsi="Arial" w:cs="Arial"/>
          <w:sz w:val="22"/>
          <w:szCs w:val="22"/>
        </w:rPr>
        <w:t>Agadem</w:t>
      </w:r>
      <w:proofErr w:type="spellEnd"/>
      <w:r w:rsidRPr="00265252">
        <w:rPr>
          <w:rFonts w:ascii="Arial" w:hAnsi="Arial" w:cs="Arial"/>
          <w:sz w:val="22"/>
          <w:szCs w:val="22"/>
        </w:rPr>
        <w:t xml:space="preserve"> region in Niger as the second sunniest on the planet, with an average annual irradiation of 6.92 kWh/m²/d </w:t>
      </w:r>
      <w:r w:rsidR="001D755F" w:rsidRPr="001D755F">
        <w:rPr>
          <w:rFonts w:ascii="Arial" w:hAnsi="Arial" w:cs="Arial"/>
          <w:b/>
          <w:color w:val="000000"/>
          <w:sz w:val="22"/>
          <w:szCs w:val="22"/>
        </w:rPr>
        <w:fldChar w:fldCharType="begin" w:fldLock="1"/>
      </w:r>
      <w:r w:rsidR="001D755F">
        <w:rPr>
          <w:rFonts w:ascii="Arial" w:hAnsi="Arial" w:cs="Arial"/>
          <w:b/>
          <w:color w:val="000000"/>
          <w:sz w:val="22"/>
          <w:szCs w:val="22"/>
        </w:rPr>
        <w:instrText>ADDIN CSL_CITATION {"citationItems":[{"id":"ITEM-1","itemData":{"author":[{"dropping-particle":"","family":"Dankassoua","given":"M","non-dropping-particle":"","parse-names":false,"suffix":""},{"dropping-particle":"","family":"Madougou","given":"S","non-dropping-particle":"","parse-names":false,"suffix":""},{"dropping-particle":"","family":"Foulani","given":"A Aboubacar A","non-dropping-particle":"","parse-names":false,"suffix":""}],"container-title":"Revue des Energies Renouvelables","id":"ITEM-1","issued":{"date-parts":[["2017"]]},"page":"131-146","title":"Etude du rayonnement solaire global à Niamey de la période de pré- mousson et de la mousson de l ’ année 2013 ( mai à octobre )","type":"article-journal","volume":"20"},"uris":["http://www.mendeley.com/documents/?uuid=b2eba5f0-986c-4135-b3bc-771f5a26dbaf"]}],"mendeley":{"formattedCitation":"(Dankassoua, Madougou, et al., 2017)","manualFormatting":"(Dankassoua et al., 2017)","plainTextFormattedCitation":"(Dankassoua, Madougou, et al., 2017)","previouslyFormattedCitation":"[2]"},"properties":{"noteIndex":0},"schema":"https://github.com/citation-style-language/schema/raw/master/csl-citation.json"}</w:instrText>
      </w:r>
      <w:r w:rsidR="001D755F" w:rsidRPr="001D755F">
        <w:rPr>
          <w:rFonts w:ascii="Arial" w:hAnsi="Arial" w:cs="Arial"/>
          <w:b/>
          <w:color w:val="000000"/>
          <w:sz w:val="22"/>
          <w:szCs w:val="22"/>
        </w:rPr>
        <w:fldChar w:fldCharType="separate"/>
      </w:r>
      <w:r w:rsidR="001D755F" w:rsidRPr="001D755F">
        <w:rPr>
          <w:rFonts w:ascii="Arial" w:hAnsi="Arial" w:cs="Arial"/>
          <w:noProof/>
          <w:color w:val="000000"/>
          <w:sz w:val="22"/>
          <w:szCs w:val="22"/>
        </w:rPr>
        <w:t>(Dankassoua et al., 2017)</w:t>
      </w:r>
      <w:r w:rsidR="001D755F" w:rsidRPr="001D755F">
        <w:rPr>
          <w:rFonts w:ascii="Arial" w:hAnsi="Arial" w:cs="Arial"/>
          <w:b/>
          <w:color w:val="000000"/>
          <w:sz w:val="22"/>
          <w:szCs w:val="22"/>
        </w:rPr>
        <w:fldChar w:fldCharType="end"/>
      </w:r>
      <w:r w:rsidRPr="00265252">
        <w:rPr>
          <w:rFonts w:ascii="Arial" w:hAnsi="Arial" w:cs="Arial"/>
          <w:sz w:val="22"/>
          <w:szCs w:val="22"/>
        </w:rPr>
        <w:t xml:space="preserve">. Average monthly solar radiation values of around 7 kWh/m² and 8.25 kWh/m² were also obtained at the Dakar site in Senegal and the Nouakchott site in Algeria respectively </w:t>
      </w:r>
      <w:r w:rsidR="001D755F" w:rsidRPr="001D755F">
        <w:rPr>
          <w:rFonts w:ascii="Arial" w:hAnsi="Arial" w:cs="Arial"/>
          <w:b/>
          <w:bCs/>
          <w:color w:val="000000"/>
          <w:sz w:val="22"/>
          <w:szCs w:val="22"/>
        </w:rPr>
        <w:fldChar w:fldCharType="begin" w:fldLock="1"/>
      </w:r>
      <w:r w:rsidR="001D755F" w:rsidRPr="001D755F">
        <w:rPr>
          <w:rFonts w:ascii="Arial" w:hAnsi="Arial" w:cs="Arial"/>
          <w:b/>
          <w:bCs/>
          <w:color w:val="000000"/>
          <w:sz w:val="22"/>
          <w:szCs w:val="22"/>
        </w:rPr>
        <w:instrText>ADDIN CSL_CITATION {"citationItems":[{"id":"ITEM-1","itemData":{"author":[{"dropping-particle":"","family":"Bilal","given":"B. Ould","non-dropping-particle":"","parse-names":false,"suffix":""},{"dropping-particle":"","family":"Sambou","given":"V.","non-dropping-particle":"","parse-names":false,"suffix":""},{"dropping-particle":"","family":"Kébé","given":"C. M. F.","non-dropping-particle":"","parse-names":false,"suffix":""},{"dropping-particle":"","family":"Ndongo","given":"M.","non-dropping-particle":"","parse-names":false,"suffix":""},{"dropping-particle":"","family":"Ndiaye","given":"P. A.","non-dropping-particle":"","parse-names":false,"suffix":""}],"container-title":"Journal des Sciences","id":"ITEM-1","issued":{"date-parts":[["2007"]]},"page":"57-66","title":"Etude et modélisation du potentiel solaire du site de Nouakchott et de Dakar","type":"article-journal","volume":"7"},"uris":["http://www.mendeley.com/documents/?uuid=46040d85-d29c-44cb-b0db-7c0f00397c53"]}],"mendeley":{"formattedCitation":"(Bilal et al., 2007)","plainTextFormattedCitation":"(Bilal et al., 2007)","previouslyFormattedCitation":"[3]"},"properties":{"noteIndex":0},"schema":"https://github.com/citation-style-language/schema/raw/master/csl-citation.json"}</w:instrText>
      </w:r>
      <w:r w:rsidR="001D755F" w:rsidRPr="001D755F">
        <w:rPr>
          <w:rFonts w:ascii="Arial" w:hAnsi="Arial" w:cs="Arial"/>
          <w:b/>
          <w:bCs/>
          <w:color w:val="000000"/>
          <w:sz w:val="22"/>
          <w:szCs w:val="22"/>
        </w:rPr>
        <w:fldChar w:fldCharType="separate"/>
      </w:r>
      <w:r w:rsidR="001D755F" w:rsidRPr="001D755F">
        <w:rPr>
          <w:rFonts w:ascii="Arial" w:hAnsi="Arial" w:cs="Arial"/>
          <w:bCs/>
          <w:noProof/>
          <w:color w:val="000000"/>
          <w:sz w:val="22"/>
          <w:szCs w:val="22"/>
        </w:rPr>
        <w:t>(Bilal et al., 2007)</w:t>
      </w:r>
      <w:r w:rsidR="001D755F" w:rsidRPr="001D755F">
        <w:rPr>
          <w:rFonts w:ascii="Arial" w:hAnsi="Arial" w:cs="Arial"/>
          <w:b/>
          <w:bCs/>
          <w:color w:val="000000"/>
          <w:sz w:val="22"/>
          <w:szCs w:val="22"/>
        </w:rPr>
        <w:fldChar w:fldCharType="end"/>
      </w:r>
      <w:r w:rsidRPr="00265252">
        <w:rPr>
          <w:rFonts w:ascii="Arial" w:hAnsi="Arial" w:cs="Arial"/>
          <w:sz w:val="22"/>
          <w:szCs w:val="22"/>
        </w:rPr>
        <w:t xml:space="preserve">. Similarly, an assessment of solar potential between 2015 and 2016 in Niamey indicates a high availability of sunshine associated with average values between 5.10 kWh/m² and 6.30 kWh/m² </w:t>
      </w:r>
      <w:r w:rsidR="001D755F" w:rsidRPr="001D755F">
        <w:rPr>
          <w:rFonts w:ascii="Arial" w:hAnsi="Arial" w:cs="Arial"/>
          <w:color w:val="000000"/>
          <w:sz w:val="22"/>
          <w:szCs w:val="22"/>
        </w:rPr>
        <w:fldChar w:fldCharType="begin" w:fldLock="1"/>
      </w:r>
      <w:r w:rsidR="001D755F">
        <w:rPr>
          <w:rFonts w:ascii="Arial" w:hAnsi="Arial" w:cs="Arial"/>
          <w:color w:val="000000"/>
          <w:sz w:val="22"/>
          <w:szCs w:val="22"/>
        </w:rPr>
        <w:instrText>ADDIN CSL_CITATION {"citationItems":[{"id":"ITEM-1","itemData":{"DOI":"10.4236/sgre.2017.812026","abstract":"Solar energy is a very abundant renewable energy source during the day. The solar energy received in a given point of the Earth is function of the time, the season and the latitude of the point. It has been proven that the solar energy received in one day by our planet is thirty times higher than the annual global energy consumption. Africa is one of the sunniest continents of the world. Nowadays, solar energy is attracting particular attention in the implementation of the energy policies. This renewable source is a key solution to world energy problems, especially in the context of global warming. Niger is identified as among the sunniest zones of the World. Knowledge of solar potential is one of the crucial parameters to master for energy applications. In this study, continuous measurements (at intervals of 5 minutes over 24 hours) of solar radiation have been carried out on the site of the National Center of Solar Energy of Niamey. These measurements were taken using the pyranometers, allowed us to collect the values of the daily global sunshine on a horizontal plane and on an inclined plane of the years 2015 and 2016. The treatment and the exploitation of these data allowed us to determine the daily and monthly duration of sunshine, then the impact of the clouds and dust on the solar radiation, to evaluate the solar potential of the site and determine the variations of this solar potential as a function of time. The results showed that the solar potential was very favorable for many solar applications.","author":[{"dropping-particle":"","family":"Dankassoua","given":"Maigargue","non-dropping-particle":"","parse-names":false,"suffix":""},{"dropping-particle":"","family":"Saïdou","given":"Madougou","non-dropping-particle":"","parse-names":false,"suffix":""},{"dropping-particle":"","family":"Yahaya","given":"Saleye","non-dropping-particle":"","parse-names":false,"suffix":""}],"container-title":"Smart Grid and Renewable Energy","id":"ITEM-1","issued":{"date-parts":[["2017"]]},"page":"394-411","title":"Evaluation of Solar Potential at Niamey : Study Data of Insolation from 2015 and 2016","type":"article-journal","volume":"8"},"uris":["http://www.mendeley.com/documents/?uuid=d8de4a69-e89a-4d08-a848-1e4c0130a172"]}],"mendeley":{"formattedCitation":"(Dankassoua, Saïdou, et al., 2017)","manualFormatting":"(Dankassoua et al., 2017)","plainTextFormattedCitation":"(Dankassoua, Saïdou, et al., 2017)","previouslyFormattedCitation":"[4]"},"properties":{"noteIndex":0},"schema":"https://github.com/citation-style-language/schema/raw/master/csl-citation.json"}</w:instrText>
      </w:r>
      <w:r w:rsidR="001D755F" w:rsidRPr="001D755F">
        <w:rPr>
          <w:rFonts w:ascii="Arial" w:hAnsi="Arial" w:cs="Arial"/>
          <w:color w:val="000000"/>
          <w:sz w:val="22"/>
          <w:szCs w:val="22"/>
        </w:rPr>
        <w:fldChar w:fldCharType="separate"/>
      </w:r>
      <w:r w:rsidR="001D755F" w:rsidRPr="001D755F">
        <w:rPr>
          <w:rFonts w:ascii="Arial" w:hAnsi="Arial" w:cs="Arial"/>
          <w:noProof/>
          <w:color w:val="000000"/>
          <w:sz w:val="22"/>
          <w:szCs w:val="22"/>
        </w:rPr>
        <w:t>(Dankassoua</w:t>
      </w:r>
      <w:r w:rsidR="001D755F">
        <w:rPr>
          <w:rFonts w:ascii="Arial" w:hAnsi="Arial" w:cs="Arial"/>
          <w:noProof/>
          <w:color w:val="000000"/>
          <w:sz w:val="22"/>
          <w:szCs w:val="22"/>
        </w:rPr>
        <w:t xml:space="preserve"> </w:t>
      </w:r>
      <w:r w:rsidR="001D755F" w:rsidRPr="001D755F">
        <w:rPr>
          <w:rFonts w:ascii="Arial" w:hAnsi="Arial" w:cs="Arial"/>
          <w:noProof/>
          <w:color w:val="000000"/>
          <w:sz w:val="22"/>
          <w:szCs w:val="22"/>
        </w:rPr>
        <w:t>et al., 2017)</w:t>
      </w:r>
      <w:r w:rsidR="001D755F" w:rsidRPr="001D755F">
        <w:rPr>
          <w:rFonts w:ascii="Arial" w:hAnsi="Arial" w:cs="Arial"/>
          <w:color w:val="000000"/>
          <w:sz w:val="22"/>
          <w:szCs w:val="22"/>
        </w:rPr>
        <w:fldChar w:fldCharType="end"/>
      </w:r>
      <w:r w:rsidRPr="00265252">
        <w:rPr>
          <w:rFonts w:ascii="Arial" w:hAnsi="Arial" w:cs="Arial"/>
          <w:sz w:val="22"/>
          <w:szCs w:val="22"/>
        </w:rPr>
        <w:t xml:space="preserve">. In addition, a recent study by </w:t>
      </w:r>
      <w:r w:rsidR="00940643" w:rsidRPr="005543A6">
        <w:rPr>
          <w:rFonts w:ascii="Arial" w:hAnsi="Arial" w:cs="Arial"/>
          <w:sz w:val="22"/>
          <w:szCs w:val="22"/>
        </w:rPr>
        <w:t>Niang</w:t>
      </w:r>
      <w:r w:rsidRPr="005543A6">
        <w:rPr>
          <w:rFonts w:ascii="Arial" w:hAnsi="Arial" w:cs="Arial"/>
          <w:sz w:val="22"/>
          <w:szCs w:val="22"/>
        </w:rPr>
        <w:t xml:space="preserve"> et al </w:t>
      </w:r>
      <w:r w:rsidR="001D755F" w:rsidRPr="005543A6">
        <w:rPr>
          <w:rFonts w:ascii="Arial" w:hAnsi="Arial" w:cs="Arial"/>
          <w:b/>
          <w:bCs/>
          <w:sz w:val="22"/>
          <w:szCs w:val="22"/>
        </w:rPr>
        <w:fldChar w:fldCharType="begin" w:fldLock="1"/>
      </w:r>
      <w:r w:rsidR="001D755F" w:rsidRPr="005543A6">
        <w:rPr>
          <w:rFonts w:ascii="Arial" w:hAnsi="Arial" w:cs="Arial"/>
          <w:b/>
          <w:bCs/>
          <w:sz w:val="22"/>
          <w:szCs w:val="22"/>
        </w:rPr>
        <w:instrText>ADDIN CSL_CITATION {"citationItems":[{"id":"ITEM-1","itemData":{"DOI":"10.4236/sgre.2023.148009","ISSN":"2151-481X","abstract":"Sahel is an African area with high solar potential. However, this potential is not uniform across the region. This paper examines the spatial distribution of the available solar potential by using six stations across the Sahel area. This comparative study was based on the analysis of in situ measurements in Dakar in Senegal, Niamey in Niger, Ouagadougou, Gaoua, Dori in Burkina Faso and N’Djamena in Chad. The results showed the presence of a good global solar potential with an average value of about 5.43 kWh/m2/day. The maxima of global potential are noted in the northern part in Niamey with a value of 6.24 kWh/m2/day while the minima are recorded in the south-eastern part in N’Djamena with an irradiation close to 4.71 kWh/m2/day. Then, the monthly evolution of this potential shows similar trends for all stations. Indeed, two maximums are observed during the year in Spring (March) and Autumn (October). However, for most of these stations, the minima of global potential are recorded in Winter (November, February) and during the rainy season (July, October). Moreover, the direct normal potential also shows seasonal trends for the two stations (Dakar, Niamey) where it was measured. The maxima of direct normal irradiation (DNI) are observed between February and May with a value of 5.5 kWh/m2/day in Dakar and in Niamey with a value around 5.32 kWh/m2/day between February and November.","author":[{"dropping-particle":"","family":"Niang","given":"Serigne Abdoul Aziz","non-dropping-particle":"","parse-names":false,"suffix":""},{"dropping-particle":"","family":"Gueye","given":"Ahmed","non-dropping-particle":"","parse-names":false,"suffix":""},{"dropping-particle":"","family":"Sarr","given":"Astou","non-dropping-particle":"","parse-names":false,"suffix":""},{"dropping-particle":"","family":"Diop","given":"Dialo","non-dropping-particle":"","parse-names":false,"suffix":""},{"dropping-particle":"","family":"Goni","given":"Saka","non-dropping-particle":"","parse-names":false,"suffix":""},{"dropping-particle":"","family":"Nebon","given":"Bado","non-dropping-particle":"","parse-names":false,"suffix":""}],"container-title":"Smart Grid and Renewable Energy","id":"ITEM-1","issue":"08","issued":{"date-parts":[["2023"]]},"page":"153-167","title":"Comparative Study of Available Solar Potential for Six Stations of Sahel","type":"article-journal","volume":"14"},"uris":["http://www.mendeley.com/documents/?uuid=47ca8b51-b560-4446-8e80-515e6c54409d"]}],"mendeley":{"formattedCitation":"(Niang et al., 2023)","plainTextFormattedCitation":"(Niang et al., 2023)","previouslyFormattedCitation":"[5]"},"properties":{"noteIndex":0},"schema":"https://github.com/citation-style-language/schema/raw/master/csl-citation.json"}</w:instrText>
      </w:r>
      <w:r w:rsidR="001D755F" w:rsidRPr="005543A6">
        <w:rPr>
          <w:rFonts w:ascii="Arial" w:hAnsi="Arial" w:cs="Arial"/>
          <w:b/>
          <w:bCs/>
          <w:sz w:val="22"/>
          <w:szCs w:val="22"/>
        </w:rPr>
        <w:fldChar w:fldCharType="separate"/>
      </w:r>
      <w:r w:rsidR="001D755F" w:rsidRPr="005543A6">
        <w:rPr>
          <w:rFonts w:ascii="Arial" w:hAnsi="Arial" w:cs="Arial"/>
          <w:bCs/>
          <w:noProof/>
          <w:sz w:val="22"/>
          <w:szCs w:val="22"/>
        </w:rPr>
        <w:t>(Niang et al., 2023)</w:t>
      </w:r>
      <w:r w:rsidR="001D755F" w:rsidRPr="005543A6">
        <w:rPr>
          <w:rFonts w:ascii="Arial" w:hAnsi="Arial" w:cs="Arial"/>
          <w:b/>
          <w:bCs/>
          <w:sz w:val="22"/>
          <w:szCs w:val="22"/>
        </w:rPr>
        <w:fldChar w:fldCharType="end"/>
      </w:r>
      <w:r w:rsidR="001D755F" w:rsidRPr="001D755F">
        <w:rPr>
          <w:rFonts w:ascii="Arial" w:hAnsi="Arial" w:cs="Arial"/>
          <w:b/>
          <w:bCs/>
          <w:sz w:val="22"/>
          <w:szCs w:val="22"/>
        </w:rPr>
        <w:t xml:space="preserve"> </w:t>
      </w:r>
      <w:r w:rsidRPr="00265252">
        <w:rPr>
          <w:rFonts w:ascii="Arial" w:hAnsi="Arial" w:cs="Arial"/>
          <w:sz w:val="22"/>
          <w:szCs w:val="22"/>
        </w:rPr>
        <w:t xml:space="preserve">confirms the importance of the solar potential available in the Sahel, with an average daily value calculated at around 5.43 kWh/m², with maxima observed in the north at the Niamey site in </w:t>
      </w:r>
      <w:r w:rsidRPr="00265252">
        <w:rPr>
          <w:rFonts w:ascii="Arial" w:hAnsi="Arial" w:cs="Arial"/>
          <w:sz w:val="22"/>
          <w:szCs w:val="22"/>
        </w:rPr>
        <w:lastRenderedPageBreak/>
        <w:t>Niger. It should also be noted that knowledge of the solar energy potential for a given site is a vital parameter for the development of scientific, technological and economic research into solar and thermal systems</w:t>
      </w:r>
      <w:r w:rsidR="005543A6">
        <w:rPr>
          <w:rFonts w:ascii="Arial" w:hAnsi="Arial" w:cs="Arial"/>
          <w:sz w:val="22"/>
          <w:szCs w:val="22"/>
        </w:rPr>
        <w:t xml:space="preserve"> </w:t>
      </w:r>
      <w:r w:rsidR="005543A6" w:rsidRPr="005543A6">
        <w:rPr>
          <w:rFonts w:ascii="Arial" w:hAnsi="Arial" w:cs="Arial"/>
          <w:b/>
          <w:bCs/>
          <w:color w:val="000000"/>
          <w:sz w:val="22"/>
          <w:szCs w:val="22"/>
        </w:rPr>
        <w:fldChar w:fldCharType="begin" w:fldLock="1"/>
      </w:r>
      <w:r w:rsidR="005543A6" w:rsidRPr="005543A6">
        <w:rPr>
          <w:rFonts w:ascii="Arial" w:hAnsi="Arial" w:cs="Arial"/>
          <w:b/>
          <w:bCs/>
          <w:color w:val="000000"/>
          <w:sz w:val="22"/>
          <w:szCs w:val="22"/>
        </w:rPr>
        <w:instrText>ADDIN CSL_CITATION {"citationItems":[{"id":"ITEM-1","itemData":{"author":[{"dropping-particle":"","family":"Bilal","given":"B. Ould","non-dropping-particle":"","parse-names":false,"suffix":""},{"dropping-particle":"","family":"Sambou","given":"V.","non-dropping-particle":"","parse-names":false,"suffix":""},{"dropping-particle":"","family":"Kébé","given":"C. M. F.","non-dropping-particle":"","parse-names":false,"suffix":""},{"dropping-particle":"","family":"Ndongo","given":"M.","non-dropping-particle":"","parse-names":false,"suffix":""},{"dropping-particle":"","family":"Ndiaye","given":"P. A.","non-dropping-particle":"","parse-names":false,"suffix":""}],"container-title":"Journal des Sciences","id":"ITEM-1","issued":{"date-parts":[["2007"]]},"page":"57-66","title":"Etude et modélisation du potentiel solaire du site de Nouakchott et de Dakar","type":"article-journal","volume":"7"},"uris":["http://www.mendeley.com/documents/?uuid=46040d85-d29c-44cb-b0db-7c0f00397c53"]},{"id":"ITEM-2","itemData":{"author":[{"dropping-particle":"","family":"Drame","given":"Mamadou Simina","non-dropping-particle":"","parse-names":false,"suffix":""}],"id":"ITEM-2","issued":{"date-parts":[["2012"]]},"publisher":"Université Cheick Anta DIOP de Dakar","title":"Caractérisation et impacts climatiques des aérosols en Afrique de l’ouest","type":"thesis"},"uris":["http://www.mendeley.com/documents/?uuid=702689eb-f7b5-49dc-bf99-418dc009170b"]}],"mendeley":{"formattedCitation":"(Bilal et al., 2007; M. S. Drame, 2012)","plainTextFormattedCitation":"(Bilal et al., 2007; M. S. Drame, 2012)","previouslyFormattedCitation":"[3], [6]"},"properties":{"noteIndex":0},"schema":"https://github.com/citation-style-language/schema/raw/master/csl-citation.json"}</w:instrText>
      </w:r>
      <w:r w:rsidR="005543A6" w:rsidRPr="005543A6">
        <w:rPr>
          <w:rFonts w:ascii="Arial" w:hAnsi="Arial" w:cs="Arial"/>
          <w:b/>
          <w:bCs/>
          <w:color w:val="000000"/>
          <w:sz w:val="22"/>
          <w:szCs w:val="22"/>
        </w:rPr>
        <w:fldChar w:fldCharType="separate"/>
      </w:r>
      <w:r w:rsidR="005543A6" w:rsidRPr="005543A6">
        <w:rPr>
          <w:rFonts w:ascii="Arial" w:hAnsi="Arial" w:cs="Arial"/>
          <w:bCs/>
          <w:noProof/>
          <w:color w:val="000000"/>
          <w:sz w:val="22"/>
          <w:szCs w:val="22"/>
        </w:rPr>
        <w:t>(Bilal et al., 2007; M. S. Drame, 2012)</w:t>
      </w:r>
      <w:r w:rsidR="005543A6" w:rsidRPr="005543A6">
        <w:rPr>
          <w:rFonts w:ascii="Arial" w:hAnsi="Arial" w:cs="Arial"/>
          <w:b/>
          <w:bCs/>
          <w:color w:val="000000"/>
          <w:sz w:val="22"/>
          <w:szCs w:val="22"/>
        </w:rPr>
        <w:fldChar w:fldCharType="end"/>
      </w:r>
      <w:r w:rsidRPr="00265252">
        <w:rPr>
          <w:rFonts w:ascii="Arial" w:hAnsi="Arial" w:cs="Arial"/>
          <w:sz w:val="22"/>
          <w:szCs w:val="22"/>
        </w:rPr>
        <w:t xml:space="preserve">. However, much of this radiation is attenuated by the atmosphere, either through absorption or scattering by aerosols, greenhouse gases, molecules and water </w:t>
      </w:r>
      <w:proofErr w:type="spellStart"/>
      <w:r w:rsidRPr="00DD701C">
        <w:rPr>
          <w:rFonts w:ascii="Arial" w:hAnsi="Arial" w:cs="Arial"/>
          <w:sz w:val="22"/>
          <w:szCs w:val="22"/>
        </w:rPr>
        <w:t>vapour</w:t>
      </w:r>
      <w:proofErr w:type="spellEnd"/>
      <w:r w:rsidR="00EA00C7" w:rsidRPr="00DD701C">
        <w:rPr>
          <w:rFonts w:ascii="Arial" w:hAnsi="Arial" w:cs="Arial"/>
          <w:sz w:val="22"/>
          <w:szCs w:val="22"/>
        </w:rPr>
        <w:t xml:space="preserve"> </w:t>
      </w:r>
      <w:bookmarkStart w:id="0" w:name="_Hlk195645790"/>
      <w:r w:rsidR="00DD701C" w:rsidRPr="00DD701C">
        <w:rPr>
          <w:rFonts w:ascii="Arial" w:hAnsi="Arial" w:cs="Arial"/>
          <w:color w:val="000000"/>
          <w:sz w:val="22"/>
          <w:szCs w:val="22"/>
          <w:highlight w:val="yellow"/>
        </w:rPr>
        <w:fldChar w:fldCharType="begin" w:fldLock="1"/>
      </w:r>
      <w:r w:rsidR="00DD701C" w:rsidRPr="00DD701C">
        <w:rPr>
          <w:rFonts w:ascii="Arial" w:hAnsi="Arial" w:cs="Arial"/>
          <w:color w:val="000000"/>
          <w:sz w:val="22"/>
          <w:szCs w:val="22"/>
          <w:highlight w:val="yellow"/>
        </w:rPr>
        <w:instrText>ADDIN CSL_CITATION {"citationItems":[{"id":"ITEM-1","itemData":{"DOI":"10.1016/j.atmosres.2018.03.013","ISSN":"01698095","abstract":"In this paper, we present the optical and radiative properties of aerosols for the first time measured at Yogi Vemana University (YVU) campus (14.47°N, 78.82°E, 138 m above sea level), Kadapa, a semi-arid region in southern India during December 2013–February 2015. The collocated measurements of aerosol optical depth (AOD) and black carbon (BC) mass concentration are carried out at Kadapa using the ten channels Multi-Wavelength solar Radiometer (MWR) and seven wavelengths Aethalometer, respectively. This work mainly focused on studying the temporal and spectral behavior of aerosol properties, and their implications to the aerosol direct radiative forcing (ADRF). The respective seasonal mean values of AOD at 500 nm were found to be 0.33 ± 0.01, 0.46 ± 0.05, 0.27 ± 0.02 and 0.37 ± 0.06 during the winter, summer, monsoon and post-monsoon, with an annual mean of 0.38 ± 0.18. It is revealed that the Ångström exponent (AE or α380–850) value was observed to be maximum (minimum) in March (July) with 1.75 ± 0.19 (0.65 ± 0.14) indicates a predominance of fine (coarse) mode aerosols. Added to this, the diurnal variations of BC mass concentration exhibited two maxima with peaks occurred during 07:00–08:00 h and 20:00–21:00 h local time (LT), and a minimum of the afternoon hours around 13:00–16:00 h LT. Further, the AOD-AE relationship was investigated over Kadapa, and the results conclude that the urban-industrial/biomass burning (UI/BB) type aerosols are more dominated during the study period. The OPAC model retrieved single scattering albedo (SSA) at 500 nm was found to vary between 0.83 and 0.92 with relatively lower values during winter, suggest an increase in absorbing type aerosols produced from anthropogenic activities. The SBDART model computed seasonal averaged ADRF within the atmosphere (ADRFATM) was found to be 26.7 ± 2.3, 25.1 ± 1.0, 17.8 ± 3.9 and 18.3 ± 2.6 W m−2 during the summer, winter, monsoon and post-monsoon seasons, respectively at Kadapa. This illustrated that the absorption of solar radiation in the ATM is high which produces a significant amount of heating effect, resulted in a maximum atmospheric heating rate of 0.75 K day−1.","author":[{"dropping-particle":"","family":"Viswanatha Vachaspati","given":"C.","non-dropping-particle":"","parse-names":false,"suffix":""},{"dropping-particle":"","family":"Reshma Begam","given":"G.","non-dropping-particle":"","parse-names":false,"suffix":""},{"dropping-particle":"","family":"Nazeer Ahammed","given":"Y.","non-dropping-particle":"","parse-names":false,"suffix":""},{"dropping-particle":"","family":"Raghavendra Kumar","given":"K.","non-dropping-particle":"","parse-names":false,"suffix":""},{"dropping-particle":"","family":"Reddy","given":"R. R.","non-dropping-particle":"","parse-names":false,"suffix":""}],"container-title":"Atmospheric Research","id":"ITEM-1","issued":{"date-parts":[["2018"]]},"page":"36-49","publisher":"Elsevier B.V","title":"Characterization of aerosol optical properties and model computed radiative forcing over a semi-arid region, Kadapa in India","type":"article-journal","volume":"209"},"uris":["http://www.mendeley.com/documents/?uuid=648a2a32-d70a-4091-950b-4e5519803d04"]},{"id":"ITEM-2","itemData":{"DOI":"10.26480/ecr.02.2022.78.84","abstract":"Today, air quality is a major subject in city regions that have affected human health, the environment, and the city ecosystem. Therefore, government officials, environmental organizations, health organizations, and city managers often need to model the concentration of air contaminants. This study aimed to compare geographically weighted regression (GWR) modeling and neural network (ANFIS) using Segno and Mamdani rules to spatially predict the concentration density of fNO2, CO, and SO2 pollutant indices. And PM 2.5 for the year 2021 in Tehran. The results of the statistical analysis of Sugeno and Mamdani rules revealed that the (RMSE) in evaluating the ANFIS model with the Mamdani method was 0.895 ppm, and with the Sugno method it was 1.004 ppm, whereas the RMSE in terms of Spatial weighted regression model was obtained on digital model with a height of (12.5 m) and a value of 692.0 ppm. The evaluation results showed that Mamdani and Sugno laws do not have the same and desirable accuracy. For Mamdani law, the RMSE level of PM 2.5 pollutant was (0.71 ppm) and according to Sugno law, this level was obtained for CO pollutant (0.81 ppm). While evaluating the geographically weighted regression model for the four air pollution indices the digital altitude model of (12.5 m) had similar results, which statistically for the digital altitude model of (12.5 m) obtained the RMSE for PM 2.5 (0.82 ppm). The findings of this study demonstrated that the weighted geographic regression model and the ANFI neural network have acceptable functionalities for spatial prediction of air pollutants.","author":[{"dropping-particle":"","family":"Isazade","given":"Vahid","non-dropping-particle":"","parse-names":false,"suffix":""},{"dropping-particle":"","family":"Qasimi","given":"Abdul Baser","non-dropping-particle":"","parse-names":false,"suffix":""},{"dropping-particle":"","family":"Seraj","given":"Keyvan","non-dropping-particle":"","parse-names":false,"suffix":""},{"dropping-particle":"","family":"Isazade","given":"Esmail","non-dropping-particle":"","parse-names":false,"suffix":""}],"container-title":"Environmental Contaminants Reviews","id":"ITEM-2","issue":"2","issued":{"date-parts":[["2022"]]},"page":"78-84","title":"Spatial Modeling of Air Pollutant Concentrations Using Gwr and Anfis Models in Tehran City","type":"article-journal","volume":"5"},"uris":["http://www.mendeley.com/documents/?uuid=95799b08-3ab2-49b5-9347-972ca3478d91"]}],"mendeley":{"formattedCitation":"(Isazade et al., 2022; Viswanatha Vachaspati et al., 2018)","plainTextFormattedCitation":"(Isazade et al., 2022; Viswanatha Vachaspati et al., 2018)","previouslyFormattedCitation":"(Viswanatha Vachaspati et al., 2018)"},"properties":{"noteIndex":0},"schema":"https://github.com/citation-style-language/schema/raw/master/csl-citation.json"}</w:instrText>
      </w:r>
      <w:r w:rsidR="00DD701C" w:rsidRPr="00DD701C">
        <w:rPr>
          <w:rFonts w:ascii="Arial" w:hAnsi="Arial" w:cs="Arial"/>
          <w:color w:val="000000"/>
          <w:sz w:val="22"/>
          <w:szCs w:val="22"/>
          <w:highlight w:val="yellow"/>
        </w:rPr>
        <w:fldChar w:fldCharType="separate"/>
      </w:r>
      <w:r w:rsidR="00DD701C" w:rsidRPr="00DD701C">
        <w:rPr>
          <w:rFonts w:ascii="Arial" w:hAnsi="Arial" w:cs="Arial"/>
          <w:noProof/>
          <w:color w:val="000000"/>
          <w:sz w:val="22"/>
          <w:szCs w:val="22"/>
          <w:highlight w:val="yellow"/>
        </w:rPr>
        <w:t>(Isazade et al., 2022; Viswanatha Vachaspati et al., 2018)</w:t>
      </w:r>
      <w:r w:rsidR="00DD701C" w:rsidRPr="00DD701C">
        <w:rPr>
          <w:rFonts w:ascii="Arial" w:hAnsi="Arial" w:cs="Arial"/>
          <w:color w:val="000000"/>
          <w:sz w:val="22"/>
          <w:szCs w:val="22"/>
          <w:highlight w:val="yellow"/>
        </w:rPr>
        <w:fldChar w:fldCharType="end"/>
      </w:r>
      <w:bookmarkEnd w:id="0"/>
      <w:r w:rsidRPr="00265252">
        <w:rPr>
          <w:rFonts w:ascii="Arial" w:hAnsi="Arial" w:cs="Arial"/>
          <w:sz w:val="22"/>
          <w:szCs w:val="22"/>
        </w:rPr>
        <w:t>. In the Sahel, atmospheric particles are strongly dominated by mineral dusts, characterized by their ability to scatter and absorb solar radiation</w:t>
      </w:r>
      <w:r w:rsidR="00F956FC">
        <w:rPr>
          <w:rFonts w:ascii="Arial" w:hAnsi="Arial" w:cs="Arial"/>
          <w:b/>
          <w:bCs/>
          <w:color w:val="000000"/>
          <w:sz w:val="22"/>
          <w:szCs w:val="22"/>
        </w:rPr>
        <w:t xml:space="preserve"> </w:t>
      </w:r>
      <w:r w:rsidR="00F956FC" w:rsidRPr="00F956FC">
        <w:rPr>
          <w:rFonts w:ascii="Arial" w:hAnsi="Arial" w:cs="Arial"/>
          <w:b/>
          <w:bCs/>
          <w:color w:val="000000"/>
          <w:sz w:val="22"/>
          <w:szCs w:val="22"/>
        </w:rPr>
        <w:fldChar w:fldCharType="begin" w:fldLock="1"/>
      </w:r>
      <w:r w:rsidR="00F956FC" w:rsidRPr="00F956FC">
        <w:rPr>
          <w:rFonts w:ascii="Arial" w:hAnsi="Arial" w:cs="Arial"/>
          <w:b/>
          <w:bCs/>
          <w:color w:val="000000"/>
          <w:sz w:val="22"/>
          <w:szCs w:val="22"/>
        </w:rPr>
        <w:instrText>ADDIN CSL_CITATION {"citationItems":[{"id":"ITEM-1","itemData":{"DOI":"10.4236/acs.2019.91004","ISSN":"2160-0414","abstract":"This paper deals with the characterization of aerosols in the Sahelian zone, particularly in Burkina Faso based on MODIS observations and in situ measurements of the AERONET network on the Ouagadougou site (12.2˚N, 1.4˚W). Thus, a seasonal spatial distribution of aerosols made over the period from 2001 to 2016 gives a very great variability of aerosols in Burkina Faso, whose maxima are encountered in Spring, characterized by winds from the North East. This seasonality of aerosols is also shown by the annual cycles of optical, radiative and microphysical parameters measured by AERONET between 1999 and 2006. Moreover, an analysis of these parameters shows the prevalence of mineral dusts characterized by low values of the Angstrom coefficient (α440-870 &lt; 0.5) associated with the maxima of AOT with high intensity in March. These dusts are confirmed by their scattering nature (SSA &gt; 0.9) and the cooling noticed in the bottom of atmosphere (BOA) and at the top of the atmosphere (TOA)...","author":[{"dropping-particle":"","family":"Nébon","given":"Bado","non-dropping-particle":"","parse-names":false,"suffix":""},{"dropping-particle":"","family":"Dramé","given":"Mamadou Simina","non-dropping-particle":"","parse-names":false,"suffix":""},{"dropping-particle":"","family":"Sall","given":"Saidou Moustapha","non-dropping-particle":"","parse-names":false,"suffix":""},{"dropping-particle":"","family":"Bruno","given":"Korgo","non-dropping-particle":"","parse-names":false,"suffix":""},{"dropping-particle":"","family":"Niang","given":"Demba Ndao","non-dropping-particle":"","parse-names":false,"suffix":""},{"dropping-particle":"","family":"Florent","given":"Kieno P.","non-dropping-particle":"","parse-names":false,"suffix":""},{"dropping-particle":"","family":"Joseph","given":"Bathiebo Dieudonné","non-dropping-particle":"","parse-names":false,"suffix":""}],"container-title":"Atmospheric and Climate Sciences","id":"ITEM-1","issue":"01","issued":{"date-parts":[["2019"]]},"page":"62-74","title":"Intra-Seasonal and Annual Variation of Aerosols and Their Radiative Impact in the Sahelian Zone of Burkina Faso","type":"article-journal","volume":"09"},"uris":["http://www.mendeley.com/documents/?uuid=1b09ae99-042a-45d2-9395-6ad4907a2f08"]},{"id":"ITEM-2","itemData":{"DOI":"10.4236/acs.2024.141010","abstract":"In this work, we proceed to an optical and microphysical analysis of the observations reversed by the MODIS, SeaWiFS, MISR and OMI sensors with the aim of proposing the best-adapted airborne sensor for better monitoring of aerosols in Burkina Faso. To this end, a comparison of AOD between satellite observations and in situ measurements at the Ouagadougou site reveals an underestimation of AERONET AOD except for OMI which overestimates them. Also, an inter-comparison done based on the linear regression line representation shows the correlation between the aerosol models incorporated in the airborne sensor inversion algorithms and the aerosol population probed. This can be seen through the correlation coefficients R which are 0.84, 0.64, 0.55 and 0.054 for MODIS, SeaWiFS, MISR and OMI respectively. Furthermore, an optical analysis of aerosols in Burkina Faso by the MODIS sensor from 2001 to 2016 indicates a large spatial and temporal variability of particles strongly dominated by desert dust. This is corroborated by the annual and seasonal cycles of the AOD at 550 nm and the Angström coefficient measured in the spectral range between 412 nm and 470 nm. A zoom on a few sites chosen according to the three climatic zones confirms the majority presence of mineral aerosols in Burkina Faso, whose maxima are observed in spring and summer.","author":[{"dropping-particle":"","family":"Bado","given":"Nébon","non-dropping-particle":"","parse-names":false,"suffix":""},{"dropping-particle":"","family":"Bazyomo","given":"Serge Dimitri","non-dropping-particle":"","parse-names":false,"suffix":""},{"dropping-particle":"","family":"Wende","given":"Germain","non-dropping-particle":"","parse-names":false,"suffix":""},{"dropping-particle":"","family":"Ouedraogo","given":"Pouiré","non-dropping-particle":"","parse-names":false,"suffix":""},{"dropping-particle":"","family":"Korgo","given":"Bruno","non-dropping-particle":"","parse-names":false,"suffix":""},{"dropping-particle":"","family":"Dramé","given":"Mamadou Simina","non-dropping-particle":"","parse-names":false,"suffix":""},{"dropping-particle":"","family":"Kieno","given":"Florent P","non-dropping-particle":"","parse-names":false,"suffix":""},{"dropping-particle":"","family":"Kam","given":"Sié","non-dropping-particle":"","parse-names":false,"suffix":""}],"container-title":"Atmospheric and Cli- mate Sciences","id":"ITEM-2","issued":{"date-parts":[["2024"]]},"page":"154-171","title":"Contribution of Satellite Observations in the Optical and Microphysical Characterization of Aerosols in Burkina Faso , West Africa","type":"article-journal","volume":"14"},"uris":["http://www.mendeley.com/documents/?uuid=f99a0e53-8eb1-41e8-8ccd-bcdc2e87dc28"]}],"mendeley":{"formattedCitation":"(Bado et al., 2024; Nébon, Dramé, Sall, et al., 2019)","plainTextFormattedCitation":"(Bado et al., 2024; Nébon, Dramé, Sall, et al., 2019)","previouslyFormattedCitation":"[7], [8]"},"properties":{"noteIndex":0},"schema":"https://github.com/citation-style-language/schema/raw/master/csl-citation.json"}</w:instrText>
      </w:r>
      <w:r w:rsidR="00F956FC" w:rsidRPr="00F956FC">
        <w:rPr>
          <w:rFonts w:ascii="Arial" w:hAnsi="Arial" w:cs="Arial"/>
          <w:b/>
          <w:bCs/>
          <w:color w:val="000000"/>
          <w:sz w:val="22"/>
          <w:szCs w:val="22"/>
        </w:rPr>
        <w:fldChar w:fldCharType="separate"/>
      </w:r>
      <w:r w:rsidR="00F956FC" w:rsidRPr="00F956FC">
        <w:rPr>
          <w:rFonts w:ascii="Arial" w:hAnsi="Arial" w:cs="Arial"/>
          <w:bCs/>
          <w:noProof/>
          <w:color w:val="000000"/>
          <w:sz w:val="22"/>
          <w:szCs w:val="22"/>
        </w:rPr>
        <w:t>(Bado et al., 2024; Nébon, Dramé, Sall, et al., 2019)</w:t>
      </w:r>
      <w:r w:rsidR="00F956FC" w:rsidRPr="00F956FC">
        <w:rPr>
          <w:rFonts w:ascii="Arial" w:hAnsi="Arial" w:cs="Arial"/>
          <w:b/>
          <w:bCs/>
          <w:color w:val="000000"/>
          <w:sz w:val="22"/>
          <w:szCs w:val="22"/>
        </w:rPr>
        <w:fldChar w:fldCharType="end"/>
      </w:r>
      <w:r w:rsidRPr="00265252">
        <w:rPr>
          <w:rFonts w:ascii="Arial" w:hAnsi="Arial" w:cs="Arial"/>
          <w:sz w:val="22"/>
          <w:szCs w:val="22"/>
        </w:rPr>
        <w:t>. These particles can considerably attenuate solar radiation and then cause the atmospheric layers to cool down</w:t>
      </w:r>
      <w:r w:rsidR="008318F9">
        <w:rPr>
          <w:rFonts w:ascii="Arial" w:hAnsi="Arial" w:cs="Arial"/>
          <w:sz w:val="22"/>
          <w:szCs w:val="22"/>
        </w:rPr>
        <w:t xml:space="preserve"> </w:t>
      </w:r>
      <w:r w:rsidR="008318F9" w:rsidRPr="008318F9">
        <w:rPr>
          <w:rFonts w:ascii="Arial" w:hAnsi="Arial" w:cs="Arial"/>
          <w:b/>
          <w:bCs/>
          <w:color w:val="000000"/>
          <w:sz w:val="22"/>
          <w:szCs w:val="22"/>
        </w:rPr>
        <w:fldChar w:fldCharType="begin" w:fldLock="1"/>
      </w:r>
      <w:r w:rsidR="008318F9" w:rsidRPr="008318F9">
        <w:rPr>
          <w:rFonts w:ascii="Arial" w:hAnsi="Arial" w:cs="Arial"/>
          <w:b/>
          <w:bCs/>
          <w:color w:val="000000"/>
          <w:sz w:val="22"/>
          <w:szCs w:val="22"/>
        </w:rPr>
        <w:instrText>ADDIN CSL_CITATION {"citationItems":[{"id":"ITEM-1","itemData":{"DOI":"10.4236/acs.2021.111005","ISSN":"2160-0414","abstract":"This paper is an assessment of radiative forcing caused by atmospheric aerosols in an urban city in West Africa. It is carried out in Ouagadougou in Burkina Faso and is an illustration of the radiative impact in most of the large Sahelian urban cities which are under the same climatic influences and whose populations present similarities in their socio-economic aspects. Using the GAME code, the radiative forcing was calculated at the top of the atmosphere, in the atmospheric layer and at the earth’s surface. The results showed overall a cooling effect at the top of the atmosphere due to the backscattering in space of the incident radiation, a heating in the atmospheric layer due to the absorption effect and a surface cooling justified by the attenuation of radiation crossing the atmosphere. Using monthly average values of optical properties, vertical temperature and humidity profiles, daily temperatures and surface albedo, the simulation yielded forcing values ranging from −6.77 W/m2 to −2.56 W/m2 at the top of the atmosphere, from 15.8 W/m2 to 34.7 W/m2 in the atmospheric layer and from −41.00 W/m2 to −21.68 W/m2 at the earth’s surface. In addition, the warming was simulated in the first atmospheric layer (in contact with the surface), and the results show values ranging from 0.8˚C to 1.8˚C. The study of the annual variability of the results showed a strong correlation between the radiative forcing and the seasonal succession characteristic of the climate in West Africa with the extreme values in the month of March (characteristic of the dry and hot season) and in the month of August (characteristic of the rainy season).","author":[{"dropping-particle":"","family":"Korgo","given":"Bruno","non-dropping-particle":"","parse-names":false,"suffix":""},{"dropping-particle":"","family":"Kafando","given":"Pétronille","non-dropping-particle":"","parse-names":false,"suffix":""},{"dropping-particle":"","family":"Zouma","given":"Bernard","non-dropping-particle":"","parse-names":false,"suffix":""},{"dropping-particle":"","family":"Bado","given":"Nebon","non-dropping-particle":"","parse-names":false,"suffix":""},{"dropping-particle":"","family":"Zerbo","given":"Issa","non-dropping-particle":"","parse-names":false,"suffix":""},{"dropping-particle":"","family":"Roger","given":"Jean-Claude","non-dropping-particle":"","parse-names":false,"suffix":""},{"dropping-particle":"","family":"Bathiebo","given":"Joseph D.","non-dropping-particle":"","parse-names":false,"suffix":""}],"container-title":"Atmospheric and Climate Sciences","id":"ITEM-1","issue":"01","issued":{"date-parts":[["2021"]]},"page":"73-85","title":"The Radiative Forcing of Aerosols in a West Africa Sahelian Urban City: Case Study of Ouagadougou","type":"article-journal","volume":"11"},"uris":["http://www.mendeley.com/documents/?uuid=bb40b2db-a013-4ffe-9ed6-9ca1b8a15c52"]}],"mendeley":{"formattedCitation":"(Korgo et al., 2021)","plainTextFormattedCitation":"(Korgo et al., 2021)","previouslyFormattedCitation":"[9]"},"properties":{"noteIndex":0},"schema":"https://github.com/citation-style-language/schema/raw/master/csl-citation.json"}</w:instrText>
      </w:r>
      <w:r w:rsidR="008318F9" w:rsidRPr="008318F9">
        <w:rPr>
          <w:rFonts w:ascii="Arial" w:hAnsi="Arial" w:cs="Arial"/>
          <w:b/>
          <w:bCs/>
          <w:color w:val="000000"/>
          <w:sz w:val="22"/>
          <w:szCs w:val="22"/>
        </w:rPr>
        <w:fldChar w:fldCharType="separate"/>
      </w:r>
      <w:r w:rsidR="008318F9" w:rsidRPr="008318F9">
        <w:rPr>
          <w:rFonts w:ascii="Arial" w:hAnsi="Arial" w:cs="Arial"/>
          <w:bCs/>
          <w:noProof/>
          <w:color w:val="000000"/>
          <w:sz w:val="22"/>
          <w:szCs w:val="22"/>
        </w:rPr>
        <w:t>(Korgo et al., 2021)</w:t>
      </w:r>
      <w:r w:rsidR="008318F9" w:rsidRPr="008318F9">
        <w:rPr>
          <w:rFonts w:ascii="Arial" w:hAnsi="Arial" w:cs="Arial"/>
          <w:b/>
          <w:bCs/>
          <w:color w:val="000000"/>
          <w:sz w:val="22"/>
          <w:szCs w:val="22"/>
        </w:rPr>
        <w:fldChar w:fldCharType="end"/>
      </w:r>
      <w:r w:rsidRPr="00265252">
        <w:rPr>
          <w:rFonts w:ascii="Arial" w:hAnsi="Arial" w:cs="Arial"/>
          <w:sz w:val="22"/>
          <w:szCs w:val="22"/>
        </w:rPr>
        <w:t xml:space="preserve">, especially during dust episodes. This has a direct impact on the efficiency of solar conversion systems, whose operation relies mainly on the available solar potential, in addition to dust deposits on the surface of the modules </w:t>
      </w:r>
      <w:r w:rsidR="0004295A" w:rsidRPr="0004295A">
        <w:rPr>
          <w:rFonts w:ascii="Arial" w:hAnsi="Arial" w:cs="Arial"/>
          <w:b/>
          <w:bCs/>
          <w:color w:val="000000"/>
          <w:sz w:val="22"/>
          <w:szCs w:val="22"/>
        </w:rPr>
        <w:fldChar w:fldCharType="begin" w:fldLock="1"/>
      </w:r>
      <w:r w:rsidR="0004295A" w:rsidRPr="0004295A">
        <w:rPr>
          <w:rFonts w:ascii="Arial" w:hAnsi="Arial" w:cs="Arial"/>
          <w:b/>
          <w:bCs/>
          <w:color w:val="000000"/>
          <w:sz w:val="22"/>
          <w:szCs w:val="22"/>
        </w:rPr>
        <w:instrText>ADDIN CSL_CITATION {"citationItems":[{"id":"ITEM-1","itemData":{"DOI":"10.1016/j.sciaf.2021.e00810","ISSN":"24682276","abstract":"Two dust samples were collected from the same solar panels on June, 2017 in Dakar. The first was sent to Ithemba Labs (South Africa) and the second to Lincon Nebraska University (USA) for structural and physical properties study. This work aims to evaluate the dust impact on PV efficiency. The study shows that these particles have a non-spherical shape with sizes between 0 and 50 μm. However, most of them have a size about 2 μm. Elemental composition based on Energy Dispersive X-ray microanalysis indicates that dust is dominated by elements such as O, Na, Mg, Al, Si, Cl, K, Ca, Ti, Mn and Fe. Some elements such as P, S, Zn, Sr, Zr and Cr are minority or in traces form. The analysis shows that this African dust is a mixture of different chemical compounds with a predominant phase consisting of SiO2 type quartz about 73.8% of the total and the second phase is certainly calcite(CaCO3) representing 13.6% of the collected particles. The rest (12.6%) is presumably a mixture of Iron Oxide Chloride (FeOCl), Mantienneite (Al2FeH33K0.5Mg3O34P4Ti) and Kaersutite (Al2Ca2Mg6NaO24Si6). Finally, the diffuse reflectance spectroscopy (DRS) shows that these particles reflect more than 70% of the irradiation reaching the PV panels surface.","author":[{"dropping-particle":"","family":"Drame","given":"Mamadou Simina","non-dropping-particle":"","parse-names":false,"suffix":""},{"dropping-particle":"","family":"Diop","given":"Dialo","non-dropping-particle":"","parse-names":false,"suffix":""},{"dropping-particle":"","family":"Talla","given":"Kharouna","non-dropping-particle":"","parse-names":false,"suffix":""},{"dropping-particle":"","family":"Diallo","given":"Moussa","non-dropping-particle":"","parse-names":false,"suffix":""},{"dropping-particle":"","family":"Ngom","given":"Balla Diop","non-dropping-particle":"","parse-names":false,"suffix":""},{"dropping-particle":"","family":"Nebon","given":"Bado","non-dropping-particle":"","parse-names":false,"suffix":""}],"container-title":"Scientific African","id":"ITEM-1","issued":{"date-parts":[["2021"]]},"page":"1-9","publisher":"Elsevier B.V.","title":"Structural and physicochemical properties of dust collected on PV panels surfaces and their potential influence on these solar modules efficiency in Dakar, Senegal, West Africa","type":"article-journal","volume":"12"},"uris":["http://www.mendeley.com/documents/?uuid=d3f58d88-693e-45b3-b212-d56820d8925c"]}],"mendeley":{"formattedCitation":"(M. S. Drame et al., 2021)","plainTextFormattedCitation":"(M. S. Drame et al., 2021)","previouslyFormattedCitation":"[10]"},"properties":{"noteIndex":0},"schema":"https://github.com/citation-style-language/schema/raw/master/csl-citation.json"}</w:instrText>
      </w:r>
      <w:r w:rsidR="0004295A" w:rsidRPr="0004295A">
        <w:rPr>
          <w:rFonts w:ascii="Arial" w:hAnsi="Arial" w:cs="Arial"/>
          <w:b/>
          <w:bCs/>
          <w:color w:val="000000"/>
          <w:sz w:val="22"/>
          <w:szCs w:val="22"/>
        </w:rPr>
        <w:fldChar w:fldCharType="separate"/>
      </w:r>
      <w:r w:rsidR="0004295A" w:rsidRPr="0004295A">
        <w:rPr>
          <w:rFonts w:ascii="Arial" w:hAnsi="Arial" w:cs="Arial"/>
          <w:bCs/>
          <w:noProof/>
          <w:color w:val="000000"/>
          <w:sz w:val="22"/>
          <w:szCs w:val="22"/>
        </w:rPr>
        <w:t>(M. S. Drame et al., 2021)</w:t>
      </w:r>
      <w:r w:rsidR="0004295A" w:rsidRPr="0004295A">
        <w:rPr>
          <w:rFonts w:ascii="Arial" w:hAnsi="Arial" w:cs="Arial"/>
          <w:b/>
          <w:bCs/>
          <w:color w:val="000000"/>
          <w:sz w:val="22"/>
          <w:szCs w:val="22"/>
        </w:rPr>
        <w:fldChar w:fldCharType="end"/>
      </w:r>
      <w:r w:rsidRPr="00265252">
        <w:rPr>
          <w:rFonts w:ascii="Arial" w:hAnsi="Arial" w:cs="Arial"/>
          <w:sz w:val="22"/>
          <w:szCs w:val="22"/>
        </w:rPr>
        <w:t xml:space="preserve">. To this end, Dramé et al </w:t>
      </w:r>
      <w:r w:rsidR="0004295A" w:rsidRPr="0004295A">
        <w:rPr>
          <w:rFonts w:ascii="Arial" w:hAnsi="Arial" w:cs="Arial"/>
          <w:b/>
          <w:bCs/>
          <w:color w:val="000000"/>
          <w:sz w:val="22"/>
          <w:szCs w:val="22"/>
        </w:rPr>
        <w:fldChar w:fldCharType="begin" w:fldLock="1"/>
      </w:r>
      <w:r w:rsidR="0004295A" w:rsidRPr="0004295A">
        <w:rPr>
          <w:rFonts w:ascii="Arial" w:hAnsi="Arial" w:cs="Arial"/>
          <w:b/>
          <w:bCs/>
          <w:color w:val="000000"/>
          <w:sz w:val="22"/>
          <w:szCs w:val="22"/>
        </w:rPr>
        <w:instrText>ADDIN CSL_CITATION {"citationItems":[{"id":"ITEM-1","itemData":{"DOI":"10.1029/2011JD016368","author":[{"dropping-particle":"","family":"Drame","given":"Mamadou","non-dropping-particle":"","parse-names":false,"suffix":""},{"dropping-particle":"","family":"Jenkins","given":"Gregory S","non-dropping-particle":"","parse-names":false,"suffix":""},{"dropping-particle":"","family":"Camara","given":"Moctar","non-dropping-particle":"","parse-names":false,"suffix":""},{"dropping-particle":"","family":"Robjhon","given":"Miliaritiana","non-dropping-particle":"","parse-names":false,"suffix":""}],"container-title":"Journal of geophysical research","id":"ITEM-1","issued":{"date-parts":[["2011"]]},"page":"6-7","title":"Observations and simulation of a Saharan air layer event with a midtropospheric dust layer at Dakar , Senegal , 6 – 7 July 2010","type":"article-journal","volume":"116"},"uris":["http://www.mendeley.com/documents/?uuid=a5cf6946-73ba-4c55-8b5c-7d3b9790ffc8"]}],"mendeley":{"formattedCitation":"(M. Drame et al., 2011)","plainTextFormattedCitation":"(M. Drame et al., 2011)","previouslyFormattedCitation":"[11]"},"properties":{"noteIndex":0},"schema":"https://github.com/citation-style-language/schema/raw/master/csl-citation.json"}</w:instrText>
      </w:r>
      <w:r w:rsidR="0004295A" w:rsidRPr="0004295A">
        <w:rPr>
          <w:rFonts w:ascii="Arial" w:hAnsi="Arial" w:cs="Arial"/>
          <w:b/>
          <w:bCs/>
          <w:color w:val="000000"/>
          <w:sz w:val="22"/>
          <w:szCs w:val="22"/>
        </w:rPr>
        <w:fldChar w:fldCharType="separate"/>
      </w:r>
      <w:r w:rsidR="0004295A" w:rsidRPr="0004295A">
        <w:rPr>
          <w:rFonts w:ascii="Arial" w:hAnsi="Arial" w:cs="Arial"/>
          <w:bCs/>
          <w:noProof/>
          <w:color w:val="000000"/>
          <w:sz w:val="22"/>
          <w:szCs w:val="22"/>
        </w:rPr>
        <w:t>(M. Drame et al., 2011)</w:t>
      </w:r>
      <w:r w:rsidR="0004295A" w:rsidRPr="0004295A">
        <w:rPr>
          <w:rFonts w:ascii="Arial" w:hAnsi="Arial" w:cs="Arial"/>
          <w:b/>
          <w:bCs/>
          <w:color w:val="000000"/>
          <w:sz w:val="22"/>
          <w:szCs w:val="22"/>
        </w:rPr>
        <w:fldChar w:fldCharType="end"/>
      </w:r>
      <w:r w:rsidR="0004295A">
        <w:rPr>
          <w:rFonts w:ascii="Times New Roman" w:hAnsi="Times New Roman"/>
          <w:b/>
          <w:bCs/>
          <w:color w:val="000000"/>
        </w:rPr>
        <w:t xml:space="preserve"> </w:t>
      </w:r>
      <w:r w:rsidRPr="00265252">
        <w:rPr>
          <w:rFonts w:ascii="Arial" w:hAnsi="Arial" w:cs="Arial"/>
          <w:sz w:val="22"/>
          <w:szCs w:val="22"/>
        </w:rPr>
        <w:t xml:space="preserve">achieved a reduction in direct radiative flux from 200 W/m² to 300 W/m², with an increase in diffuse flux from 50 W/m² to 150 W/m² at the Dakar site in Senegal on a day characterized by a dust cloud. Another study carried out on the same site in 2012 revealed a reduction of around 10% and 28% respectively in global and direct radiation due to the effect of aerosols </w:t>
      </w:r>
      <w:r w:rsidR="0004295A" w:rsidRPr="0004295A">
        <w:rPr>
          <w:rFonts w:ascii="Arial" w:hAnsi="Arial" w:cs="Arial"/>
          <w:b/>
          <w:bCs/>
          <w:color w:val="000000"/>
          <w:sz w:val="22"/>
          <w:szCs w:val="22"/>
        </w:rPr>
        <w:fldChar w:fldCharType="begin" w:fldLock="1"/>
      </w:r>
      <w:r w:rsidR="0004295A" w:rsidRPr="0004295A">
        <w:rPr>
          <w:rFonts w:ascii="Arial" w:hAnsi="Arial" w:cs="Arial"/>
          <w:b/>
          <w:bCs/>
          <w:color w:val="000000"/>
          <w:sz w:val="22"/>
          <w:szCs w:val="22"/>
        </w:rPr>
        <w:instrText>ADDIN CSL_CITATION {"citationItems":[{"id":"ITEM-1","itemData":{"DOI":"10.1063/1.3682078","author":[{"dropping-particle":"","family":"Drame","given":"Mamadou","non-dropping-particle":"","parse-names":false,"suffix":""},{"dropping-particle":"","family":"Bilal","given":"Boudy Ould","non-dropping-particle":"","parse-names":false,"suffix":""},{"dropping-particle":"","family":"Camara","given":"Moctar","non-dropping-particle":"","parse-names":false,"suffix":""},{"dropping-particle":"","family":"Sambou","given":"Vincent","non-dropping-particle":"","parse-names":false,"suffix":""},{"dropping-particle":"","family":"Gaye","given":"Amadou","non-dropping-particle":"","parse-names":false,"suffix":""}],"container-title":"Journal of Renewable and Sustainable Energy","id":"ITEM-1","issued":{"date-parts":[["2012"]]},"page":"1-13","title":"Impacts of aerosols on available solar energy at Mbour , Senegal","type":"article-journal","volume":"4"},"uris":["http://www.mendeley.com/documents/?uuid=79d2d4c7-7542-428b-9113-ba1932d362ae"]}],"mendeley":{"formattedCitation":"(M. Drame et al., 2012)","plainTextFormattedCitation":"(M. Drame et al., 2012)","previouslyFormattedCitation":"[12]"},"properties":{"noteIndex":0},"schema":"https://github.com/citation-style-language/schema/raw/master/csl-citation.json"}</w:instrText>
      </w:r>
      <w:r w:rsidR="0004295A" w:rsidRPr="0004295A">
        <w:rPr>
          <w:rFonts w:ascii="Arial" w:hAnsi="Arial" w:cs="Arial"/>
          <w:b/>
          <w:bCs/>
          <w:color w:val="000000"/>
          <w:sz w:val="22"/>
          <w:szCs w:val="22"/>
        </w:rPr>
        <w:fldChar w:fldCharType="separate"/>
      </w:r>
      <w:r w:rsidR="0004295A" w:rsidRPr="0004295A">
        <w:rPr>
          <w:rFonts w:ascii="Arial" w:hAnsi="Arial" w:cs="Arial"/>
          <w:bCs/>
          <w:noProof/>
          <w:color w:val="000000"/>
          <w:sz w:val="22"/>
          <w:szCs w:val="22"/>
        </w:rPr>
        <w:t>(M. Drame et al., 2012)</w:t>
      </w:r>
      <w:r w:rsidR="0004295A" w:rsidRPr="0004295A">
        <w:rPr>
          <w:rFonts w:ascii="Arial" w:hAnsi="Arial" w:cs="Arial"/>
          <w:b/>
          <w:bCs/>
          <w:color w:val="000000"/>
          <w:sz w:val="22"/>
          <w:szCs w:val="22"/>
        </w:rPr>
        <w:fldChar w:fldCharType="end"/>
      </w:r>
      <w:r w:rsidRPr="00265252">
        <w:rPr>
          <w:rFonts w:ascii="Arial" w:hAnsi="Arial" w:cs="Arial"/>
          <w:sz w:val="22"/>
          <w:szCs w:val="22"/>
        </w:rPr>
        <w:t xml:space="preserve">, with a solar potential calculated at 7 kWh/m²/d in May. A similar study carried out in Burkina Faso on typical days defined according to the atmospheric aerosol load, showed a reduction in normal direct flux of between 75% and 22%, depending on the climatic zone </w:t>
      </w:r>
      <w:r w:rsidR="00F956FC" w:rsidRPr="00F956FC">
        <w:rPr>
          <w:rFonts w:ascii="Arial" w:hAnsi="Arial" w:cs="Arial"/>
          <w:color w:val="000000"/>
          <w:sz w:val="22"/>
          <w:szCs w:val="22"/>
        </w:rPr>
        <w:fldChar w:fldCharType="begin" w:fldLock="1"/>
      </w:r>
      <w:r w:rsidR="00F956FC" w:rsidRPr="00F956FC">
        <w:rPr>
          <w:rFonts w:ascii="Arial" w:hAnsi="Arial" w:cs="Arial"/>
          <w:color w:val="000000"/>
          <w:sz w:val="22"/>
          <w:szCs w:val="22"/>
        </w:rPr>
        <w:instrText>ADDIN CSL_CITATION {"citationItems":[{"id":"ITEM-1","itemData":{"DOI":"10.9734/ijecc/2019/v9i530116","abstract":"This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Change","id":"ITEM-1","issue":"5","issued":{"date-parts":[["2019"]]},"page":"297-310","title":"Study of Aerosol Impact on the Solar Potential Available in Burkina Faso, West Africa","type":"article-journal","volume":"9"},"uris":["http://www.mendeley.com/documents/?uuid=315c4891-7fb7-42f7-bed6-35f15ae434ed"]}],"mendeley":{"formattedCitation":"(Nébon, Dramé, Bruno, et al., 2019)","plainTextFormattedCitation":"(Nébon, Dramé, Bruno, et al., 2019)","previouslyFormattedCitation":"[13]"},"properties":{"noteIndex":0},"schema":"https://github.com/citation-style-language/schema/raw/master/csl-citation.json"}</w:instrText>
      </w:r>
      <w:r w:rsidR="00F956FC" w:rsidRPr="00F956FC">
        <w:rPr>
          <w:rFonts w:ascii="Arial" w:hAnsi="Arial" w:cs="Arial"/>
          <w:color w:val="000000"/>
          <w:sz w:val="22"/>
          <w:szCs w:val="22"/>
        </w:rPr>
        <w:fldChar w:fldCharType="separate"/>
      </w:r>
      <w:r w:rsidR="00F956FC" w:rsidRPr="00F956FC">
        <w:rPr>
          <w:rFonts w:ascii="Arial" w:hAnsi="Arial" w:cs="Arial"/>
          <w:noProof/>
          <w:color w:val="000000"/>
          <w:sz w:val="22"/>
          <w:szCs w:val="22"/>
        </w:rPr>
        <w:t>(Nébon, Dramé, Bruno, et al., 2019)</w:t>
      </w:r>
      <w:r w:rsidR="00F956FC" w:rsidRPr="00F956FC">
        <w:rPr>
          <w:rFonts w:ascii="Arial" w:hAnsi="Arial" w:cs="Arial"/>
          <w:color w:val="000000"/>
          <w:sz w:val="22"/>
          <w:szCs w:val="22"/>
        </w:rPr>
        <w:fldChar w:fldCharType="end"/>
      </w:r>
      <w:r w:rsidRPr="00265252">
        <w:rPr>
          <w:rFonts w:ascii="Arial" w:hAnsi="Arial" w:cs="Arial"/>
          <w:sz w:val="22"/>
          <w:szCs w:val="22"/>
        </w:rPr>
        <w:t xml:space="preserve">. Our study complements this work by analyzing the frequency of aerosols as a function of season and climatic zone, and then demonstrating their impact on the radiation balance by focusing on a dust event identified on the basis of typical days. The study is based on in situ measurements, satellite observations, a radiative transfer model and trajectories. In addition, this work is a contribution to the optical and radiative characterization of aerosols whose climatic role is still known with large uncertainties.  </w:t>
      </w:r>
    </w:p>
    <w:p w14:paraId="370A573C" w14:textId="77777777" w:rsidR="00790ADA" w:rsidRPr="00FB3A86" w:rsidRDefault="00790ADA" w:rsidP="00441B6F">
      <w:pPr>
        <w:pStyle w:val="Body"/>
        <w:spacing w:after="0"/>
        <w:rPr>
          <w:rFonts w:ascii="Arial" w:hAnsi="Arial" w:cs="Arial"/>
        </w:rPr>
      </w:pPr>
    </w:p>
    <w:p w14:paraId="22C16EE4" w14:textId="77777777" w:rsidR="0081440B" w:rsidRDefault="00902823" w:rsidP="0081440B">
      <w:pPr>
        <w:pStyle w:val="AbstHead"/>
        <w:spacing w:after="120"/>
        <w:jc w:val="both"/>
        <w:rPr>
          <w:rFonts w:ascii="Arial" w:hAnsi="Arial" w:cs="Arial"/>
        </w:rPr>
      </w:pPr>
      <w:r>
        <w:rPr>
          <w:rFonts w:ascii="Arial" w:hAnsi="Arial" w:cs="Arial"/>
        </w:rPr>
        <w:t>2. material and method</w:t>
      </w:r>
      <w:r w:rsidR="00000F8F">
        <w:rPr>
          <w:rFonts w:ascii="Arial" w:hAnsi="Arial" w:cs="Arial"/>
        </w:rPr>
        <w:t xml:space="preserve">s </w:t>
      </w:r>
    </w:p>
    <w:p w14:paraId="71C7EF5A" w14:textId="77777777" w:rsidR="0081440B" w:rsidRPr="00000D3B" w:rsidRDefault="0081440B" w:rsidP="0081440B">
      <w:pPr>
        <w:spacing w:line="360" w:lineRule="auto"/>
        <w:jc w:val="both"/>
        <w:rPr>
          <w:rFonts w:ascii="Arial" w:hAnsi="Arial" w:cs="Arial"/>
          <w:b/>
          <w:bCs/>
          <w:sz w:val="22"/>
          <w:szCs w:val="22"/>
        </w:rPr>
      </w:pPr>
      <w:r w:rsidRPr="00000D3B">
        <w:rPr>
          <w:rFonts w:ascii="Arial" w:hAnsi="Arial" w:cs="Arial"/>
          <w:b/>
          <w:bCs/>
          <w:sz w:val="22"/>
          <w:szCs w:val="22"/>
        </w:rPr>
        <w:t xml:space="preserve">2.1. The Streamer radiative transfer model  </w:t>
      </w:r>
    </w:p>
    <w:p w14:paraId="1E363753" w14:textId="78F32DCC" w:rsidR="0081440B" w:rsidRPr="00000D3B" w:rsidRDefault="0081440B" w:rsidP="0081440B">
      <w:pPr>
        <w:spacing w:after="120" w:line="360" w:lineRule="auto"/>
        <w:jc w:val="both"/>
        <w:rPr>
          <w:rFonts w:ascii="Arial" w:hAnsi="Arial" w:cs="Arial"/>
          <w:sz w:val="22"/>
          <w:szCs w:val="22"/>
        </w:rPr>
      </w:pPr>
      <w:r w:rsidRPr="00000D3B">
        <w:rPr>
          <w:rFonts w:ascii="Arial" w:hAnsi="Arial" w:cs="Arial"/>
          <w:sz w:val="22"/>
          <w:szCs w:val="22"/>
        </w:rPr>
        <w:t>The streamer model is a radiative transfer code developed by Key and Schweiger</w:t>
      </w:r>
      <w:r w:rsidR="002D1EC1">
        <w:rPr>
          <w:rFonts w:ascii="Arial" w:hAnsi="Arial" w:cs="Arial"/>
          <w:sz w:val="22"/>
          <w:szCs w:val="22"/>
        </w:rPr>
        <w:t xml:space="preserve"> </w:t>
      </w:r>
      <w:r w:rsidR="002D1EC1" w:rsidRPr="002D1EC1">
        <w:rPr>
          <w:rFonts w:ascii="Arial" w:hAnsi="Arial" w:cs="Arial"/>
          <w:sz w:val="22"/>
          <w:szCs w:val="22"/>
        </w:rPr>
        <w:fldChar w:fldCharType="begin" w:fldLock="1"/>
      </w:r>
      <w:r w:rsidR="002D1EC1" w:rsidRPr="002D1EC1">
        <w:rPr>
          <w:rFonts w:ascii="Arial" w:hAnsi="Arial" w:cs="Arial"/>
          <w:sz w:val="22"/>
          <w:szCs w:val="22"/>
        </w:rPr>
        <w:instrText>ADDIN CSL_CITATION {"citationItems":[{"id":"ITEM-1","itemData":{"DOI":"10.1016/S0098-3004(97)00130-1","ISSN":"00983004","abstract":"Two tools for the solution of radiative transfer problems are presented. Streamer is a flexible medium spectral resolution radiative transfer model based on the plane-parallel theory of radiative transfer. Capable of computing either fluxes or radiances, it is suitable for studying radiative processes at the surface or within the atmosphere and for the development of remote-sensing algorithms. FluxNet is a fast neural network-based implementation of Streamer for computing surface fluxes. it allows for a sophisticated treatment of radiative processes in the analysis of large data sets and potential integration into geophysical models where computational efficiency is an issue. Documentation and tools for the development of alternative versions of FluxNet are available. Collectively, Streamer and FluxNet solve a wide variety of problems related to radiative transfer: Streamer provides the detail and sophistication needed to perform basic research on most aspects of complex radiative processes, whereas the efficiency and simplicity of FluxNet make it ideal for operational use.","author":[{"dropping-particle":"","family":"Key","given":"Jeffrey R.","non-dropping-particle":"","parse-names":false,"suffix":""},{"dropping-particle":"","family":"Schweiger","given":"Axel J.","non-dropping-particle":"","parse-names":false,"suffix":""}],"container-title":"Computers and Geosciences","id":"ITEM-1","issue":"5","issued":{"date-parts":[["1998"]]},"page":"443-451","title":"Tools for atmospheric radiative transfer: STREAMER and FLUXNET","type":"article-journal","volume":"24"},"uris":["http://www.mendeley.com/documents/?uuid=8eb61b79-b2cf-46cc-b0ba-013c4b20f426"]},{"id":"ITEM-2","itemData":{"author":[{"dropping-particle":"","family":"Key","given":"Jeffrey Robert","non-dropping-particle":"","parse-names":false,"suffix":""}],"id":"ITEM-2","issued":{"date-parts":[["2002"]]},"number-of-pages":"3-71","title":"Streamer User ’ s Guide","type":"report"},"uris":["http://www.mendeley.com/documents/?uuid=00a67c82-2119-4dd6-ad45-69f898cc5f1f"]}],"mendeley":{"formattedCitation":"(Key, 2002; Key &amp; Schweiger, 1998)","plainTextFormattedCitation":"(Key, 2002; Key &amp; Schweiger, 1998)","previouslyFormattedCitation":"[14], [15]"},"properties":{"noteIndex":0},"schema":"https://github.com/citation-style-language/schema/raw/master/csl-citation.json"}</w:instrText>
      </w:r>
      <w:r w:rsidR="002D1EC1" w:rsidRPr="002D1EC1">
        <w:rPr>
          <w:rFonts w:ascii="Arial" w:hAnsi="Arial" w:cs="Arial"/>
          <w:sz w:val="22"/>
          <w:szCs w:val="22"/>
        </w:rPr>
        <w:fldChar w:fldCharType="separate"/>
      </w:r>
      <w:r w:rsidR="002D1EC1" w:rsidRPr="002D1EC1">
        <w:rPr>
          <w:rFonts w:ascii="Arial" w:hAnsi="Arial" w:cs="Arial"/>
          <w:noProof/>
          <w:sz w:val="22"/>
          <w:szCs w:val="22"/>
        </w:rPr>
        <w:t>(Key, 2002; Key &amp; Schweiger, 1998)</w:t>
      </w:r>
      <w:r w:rsidR="002D1EC1" w:rsidRPr="002D1EC1">
        <w:rPr>
          <w:rFonts w:ascii="Arial" w:hAnsi="Arial" w:cs="Arial"/>
          <w:sz w:val="22"/>
          <w:szCs w:val="22"/>
        </w:rPr>
        <w:fldChar w:fldCharType="end"/>
      </w:r>
      <w:r w:rsidR="002D1EC1">
        <w:rPr>
          <w:rFonts w:ascii="Arial" w:hAnsi="Arial" w:cs="Arial"/>
          <w:sz w:val="22"/>
          <w:szCs w:val="22"/>
        </w:rPr>
        <w:t xml:space="preserve"> </w:t>
      </w:r>
      <w:r w:rsidRPr="00000D3B">
        <w:rPr>
          <w:rFonts w:ascii="Arial" w:hAnsi="Arial" w:cs="Arial"/>
          <w:sz w:val="22"/>
          <w:szCs w:val="22"/>
        </w:rPr>
        <w:t>that enables the radiative impact of atmospheric aerosols to be assessed quickly and easily. This simulation code is widely described and presented by several authors</w:t>
      </w:r>
      <w:r w:rsidR="008F1F38">
        <w:rPr>
          <w:rFonts w:ascii="Arial" w:hAnsi="Arial" w:cs="Arial"/>
          <w:sz w:val="22"/>
          <w:szCs w:val="22"/>
        </w:rPr>
        <w:t xml:space="preserve"> </w:t>
      </w:r>
      <w:r w:rsidR="008F1F38" w:rsidRPr="008F1F38">
        <w:rPr>
          <w:rFonts w:ascii="Arial" w:hAnsi="Arial" w:cs="Arial"/>
          <w:sz w:val="22"/>
          <w:szCs w:val="22"/>
        </w:rPr>
        <w:fldChar w:fldCharType="begin" w:fldLock="1"/>
      </w:r>
      <w:r w:rsidR="008F1F38" w:rsidRPr="008F1F38">
        <w:rPr>
          <w:rFonts w:ascii="Arial" w:hAnsi="Arial" w:cs="Arial"/>
          <w:sz w:val="22"/>
          <w:szCs w:val="22"/>
        </w:rPr>
        <w:instrText>ADDIN CSL_CITATION {"citationItems":[{"id":"ITEM-1","itemData":{"DOI":"10.4267/2042/48513","author":[{"dropping-particle":"","family":"Drame","given":"Mamadou Simina","non-dropping-particle":"","parse-names":false,"suffix":""},{"dropping-particle":"","family":"Camara","given":"Moctar","non-dropping-particle":"","parse-names":false,"suffix":""},{"dropping-particle":"","family":"Gaye","given":"Amadou Thierno","non-dropping-particle":"","parse-names":false,"suffix":""}],"container-title":"La Météorologie","id":"ITEM-1","issued":{"date-parts":[["2012"]]},"page":"51-57","title":"Simulation de l ’ impact des aérosols sur le rayonnement solaire à Mbour , Sénégal","type":"article-journal"},"uris":["http://www.mendeley.com/documents/?uuid=ab0f1784-2d04-42da-bb4c-6b2f64b0cb6c"]},{"id":"ITEM-2","itemData":{"DOI":"10.9734/ijecc/2019/v9i530116","abstract":"This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Change","id":"ITEM-2","issue":"5","issued":{"date-parts":[["2019"]]},"page":"297-310","title":"Study of Aerosol Impact on the Solar Potential Available in Burkina Faso, West Africa","type":"article-journal","volume":"9"},"uris":["http://www.mendeley.com/documents/?uuid=315c4891-7fb7-42f7-bed6-35f15ae434ed"]},{"id":"ITEM-3","itemData":{"DOI":"10.4236/sgre.2019.106011","ISSN":"2151-481X","abstract":"The objective of this work is to evaluate the available solar potential at N’Djamena (12˚08N, 15˚04E) from 2017 to 2018. To achieve this goal, we used various datasets and model including: the in situ shortwave radiation (by pyranometer) measurement and sunshine duration (by Campbell-Stokes heliograph) obtained from N’Djamena station, observations from MODIS (aerosol optical depth (AOD) and precipitable water) satellite sensors, and simulations from Streamer radiative code. The results show the presence of a good available solar potential with an annual global potential of 4.71 kWh/m2/d. At the intra-seasonal time scale, there are two maximums for the global solar potential. The first maximum is registered in the month of March (spring) with value of 5.7 kWh/m2/d and the second in October (autumn) with value of 5.18 kWh/m2/d. However, the minimum of global potential is recorded in winter (from December to February) with values around 3.86 kWh/m2/d. Then, the measured global irradiation allowed validating the Streamer radiative transfer code with a score of more than 98%. Subsequently, this model was used to simulate direct normal and diffuse irradiation for several types of days (clear, dusty and cloudy days). An examination of the dust influence on solar radiation based on selected cases (AOD = 2.05) indicates a mean decrease of 3.33 and 3.17 kWh/m2/d, respectively, for the total and direct normal potential. This corresponds to an increase of the diffuse potential of 0.52 kWh/m2/d. Finally, an increase of 5.82 cm of precipitable water per day tends to decrease the overall potential of 0.73 kWh/m2/d and the direct normal potential of 1.74 kWh/m2/d. For this cloudy day, the potential has increased more than 0.89 kWh/m2/d","author":[{"dropping-particle":"","family":"Goni","given":"Saka","non-dropping-particle":"","parse-names":false,"suffix":""},{"dropping-particle":"","family":"Adannou","given":"Haroun Ali","non-dropping-particle":"","parse-names":false,"suffix":""},{"dropping-particle":"","family":"Diop","given":"Dialo","non-dropping-particle":"","parse-names":false,"suffix":""},{"dropping-particle":"","family":"Kriga","given":"Adoum","non-dropping-particle":"","parse-names":false,"suffix":""},{"dropping-particle":"","family":"Khayal","given":"ahamoud Youssouf","non-dropping-particle":"","parse-names":false,"suffix":""},{"dropping-particle":"","family":"Nebon","given":"Bado","non-dropping-particle":"","parse-names":false,"suffix":""},{"dropping-particle":"","family":"Cheidikh Beye","given":"Aboubaker","non-dropping-particle":"","parse-names":false,"suffix":""},{"dropping-particle":"","family":"Aziz Niang","given":"Serigne Abdoul","non-dropping-particle":"","parse-names":false,"suffix":""},{"dropping-particle":"","family":"Drame","given":"Mamadou S.","non-dropping-particle":"","parse-names":false,"suffix":""}],"container-title":"Smart Grid and Renewable Energy","id":"ITEM-3","issue":"06","issued":{"date-parts":[["2019"]]},"page":"165-178","title":"Observation and Simulation of Available Solar Energy at N’Djamena, Chad","type":"article-journal","volume":"10"},"uris":["http://www.mendeley.com/documents/?uuid=902c0faf-45dc-4a4f-87f8-96445ca27e2e"]}],"mendeley":{"formattedCitation":"(M. S. Drame et al., 2012; Goni et al., 2019; Nébon, Dramé, Bruno, et al., 2019)","plainTextFormattedCitation":"(M. S. Drame et al., 2012; Goni et al., 2019; Nébon, Dramé, Bruno, et al., 2019)","previouslyFormattedCitation":"[13], [16], [17]"},"properties":{"noteIndex":0},"schema":"https://github.com/citation-style-language/schema/raw/master/csl-citation.json"}</w:instrText>
      </w:r>
      <w:r w:rsidR="008F1F38" w:rsidRPr="008F1F38">
        <w:rPr>
          <w:rFonts w:ascii="Arial" w:hAnsi="Arial" w:cs="Arial"/>
          <w:sz w:val="22"/>
          <w:szCs w:val="22"/>
        </w:rPr>
        <w:fldChar w:fldCharType="separate"/>
      </w:r>
      <w:r w:rsidR="008F1F38" w:rsidRPr="008F1F38">
        <w:rPr>
          <w:rFonts w:ascii="Arial" w:hAnsi="Arial" w:cs="Arial"/>
          <w:noProof/>
          <w:sz w:val="22"/>
          <w:szCs w:val="22"/>
        </w:rPr>
        <w:t>(M. S. Drame et al., 2012; Goni et al., 2019; Nébon, Dramé, Bruno, et al., 2019)</w:t>
      </w:r>
      <w:r w:rsidR="008F1F38" w:rsidRPr="008F1F38">
        <w:rPr>
          <w:rFonts w:ascii="Arial" w:hAnsi="Arial" w:cs="Arial"/>
          <w:sz w:val="22"/>
          <w:szCs w:val="22"/>
        </w:rPr>
        <w:fldChar w:fldCharType="end"/>
      </w:r>
      <w:r w:rsidRPr="00000D3B">
        <w:rPr>
          <w:rFonts w:ascii="Arial" w:hAnsi="Arial" w:cs="Arial"/>
          <w:sz w:val="22"/>
          <w:szCs w:val="22"/>
        </w:rPr>
        <w:t xml:space="preserve"> who have demonstrated the model's performance in quantifying the direct effect of aerosols and estimating the solar radiation incident on the earth's surface. However, the terms of the radiation balance are treated separately at different spectral bands defined by visible wavelengths between 0.4 </w:t>
      </w:r>
      <w:r w:rsidRPr="00000D3B">
        <w:rPr>
          <w:rFonts w:ascii="Arial" w:hAnsi="Arial" w:cs="Arial"/>
          <w:position w:val="-10"/>
          <w:sz w:val="22"/>
          <w:szCs w:val="22"/>
        </w:rPr>
        <w:object w:dxaOrig="400" w:dyaOrig="260" w14:anchorId="78824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2.9pt" o:ole="">
            <v:imagedata r:id="rId14" o:title=""/>
          </v:shape>
          <o:OLEObject Type="Embed" ProgID="Equation.DSMT4" ShapeID="_x0000_i1025" DrawAspect="Content" ObjectID="_1806757089" r:id="rId15"/>
        </w:object>
      </w:r>
      <w:r w:rsidRPr="00000D3B">
        <w:rPr>
          <w:rFonts w:ascii="Arial" w:hAnsi="Arial" w:cs="Arial"/>
          <w:sz w:val="22"/>
          <w:szCs w:val="22"/>
        </w:rPr>
        <w:t xml:space="preserve"> and 0.8 </w:t>
      </w:r>
      <w:r w:rsidRPr="00000D3B">
        <w:rPr>
          <w:rFonts w:ascii="Arial" w:hAnsi="Arial" w:cs="Arial"/>
          <w:position w:val="-10"/>
          <w:sz w:val="22"/>
          <w:szCs w:val="22"/>
        </w:rPr>
        <w:object w:dxaOrig="400" w:dyaOrig="260" w14:anchorId="399E5C3B">
          <v:shape id="_x0000_i1026" type="#_x0000_t75" style="width:21.5pt;height:12.9pt" o:ole="">
            <v:imagedata r:id="rId14" o:title=""/>
          </v:shape>
          <o:OLEObject Type="Embed" ProgID="Equation.DSMT4" ShapeID="_x0000_i1026" DrawAspect="Content" ObjectID="_1806757090" r:id="rId16"/>
        </w:object>
      </w:r>
      <w:r w:rsidRPr="00000D3B">
        <w:rPr>
          <w:rFonts w:ascii="Arial" w:hAnsi="Arial" w:cs="Arial"/>
          <w:sz w:val="22"/>
          <w:szCs w:val="22"/>
        </w:rPr>
        <w:t xml:space="preserve"> and telluric infrared radiation between 0.8 </w:t>
      </w:r>
      <w:r w:rsidRPr="00000D3B">
        <w:rPr>
          <w:rFonts w:ascii="Arial" w:hAnsi="Arial" w:cs="Arial"/>
          <w:position w:val="-10"/>
          <w:sz w:val="22"/>
          <w:szCs w:val="22"/>
        </w:rPr>
        <w:object w:dxaOrig="400" w:dyaOrig="260" w14:anchorId="0B450D64">
          <v:shape id="_x0000_i1027" type="#_x0000_t75" style="width:21.5pt;height:12.9pt" o:ole="">
            <v:imagedata r:id="rId14" o:title=""/>
          </v:shape>
          <o:OLEObject Type="Embed" ProgID="Equation.DSMT4" ShapeID="_x0000_i1027" DrawAspect="Content" ObjectID="_1806757091" r:id="rId17"/>
        </w:object>
      </w:r>
      <w:r w:rsidRPr="00000D3B">
        <w:rPr>
          <w:rFonts w:ascii="Arial" w:hAnsi="Arial" w:cs="Arial"/>
          <w:sz w:val="22"/>
          <w:szCs w:val="22"/>
        </w:rPr>
        <w:t xml:space="preserve"> and 500 </w:t>
      </w:r>
      <w:r w:rsidRPr="00000D3B">
        <w:rPr>
          <w:rFonts w:ascii="Arial" w:hAnsi="Arial" w:cs="Arial"/>
          <w:position w:val="-10"/>
          <w:sz w:val="22"/>
          <w:szCs w:val="22"/>
        </w:rPr>
        <w:object w:dxaOrig="400" w:dyaOrig="260" w14:anchorId="731F7384">
          <v:shape id="_x0000_i1028" type="#_x0000_t75" style="width:21.5pt;height:12.9pt" o:ole="">
            <v:imagedata r:id="rId14" o:title=""/>
          </v:shape>
          <o:OLEObject Type="Embed" ProgID="Equation.DSMT4" ShapeID="_x0000_i1028" DrawAspect="Content" ObjectID="_1806757092" r:id="rId18"/>
        </w:object>
      </w:r>
      <w:r w:rsidRPr="00000D3B">
        <w:rPr>
          <w:rFonts w:ascii="Arial" w:hAnsi="Arial" w:cs="Arial"/>
          <w:sz w:val="22"/>
          <w:szCs w:val="22"/>
        </w:rPr>
        <w:t xml:space="preserve">. In addition, this code uses six (06) aerosol models predefined as tropospheric, maritime, rural, arctic haze, smoke and urban to simulate solar radiation. These models were created using a Mie code to generate optical parameters specific to the aerosol population in the study area. The absorption of the main gases in the visible spectrum is also included, but may be omitted from the calculations </w:t>
      </w:r>
      <w:r w:rsidR="008F1F38" w:rsidRPr="008F1F38">
        <w:rPr>
          <w:rFonts w:ascii="Arial" w:hAnsi="Arial" w:cs="Arial"/>
          <w:color w:val="000000"/>
          <w:sz w:val="22"/>
          <w:szCs w:val="22"/>
        </w:rPr>
        <w:fldChar w:fldCharType="begin" w:fldLock="1"/>
      </w:r>
      <w:r w:rsidR="008F1F38" w:rsidRPr="008F1F38">
        <w:rPr>
          <w:rFonts w:ascii="Arial" w:hAnsi="Arial" w:cs="Arial"/>
          <w:color w:val="000000"/>
          <w:sz w:val="22"/>
          <w:szCs w:val="22"/>
        </w:rPr>
        <w:instrText>ADDIN CSL_CITATION {"citationItems":[{"id":"ITEM-1","itemData":{"DOI":"10.4267/2042/48513","author":[{"dropping-particle":"","family":"Drame","given":"Mamadou Simina","non-dropping-particle":"","parse-names":false,"suffix":""},{"dropping-particle":"","family":"Camara","given":"Moctar","non-dropping-particle":"","parse-names":false,"suffix":""},{"dropping-particle":"","family":"Gaye","given":"Amadou Thierno","non-dropping-particle":"","parse-names":false,"suffix":""}],"container-title":"La Météorologie","id":"ITEM-1","issued":{"date-parts":[["2012"]]},"page":"51-57","title":"Simulation de l ’ impact des aérosols sur le rayonnement solaire à Mbour , Sénégal","type":"article-journal"},"uris":["http://www.mendeley.com/documents/?uuid=ab0f1784-2d04-42da-bb4c-6b2f64b0cb6c"]}],"mendeley":{"formattedCitation":"(M. S. Drame et al., 2012)","plainTextFormattedCitation":"(M. S. Drame et al., 2012)","previouslyFormattedCitation":"[16]"},"properties":{"noteIndex":0},"schema":"https://github.com/citation-style-language/schema/raw/master/csl-citation.json"}</w:instrText>
      </w:r>
      <w:r w:rsidR="008F1F38" w:rsidRPr="008F1F38">
        <w:rPr>
          <w:rFonts w:ascii="Arial" w:hAnsi="Arial" w:cs="Arial"/>
          <w:color w:val="000000"/>
          <w:sz w:val="22"/>
          <w:szCs w:val="22"/>
        </w:rPr>
        <w:fldChar w:fldCharType="separate"/>
      </w:r>
      <w:r w:rsidR="008F1F38" w:rsidRPr="008F1F38">
        <w:rPr>
          <w:rFonts w:ascii="Arial" w:hAnsi="Arial" w:cs="Arial"/>
          <w:noProof/>
          <w:color w:val="000000"/>
          <w:sz w:val="22"/>
          <w:szCs w:val="22"/>
        </w:rPr>
        <w:t>(M. S. Drame et al., 2012)</w:t>
      </w:r>
      <w:r w:rsidR="008F1F38" w:rsidRPr="008F1F38">
        <w:rPr>
          <w:rFonts w:ascii="Arial" w:hAnsi="Arial" w:cs="Arial"/>
          <w:color w:val="000000"/>
          <w:sz w:val="22"/>
          <w:szCs w:val="22"/>
        </w:rPr>
        <w:fldChar w:fldCharType="end"/>
      </w:r>
      <w:r w:rsidRPr="00000D3B">
        <w:rPr>
          <w:rFonts w:ascii="Arial" w:hAnsi="Arial" w:cs="Arial"/>
          <w:sz w:val="22"/>
          <w:szCs w:val="22"/>
        </w:rPr>
        <w:t xml:space="preserve">.    </w:t>
      </w:r>
    </w:p>
    <w:p w14:paraId="20F526B9" w14:textId="77777777" w:rsidR="0081440B" w:rsidRPr="00000D3B" w:rsidRDefault="0081440B" w:rsidP="0081440B">
      <w:pPr>
        <w:spacing w:line="360" w:lineRule="auto"/>
        <w:jc w:val="both"/>
        <w:rPr>
          <w:rFonts w:ascii="Arial" w:hAnsi="Arial" w:cs="Arial"/>
          <w:b/>
          <w:bCs/>
          <w:sz w:val="22"/>
          <w:szCs w:val="22"/>
        </w:rPr>
      </w:pPr>
      <w:r w:rsidRPr="00000D3B">
        <w:rPr>
          <w:rFonts w:ascii="Arial" w:hAnsi="Arial" w:cs="Arial"/>
          <w:b/>
          <w:bCs/>
          <w:sz w:val="22"/>
          <w:szCs w:val="22"/>
        </w:rPr>
        <w:lastRenderedPageBreak/>
        <w:t>2.2. HYSPLIT model</w:t>
      </w:r>
    </w:p>
    <w:p w14:paraId="77DB4A31" w14:textId="06AD1BFD" w:rsidR="0081440B" w:rsidRPr="00000D3B" w:rsidRDefault="0081440B" w:rsidP="0081440B">
      <w:pPr>
        <w:spacing w:after="120" w:line="360" w:lineRule="auto"/>
        <w:jc w:val="both"/>
        <w:rPr>
          <w:rFonts w:ascii="Arial" w:hAnsi="Arial" w:cs="Arial"/>
          <w:sz w:val="22"/>
          <w:szCs w:val="22"/>
        </w:rPr>
      </w:pPr>
      <w:r w:rsidRPr="00000D3B">
        <w:rPr>
          <w:rFonts w:ascii="Arial" w:hAnsi="Arial" w:cs="Arial"/>
          <w:sz w:val="22"/>
          <w:szCs w:val="22"/>
        </w:rPr>
        <w:t xml:space="preserve">HYSPLIT is a hybrid model that combines the Eulerian and </w:t>
      </w:r>
      <w:proofErr w:type="spellStart"/>
      <w:r w:rsidRPr="00000D3B">
        <w:rPr>
          <w:rFonts w:ascii="Arial" w:hAnsi="Arial" w:cs="Arial"/>
          <w:sz w:val="22"/>
          <w:szCs w:val="22"/>
        </w:rPr>
        <w:t>Lagrangian</w:t>
      </w:r>
      <w:proofErr w:type="spellEnd"/>
      <w:r w:rsidRPr="00000D3B">
        <w:rPr>
          <w:rFonts w:ascii="Arial" w:hAnsi="Arial" w:cs="Arial"/>
          <w:sz w:val="22"/>
          <w:szCs w:val="22"/>
        </w:rPr>
        <w:t xml:space="preserve"> approach to simulating air mass trajectories in time and space</w:t>
      </w:r>
      <w:r w:rsidR="008C2203">
        <w:rPr>
          <w:rFonts w:ascii="Arial" w:hAnsi="Arial" w:cs="Arial"/>
          <w:sz w:val="22"/>
          <w:szCs w:val="22"/>
        </w:rPr>
        <w:t xml:space="preserve"> </w:t>
      </w:r>
      <w:r w:rsidR="008C2203" w:rsidRPr="008C2203">
        <w:rPr>
          <w:rFonts w:ascii="Arial" w:hAnsi="Arial" w:cs="Arial"/>
          <w:color w:val="000000"/>
          <w:sz w:val="22"/>
          <w:szCs w:val="22"/>
        </w:rPr>
        <w:fldChar w:fldCharType="begin" w:fldLock="1"/>
      </w:r>
      <w:r w:rsidR="008C2203" w:rsidRPr="008C2203">
        <w:rPr>
          <w:rFonts w:ascii="Arial" w:hAnsi="Arial" w:cs="Arial"/>
          <w:color w:val="000000"/>
          <w:sz w:val="22"/>
          <w:szCs w:val="22"/>
        </w:rPr>
        <w:instrText>ADDIN CSL_CITATION {"citationItems":[{"id":"ITEM-1","itemData":{"DOI":"10.1016/j.apm.2005.08.009","author":[{"dropping-particle":"","family":"Carvalho","given":"Jonas C","non-dropping-particle":"","parse-names":false,"suffix":""},{"dropping-particle":"","family":"Vilhena","given":"Marco T","non-dropping-particle":"","parse-names":false,"suffix":""},{"dropping-particle":"","family":"Moreira","given":"Davidson M","non-dropping-particle":"","parse-names":false,"suffix":""}],"container-title":"Applied Mathematical Modelling","id":"ITEM-1","issued":{"date-parts":[["2007"]]},"page":"120-129","title":"Comparison between Eulerian and Lagrangian semi-analytical models to simulate the pollutant dispersion in the PBL","type":"article-journal","volume":"31"},"uris":["http://www.mendeley.com/documents/?uuid=a67b085d-1ce4-4aac-922c-5b3db7aa296c"]},{"id":"ITEM-2","itemData":{"DOI":"https://doi.org/10.4314/gjpas.v19i1.22","author":[{"dropping-particle":"","family":"B. Korgo","given":"","non-dropping-particle":"","parse-names":false,"suffix":""},{"dropping-particle":"","family":"Roger","given":"J.C","non-dropping-particle":"","parse-names":false,"suffix":""},{"dropping-particle":"","family":"Bathiebo","given":"J.","non-dropping-particle":"","parse-names":false,"suffix":""}],"container-title":"Global Journal of Pure and Aplied Sciences","id":"ITEM-2","issued":{"date-parts":[["2013"]]},"page":"169-181","title":"Climatology of air mass trajectories and aerosol optical thickness over Ouagadougou","type":"article-journal","volume":"19"},"uris":["http://www.mendeley.com/documents/?uuid=7e1f58dc-21f7-48d1-9aa8-c67f090fcf0e"]},{"id":"ITEM-3","itemData":{"author":[{"dropping-particle":"","family":"Nébon","given":"Bado","non-dropping-particle":"","parse-names":false,"suffix":""},{"dropping-particle":"","family":"Dramé","given":"Mamadou Simina","non-dropping-particle":"","parse-names":false,"suffix":""},{"dropping-particle":"","family":"Bruno","given":"Korgo","non-dropping-particle":"","parse-names":false,"suffix":""},{"dropping-particle":"","family":"Florent","given":"Kieno P","non-dropping-particle":"","parse-names":false,"suffix":""},{"dropping-particle":"","family":"Sall","given":"Saidou Moustapha","non-dropping-particle":"","parse-names":false,"suffix":""},{"dropping-particle":"","family":"Joseph","given":"Dieudonné","non-dropping-particle":"","parse-names":false,"suffix":""}],"container-title":"Elixir International Journal","id":"ITEM-3","issued":{"date-parts":[["2018"]]},"page":"50975-50982","title":"Optical and microphysical analysis of aerosols in Sahelian Zone : Case of the Ouagadougou City in Burkina Faso","type":"article-journal","volume":"119"},"uris":["http://www.mendeley.com/documents/?uuid=6c49f131-874b-45dd-b5e4-fcea041f3180"]}],"mendeley":{"formattedCitation":"(B. Korgo et al., 2013; Carvalho et al., 2007; Nébon et al., 2018)","plainTextFormattedCitation":"(B. Korgo et al., 2013; Carvalho et al., 2007; Nébon et al., 2018)","previouslyFormattedCitation":"[18], [19], [20]"},"properties":{"noteIndex":0},"schema":"https://github.com/citation-style-language/schema/raw/master/csl-citation.json"}</w:instrText>
      </w:r>
      <w:r w:rsidR="008C2203" w:rsidRPr="008C2203">
        <w:rPr>
          <w:rFonts w:ascii="Arial" w:hAnsi="Arial" w:cs="Arial"/>
          <w:color w:val="000000"/>
          <w:sz w:val="22"/>
          <w:szCs w:val="22"/>
        </w:rPr>
        <w:fldChar w:fldCharType="separate"/>
      </w:r>
      <w:r w:rsidR="008C2203" w:rsidRPr="008C2203">
        <w:rPr>
          <w:rFonts w:ascii="Arial" w:hAnsi="Arial" w:cs="Arial"/>
          <w:noProof/>
          <w:color w:val="000000"/>
          <w:sz w:val="22"/>
          <w:szCs w:val="22"/>
        </w:rPr>
        <w:t>(B. Korgo et al., 2013; Carvalho et al., 2007; Nébon et al., 2018)</w:t>
      </w:r>
      <w:r w:rsidR="008C2203" w:rsidRPr="008C2203">
        <w:rPr>
          <w:rFonts w:ascii="Arial" w:hAnsi="Arial" w:cs="Arial"/>
          <w:color w:val="000000"/>
          <w:sz w:val="22"/>
          <w:szCs w:val="22"/>
        </w:rPr>
        <w:fldChar w:fldCharType="end"/>
      </w:r>
      <w:r w:rsidRPr="00000D3B">
        <w:rPr>
          <w:rFonts w:ascii="Arial" w:hAnsi="Arial" w:cs="Arial"/>
          <w:sz w:val="22"/>
          <w:szCs w:val="22"/>
        </w:rPr>
        <w:t xml:space="preserve">. Indeed, the Eulerian model considers fixed points in space through which air masses circulate, while the </w:t>
      </w:r>
      <w:proofErr w:type="spellStart"/>
      <w:r w:rsidRPr="00000D3B">
        <w:rPr>
          <w:rFonts w:ascii="Arial" w:hAnsi="Arial" w:cs="Arial"/>
          <w:sz w:val="22"/>
          <w:szCs w:val="22"/>
        </w:rPr>
        <w:t>Lagrangian</w:t>
      </w:r>
      <w:proofErr w:type="spellEnd"/>
      <w:r w:rsidRPr="00000D3B">
        <w:rPr>
          <w:rFonts w:ascii="Arial" w:hAnsi="Arial" w:cs="Arial"/>
          <w:sz w:val="22"/>
          <w:szCs w:val="22"/>
        </w:rPr>
        <w:t xml:space="preserve"> model is based on the temporal spatial movements of an air parcel</w:t>
      </w:r>
      <w:r w:rsidR="00EA1AA1">
        <w:rPr>
          <w:rFonts w:ascii="Arial" w:hAnsi="Arial" w:cs="Arial"/>
          <w:sz w:val="22"/>
          <w:szCs w:val="22"/>
        </w:rPr>
        <w:t xml:space="preserve"> </w:t>
      </w:r>
      <w:r w:rsidR="00EA1AA1" w:rsidRPr="00EA1AA1">
        <w:rPr>
          <w:rFonts w:ascii="Arial" w:hAnsi="Arial" w:cs="Arial"/>
          <w:color w:val="000000"/>
          <w:sz w:val="22"/>
          <w:szCs w:val="22"/>
        </w:rPr>
        <w:fldChar w:fldCharType="begin" w:fldLock="1"/>
      </w:r>
      <w:r w:rsidR="00EA1AA1" w:rsidRPr="00EA1AA1">
        <w:rPr>
          <w:rFonts w:ascii="Arial" w:hAnsi="Arial" w:cs="Arial"/>
          <w:color w:val="000000"/>
          <w:sz w:val="22"/>
          <w:szCs w:val="22"/>
        </w:rPr>
        <w:instrText>ADDIN CSL_CITATION {"citationItems":[{"id":"ITEM-1","itemData":{"author":[{"dropping-particle":"","family":"Stohl","given":"Andreas","non-dropping-particle":"","parse-names":false,"suffix":""}],"container-title":"Atmospheric Environment","id":"ITEM-1","issue":"6","issued":{"date-parts":[["1998"]]},"page":"947-966","title":"Computation , accuracy and applications of trajectories — a review and bibliography","type":"article-journal","volume":"32"},"uris":["http://www.mendeley.com/documents/?uuid=9100b9ea-3524-4172-8823-dbffb9d96bf3"]}],"mendeley":{"formattedCitation":"(Stohl, 1998)","plainTextFormattedCitation":"(Stohl, 1998)","previouslyFormattedCitation":"[21]"},"properties":{"noteIndex":0},"schema":"https://github.com/citation-style-language/schema/raw/master/csl-citation.json"}</w:instrText>
      </w:r>
      <w:r w:rsidR="00EA1AA1" w:rsidRPr="00EA1AA1">
        <w:rPr>
          <w:rFonts w:ascii="Arial" w:hAnsi="Arial" w:cs="Arial"/>
          <w:color w:val="000000"/>
          <w:sz w:val="22"/>
          <w:szCs w:val="22"/>
        </w:rPr>
        <w:fldChar w:fldCharType="separate"/>
      </w:r>
      <w:r w:rsidR="00EA1AA1" w:rsidRPr="00EA1AA1">
        <w:rPr>
          <w:rFonts w:ascii="Arial" w:hAnsi="Arial" w:cs="Arial"/>
          <w:noProof/>
          <w:color w:val="000000"/>
          <w:sz w:val="22"/>
          <w:szCs w:val="22"/>
        </w:rPr>
        <w:t>(Stohl, 1998)</w:t>
      </w:r>
      <w:r w:rsidR="00EA1AA1" w:rsidRPr="00EA1AA1">
        <w:rPr>
          <w:rFonts w:ascii="Arial" w:hAnsi="Arial" w:cs="Arial"/>
          <w:color w:val="000000"/>
          <w:sz w:val="22"/>
          <w:szCs w:val="22"/>
        </w:rPr>
        <w:fldChar w:fldCharType="end"/>
      </w:r>
      <w:r w:rsidRPr="00000D3B">
        <w:rPr>
          <w:rFonts w:ascii="Arial" w:hAnsi="Arial" w:cs="Arial"/>
          <w:sz w:val="22"/>
          <w:szCs w:val="22"/>
        </w:rPr>
        <w:t xml:space="preserve">. In addition, the </w:t>
      </w:r>
      <w:proofErr w:type="spellStart"/>
      <w:r w:rsidRPr="00000D3B">
        <w:rPr>
          <w:rFonts w:ascii="Arial" w:hAnsi="Arial" w:cs="Arial"/>
          <w:sz w:val="22"/>
          <w:szCs w:val="22"/>
        </w:rPr>
        <w:t>Lagrangian</w:t>
      </w:r>
      <w:proofErr w:type="spellEnd"/>
      <w:r w:rsidRPr="00000D3B">
        <w:rPr>
          <w:rFonts w:ascii="Arial" w:hAnsi="Arial" w:cs="Arial"/>
          <w:sz w:val="22"/>
          <w:szCs w:val="22"/>
        </w:rPr>
        <w:t xml:space="preserve"> approach takes into account advection and diffusion phenomena, and then allows the calculation of air mass concentrations by considering a system of fixed meshes </w:t>
      </w:r>
      <w:r w:rsidR="00EA1AA1" w:rsidRPr="00EA1AA1">
        <w:rPr>
          <w:rFonts w:ascii="Arial" w:hAnsi="Arial" w:cs="Arial"/>
          <w:color w:val="000000"/>
          <w:sz w:val="22"/>
          <w:szCs w:val="22"/>
        </w:rPr>
        <w:fldChar w:fldCharType="begin" w:fldLock="1"/>
      </w:r>
      <w:r w:rsidR="00EA1AA1" w:rsidRPr="00EA1AA1">
        <w:rPr>
          <w:rFonts w:ascii="Arial" w:hAnsi="Arial" w:cs="Arial"/>
          <w:color w:val="000000"/>
          <w:sz w:val="22"/>
          <w:szCs w:val="22"/>
        </w:rPr>
        <w:instrText>ADDIN CSL_CITATION {"citationItems":[{"id":"ITEM-1","itemData":{"author":[{"dropping-particle":"","family":"Zhang","given":"Z","non-dropping-particle":"","parse-names":false,"suffix":""},{"dropping-particle":"","family":"Chen","given":"Q","non-dropping-particle":"","parse-names":false,"suffix":""}],"container-title":"Atmospheric Environment","id":"ITEM-1","issue":"25","issued":{"date-parts":[["2007"]]},"page":"5236-5248","title":"Comparison of the Eulerian and Lagrangian methods for predicting particle transport in enclosed spaces","type":"article-journal","volume":"41"},"uris":["http://www.mendeley.com/documents/?uuid=5e3fb25e-ecff-4260-9584-105300d7c650"]},{"id":"ITEM-2","itemData":{"author":[{"dropping-particle":"","family":"Draxler","given":"Roland R","non-dropping-particle":"","parse-names":false,"suffix":""}],"container-title":"Australian Meteorological Magazine","id":"ITEM-2","issued":{"date-parts":[["1998"]]},"page":"295-308","title":"An Overview of the HYSPLIT _ 4 Modelling System for Trajectories , Dispersion , and Deposition","type":"article-journal","volume":"47"},"uris":["http://www.mendeley.com/documents/?uuid=2c0bce20-5d82-4051-9294-867e20973ec3"]}],"mendeley":{"formattedCitation":"(Draxler, 1998; Zhang &amp; Chen, 2007)","plainTextFormattedCitation":"(Draxler, 1998; Zhang &amp; Chen, 2007)","previouslyFormattedCitation":"[22], [23]"},"properties":{"noteIndex":0},"schema":"https://github.com/citation-style-language/schema/raw/master/csl-citation.json"}</w:instrText>
      </w:r>
      <w:r w:rsidR="00EA1AA1" w:rsidRPr="00EA1AA1">
        <w:rPr>
          <w:rFonts w:ascii="Arial" w:hAnsi="Arial" w:cs="Arial"/>
          <w:color w:val="000000"/>
          <w:sz w:val="22"/>
          <w:szCs w:val="22"/>
        </w:rPr>
        <w:fldChar w:fldCharType="separate"/>
      </w:r>
      <w:r w:rsidR="00EA1AA1" w:rsidRPr="00EA1AA1">
        <w:rPr>
          <w:rFonts w:ascii="Arial" w:hAnsi="Arial" w:cs="Arial"/>
          <w:noProof/>
          <w:color w:val="000000"/>
          <w:sz w:val="22"/>
          <w:szCs w:val="22"/>
        </w:rPr>
        <w:t>(Draxler, 1998; Zhang &amp; Chen, 2007)</w:t>
      </w:r>
      <w:r w:rsidR="00EA1AA1" w:rsidRPr="00EA1AA1">
        <w:rPr>
          <w:rFonts w:ascii="Arial" w:hAnsi="Arial" w:cs="Arial"/>
          <w:color w:val="000000"/>
          <w:sz w:val="22"/>
          <w:szCs w:val="22"/>
        </w:rPr>
        <w:fldChar w:fldCharType="end"/>
      </w:r>
      <w:r w:rsidRPr="00000D3B">
        <w:rPr>
          <w:rFonts w:ascii="Arial" w:hAnsi="Arial" w:cs="Arial"/>
          <w:sz w:val="22"/>
          <w:szCs w:val="22"/>
        </w:rPr>
        <w:t>. For our study, we use the HYSPLIT model to plot the back trajectories of air masses over different atmospheric layers, taking into account the Saharan boundary layer and the nature of the particles, which are strongly dominated by desert dust.</w:t>
      </w:r>
    </w:p>
    <w:p w14:paraId="32BA227A" w14:textId="77777777" w:rsidR="0081440B" w:rsidRPr="00000D3B" w:rsidRDefault="0081440B" w:rsidP="0081440B">
      <w:pPr>
        <w:spacing w:line="360" w:lineRule="auto"/>
        <w:jc w:val="both"/>
        <w:rPr>
          <w:rFonts w:ascii="Arial" w:hAnsi="Arial" w:cs="Arial"/>
          <w:b/>
          <w:bCs/>
          <w:sz w:val="22"/>
          <w:szCs w:val="22"/>
        </w:rPr>
      </w:pPr>
      <w:r w:rsidRPr="00000D3B">
        <w:rPr>
          <w:rFonts w:ascii="Arial" w:hAnsi="Arial" w:cs="Arial"/>
          <w:b/>
          <w:bCs/>
          <w:sz w:val="22"/>
          <w:szCs w:val="22"/>
        </w:rPr>
        <w:t>2.3. Study data and statistical parameters</w:t>
      </w:r>
    </w:p>
    <w:p w14:paraId="29C972B8" w14:textId="117938B3" w:rsidR="0081440B" w:rsidRPr="00000D3B" w:rsidRDefault="0081440B" w:rsidP="0081440B">
      <w:pPr>
        <w:spacing w:line="360" w:lineRule="auto"/>
        <w:jc w:val="both"/>
        <w:rPr>
          <w:rFonts w:ascii="Arial" w:hAnsi="Arial" w:cs="Arial"/>
          <w:sz w:val="22"/>
          <w:szCs w:val="22"/>
        </w:rPr>
      </w:pPr>
      <w:r w:rsidRPr="00000D3B">
        <w:rPr>
          <w:rFonts w:ascii="Arial" w:hAnsi="Arial" w:cs="Arial"/>
          <w:sz w:val="22"/>
          <w:szCs w:val="22"/>
        </w:rPr>
        <w:t xml:space="preserve">We use measurements from the MODIS sensor airborne by the Aqua and Aura satellites of the A-train observation system, a constellation of satellites grouped together in a single observation system </w:t>
      </w:r>
      <w:r w:rsidR="008B47A7" w:rsidRPr="008B47A7">
        <w:rPr>
          <w:rFonts w:ascii="Arial" w:hAnsi="Arial" w:cs="Arial"/>
          <w:color w:val="000000"/>
          <w:sz w:val="22"/>
          <w:szCs w:val="22"/>
        </w:rPr>
        <w:fldChar w:fldCharType="begin" w:fldLock="1"/>
      </w:r>
      <w:r w:rsidR="008B47A7" w:rsidRPr="008B47A7">
        <w:rPr>
          <w:rFonts w:ascii="Arial" w:hAnsi="Arial" w:cs="Arial"/>
          <w:color w:val="000000"/>
          <w:sz w:val="22"/>
          <w:szCs w:val="22"/>
        </w:rPr>
        <w:instrText>ADDIN CSL_CITATION {"citationItems":[{"id":"ITEM-1","itemData":{"DOI":"10.1063/1.3463626","ISSN":"00319228","abstract":"Growing evidence indicates that human activity is altering the climate in significant and potentially hazardous ways. The most recent assessment from the Intergovernmental Panel on Climate Change asserts that global temperature may rise by 2-5°C (4-9°F) during the next 100 years in response to rising greenhouse gas concentrations. Current predictions also suggest that regional climates may experience significant changes in the frequency and intensity of precipitation, shifts in surface vegetation and soil fertility, and rises in global sea level, to give some examples. Indeed, some changes are already evident, including the dramatic reduction in size of many glaciers, the rapid shrinking of the summertime Arctic ice cap, and a 20-cm rise in sea level since preindustrial times. Predictions of future climate, however, are predicated on model simulations. Of necessity, such models approximate climate scientists' often incomplete knowledge of the fundamental physical processes that govern the evolution of the climate system. Consequently, significant uncertainties remain in current climate-change projections, particularly at the regional level. © 2010 American Institute of Physics.","author":[{"dropping-particle":"","family":"L'Ecuyer","given":"Tristan S.","non-dropping-particle":"","parse-names":false,"suffix":""},{"dropping-particle":"","family":"Jiang","given":"Jonathan H.","non-dropping-particle":"","parse-names":false,"suffix":""}],"container-title":"Physics Today","id":"ITEM-1","issue":"7","issued":{"date-parts":[["2010"]]},"page":"36-41","title":"Touring the atmosphere aboard the A-Train","type":"article-journal","volume":"63"},"uris":["http://www.mendeley.com/documents/?uuid=d19a3b56-e144-4c3e-aabb-d4f1b56df21e"]}],"mendeley":{"formattedCitation":"(L’Ecuyer &amp; Jiang, 2010)","plainTextFormattedCitation":"(L’Ecuyer &amp; Jiang, 2010)","previouslyFormattedCitation":"[24]"},"properties":{"noteIndex":0},"schema":"https://github.com/citation-style-language/schema/raw/master/csl-citation.json"}</w:instrText>
      </w:r>
      <w:r w:rsidR="008B47A7" w:rsidRPr="008B47A7">
        <w:rPr>
          <w:rFonts w:ascii="Arial" w:hAnsi="Arial" w:cs="Arial"/>
          <w:color w:val="000000"/>
          <w:sz w:val="22"/>
          <w:szCs w:val="22"/>
        </w:rPr>
        <w:fldChar w:fldCharType="separate"/>
      </w:r>
      <w:r w:rsidR="008B47A7" w:rsidRPr="008B47A7">
        <w:rPr>
          <w:rFonts w:ascii="Arial" w:hAnsi="Arial" w:cs="Arial"/>
          <w:noProof/>
          <w:color w:val="000000"/>
          <w:sz w:val="22"/>
          <w:szCs w:val="22"/>
        </w:rPr>
        <w:t>(L’Ecuyer &amp; Jiang, 2010)</w:t>
      </w:r>
      <w:r w:rsidR="008B47A7" w:rsidRPr="008B47A7">
        <w:rPr>
          <w:rFonts w:ascii="Arial" w:hAnsi="Arial" w:cs="Arial"/>
          <w:color w:val="000000"/>
          <w:sz w:val="22"/>
          <w:szCs w:val="22"/>
        </w:rPr>
        <w:fldChar w:fldCharType="end"/>
      </w:r>
      <w:r w:rsidRPr="00000D3B">
        <w:rPr>
          <w:rFonts w:ascii="Arial" w:hAnsi="Arial" w:cs="Arial"/>
          <w:sz w:val="22"/>
          <w:szCs w:val="22"/>
        </w:rPr>
        <w:t xml:space="preserve">. MODIS has 36 spectral bands in which measurements are taken with a spatial resolution of 1 to 250 km and a temporal resolution of 1 to 2 days. In addition, it uses different aerosol property inversion algorithms  </w:t>
      </w:r>
      <w:r w:rsidR="008B47A7" w:rsidRPr="008B47A7">
        <w:rPr>
          <w:rFonts w:ascii="Arial" w:hAnsi="Arial" w:cs="Arial"/>
          <w:color w:val="000000"/>
          <w:sz w:val="22"/>
          <w:szCs w:val="22"/>
        </w:rPr>
        <w:fldChar w:fldCharType="begin" w:fldLock="1"/>
      </w:r>
      <w:r w:rsidR="008B47A7" w:rsidRPr="008B47A7">
        <w:rPr>
          <w:rFonts w:ascii="Arial" w:hAnsi="Arial" w:cs="Arial"/>
          <w:color w:val="000000"/>
          <w:sz w:val="22"/>
          <w:szCs w:val="22"/>
        </w:rPr>
        <w:instrText>ADDIN CSL_CITATION {"citationItems":[{"id":"ITEM-1","itemData":{"author":[{"dropping-particle":"","family":"Tanré","given":"D","non-dropping-particle":"","parse-names":false,"suffix":""},{"dropping-particle":"","family":"Kaufman","given":"Y J","non-dropping-particle":"","parse-names":false,"suffix":""},{"dropping-particle":"","family":"Herman","given":"M","non-dropping-particle":"","parse-names":false,"suffix":""},{"dropping-particle":"","family":"Mattoo","given":"S","non-dropping-particle":"","parse-names":false,"suffix":""}],"container-title":"Journal of geophysical research","id":"ITEM-1","issue":"3","issued":{"date-parts":[["1997"]]},"title":"Remote sensing of aerosol properties over oceans using the MODIS / EOS spectral radiances","type":"article-journal","volume":"102"},"uris":["http://www.mendeley.com/documents/?uuid=a0292022-11e3-45f2-a24c-a93505e76fc9"]}],"mendeley":{"formattedCitation":"(Tanré et al., 1997)","plainTextFormattedCitation":"(Tanré et al., 1997)","previouslyFormattedCitation":"[25]"},"properties":{"noteIndex":0},"schema":"https://github.com/citation-style-language/schema/raw/master/csl-citation.json"}</w:instrText>
      </w:r>
      <w:r w:rsidR="008B47A7" w:rsidRPr="008B47A7">
        <w:rPr>
          <w:rFonts w:ascii="Arial" w:hAnsi="Arial" w:cs="Arial"/>
          <w:color w:val="000000"/>
          <w:sz w:val="22"/>
          <w:szCs w:val="22"/>
        </w:rPr>
        <w:fldChar w:fldCharType="separate"/>
      </w:r>
      <w:r w:rsidR="008B47A7" w:rsidRPr="008B47A7">
        <w:rPr>
          <w:rFonts w:ascii="Arial" w:hAnsi="Arial" w:cs="Arial"/>
          <w:noProof/>
          <w:color w:val="000000"/>
          <w:sz w:val="22"/>
          <w:szCs w:val="22"/>
        </w:rPr>
        <w:t>(Tanré et al., 1997)</w:t>
      </w:r>
      <w:r w:rsidR="008B47A7" w:rsidRPr="008B47A7">
        <w:rPr>
          <w:rFonts w:ascii="Arial" w:hAnsi="Arial" w:cs="Arial"/>
          <w:color w:val="000000"/>
          <w:sz w:val="22"/>
          <w:szCs w:val="22"/>
        </w:rPr>
        <w:fldChar w:fldCharType="end"/>
      </w:r>
      <w:r w:rsidR="008B47A7">
        <w:rPr>
          <w:rFonts w:ascii="Times New Roman" w:hAnsi="Times New Roman"/>
          <w:color w:val="000000"/>
        </w:rPr>
        <w:t xml:space="preserve"> </w:t>
      </w:r>
      <w:r w:rsidRPr="00000D3B">
        <w:rPr>
          <w:rFonts w:ascii="Arial" w:hAnsi="Arial" w:cs="Arial"/>
          <w:sz w:val="22"/>
          <w:szCs w:val="22"/>
        </w:rPr>
        <w:t>and for our study we use inversions of MODIS-Terra Deep-Blue which is more suited to measurements in arid and semi-arid regions. This measurement concerns the aerosol optical depth measured at 550 nm and available on Giovanni's website (</w:t>
      </w:r>
      <w:hyperlink r:id="rId19" w:history="1">
        <w:r w:rsidRPr="00000D3B">
          <w:rPr>
            <w:rStyle w:val="Hyperlink"/>
            <w:rFonts w:ascii="Arial" w:hAnsi="Arial" w:cs="Arial"/>
            <w:sz w:val="22"/>
            <w:szCs w:val="22"/>
          </w:rPr>
          <w:t>https://giovanni.gsfc.nasa.gov/</w:t>
        </w:r>
      </w:hyperlink>
      <w:r w:rsidRPr="00000D3B">
        <w:rPr>
          <w:rFonts w:ascii="Arial" w:hAnsi="Arial" w:cs="Arial"/>
          <w:sz w:val="22"/>
          <w:szCs w:val="22"/>
        </w:rPr>
        <w:t xml:space="preserve">). It is an indicator of atmospheric aerosol loading that depends on wavelength </w:t>
      </w:r>
      <w:r w:rsidRPr="00000D3B">
        <w:rPr>
          <w:rFonts w:ascii="Arial" w:hAnsi="Arial" w:cs="Arial"/>
          <w:color w:val="000000"/>
          <w:position w:val="-14"/>
          <w:sz w:val="22"/>
          <w:szCs w:val="22"/>
        </w:rPr>
        <w:object w:dxaOrig="400" w:dyaOrig="400" w14:anchorId="189F8604">
          <v:shape id="_x0000_i1029" type="#_x0000_t75" style="width:21.5pt;height:21.5pt" o:ole="">
            <v:imagedata r:id="rId20" o:title=""/>
          </v:shape>
          <o:OLEObject Type="Embed" ProgID="Equation.DSMT4" ShapeID="_x0000_i1029" DrawAspect="Content" ObjectID="_1806757093" r:id="rId21"/>
        </w:object>
      </w:r>
      <w:r w:rsidRPr="00000D3B">
        <w:rPr>
          <w:rFonts w:ascii="Arial" w:hAnsi="Arial" w:cs="Arial"/>
          <w:sz w:val="22"/>
          <w:szCs w:val="22"/>
        </w:rPr>
        <w:t xml:space="preserve">, altitude (z) and extinction coefficient </w:t>
      </w:r>
      <w:r w:rsidRPr="00000D3B">
        <w:rPr>
          <w:rFonts w:ascii="Arial" w:hAnsi="Arial" w:cs="Arial"/>
          <w:color w:val="000000"/>
          <w:position w:val="-14"/>
          <w:sz w:val="22"/>
          <w:szCs w:val="22"/>
        </w:rPr>
        <w:object w:dxaOrig="980" w:dyaOrig="400" w14:anchorId="3AE5130E">
          <v:shape id="_x0000_i1030" type="#_x0000_t75" style="width:48.35pt;height:21.5pt" o:ole="">
            <v:imagedata r:id="rId22" o:title=""/>
          </v:shape>
          <o:OLEObject Type="Embed" ProgID="Equation.DSMT4" ShapeID="_x0000_i1030" DrawAspect="Content" ObjectID="_1806757094" r:id="rId23"/>
        </w:object>
      </w:r>
      <w:r w:rsidRPr="00000D3B">
        <w:rPr>
          <w:rFonts w:ascii="Arial" w:hAnsi="Arial" w:cs="Arial"/>
          <w:sz w:val="22"/>
          <w:szCs w:val="22"/>
        </w:rPr>
        <w:t xml:space="preserve"> and is defined by the following equation</w:t>
      </w:r>
      <w:r w:rsidR="008B47A7">
        <w:rPr>
          <w:rFonts w:ascii="Arial" w:hAnsi="Arial" w:cs="Arial"/>
          <w:sz w:val="22"/>
          <w:szCs w:val="22"/>
        </w:rPr>
        <w:t xml:space="preserve"> </w:t>
      </w:r>
      <w:r w:rsidR="00E552E1" w:rsidRPr="00E552E1">
        <w:rPr>
          <w:rFonts w:ascii="Arial" w:hAnsi="Arial" w:cs="Arial"/>
          <w:color w:val="000000"/>
          <w:sz w:val="22"/>
          <w:szCs w:val="22"/>
        </w:rPr>
        <w:fldChar w:fldCharType="begin" w:fldLock="1"/>
      </w:r>
      <w:r w:rsidR="00E552E1" w:rsidRPr="00E552E1">
        <w:rPr>
          <w:rFonts w:ascii="Arial" w:hAnsi="Arial" w:cs="Arial"/>
          <w:color w:val="000000"/>
          <w:sz w:val="22"/>
          <w:szCs w:val="22"/>
        </w:rPr>
        <w:instrText>ADDIN CSL_CITATION {"citationItems":[{"id":"ITEM-1","itemData":{"DOI":"10.4236/acs.2021.111005","ISSN":"2160-0414","abstract":"This paper is an assessment of radiative forcing caused by atmospheric aerosols in an urban city in West Africa. It is carried out in Ouagadougou in Burkina Faso and is an illustration of the radiative impact in most of the large Sahelian urban cities which are under the same climatic influences and whose populations present similarities in their socio-economic aspects. Using the GAME code, the radiative forcing was calculated at the top of the atmosphere, in the atmospheric layer and at the earth’s surface. The results showed overall a cooling effect at the top of the atmosphere due to the backscattering in space of the incident radiation, a heating in the atmospheric layer due to the absorption effect and a surface cooling justified by the attenuation of radiation crossing the atmosphere. Using monthly average values of optical properties, vertical temperature and humidity profiles, daily temperatures and surface albedo, the simulation yielded forcing values ranging from −6.77 W/m2 to −2.56 W/m2 at the top of the atmosphere, from 15.8 W/m2 to 34.7 W/m2 in the atmospheric layer and from −41.00 W/m2 to −21.68 W/m2 at the earth’s surface. In addition, the warming was simulated in the first atmospheric layer (in contact with the surface), and the results show values ranging from 0.8˚C to 1.8˚C. The study of the annual variability of the results showed a strong correlation between the radiative forcing and the seasonal succession characteristic of the climate in West Africa with the extreme values in the month of March (characteristic of the dry and hot season) and in the month of August (characteristic of the rainy season).","author":[{"dropping-particle":"","family":"Korgo","given":"Bruno","non-dropping-particle":"","parse-names":false,"suffix":""},{"dropping-particle":"","family":"Kafando","given":"Pétronille","non-dropping-particle":"","parse-names":false,"suffix":""},{"dropping-particle":"","family":"Zouma","given":"Bernard","non-dropping-particle":"","parse-names":false,"suffix":""},{"dropping-particle":"","family":"Bado","given":"Nebon","non-dropping-particle":"","parse-names":false,"suffix":""},{"dropping-particle":"","family":"Zerbo","given":"Issa","non-dropping-particle":"","parse-names":false,"suffix":""},{"dropping-particle":"","family":"Roger","given":"Jean-Claude","non-dropping-particle":"","parse-names":false,"suffix":""},{"dropping-particle":"","family":"Bathiebo","given":"Joseph D.","non-dropping-particle":"","parse-names":false,"suffix":""}],"container-title":"Atmospheric and Climate Sciences","id":"ITEM-1","issue":"01","issued":{"date-parts":[["2021"]]},"page":"73-85","title":"The Radiative Forcing of Aerosols in a West Africa Sahelian Urban City: Case Study of Ouagadougou","type":"article-journal","volume":"11"},"uris":["http://www.mendeley.com/documents/?uuid=bb40b2db-a013-4ffe-9ed6-9ca1b8a15c52"]},{"id":"ITEM-2","itemData":{"DOI":"10.4236/ojap.2019.84007","ISSN":"2169-2653","abstract":"This paper deals with the climatology of aerosols in West Africa based on satellite and in Situ measurements between 2001 and 2016 and covers four sites in the Sahelian zone. There are indeed Banizoumbou (13.541˚N, 02.665˚E), Cinzana (13.278˚N, 05.934˚W), Dakar (14.394˚N, 16.959˚W) and Ouagadougou (12.20˚N, 1.40˚W) located respectively in Niger, Mali, Senegal and Burkina Faso. Thus, an intercomparison between the satellite observations and the in Situ measurements shows a good correlation between MODIS and AERONET with a correlation coefficient R = 0.86 at Cinzana, R = 0.85 at Banizounbou, R = 0.84 at Ouagadougou and a low correlation coefficient R = 0.66 calculated on the Dakar site. Like MODIS, SeaWiFS shows a very good correspondence with measurements of the ground photometer especially for Banizoumbou (R = 0.89), Cinzana (R = 0.88) and Dakar (R = 0.75) followed by a low correlation coefficient calculated on the Ouagadougou site (R = 0.64). The performance of these airborne sensors is also corroborated by the calculation of root mean square error (RMSE) and the mean absolute error (MAE). Following this validation, a climatological analysis based on aerosol optical depth (AOD) shows the seasonality of aerosols in West Africa strongly influenced by the climate dynamics illustrated by the MERRA model reanalysis. This seasonal spatial distribution of aerosols justifies the temporal variability of the particles observed at the different sites in the Sahel. In addition, a combined analysis of AOD and Angstrom coefficient indicates the aerosol period in the Sahel in spring (March-April-May) and summer (June-July-August). However, these aerosols are strongly dominated by desert dust whose main sources are located north in the Sahara and Sahel.","author":[{"dropping-particle":"","family":"Bado","given":"Nébon","non-dropping-particle":"","parse-names":false,"suffix":""},{"dropping-particle":"","family":"Ouédraogo","given":"Adama","non-dropping-particle":"","parse-names":false,"suffix":""},{"dropping-particle":"","family":"Guengané","given":"Hassime","non-dropping-particle":"","parse-names":false,"suffix":""},{"dropping-particle":"","family":"Maurice Ky","given":"Thierry Sikoudouin","non-dropping-particle":"","parse-names":false,"suffix":""},{"dropping-particle":"","family":"Bazyomo","given":"Serge Dimitri","non-dropping-particle":"","parse-names":false,"suffix":""},{"dropping-particle":"","family":"Korgo","given":"Bruno","non-dropping-particle":"","parse-names":false,"suffix":""},{"dropping-particle":"","family":"Dramé","given":"Mamadou Simina","non-dropping-particle":"","parse-names":false,"suffix":""},{"dropping-particle":"","family":"Sall","given":"Saidou Moustapha","non-dropping-particle":"","parse-names":false,"suffix":""},{"dropping-particle":"","family":"Kieno","given":"Florent P.","non-dropping-particle":"","parse-names":false,"suffix":""},{"dropping-particle":"","family":"Bathiebo","given":"Dieudonné Joseph","non-dropping-particle":"","parse-names":false,"suffix":""}],"container-title":"Open Journal of Air Pollution","id":"ITEM-2","issue":"04","issued":{"date-parts":[["2019"]]},"page":"118-135","title":"Climatological Analysis of Aerosols Optical Properties by Airborne Sensors and in Situ Measurements in West Africa: Case of the Sahelian Zone","type":"article-journal","volume":"08"},"uris":["http://www.mendeley.com/documents/?uuid=e80ea748-b37d-47bb-9a1e-83ea0446468d"]}],"mendeley":{"formattedCitation":"(Bado et al., 2019; Korgo et al., 2021)","plainTextFormattedCitation":"(Bado et al., 2019; Korgo et al., 2021)","previouslyFormattedCitation":"[9], [26]"},"properties":{"noteIndex":0},"schema":"https://github.com/citation-style-language/schema/raw/master/csl-citation.json"}</w:instrText>
      </w:r>
      <w:r w:rsidR="00E552E1" w:rsidRPr="00E552E1">
        <w:rPr>
          <w:rFonts w:ascii="Arial" w:hAnsi="Arial" w:cs="Arial"/>
          <w:color w:val="000000"/>
          <w:sz w:val="22"/>
          <w:szCs w:val="22"/>
        </w:rPr>
        <w:fldChar w:fldCharType="separate"/>
      </w:r>
      <w:r w:rsidR="00E552E1" w:rsidRPr="00E552E1">
        <w:rPr>
          <w:rFonts w:ascii="Arial" w:hAnsi="Arial" w:cs="Arial"/>
          <w:noProof/>
          <w:color w:val="000000"/>
          <w:sz w:val="22"/>
          <w:szCs w:val="22"/>
        </w:rPr>
        <w:t>(Bado et al., 2019; Korgo et al., 2021)</w:t>
      </w:r>
      <w:r w:rsidR="00E552E1" w:rsidRPr="00E552E1">
        <w:rPr>
          <w:rFonts w:ascii="Arial" w:hAnsi="Arial" w:cs="Arial"/>
          <w:color w:val="000000"/>
          <w:sz w:val="22"/>
          <w:szCs w:val="22"/>
        </w:rPr>
        <w:fldChar w:fldCharType="end"/>
      </w:r>
      <w:r w:rsidR="00E552E1">
        <w:rPr>
          <w:rFonts w:ascii="Times New Roman" w:hAnsi="Times New Roman"/>
          <w:color w:val="C9211E"/>
        </w:rPr>
        <w:t xml:space="preserve"> </w:t>
      </w:r>
      <w:r w:rsidRPr="00000D3B">
        <w:rPr>
          <w:rFonts w:ascii="Arial" w:hAnsi="Arial" w:cs="Arial"/>
          <w:sz w:val="22"/>
          <w:szCs w:val="22"/>
        </w:rPr>
        <w:t xml:space="preserve">: </w:t>
      </w:r>
    </w:p>
    <w:p w14:paraId="3042D2DD"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30"/>
          <w:sz w:val="22"/>
          <w:szCs w:val="22"/>
        </w:rPr>
        <w:object w:dxaOrig="2200" w:dyaOrig="580" w14:anchorId="0118E47E">
          <v:shape id="_x0000_i1031" type="#_x0000_t75" style="width:110.7pt;height:29pt" o:ole="">
            <v:imagedata r:id="rId24" o:title=""/>
          </v:shape>
          <o:OLEObject Type="Embed" ProgID="Equation.DSMT4" ShapeID="_x0000_i1031" DrawAspect="Content" ObjectID="_1806757095" r:id="rId25"/>
        </w:object>
      </w:r>
      <w:r w:rsidRPr="00000D3B">
        <w:rPr>
          <w:rFonts w:ascii="Arial" w:hAnsi="Arial" w:cs="Arial"/>
          <w:color w:val="000000"/>
          <w:sz w:val="22"/>
          <w:szCs w:val="22"/>
        </w:rPr>
        <w:t xml:space="preserve">                                                         </w:t>
      </w:r>
      <w:r w:rsidR="00000D3B">
        <w:rPr>
          <w:rFonts w:ascii="Arial" w:hAnsi="Arial" w:cs="Arial"/>
          <w:color w:val="000000"/>
          <w:sz w:val="22"/>
          <w:szCs w:val="22"/>
        </w:rPr>
        <w:t xml:space="preserve"> </w: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(1)</w:t>
      </w:r>
    </w:p>
    <w:p w14:paraId="0EA02FD8" w14:textId="215DA7B3" w:rsidR="0081440B" w:rsidRPr="00000D3B" w:rsidRDefault="0081440B" w:rsidP="0081440B">
      <w:pPr>
        <w:spacing w:line="360" w:lineRule="auto"/>
        <w:jc w:val="both"/>
        <w:rPr>
          <w:rFonts w:ascii="Arial" w:hAnsi="Arial" w:cs="Arial"/>
          <w:sz w:val="22"/>
          <w:szCs w:val="22"/>
        </w:rPr>
      </w:pPr>
      <w:r w:rsidRPr="00000D3B">
        <w:rPr>
          <w:rFonts w:ascii="Arial" w:hAnsi="Arial" w:cs="Arial"/>
          <w:sz w:val="22"/>
          <w:szCs w:val="22"/>
        </w:rPr>
        <w:t xml:space="preserve">In addition, we use in situ measurements from the national meteorological agency. These are global solar radiation </w:t>
      </w:r>
      <w:r w:rsidRPr="00000D3B">
        <w:rPr>
          <w:rFonts w:ascii="Arial" w:hAnsi="Arial" w:cs="Arial"/>
          <w:color w:val="000000"/>
          <w:position w:val="-14"/>
          <w:sz w:val="22"/>
          <w:szCs w:val="22"/>
        </w:rPr>
        <w:object w:dxaOrig="380" w:dyaOrig="400" w14:anchorId="33027889">
          <v:shape id="_x0000_i1032" type="#_x0000_t75" style="width:19.35pt;height:21.5pt" o:ole="">
            <v:imagedata r:id="rId26" o:title=""/>
          </v:shape>
          <o:OLEObject Type="Embed" ProgID="Equation.DSMT4" ShapeID="_x0000_i1032" DrawAspect="Content" ObjectID="_1806757096" r:id="rId27"/>
        </w:object>
      </w:r>
      <w:r w:rsidRPr="00000D3B">
        <w:rPr>
          <w:rFonts w:ascii="Arial" w:hAnsi="Arial" w:cs="Arial"/>
          <w:sz w:val="22"/>
          <w:szCs w:val="22"/>
        </w:rPr>
        <w:t xml:space="preserve">measured on a horizontal plane and modeled by equation (2) where TL denotes Link's haze factor and </w:t>
      </w:r>
      <w:r w:rsidRPr="00000D3B">
        <w:rPr>
          <w:rFonts w:ascii="Arial" w:hAnsi="Arial" w:cs="Arial"/>
          <w:color w:val="000000"/>
          <w:position w:val="-10"/>
          <w:sz w:val="22"/>
          <w:szCs w:val="22"/>
        </w:rPr>
        <w:object w:dxaOrig="200" w:dyaOrig="260" w14:anchorId="00D6F38B">
          <v:shape id="_x0000_i1033" type="#_x0000_t75" style="width:9.65pt;height:12.9pt" o:ole="">
            <v:imagedata r:id="rId28" o:title=""/>
          </v:shape>
          <o:OLEObject Type="Embed" ProgID="Equation.DSMT4" ShapeID="_x0000_i1033" DrawAspect="Content" ObjectID="_1806757097" r:id="rId29"/>
        </w:object>
      </w:r>
      <w:r w:rsidRPr="00000D3B">
        <w:rPr>
          <w:rFonts w:ascii="Arial" w:hAnsi="Arial" w:cs="Arial"/>
          <w:sz w:val="22"/>
          <w:szCs w:val="22"/>
        </w:rPr>
        <w:t>the height of the sun</w:t>
      </w:r>
      <w:r w:rsidR="00EB23AF">
        <w:rPr>
          <w:rFonts w:ascii="Arial" w:hAnsi="Arial" w:cs="Arial"/>
          <w:sz w:val="22"/>
          <w:szCs w:val="22"/>
        </w:rPr>
        <w:t xml:space="preserve"> </w:t>
      </w:r>
      <w:r w:rsidR="00EB23AF" w:rsidRPr="00EB23AF">
        <w:rPr>
          <w:rFonts w:ascii="Arial" w:hAnsi="Arial" w:cs="Arial"/>
          <w:color w:val="000000"/>
          <w:sz w:val="22"/>
          <w:szCs w:val="22"/>
        </w:rPr>
        <w:fldChar w:fldCharType="begin" w:fldLock="1"/>
      </w:r>
      <w:r w:rsidR="00EB23AF" w:rsidRPr="00EB23AF">
        <w:rPr>
          <w:rFonts w:ascii="Arial" w:hAnsi="Arial" w:cs="Arial"/>
          <w:color w:val="000000"/>
          <w:sz w:val="22"/>
          <w:szCs w:val="22"/>
        </w:rPr>
        <w:instrText>ADDIN CSL_CITATION {"citationItems":[{"id":"ITEM-1","itemData":{"author":[{"dropping-particle":"","family":"Bilal","given":"B. Ould","non-dropping-particle":"","parse-names":false,"suffix":""},{"dropping-particle":"","family":"Sambou","given":"V.","non-dropping-particle":"","parse-names":false,"suffix":""},{"dropping-particle":"","family":"Kébé","given":"C. M. F.","non-dropping-particle":"","parse-names":false,"suffix":""},{"dropping-particle":"","family":"Ndongo","given":"M.","non-dropping-particle":"","parse-names":false,"suffix":""},{"dropping-particle":"","family":"Ndiaye","given":"P. A.","non-dropping-particle":"","parse-names":false,"suffix":""}],"container-title":"Journal des Sciences","id":"ITEM-1","issued":{"date-parts":[["2007"]]},"page":"57-66","title":"Etude et modélisation du potentiel solaire du site de Nouakchott et de Dakar","type":"article-journal","volume":"7"},"uris":["http://www.mendeley.com/documents/?uuid=46040d85-d29c-44cb-b0db-7c0f00397c53"]},{"id":"ITEM-2","itemData":{"author":[{"dropping-particle":"","family":"Dankassoua","given":"M","non-dropping-particle":"","parse-names":false,"suffix":""},{"dropping-particle":"","family":"Madougou","given":"S","non-dropping-particle":"","parse-names":false,"suffix":""},{"dropping-particle":"","family":"Foulani","given":"A Aboubacar A","non-dropping-particle":"","parse-names":false,"suffix":""}],"container-title":"Revue des Energies Renouvelables","id":"ITEM-2","issued":{"date-parts":[["2017"]]},"page":"131-146","title":"Etude du rayonnement solaire global à Niamey de la période de pré- mousson et de la mousson de l ’ année 2013 ( mai à octobre )","type":"article-journal","volume":"20"},"uris":["http://www.mendeley.com/documents/?uuid=b2eba5f0-986c-4135-b3bc-771f5a26dbaf"]}],"mendeley":{"formattedCitation":"(Bilal et al., 2007; Dankassoua, Madougou, et al., 2017)","plainTextFormattedCitation":"(Bilal et al., 2007; Dankassoua, Madougou, et al., 2017)","previouslyFormattedCitation":"[2], [3]"},"properties":{"noteIndex":0},"schema":"https://github.com/citation-style-language/schema/raw/master/csl-citation.json"}</w:instrText>
      </w:r>
      <w:r w:rsidR="00EB23AF" w:rsidRPr="00EB23AF">
        <w:rPr>
          <w:rFonts w:ascii="Arial" w:hAnsi="Arial" w:cs="Arial"/>
          <w:color w:val="000000"/>
          <w:sz w:val="22"/>
          <w:szCs w:val="22"/>
        </w:rPr>
        <w:fldChar w:fldCharType="separate"/>
      </w:r>
      <w:r w:rsidR="00EB23AF" w:rsidRPr="00EB23AF">
        <w:rPr>
          <w:rFonts w:ascii="Arial" w:hAnsi="Arial" w:cs="Arial"/>
          <w:noProof/>
          <w:color w:val="000000"/>
          <w:sz w:val="22"/>
          <w:szCs w:val="22"/>
        </w:rPr>
        <w:t>(Bilal et al., 2007; Dankassoua, Madougou, et al., 2017)</w:t>
      </w:r>
      <w:r w:rsidR="00EB23AF" w:rsidRPr="00EB23AF">
        <w:rPr>
          <w:rFonts w:ascii="Arial" w:hAnsi="Arial" w:cs="Arial"/>
          <w:color w:val="000000"/>
          <w:sz w:val="22"/>
          <w:szCs w:val="22"/>
        </w:rPr>
        <w:fldChar w:fldCharType="end"/>
      </w:r>
      <w:r w:rsidRPr="00000D3B">
        <w:rPr>
          <w:rFonts w:ascii="Arial" w:hAnsi="Arial" w:cs="Arial"/>
          <w:sz w:val="22"/>
          <w:szCs w:val="22"/>
        </w:rPr>
        <w:t xml:space="preserve"> :  </w:t>
      </w:r>
    </w:p>
    <w:p w14:paraId="325836DA"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36"/>
          <w:sz w:val="22"/>
          <w:szCs w:val="22"/>
        </w:rPr>
        <w:object w:dxaOrig="3360" w:dyaOrig="840" w14:anchorId="5149DD52">
          <v:shape id="_x0000_i1034" type="#_x0000_t75" style="width:167.65pt;height:41.9pt" o:ole="">
            <v:imagedata r:id="rId30" o:title=""/>
          </v:shape>
          <o:OLEObject Type="Embed" ProgID="Equation.DSMT4" ShapeID="_x0000_i1034" DrawAspect="Content" ObjectID="_1806757098" r:id="rId31"/>
        </w:objec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(2)</w:t>
      </w:r>
    </w:p>
    <w:p w14:paraId="7D3D2AAC" w14:textId="1E88A602" w:rsidR="0081440B" w:rsidRPr="00000D3B" w:rsidRDefault="0081440B" w:rsidP="0081440B">
      <w:pPr>
        <w:spacing w:line="360" w:lineRule="auto"/>
        <w:jc w:val="both"/>
        <w:rPr>
          <w:rFonts w:ascii="Arial" w:hAnsi="Arial" w:cs="Arial"/>
          <w:sz w:val="22"/>
          <w:szCs w:val="22"/>
        </w:rPr>
      </w:pPr>
      <w:r w:rsidRPr="00000D3B">
        <w:rPr>
          <w:rFonts w:ascii="Arial" w:hAnsi="Arial" w:cs="Arial"/>
          <w:sz w:val="22"/>
          <w:szCs w:val="22"/>
        </w:rPr>
        <w:t xml:space="preserve">For a good fit of the streamer code, we use statistical indicators that define the accuracy of the model in simulating radiation as a function of atmospheric aerosol loading, compared with in situ measurements. These include the root mean square error (RMSE), which illustrates the variation of simulated radiation from measurements, and the mean absolute error (MAE). The smaller the RMSE and MAE values, the more accurate the model. In addition, we calculate the mean bias error (MBE), which gives an indication of the average deviation of the model's radiation from the measurements. A positive MBE value indicates an overestimate, while a negative value indicates an underestimate. These parameters are defined by expressions (3), (4) and (5) where </w:t>
      </w:r>
      <w:r w:rsidRPr="00000D3B">
        <w:rPr>
          <w:rFonts w:ascii="Arial" w:hAnsi="Arial" w:cs="Arial"/>
          <w:sz w:val="22"/>
          <w:szCs w:val="22"/>
        </w:rPr>
        <w:lastRenderedPageBreak/>
        <w:t xml:space="preserve">N represents the number of measurement points, </w:t>
      </w:r>
      <w:r w:rsidRPr="00000D3B">
        <w:rPr>
          <w:rFonts w:ascii="Arial" w:hAnsi="Arial" w:cs="Arial"/>
          <w:color w:val="000000"/>
          <w:position w:val="-12"/>
          <w:sz w:val="22"/>
          <w:szCs w:val="22"/>
        </w:rPr>
        <w:object w:dxaOrig="540" w:dyaOrig="360" w14:anchorId="19BC6F5E">
          <v:shape id="_x0000_i1035" type="#_x0000_t75" style="width:26.85pt;height:18.25pt" o:ole="">
            <v:imagedata r:id="rId32" o:title=""/>
          </v:shape>
          <o:OLEObject Type="Embed" ProgID="Equation.DSMT4" ShapeID="_x0000_i1035" DrawAspect="Content" ObjectID="_1806757099" r:id="rId33"/>
        </w:object>
      </w:r>
      <w:r w:rsidRPr="00000D3B">
        <w:rPr>
          <w:rFonts w:ascii="Arial" w:hAnsi="Arial" w:cs="Arial"/>
          <w:color w:val="000000"/>
          <w:sz w:val="22"/>
          <w:szCs w:val="22"/>
        </w:rPr>
        <w:t xml:space="preserve"> and </w:t>
      </w:r>
      <w:r w:rsidRPr="00000D3B">
        <w:rPr>
          <w:rFonts w:ascii="Arial" w:hAnsi="Arial" w:cs="Arial"/>
          <w:color w:val="000000"/>
          <w:position w:val="-12"/>
          <w:sz w:val="22"/>
          <w:szCs w:val="22"/>
        </w:rPr>
        <w:object w:dxaOrig="840" w:dyaOrig="360" w14:anchorId="6D0924F0">
          <v:shape id="_x0000_i1036" type="#_x0000_t75" style="width:41.9pt;height:18.25pt" o:ole="">
            <v:imagedata r:id="rId34" o:title=""/>
          </v:shape>
          <o:OLEObject Type="Embed" ProgID="Equation.DSMT4" ShapeID="_x0000_i1036" DrawAspect="Content" ObjectID="_1806757100" r:id="rId35"/>
        </w:object>
      </w:r>
      <w:r w:rsidRPr="00000D3B">
        <w:rPr>
          <w:rFonts w:ascii="Arial" w:hAnsi="Arial" w:cs="Arial"/>
          <w:color w:val="000000"/>
          <w:sz w:val="22"/>
          <w:szCs w:val="22"/>
        </w:rPr>
        <w:t xml:space="preserve"> </w:t>
      </w:r>
      <w:r w:rsidRPr="00000D3B">
        <w:rPr>
          <w:rFonts w:ascii="Arial" w:hAnsi="Arial" w:cs="Arial"/>
          <w:sz w:val="22"/>
          <w:szCs w:val="22"/>
        </w:rPr>
        <w:t>are respectively the radiation calculated by the model and observed at the measurement stations</w:t>
      </w:r>
      <w:r w:rsidR="00705C30">
        <w:rPr>
          <w:rFonts w:ascii="Arial" w:hAnsi="Arial" w:cs="Arial"/>
          <w:sz w:val="22"/>
          <w:szCs w:val="22"/>
        </w:rPr>
        <w:t xml:space="preserve"> </w:t>
      </w:r>
      <w:r w:rsidR="00705C30" w:rsidRPr="00705C30">
        <w:rPr>
          <w:rFonts w:ascii="Arial" w:hAnsi="Arial" w:cs="Arial"/>
          <w:color w:val="000000"/>
          <w:sz w:val="22"/>
          <w:szCs w:val="22"/>
        </w:rPr>
        <w:fldChar w:fldCharType="begin" w:fldLock="1"/>
      </w:r>
      <w:r w:rsidR="00705C30" w:rsidRPr="00705C30">
        <w:rPr>
          <w:rFonts w:ascii="Arial" w:hAnsi="Arial" w:cs="Arial"/>
          <w:color w:val="000000"/>
          <w:sz w:val="22"/>
          <w:szCs w:val="22"/>
        </w:rPr>
        <w:instrText>ADDIN CSL_CITATION {"citationItems":[{"id":"ITEM-1","itemData":{"author":[{"dropping-particle":"","family":"Kerkouche","given":"K","non-dropping-particle":"","parse-names":false,"suffix":""},{"dropping-particle":"","family":"Cherfa","given":"F","non-dropping-particle":"","parse-names":false,"suffix":""},{"dropping-particle":"","family":"Arab","given":"A Hadj","non-dropping-particle":"","parse-names":false,"suffix":""},{"dropping-particle":"","family":"Bouchakour","given":"S.","non-dropping-particle":"","parse-names":false,"suffix":""},{"dropping-particle":"","family":"Abdeladim","given":"K.","non-dropping-particle":"","parse-names":false,"suffix":""},{"dropping-particle":"","family":"Bergheul","given":"K.","non-dropping-particle":"","parse-names":false,"suffix":""}],"container-title":"Revue des Energies Renouvelables","id":"ITEM-1","issued":{"date-parts":[["2013"]]},"page":"269-284","title":"Evaluation de l ’ irradiation solaire globale sur une surface inclinée selon différents modèles pour le site de Bouzaréah","type":"article-journal","volume":"16"},"uris":["http://www.mendeley.com/documents/?uuid=d3869475-3e57-4d6c-8f0e-8104b9b55617"]},{"id":"ITEM-2","itemData":{"DOI":"10.9734/ijecc/2019/v9i530116","abstract":"This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Change","id":"ITEM-2","issue":"5","issued":{"date-parts":[["2019"]]},"page":"297-310","title":"Study of Aerosol Impact on the Solar Potential Available in Burkina Faso, West Africa","type":"article-journal","volume":"9"},"uris":["http://www.mendeley.com/documents/?uuid=315c4891-7fb7-42f7-bed6-35f15ae434ed"]}],"mendeley":{"formattedCitation":"(Kerkouche et al., 2013; Nébon, Dramé, Bruno, et al., 2019)","plainTextFormattedCitation":"(Kerkouche et al., 2013; Nébon, Dramé, Bruno, et al., 2019)","previouslyFormattedCitation":"[13], [27]"},"properties":{"noteIndex":0},"schema":"https://github.com/citation-style-language/schema/raw/master/csl-citation.json"}</w:instrText>
      </w:r>
      <w:r w:rsidR="00705C30" w:rsidRPr="00705C30">
        <w:rPr>
          <w:rFonts w:ascii="Arial" w:hAnsi="Arial" w:cs="Arial"/>
          <w:color w:val="000000"/>
          <w:sz w:val="22"/>
          <w:szCs w:val="22"/>
        </w:rPr>
        <w:fldChar w:fldCharType="separate"/>
      </w:r>
      <w:r w:rsidR="00705C30" w:rsidRPr="00705C30">
        <w:rPr>
          <w:rFonts w:ascii="Arial" w:hAnsi="Arial" w:cs="Arial"/>
          <w:noProof/>
          <w:color w:val="000000"/>
          <w:sz w:val="22"/>
          <w:szCs w:val="22"/>
        </w:rPr>
        <w:t>(Kerkouche et al., 2013; Nébon, Dramé, Bruno, et al., 2019)</w:t>
      </w:r>
      <w:r w:rsidR="00705C30" w:rsidRPr="00705C30">
        <w:rPr>
          <w:rFonts w:ascii="Arial" w:hAnsi="Arial" w:cs="Arial"/>
          <w:color w:val="000000"/>
          <w:sz w:val="22"/>
          <w:szCs w:val="22"/>
        </w:rPr>
        <w:fldChar w:fldCharType="end"/>
      </w:r>
      <w:r w:rsidRPr="00000D3B">
        <w:rPr>
          <w:rFonts w:ascii="Arial" w:hAnsi="Arial" w:cs="Arial"/>
          <w:sz w:val="22"/>
          <w:szCs w:val="22"/>
        </w:rPr>
        <w:t xml:space="preserve">. </w:t>
      </w:r>
      <w:r w:rsidR="00705C30">
        <w:rPr>
          <w:rFonts w:ascii="Arial" w:hAnsi="Arial" w:cs="Arial"/>
          <w:sz w:val="22"/>
          <w:szCs w:val="22"/>
        </w:rPr>
        <w:t xml:space="preserve"> </w:t>
      </w:r>
    </w:p>
    <w:p w14:paraId="2E9B14C0"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34"/>
          <w:sz w:val="22"/>
          <w:szCs w:val="22"/>
        </w:rPr>
        <w:object w:dxaOrig="4020" w:dyaOrig="859" w14:anchorId="12DB0972">
          <v:shape id="_x0000_i1037" type="#_x0000_t75" style="width:200.95pt;height:43pt" o:ole="">
            <v:imagedata r:id="rId36" o:title=""/>
          </v:shape>
          <o:OLEObject Type="Embed" ProgID="Equation.DSMT4" ShapeID="_x0000_i1037" DrawAspect="Content" ObjectID="_1806757101" r:id="rId37"/>
        </w:objec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(3)</w:t>
      </w:r>
    </w:p>
    <w:p w14:paraId="0E77E4CB"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28"/>
          <w:sz w:val="22"/>
          <w:szCs w:val="22"/>
        </w:rPr>
        <w:object w:dxaOrig="3260" w:dyaOrig="680" w14:anchorId="7806106F">
          <v:shape id="_x0000_i1038" type="#_x0000_t75" style="width:163.35pt;height:33.3pt" o:ole="">
            <v:imagedata r:id="rId38" o:title=""/>
          </v:shape>
          <o:OLEObject Type="Embed" ProgID="Equation.DSMT4" ShapeID="_x0000_i1038" DrawAspect="Content" ObjectID="_1806757102" r:id="rId39"/>
        </w:objec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(4)</w:t>
      </w:r>
    </w:p>
    <w:p w14:paraId="2890E776" w14:textId="77777777" w:rsidR="0081440B" w:rsidRPr="00000D3B" w:rsidRDefault="0081440B" w:rsidP="0081440B">
      <w:pPr>
        <w:pStyle w:val="Standard"/>
        <w:spacing w:line="360" w:lineRule="auto"/>
        <w:jc w:val="both"/>
        <w:rPr>
          <w:rFonts w:ascii="Arial" w:hAnsi="Arial" w:cs="Arial"/>
          <w:color w:val="000000"/>
          <w:sz w:val="22"/>
          <w:szCs w:val="22"/>
        </w:rPr>
      </w:pPr>
      <w:r w:rsidRPr="00000D3B">
        <w:rPr>
          <w:rFonts w:ascii="Arial" w:hAnsi="Arial" w:cs="Arial"/>
          <w:color w:val="000000"/>
          <w:position w:val="-28"/>
          <w:sz w:val="22"/>
          <w:szCs w:val="22"/>
        </w:rPr>
        <w:object w:dxaOrig="3379" w:dyaOrig="680" w14:anchorId="1BB1711B">
          <v:shape id="_x0000_i1039" type="#_x0000_t75" style="width:168.7pt;height:33.3pt" o:ole="">
            <v:imagedata r:id="rId40" o:title=""/>
          </v:shape>
          <o:OLEObject Type="Embed" ProgID="Equation.DSMT4" ShapeID="_x0000_i1039" DrawAspect="Content" ObjectID="_1806757103" r:id="rId41"/>
        </w:object>
      </w:r>
      <w:r w:rsidRPr="00000D3B">
        <w:rPr>
          <w:rFonts w:ascii="Arial" w:hAnsi="Arial" w:cs="Arial"/>
          <w:color w:val="000000"/>
          <w:sz w:val="22"/>
          <w:szCs w:val="22"/>
        </w:rPr>
        <w:t xml:space="preserve">                                                                                                 </w:t>
      </w:r>
      <w:r w:rsidR="00BA12E2">
        <w:rPr>
          <w:rFonts w:ascii="Arial" w:hAnsi="Arial" w:cs="Arial"/>
          <w:color w:val="000000"/>
          <w:sz w:val="22"/>
          <w:szCs w:val="22"/>
        </w:rPr>
        <w:t xml:space="preserve">                   </w:t>
      </w:r>
      <w:r w:rsidRPr="00000D3B">
        <w:rPr>
          <w:rFonts w:ascii="Arial" w:hAnsi="Arial" w:cs="Arial"/>
          <w:color w:val="000000"/>
          <w:sz w:val="22"/>
          <w:szCs w:val="22"/>
        </w:rPr>
        <w:t xml:space="preserve">  (5)</w:t>
      </w:r>
    </w:p>
    <w:p w14:paraId="5A0C57AF" w14:textId="0A717E47" w:rsidR="0081440B" w:rsidRPr="00000D3B" w:rsidRDefault="0081440B" w:rsidP="0081440B">
      <w:pPr>
        <w:spacing w:after="120" w:line="360" w:lineRule="auto"/>
        <w:jc w:val="both"/>
        <w:rPr>
          <w:rFonts w:ascii="Arial" w:hAnsi="Arial" w:cs="Arial"/>
          <w:sz w:val="22"/>
          <w:szCs w:val="22"/>
        </w:rPr>
      </w:pPr>
      <w:r w:rsidRPr="00000D3B">
        <w:rPr>
          <w:rFonts w:ascii="Arial" w:hAnsi="Arial" w:cs="Arial"/>
          <w:sz w:val="22"/>
          <w:szCs w:val="22"/>
        </w:rPr>
        <w:t>We also calculate correlation coefficients R and determination coefficients R</w:t>
      </w:r>
      <w:r w:rsidRPr="00000D3B">
        <w:rPr>
          <w:rFonts w:ascii="Arial" w:hAnsi="Arial" w:cs="Arial"/>
          <w:sz w:val="22"/>
          <w:szCs w:val="22"/>
          <w:vertAlign w:val="superscript"/>
        </w:rPr>
        <w:t>2</w:t>
      </w:r>
      <w:r w:rsidRPr="00000D3B">
        <w:rPr>
          <w:rFonts w:ascii="Arial" w:hAnsi="Arial" w:cs="Arial"/>
          <w:sz w:val="22"/>
          <w:szCs w:val="22"/>
        </w:rPr>
        <w:t xml:space="preserve"> by plotting linear regression lines with values between 0 and 1. Values close to 1 indicate perfect agreement between the model used and the ground-based sensors at the sites. Our study concerns three (03) sites chosen according to the different climatic zones of Burkina Faso </w:t>
      </w:r>
      <w:r w:rsidR="00D2589A" w:rsidRPr="00D2589A">
        <w:rPr>
          <w:rFonts w:ascii="Arial" w:hAnsi="Arial" w:cs="Arial"/>
          <w:color w:val="000000"/>
          <w:sz w:val="22"/>
          <w:szCs w:val="22"/>
        </w:rPr>
        <w:fldChar w:fldCharType="begin" w:fldLock="1"/>
      </w:r>
      <w:r w:rsidR="00D2589A" w:rsidRPr="00D2589A">
        <w:rPr>
          <w:rFonts w:ascii="Arial" w:hAnsi="Arial" w:cs="Arial"/>
          <w:color w:val="000000"/>
          <w:sz w:val="22"/>
          <w:szCs w:val="22"/>
        </w:rPr>
        <w:instrText>ADDIN CSL_CITATION {"citationItems":[{"id":"ITEM-1","itemData":{"author":[{"dropping-particle":"","family":"Kabore","given":"Boureima","non-dropping-particle":"","parse-names":false,"suffix":""},{"dropping-particle":"","family":"Kam","given":"Sie","non-dropping-particle":"","parse-names":false,"suffix":""},{"dropping-particle":"","family":"Ouedraogo","given":"Germain Wende Pouiré","non-dropping-particle":"","parse-names":false,"suffix":""},{"dropping-particle":"","family":"Bathiébo","given":"Dieudonné Joseph","non-dropping-particle":"","parse-names":false,"suffix":""}],"container-title":"Arabian Journal of Earth Sciences","id":"ITEM-1","issue":"2","issued":{"date-parts":[["2017"]]},"page":"50-59","title":"Etude de l’évolution climatique au Burkina Faso de 1983 à 2012 : cas des villes de Bobo Dioulasso, Ouagadougou et Dori","type":"article-journal","volume":"4"},"uris":["http://www.mendeley.com/documents/?uuid=4b4df708-777e-4028-ae08-65466a091864"]},{"id":"ITEM-2","itemData":{"DOI":"10.9734/ijecc/2019/v9i530116","abstract":"This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Change","id":"ITEM-2","issue":"5","issued":{"date-parts":[["2019"]]},"page":"297-310","title":"Study of Aerosol Impact on the Solar Potential Available in Burkina Faso, West Africa","type":"article-journal","volume":"9"},"uris":["http://www.mendeley.com/documents/?uuid=315c4891-7fb7-42f7-bed6-35f15ae434ed"]},{"id":"ITEM-3","itemData":{"DOI":"https://doi.org/10.9734/cjast/2024/v43i104437 Open","author":[{"dropping-particle":"","family":"Soro","given":"Boubacar","non-dropping-particle":"","parse-names":false,"suffix":""},{"dropping-particle":"","family":"Diallo","given":"Amadou","non-dropping-particle":"","parse-names":false,"suffix":""},{"dropping-particle":"","family":"Dimitri","given":"Serge","non-dropping-particle":"","parse-names":false,"suffix":""},{"dropping-particle":"","family":"Bazyomo","given":"Y B","non-dropping-particle":"","parse-names":false,"suffix":""},{"dropping-particle":"","family":"Ouedraogo","given":"Adama","non-dropping-particle":"","parse-names":false,"suffix":""},{"dropping-particle":"","family":"Salack","given":"Seyni","non-dropping-particle":"","parse-names":false,"suffix":""},{"dropping-particle":"","family":"Bathiebo","given":"Joseph","non-dropping-particle":"","parse-names":false,"suffix":""}],"container-title":"Current Journal ofApplied Science andTechnology","id":"ITEM-3","issue":"10","issued":{"date-parts":[["2024"]]},"page":"66-83","title":"Optimal Sizing of Output Energy of PV Power Plants under Extreme Climate Conditions : Case of Sudanian Sahel Dieudonn e","type":"article-journal","volume":"43"},"uris":["http://www.mendeley.com/documents/?uuid=d5a70256-ba3a-4226-b48d-46d42b111cb8"]}],"mendeley":{"formattedCitation":"(Kabore et al., 2017; Nébon, Dramé, Bruno, et al., 2019; Soro et al., 2024)","plainTextFormattedCitation":"(Kabore et al., 2017; Nébon, Dramé, Bruno, et al., 2019; Soro et al., 2024)","previouslyFormattedCitation":"[13], [28], [29]"},"properties":{"noteIndex":0},"schema":"https://github.com/citation-style-language/schema/raw/master/csl-citation.json"}</w:instrText>
      </w:r>
      <w:r w:rsidR="00D2589A" w:rsidRPr="00D2589A">
        <w:rPr>
          <w:rFonts w:ascii="Arial" w:hAnsi="Arial" w:cs="Arial"/>
          <w:color w:val="000000"/>
          <w:sz w:val="22"/>
          <w:szCs w:val="22"/>
        </w:rPr>
        <w:fldChar w:fldCharType="separate"/>
      </w:r>
      <w:r w:rsidR="00D2589A" w:rsidRPr="00D2589A">
        <w:rPr>
          <w:rFonts w:ascii="Arial" w:hAnsi="Arial" w:cs="Arial"/>
          <w:noProof/>
          <w:color w:val="000000"/>
          <w:sz w:val="22"/>
          <w:szCs w:val="22"/>
        </w:rPr>
        <w:t>(Kabore et al., 2017; Nébon, Dramé, Bruno, et al., 2019; Soro et al., 2024)</w:t>
      </w:r>
      <w:r w:rsidR="00D2589A" w:rsidRPr="00D2589A">
        <w:rPr>
          <w:rFonts w:ascii="Arial" w:hAnsi="Arial" w:cs="Arial"/>
          <w:color w:val="000000"/>
          <w:sz w:val="22"/>
          <w:szCs w:val="22"/>
        </w:rPr>
        <w:fldChar w:fldCharType="end"/>
      </w:r>
      <w:r w:rsidRPr="00000D3B">
        <w:rPr>
          <w:rFonts w:ascii="Arial" w:hAnsi="Arial" w:cs="Arial"/>
          <w:sz w:val="22"/>
          <w:szCs w:val="22"/>
        </w:rPr>
        <w:t>, namely Dori (14.035°N ; -0.034°E) in the Sahel in the north, Ouagadougou (12.20°N ; -1.40°E) in the Sudano-Sahelian zone in the center and Gaoua (10.29°N ; -3.25°E) located in the Sudanian zone in the south of the country. These sites each house a meteorological station for in situ measurements of meteorological parameters such as solar radiation available continuously for the whole of 2017.</w:t>
      </w:r>
    </w:p>
    <w:p w14:paraId="268CA8CC" w14:textId="77777777" w:rsidR="0081440B" w:rsidRPr="00000D3B" w:rsidRDefault="0081440B" w:rsidP="0081440B">
      <w:pPr>
        <w:spacing w:line="360" w:lineRule="auto"/>
        <w:jc w:val="both"/>
        <w:rPr>
          <w:rFonts w:ascii="Arial" w:hAnsi="Arial" w:cs="Arial"/>
          <w:b/>
          <w:bCs/>
          <w:sz w:val="22"/>
          <w:szCs w:val="22"/>
        </w:rPr>
      </w:pPr>
      <w:r w:rsidRPr="00000D3B">
        <w:rPr>
          <w:rFonts w:ascii="Arial" w:hAnsi="Arial" w:cs="Arial"/>
          <w:b/>
          <w:bCs/>
          <w:sz w:val="22"/>
          <w:szCs w:val="22"/>
        </w:rPr>
        <w:t>2.4. Typical days and methodology</w:t>
      </w:r>
    </w:p>
    <w:p w14:paraId="7D3453E0" w14:textId="42B73B99" w:rsidR="0081440B" w:rsidRPr="00000D3B" w:rsidRDefault="0081440B" w:rsidP="0081440B">
      <w:pPr>
        <w:spacing w:after="120" w:line="360" w:lineRule="auto"/>
        <w:jc w:val="both"/>
        <w:rPr>
          <w:rFonts w:ascii="Arial" w:hAnsi="Arial" w:cs="Arial"/>
          <w:sz w:val="22"/>
          <w:szCs w:val="22"/>
        </w:rPr>
      </w:pPr>
      <w:r w:rsidRPr="00000D3B">
        <w:rPr>
          <w:rFonts w:ascii="Arial" w:hAnsi="Arial" w:cs="Arial"/>
          <w:sz w:val="22"/>
          <w:szCs w:val="22"/>
        </w:rPr>
        <w:t xml:space="preserve">To better quantify the radiative impact of aerosols, a daily frequency distribution of the AOD at 550 nm measured by the MODIS Terra and Aqua sensor was carried out by </w:t>
      </w:r>
      <w:proofErr w:type="spellStart"/>
      <w:r w:rsidRPr="00000D3B">
        <w:rPr>
          <w:rFonts w:ascii="Arial" w:hAnsi="Arial" w:cs="Arial"/>
          <w:sz w:val="22"/>
          <w:szCs w:val="22"/>
        </w:rPr>
        <w:t>Nébon</w:t>
      </w:r>
      <w:proofErr w:type="spellEnd"/>
      <w:r w:rsidRPr="00000D3B">
        <w:rPr>
          <w:rFonts w:ascii="Arial" w:hAnsi="Arial" w:cs="Arial"/>
          <w:sz w:val="22"/>
          <w:szCs w:val="22"/>
        </w:rPr>
        <w:t xml:space="preserve"> et al </w:t>
      </w:r>
      <w:r w:rsidR="00297340" w:rsidRPr="00297340">
        <w:rPr>
          <w:rFonts w:ascii="Arial" w:hAnsi="Arial" w:cs="Arial"/>
          <w:sz w:val="22"/>
          <w:szCs w:val="22"/>
        </w:rPr>
        <w:fldChar w:fldCharType="begin" w:fldLock="1"/>
      </w:r>
      <w:r w:rsidR="00297340" w:rsidRPr="00297340">
        <w:rPr>
          <w:rFonts w:ascii="Arial" w:hAnsi="Arial" w:cs="Arial"/>
          <w:sz w:val="22"/>
          <w:szCs w:val="22"/>
        </w:rPr>
        <w:instrText>ADDIN CSL_CITATION {"citationItems":[{"id":"ITEM-1","itemData":{"DOI":"10.9734/ijecc/2019/v9i530116","abstract":"This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Change","id":"ITEM-1","issue":"5","issued":{"date-parts":[["2019"]]},"page":"297-310","title":"Study of Aerosol Impact on the Solar Potential Available in Burkina Faso, West Africa","type":"article-journal","volume":"9"},"uris":["http://www.mendeley.com/documents/?uuid=315c4891-7fb7-42f7-bed6-35f15ae434ed"]}],"mendeley":{"formattedCitation":"(Nébon, Dramé, Bruno, et al., 2019)","plainTextFormattedCitation":"(Nébon, Dramé, Bruno, et al., 2019)","previouslyFormattedCitation":"[13]"},"properties":{"noteIndex":0},"schema":"https://github.com/citation-style-language/schema/raw/master/csl-citation.json"}</w:instrText>
      </w:r>
      <w:r w:rsidR="00297340" w:rsidRPr="00297340">
        <w:rPr>
          <w:rFonts w:ascii="Arial" w:hAnsi="Arial" w:cs="Arial"/>
          <w:sz w:val="22"/>
          <w:szCs w:val="22"/>
        </w:rPr>
        <w:fldChar w:fldCharType="separate"/>
      </w:r>
      <w:r w:rsidR="00297340" w:rsidRPr="00297340">
        <w:rPr>
          <w:rFonts w:ascii="Arial" w:hAnsi="Arial" w:cs="Arial"/>
          <w:noProof/>
          <w:sz w:val="22"/>
          <w:szCs w:val="22"/>
        </w:rPr>
        <w:t>(Nébon, Dramé, Bruno, et al., 2019)</w:t>
      </w:r>
      <w:r w:rsidR="00297340" w:rsidRPr="00297340">
        <w:rPr>
          <w:rFonts w:ascii="Arial" w:hAnsi="Arial" w:cs="Arial"/>
          <w:sz w:val="22"/>
          <w:szCs w:val="22"/>
        </w:rPr>
        <w:fldChar w:fldCharType="end"/>
      </w:r>
      <w:r w:rsidRPr="00000D3B">
        <w:rPr>
          <w:rFonts w:ascii="Arial" w:hAnsi="Arial" w:cs="Arial"/>
          <w:sz w:val="22"/>
          <w:szCs w:val="22"/>
        </w:rPr>
        <w:t xml:space="preserve">. Based on an analysis of aerosol frequencies, and in agreement with Dramé et al </w:t>
      </w:r>
      <w:r w:rsidR="00297340" w:rsidRPr="00297340">
        <w:rPr>
          <w:rFonts w:ascii="Arial" w:hAnsi="Arial" w:cs="Arial"/>
          <w:b/>
          <w:color w:val="000000"/>
          <w:sz w:val="22"/>
          <w:szCs w:val="22"/>
        </w:rPr>
        <w:fldChar w:fldCharType="begin" w:fldLock="1"/>
      </w:r>
      <w:r w:rsidR="00297340" w:rsidRPr="00297340">
        <w:rPr>
          <w:rFonts w:ascii="Arial" w:hAnsi="Arial" w:cs="Arial"/>
          <w:b/>
          <w:color w:val="000000"/>
          <w:sz w:val="22"/>
          <w:szCs w:val="22"/>
        </w:rPr>
        <w:instrText>ADDIN CSL_CITATION {"citationItems":[{"id":"ITEM-1","itemData":{"DOI":"10.3390/atmos6111608","abstract":"The article investigates the impact of aerosol composition on the estimation of the downwelling surface shortwave flux (DSSF). This initiative forms part of the efforts to improve the DSSF distributed by the Land Surface Analysis Satellite Application Facility (LSA-SAF). This operational product assumes invariant aerosol properties under clear sky conditions, which can be inaccurate for some regions of the world. This is the case of West Africa, where aerosol activity is not only highly variable due to frequent dust storms but also rich because of the coexistence of different aerosol species. This study was carried out over the West African stations of Dakar and Niamey, which represent different aerosol scenarios. Several dates during the dry season of 2006 were selected and classified into four different day types according to aerosol activity: standard, clean, mixture and dusty days. The diurnal evolution of DSSF and its direct and diffuse components were estimated for the selected dates by the current LSA-SAF algorithm and two other approaches using aerosol measurements from the Aerosol Robotic Network (AERONET) as input. The first alternative approach took the diurnal evolution of the total aerosol optical depth (AOD) into account, assuming a default desert aerosol type. Experiments with this method showed a significant improvement in the estimated DSSF compared to the current LSA-SAF algorithm. For example, root mean square error (RMSE) improved from 170 W/m2 to 50 W/m2 for dusty days in Dakar and from 73 W/m2 to 21 W/m2 for mixture days in Niamey. This improvement resulted from the consideration of a time-varying AOD, which accounted for the rapidly changing aerosol load for these two day types. The second alternative approach tested included consideration of the diurnal variation of the aerosol load and composition. Again, this was done using AERONET data on the fine and coarse aerosol modes, which may be associated with different sized dust particles, sea","author":[{"dropping-particle":"","family":"Drame","given":"Mamadou Simina","non-dropping-particle":"","parse-names":false,"suffix":""},{"dropping-particle":"","family":"Ceamanos","given":"Xavier","non-dropping-particle":"","parse-names":false,"suffix":""},{"dropping-particle":"","family":"Roujean","given":"Jean Louis","non-dropping-particle":"","parse-names":false,"suffix":""},{"dropping-particle":"","family":"Boone","given":"Aaron","non-dropping-particle":"","parse-names":false,"suffix":""},{"dropping-particle":"","family":"Lafore","given":"Jean Philippe","non-dropping-particle":"","parse-names":false,"suffix":""},{"dropping-particle":"","family":"Carrer","given":"Dominique","non-dropping-particle":"","parse-names":false,"suffix":""},{"dropping-particle":"","family":"Geoffroy","given":"Olivier","non-dropping-particle":"","parse-names":false,"suffix":""}],"container-title":"atmosphere","id":"ITEM-1","issued":{"date-parts":[["2015"]]},"page":"1608-1632","title":"On the Importance of Aerosol Composition for Estimating Incoming Solar Radiation: Focus on the Western African Stations of Dakar and Niamey during the Dry Season","type":"article-journal","volume":"6"},"uris":["http://www.mendeley.com/documents/?uuid=459b39af-306b-493a-b034-6b963cee02e8"]}],"mendeley":{"formattedCitation":"(M. S. Drame et al., 2015)","plainTextFormattedCitation":"(M. S. Drame et al., 2015)","previouslyFormattedCitation":"[30]"},"properties":{"noteIndex":0},"schema":"https://github.com/citation-style-language/schema/raw/master/csl-citation.json"}</w:instrText>
      </w:r>
      <w:r w:rsidR="00297340" w:rsidRPr="00297340">
        <w:rPr>
          <w:rFonts w:ascii="Arial" w:hAnsi="Arial" w:cs="Arial"/>
          <w:b/>
          <w:color w:val="000000"/>
          <w:sz w:val="22"/>
          <w:szCs w:val="22"/>
        </w:rPr>
        <w:fldChar w:fldCharType="separate"/>
      </w:r>
      <w:r w:rsidR="00297340" w:rsidRPr="00297340">
        <w:rPr>
          <w:rFonts w:ascii="Arial" w:hAnsi="Arial" w:cs="Arial"/>
          <w:noProof/>
          <w:color w:val="000000"/>
          <w:sz w:val="22"/>
          <w:szCs w:val="22"/>
        </w:rPr>
        <w:t>(M. S. Drame et al., 2015)</w:t>
      </w:r>
      <w:r w:rsidR="00297340" w:rsidRPr="00297340">
        <w:rPr>
          <w:rFonts w:ascii="Arial" w:hAnsi="Arial" w:cs="Arial"/>
          <w:b/>
          <w:color w:val="000000"/>
          <w:sz w:val="22"/>
          <w:szCs w:val="22"/>
        </w:rPr>
        <w:fldChar w:fldCharType="end"/>
      </w:r>
      <w:r w:rsidRPr="00000D3B">
        <w:rPr>
          <w:rFonts w:ascii="Arial" w:hAnsi="Arial" w:cs="Arial"/>
          <w:sz w:val="22"/>
          <w:szCs w:val="22"/>
        </w:rPr>
        <w:t>, three categories of days were identified according to the AOD, which defines the atmospheric aerosol load. These include clear-sky days marked by aerosol-free atmospheric conditions where the presence of aerosols appears to be negligible, and correspond to AOD values below 0.2. The second category of day concerns mixed days defined by AOD values between 0.2 and 0.8. These days are characterized by an aerosol plume composed of combustion and mineral particles. The third category of days is identified by AOD values above 0.8 and are known as polluted days. They are less frequent and concern dust events marked by a sharp reduction in atmospheric visibility, with AOD values that may exceed 2 or 3. We will therefore carry out a seasonal analysis of the atmospheric aerosol load at three sites representative of Burkina Faso's climatic zones, in order to show the impact of season on the frequency of aerosols that define day categories. On the basis of this classification, we will look at a typical dust event, with the aim of highlighting the radiative impact of mineral particles in a climatic context specific to Burkina Faso.</w:t>
      </w:r>
    </w:p>
    <w:p w14:paraId="5B82BA4D" w14:textId="77777777" w:rsidR="00242A0E" w:rsidRPr="00242A0E" w:rsidRDefault="00242A0E" w:rsidP="00441B6F">
      <w:pPr>
        <w:pStyle w:val="Head1"/>
        <w:spacing w:after="0"/>
        <w:jc w:val="both"/>
        <w:rPr>
          <w:rFonts w:ascii="Arial" w:hAnsi="Arial" w:cs="Arial"/>
          <w:sz w:val="24"/>
          <w:szCs w:val="22"/>
        </w:rPr>
      </w:pPr>
    </w:p>
    <w:p w14:paraId="4131F49D" w14:textId="77777777" w:rsidR="00242A0E" w:rsidRPr="00242A0E" w:rsidRDefault="00242A0E" w:rsidP="00242A0E">
      <w:pPr>
        <w:spacing w:line="360" w:lineRule="auto"/>
        <w:jc w:val="both"/>
        <w:rPr>
          <w:rFonts w:ascii="Arial" w:hAnsi="Arial" w:cs="Arial"/>
          <w:b/>
          <w:bCs/>
          <w:sz w:val="22"/>
          <w:szCs w:val="22"/>
        </w:rPr>
      </w:pPr>
      <w:r w:rsidRPr="00242A0E">
        <w:rPr>
          <w:rFonts w:ascii="Arial" w:hAnsi="Arial" w:cs="Arial"/>
          <w:b/>
          <w:bCs/>
          <w:sz w:val="22"/>
          <w:szCs w:val="22"/>
        </w:rPr>
        <w:t xml:space="preserve">3. </w:t>
      </w:r>
      <w:r w:rsidR="00087A97" w:rsidRPr="00242A0E">
        <w:rPr>
          <w:rFonts w:ascii="Arial" w:hAnsi="Arial" w:cs="Arial"/>
          <w:b/>
          <w:bCs/>
          <w:sz w:val="22"/>
          <w:szCs w:val="22"/>
        </w:rPr>
        <w:t xml:space="preserve">RESULTS AND ANALYSIS </w:t>
      </w:r>
    </w:p>
    <w:p w14:paraId="3482004E" w14:textId="77777777" w:rsidR="00242A0E" w:rsidRPr="00242A0E" w:rsidRDefault="00242A0E" w:rsidP="00242A0E">
      <w:pPr>
        <w:spacing w:after="120" w:line="360" w:lineRule="auto"/>
        <w:jc w:val="both"/>
        <w:rPr>
          <w:rFonts w:ascii="Arial" w:hAnsi="Arial" w:cs="Arial"/>
          <w:b/>
          <w:bCs/>
          <w:sz w:val="22"/>
          <w:szCs w:val="22"/>
        </w:rPr>
      </w:pPr>
      <w:r w:rsidRPr="00242A0E">
        <w:rPr>
          <w:rFonts w:ascii="Arial" w:hAnsi="Arial" w:cs="Arial"/>
          <w:b/>
          <w:bCs/>
          <w:sz w:val="22"/>
          <w:szCs w:val="22"/>
        </w:rPr>
        <w:t xml:space="preserve">3.1. Study of seasonal aerosol frequencies </w:t>
      </w:r>
    </w:p>
    <w:p w14:paraId="7A527EEF" w14:textId="77777777" w:rsidR="00242A0E" w:rsidRPr="00242A0E" w:rsidRDefault="00242A0E" w:rsidP="004E0CD9">
      <w:pPr>
        <w:pStyle w:val="Standard"/>
        <w:spacing w:line="360" w:lineRule="auto"/>
        <w:jc w:val="center"/>
        <w:rPr>
          <w:rFonts w:ascii="Arial" w:hAnsi="Arial" w:cs="Arial"/>
          <w:color w:val="000000"/>
          <w:sz w:val="26"/>
          <w:szCs w:val="26"/>
        </w:rPr>
      </w:pPr>
      <w:r w:rsidRPr="00242A0E">
        <w:rPr>
          <w:rFonts w:ascii="Arial" w:hAnsi="Arial" w:cs="Arial"/>
          <w:noProof/>
          <w:color w:val="000000"/>
          <w:sz w:val="26"/>
          <w:szCs w:val="26"/>
        </w:rPr>
        <w:lastRenderedPageBreak/>
        <w:drawing>
          <wp:inline distT="0" distB="0" distL="0" distR="0" wp14:anchorId="014CD92D" wp14:editId="2D9BA950">
            <wp:extent cx="2880000" cy="2268000"/>
            <wp:effectExtent l="0" t="0" r="0" b="0"/>
            <wp:docPr id="1452753201" name="Picture 1"/>
            <wp:cNvGraphicFramePr/>
            <a:graphic xmlns:a="http://schemas.openxmlformats.org/drawingml/2006/main">
              <a:graphicData uri="http://schemas.openxmlformats.org/drawingml/2006/picture">
                <pic:pic xmlns:pic="http://schemas.openxmlformats.org/drawingml/2006/picture">
                  <pic:nvPicPr>
                    <pic:cNvPr id="1452753201"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r w:rsidRPr="00242A0E">
        <w:rPr>
          <w:rFonts w:ascii="Arial" w:hAnsi="Arial" w:cs="Arial"/>
          <w:noProof/>
          <w:color w:val="000000"/>
          <w:sz w:val="26"/>
          <w:szCs w:val="26"/>
        </w:rPr>
        <w:drawing>
          <wp:inline distT="0" distB="0" distL="0" distR="0" wp14:anchorId="7CB8FC62" wp14:editId="48CE4E38">
            <wp:extent cx="2880000" cy="2268000"/>
            <wp:effectExtent l="0" t="0" r="0" b="0"/>
            <wp:docPr id="1968275369" name="Picture 3"/>
            <wp:cNvGraphicFramePr/>
            <a:graphic xmlns:a="http://schemas.openxmlformats.org/drawingml/2006/main">
              <a:graphicData uri="http://schemas.openxmlformats.org/drawingml/2006/picture">
                <pic:pic xmlns:pic="http://schemas.openxmlformats.org/drawingml/2006/picture">
                  <pic:nvPicPr>
                    <pic:cNvPr id="1968275369"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p>
    <w:p w14:paraId="49DC856B" w14:textId="77777777" w:rsidR="00242A0E" w:rsidRPr="00242A0E" w:rsidRDefault="00242A0E" w:rsidP="004E0CD9">
      <w:pPr>
        <w:pStyle w:val="Standard"/>
        <w:spacing w:line="360" w:lineRule="auto"/>
        <w:jc w:val="center"/>
        <w:rPr>
          <w:rFonts w:ascii="Arial" w:hAnsi="Arial" w:cs="Arial"/>
          <w:color w:val="000000"/>
          <w:sz w:val="26"/>
          <w:szCs w:val="26"/>
        </w:rPr>
      </w:pPr>
      <w:r w:rsidRPr="00242A0E">
        <w:rPr>
          <w:rFonts w:ascii="Arial" w:hAnsi="Arial" w:cs="Arial"/>
          <w:noProof/>
          <w:color w:val="000000"/>
          <w:sz w:val="26"/>
          <w:szCs w:val="26"/>
        </w:rPr>
        <w:drawing>
          <wp:inline distT="0" distB="0" distL="0" distR="0" wp14:anchorId="11A6B4CC" wp14:editId="3CEC1AD6">
            <wp:extent cx="2880000" cy="2268000"/>
            <wp:effectExtent l="0" t="0" r="0" b="0"/>
            <wp:docPr id="184106056" name="Picture 2"/>
            <wp:cNvGraphicFramePr/>
            <a:graphic xmlns:a="http://schemas.openxmlformats.org/drawingml/2006/main">
              <a:graphicData uri="http://schemas.openxmlformats.org/drawingml/2006/picture">
                <pic:pic xmlns:pic="http://schemas.openxmlformats.org/drawingml/2006/picture">
                  <pic:nvPicPr>
                    <pic:cNvPr id="184106056"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r w:rsidRPr="00242A0E">
        <w:rPr>
          <w:rFonts w:ascii="Arial" w:hAnsi="Arial" w:cs="Arial"/>
          <w:noProof/>
          <w:color w:val="000000"/>
          <w:sz w:val="26"/>
          <w:szCs w:val="26"/>
        </w:rPr>
        <w:drawing>
          <wp:inline distT="0" distB="0" distL="0" distR="0" wp14:anchorId="1FA75F43" wp14:editId="4329FD6D">
            <wp:extent cx="2880000" cy="2268000"/>
            <wp:effectExtent l="0" t="0" r="0" b="0"/>
            <wp:docPr id="607995784" name="Picture 4"/>
            <wp:cNvGraphicFramePr/>
            <a:graphic xmlns:a="http://schemas.openxmlformats.org/drawingml/2006/main">
              <a:graphicData uri="http://schemas.openxmlformats.org/drawingml/2006/picture">
                <pic:pic xmlns:pic="http://schemas.openxmlformats.org/drawingml/2006/picture">
                  <pic:nvPicPr>
                    <pic:cNvPr id="60799578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r w:rsidRPr="00242A0E">
        <w:rPr>
          <w:rFonts w:ascii="Arial" w:hAnsi="Arial" w:cs="Arial"/>
          <w:noProof/>
          <w:color w:val="000000"/>
          <w:sz w:val="26"/>
          <w:szCs w:val="26"/>
        </w:rPr>
        <w:drawing>
          <wp:inline distT="0" distB="0" distL="0" distR="0" wp14:anchorId="230B956E" wp14:editId="528B402E">
            <wp:extent cx="2880000" cy="2268000"/>
            <wp:effectExtent l="0" t="0" r="0" b="0"/>
            <wp:docPr id="1368351076" name="Picture 6"/>
            <wp:cNvGraphicFramePr/>
            <a:graphic xmlns:a="http://schemas.openxmlformats.org/drawingml/2006/main">
              <a:graphicData uri="http://schemas.openxmlformats.org/drawingml/2006/picture">
                <pic:pic xmlns:pic="http://schemas.openxmlformats.org/drawingml/2006/picture">
                  <pic:nvPicPr>
                    <pic:cNvPr id="1368351076" name="Picture 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r w:rsidRPr="00242A0E">
        <w:rPr>
          <w:rFonts w:ascii="Arial" w:hAnsi="Arial" w:cs="Arial"/>
          <w:noProof/>
          <w:color w:val="000000"/>
          <w:sz w:val="26"/>
          <w:szCs w:val="26"/>
        </w:rPr>
        <w:drawing>
          <wp:inline distT="0" distB="0" distL="0" distR="0" wp14:anchorId="09797FF2" wp14:editId="4B2E8403">
            <wp:extent cx="2880000" cy="2268000"/>
            <wp:effectExtent l="0" t="0" r="0" b="0"/>
            <wp:docPr id="601280767" name="Picture 5"/>
            <wp:cNvGraphicFramePr/>
            <a:graphic xmlns:a="http://schemas.openxmlformats.org/drawingml/2006/main">
              <a:graphicData uri="http://schemas.openxmlformats.org/drawingml/2006/picture">
                <pic:pic xmlns:pic="http://schemas.openxmlformats.org/drawingml/2006/picture">
                  <pic:nvPicPr>
                    <pic:cNvPr id="601280767"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000" cy="2268000"/>
                    </a:xfrm>
                    <a:prstGeom prst="rect">
                      <a:avLst/>
                    </a:prstGeom>
                    <a:noFill/>
                    <a:ln>
                      <a:noFill/>
                      <a:prstDash/>
                    </a:ln>
                  </pic:spPr>
                </pic:pic>
              </a:graphicData>
            </a:graphic>
          </wp:inline>
        </w:drawing>
      </w:r>
    </w:p>
    <w:p w14:paraId="2BF7379C" w14:textId="77777777" w:rsidR="00242A0E" w:rsidRPr="00242A0E" w:rsidRDefault="00242A0E" w:rsidP="00242A0E">
      <w:pPr>
        <w:spacing w:line="360" w:lineRule="auto"/>
        <w:jc w:val="center"/>
        <w:rPr>
          <w:rFonts w:ascii="Arial" w:hAnsi="Arial" w:cs="Arial"/>
          <w:sz w:val="22"/>
          <w:szCs w:val="22"/>
        </w:rPr>
      </w:pPr>
      <w:r w:rsidRPr="00242A0E">
        <w:rPr>
          <w:rFonts w:ascii="Arial" w:hAnsi="Arial" w:cs="Arial"/>
          <w:b/>
          <w:bCs/>
          <w:sz w:val="22"/>
          <w:szCs w:val="22"/>
        </w:rPr>
        <w:t>Figure 1:</w:t>
      </w:r>
      <w:r w:rsidRPr="00242A0E">
        <w:rPr>
          <w:rFonts w:ascii="Arial" w:hAnsi="Arial" w:cs="Arial"/>
          <w:sz w:val="22"/>
          <w:szCs w:val="22"/>
        </w:rPr>
        <w:t xml:space="preserve"> Frequency distribution of daily mean AOD at 550 nm by season at the Ouagadougou, Dori and Gaoua sites </w:t>
      </w:r>
    </w:p>
    <w:p w14:paraId="461D1810" w14:textId="573FEA49" w:rsidR="00242A0E" w:rsidRPr="00242A0E" w:rsidRDefault="00242A0E" w:rsidP="00242A0E">
      <w:pPr>
        <w:spacing w:after="120" w:line="360" w:lineRule="auto"/>
        <w:jc w:val="both"/>
        <w:rPr>
          <w:rFonts w:ascii="Arial" w:hAnsi="Arial" w:cs="Arial"/>
          <w:sz w:val="22"/>
          <w:szCs w:val="22"/>
        </w:rPr>
      </w:pPr>
      <w:r w:rsidRPr="00242A0E">
        <w:rPr>
          <w:rFonts w:ascii="Arial" w:hAnsi="Arial" w:cs="Arial"/>
          <w:b/>
          <w:bCs/>
          <w:sz w:val="22"/>
          <w:szCs w:val="22"/>
        </w:rPr>
        <w:t>Figure 1</w:t>
      </w:r>
      <w:r w:rsidRPr="00242A0E">
        <w:rPr>
          <w:rFonts w:ascii="Arial" w:hAnsi="Arial" w:cs="Arial"/>
          <w:sz w:val="22"/>
          <w:szCs w:val="22"/>
        </w:rPr>
        <w:t xml:space="preserve"> shows the seasonal frequency distribution of aerosol optical depth (AOD), particularly during the dry season defined by the period from October to May, and the wet monsoon season from June to September. This representation shows the impact of seasonal dynamics on the frequency of aerosols that define typical days. Indeed, an analysis of the latter clearly shows a maximum AOD frequency during the harmattan period centered around a value of 0.4 at all sites, whatever the climatic zone. In agreement with </w:t>
      </w:r>
      <w:proofErr w:type="spellStart"/>
      <w:r w:rsidRPr="00242A0E">
        <w:rPr>
          <w:rFonts w:ascii="Arial" w:hAnsi="Arial" w:cs="Arial"/>
          <w:sz w:val="22"/>
          <w:szCs w:val="22"/>
        </w:rPr>
        <w:t>Nébon</w:t>
      </w:r>
      <w:proofErr w:type="spellEnd"/>
      <w:r w:rsidRPr="00242A0E">
        <w:rPr>
          <w:rFonts w:ascii="Arial" w:hAnsi="Arial" w:cs="Arial"/>
          <w:sz w:val="22"/>
          <w:szCs w:val="22"/>
        </w:rPr>
        <w:t xml:space="preserve"> et al</w:t>
      </w:r>
      <w:r w:rsidR="00227C67">
        <w:rPr>
          <w:rFonts w:ascii="Arial" w:hAnsi="Arial" w:cs="Arial"/>
          <w:sz w:val="22"/>
          <w:szCs w:val="22"/>
        </w:rPr>
        <w:t xml:space="preserve"> </w:t>
      </w:r>
      <w:r w:rsidR="00227C67" w:rsidRPr="00227C67">
        <w:rPr>
          <w:rFonts w:ascii="Arial" w:hAnsi="Arial" w:cs="Arial"/>
          <w:color w:val="000000"/>
          <w:sz w:val="22"/>
          <w:szCs w:val="22"/>
        </w:rPr>
        <w:fldChar w:fldCharType="begin" w:fldLock="1"/>
      </w:r>
      <w:r w:rsidR="00227C67" w:rsidRPr="00227C67">
        <w:rPr>
          <w:rFonts w:ascii="Arial" w:hAnsi="Arial" w:cs="Arial"/>
          <w:color w:val="000000"/>
          <w:sz w:val="22"/>
          <w:szCs w:val="22"/>
        </w:rPr>
        <w:instrText>ADDIN CSL_CITATION {"citationItems":[{"id":"ITEM-1","itemData":{"DOI":"10.9734/ijecc/2019/v9i530116","abstract":"This paper is an assessment of aerosols impact on solar potential available in Burkina Faso in 2017. Three measurement stations were selected from the North to the South according to the climatic zones, with sites at Dori (14.035°N, 0.034°W) in the North, Ouagadougou (12.20°N, 1.40°W) in the Center and Gaoua (10.29°N, 3.25°W) in the Southwest, respectively. This study is based on in-situ measurements, satellite observations and a tropospheric standard model of the Streamer radiative transfer code of atmospheric particles. The results show a high availability of solar irradiation with average monthly values ranging between 4.46 kWh/m²/d and 6.82 kWh/m²/d. The most favorable periods with maximum radiation are observed in Spring in March and in Fall in October. Yet, the qualitative comparison between the evolution of aerosols and that of solar potential clearly shows aerosols capacity to influence the radiation at the crossing of the atmosphere. Thus, the aerosols maxima correspond to the solar potential minima. Moreover, a comparison between the day cycles of solar radiation and those of the simulation model shows a good accuracy of the Streamer code to estimate the solar flows at the surface in a standard atmosphere without clouds in Burkina Faso.However, a quantification of the aerosol impact by the Streamer code reveals a reduction in the normal direct flow compared to clear days defined by aerosol optical depth (AOD) less than 0.2 (AOD&lt;0.2) of nearly 75.04% at the Dori site in the North, 57.33% at the Ouagadougou site in the Center and 40.89 % at the Gaoua site in the Southwest during polluted days corresponding to AOD higher than 0.8.This corresponds to an increase in the diffuse flow of 279.69 W/m², 246.05 W/m² and 226.09 W/m², respectively calculated on the same sites. In case of a mixed day (0.2 &lt;AOD &lt;0.8), this decrease in direct solar flow is estimated at 41.25%, 22.11% and 37.13% with an increasein the diffuse solar flux of 115.04 W/m², 150.43 W/m² and 79.58 W/m² at the sites of Dori, Ouagadougou and Gaoua, respectively.","author":[{"dropping-particle":"","family":"Nébon","given":"Bado","non-dropping-particle":"","parse-names":false,"suffix":""},{"dropping-particle":"","family":"Dramé","given":"Mamadou Simina","non-dropping-particle":"","parse-names":false,"suffix":""},{"dropping-particle":"","family":"Bruno","given":"Korgo","non-dropping-particle":"","parse-names":false,"suffix":""},{"dropping-particle":"","family":"Hassime","given":"Guengane","non-dropping-particle":"","parse-names":false,"suffix":""},{"dropping-particle":"","family":"Niang","given":"Demba Ndao","non-dropping-particle":"","parse-names":false,"suffix":""},{"dropping-particle":"","family":"Sall","given":"Saidou Moustapha","non-dropping-particle":"","parse-names":false,"suffix":""},{"dropping-particle":"","family":"Florent","given":"Kieno P.","non-dropping-particle":"","parse-names":false,"suffix":""},{"dropping-particle":"","family":"Joseph","given":"Bathiebo Dieudonné","non-dropping-particle":"","parse-names":false,"suffix":""}],"container-title":"International Journal of Environment and Climate Change","id":"ITEM-1","issue":"5","issued":{"date-parts":[["2019"]]},"page":"297-310","title":"Study of Aerosol Impact on the Solar Potential Available in Burkina Faso, West Africa","type":"article-journal","volume":"9"},"uris":["http://www.mendeley.com/documents/?uuid=315c4891-7fb7-42f7-bed6-35f15ae434ed"]}],"mendeley":{"formattedCitation":"(Nébon, Dramé, Bruno, et al., 2019)","plainTextFormattedCitation":"(Nébon, Dramé, Bruno, et al., 2019)","previouslyFormattedCitation":"[13]"},"properties":{"noteIndex":0},"schema":"https://github.com/citation-style-language/schema/raw/master/csl-citation.json"}</w:instrText>
      </w:r>
      <w:r w:rsidR="00227C67" w:rsidRPr="00227C67">
        <w:rPr>
          <w:rFonts w:ascii="Arial" w:hAnsi="Arial" w:cs="Arial"/>
          <w:color w:val="000000"/>
          <w:sz w:val="22"/>
          <w:szCs w:val="22"/>
        </w:rPr>
        <w:fldChar w:fldCharType="separate"/>
      </w:r>
      <w:r w:rsidR="00227C67" w:rsidRPr="00227C67">
        <w:rPr>
          <w:rFonts w:ascii="Arial" w:hAnsi="Arial" w:cs="Arial"/>
          <w:noProof/>
          <w:color w:val="000000"/>
          <w:sz w:val="22"/>
          <w:szCs w:val="22"/>
        </w:rPr>
        <w:t xml:space="preserve">(Nébon, Dramé, </w:t>
      </w:r>
      <w:r w:rsidR="00227C67" w:rsidRPr="00227C67">
        <w:rPr>
          <w:rFonts w:ascii="Arial" w:hAnsi="Arial" w:cs="Arial"/>
          <w:noProof/>
          <w:color w:val="000000"/>
          <w:sz w:val="22"/>
          <w:szCs w:val="22"/>
        </w:rPr>
        <w:lastRenderedPageBreak/>
        <w:t>Bruno, et al., 2019)</w:t>
      </w:r>
      <w:r w:rsidR="00227C67" w:rsidRPr="00227C67">
        <w:rPr>
          <w:rFonts w:ascii="Arial" w:hAnsi="Arial" w:cs="Arial"/>
          <w:color w:val="000000"/>
          <w:sz w:val="22"/>
          <w:szCs w:val="22"/>
        </w:rPr>
        <w:fldChar w:fldCharType="end"/>
      </w:r>
      <w:r w:rsidRPr="00242A0E">
        <w:rPr>
          <w:rFonts w:ascii="Arial" w:hAnsi="Arial" w:cs="Arial"/>
          <w:sz w:val="22"/>
          <w:szCs w:val="22"/>
        </w:rPr>
        <w:t xml:space="preserve">, this maximum frequency corresponds to standard days that characterize atmospheric conditions defined by an average presence of aerosols. In addition, this dry season is marked by two categories of days, with a remarkable presence of mixed days at all sites, depending on the climatic zone. However, during the harmattan period, clear days are practically nonexistent, if not in the minority </w:t>
      </w:r>
      <w:r w:rsidRPr="00242A0E">
        <w:rPr>
          <w:rFonts w:ascii="Arial" w:hAnsi="Arial" w:cs="Arial"/>
          <w:b/>
          <w:bCs/>
          <w:sz w:val="22"/>
          <w:szCs w:val="22"/>
        </w:rPr>
        <w:t>(Figure 1a, Figure 1b, Figure 1c)</w:t>
      </w:r>
      <w:r w:rsidRPr="00242A0E">
        <w:rPr>
          <w:rFonts w:ascii="Arial" w:hAnsi="Arial" w:cs="Arial"/>
          <w:sz w:val="22"/>
          <w:szCs w:val="22"/>
        </w:rPr>
        <w:t xml:space="preserve">. All this is corroborated by the northeasterly winds that prevail during this period and are responsible for transporting desert particles from emission sources in the north and for local emissions. However, in the wet season, with the exception of Dori </w:t>
      </w:r>
      <w:r w:rsidRPr="00242A0E">
        <w:rPr>
          <w:rFonts w:ascii="Arial" w:hAnsi="Arial" w:cs="Arial"/>
          <w:b/>
          <w:bCs/>
          <w:sz w:val="22"/>
          <w:szCs w:val="22"/>
        </w:rPr>
        <w:t>(Figure 1e)</w:t>
      </w:r>
      <w:r w:rsidRPr="00242A0E">
        <w:rPr>
          <w:rFonts w:ascii="Arial" w:hAnsi="Arial" w:cs="Arial"/>
          <w:sz w:val="22"/>
          <w:szCs w:val="22"/>
        </w:rPr>
        <w:t xml:space="preserve"> in the Sahelian zone, where the maximum frequency that defines standard days is observed at an AOD value equal to 0.4, it is centered around 0.2 </w:t>
      </w:r>
      <w:r w:rsidRPr="00242A0E">
        <w:rPr>
          <w:rFonts w:ascii="Arial" w:hAnsi="Arial" w:cs="Arial"/>
          <w:b/>
          <w:bCs/>
          <w:sz w:val="22"/>
          <w:szCs w:val="22"/>
        </w:rPr>
        <w:t>(Figure 1d)</w:t>
      </w:r>
      <w:r w:rsidRPr="00242A0E">
        <w:rPr>
          <w:rFonts w:ascii="Arial" w:hAnsi="Arial" w:cs="Arial"/>
          <w:sz w:val="22"/>
          <w:szCs w:val="22"/>
        </w:rPr>
        <w:t xml:space="preserve"> and 0.3 </w:t>
      </w:r>
      <w:r w:rsidRPr="00242A0E">
        <w:rPr>
          <w:rFonts w:ascii="Arial" w:hAnsi="Arial" w:cs="Arial"/>
          <w:b/>
          <w:bCs/>
          <w:sz w:val="22"/>
          <w:szCs w:val="22"/>
        </w:rPr>
        <w:t>(Figure 1f)</w:t>
      </w:r>
      <w:r w:rsidRPr="00242A0E">
        <w:rPr>
          <w:rFonts w:ascii="Arial" w:hAnsi="Arial" w:cs="Arial"/>
          <w:sz w:val="22"/>
          <w:szCs w:val="22"/>
        </w:rPr>
        <w:t xml:space="preserve"> respectively for the Ouagadougou and Gaoua sites. This indicates a high level of aerosol elimination during the monsoon season in the Sudano-Sahelian and Sudanian zones, due to atmospheric leaching and vegetation cover, leading to clear days when the presence of aerosols appears to be negligible. In addition, the frequency of aerosols in the Sahel, particularly at the Dori site, is justified by the proximity of dust emission sources, which are strongly influenced by the harmattan flow that is very active in the Sahara during the West African monsoon season. It should also be noted that this wet period is identified by two categories of days, mainly mixed and dusty, notably in the Sahel at the Dori site and Ouagadougou in the Sudano-Sahelian zone, except for Gaoua in the Sudanian zone, where all three categories of days are observed. The Sudanian zone to the south is strongly influenced by south-westerly winds, which are responsible for cloud convection and the transport of combustion particles into the Gulf of Guinea. The Sudano-Sahelian zone is at the crossroads of northeast and southwest winds, which can lead to aerosol plumes. Furthermore, the frequency of dust events corresponding to days with </w:t>
      </w:r>
      <w:r w:rsidRPr="00856E94">
        <w:rPr>
          <w:rFonts w:ascii="Arial" w:hAnsi="Arial" w:cs="Arial"/>
          <w:sz w:val="22"/>
          <w:szCs w:val="22"/>
        </w:rPr>
        <w:t>AOD ≥ 1</w:t>
      </w:r>
      <w:r w:rsidRPr="00242A0E">
        <w:rPr>
          <w:rFonts w:ascii="Arial" w:hAnsi="Arial" w:cs="Arial"/>
          <w:sz w:val="22"/>
          <w:szCs w:val="22"/>
        </w:rPr>
        <w:t xml:space="preserve"> in the wet season is probably due to the turbulence of convective systems and the long-range transport of aerosols from the Sahara into the upper atmospheric layers justified by strong harmattan activity. However, dry-season dust is simply linked to the activation of emission sources in the Sahel and Sahara, and to strong harmattan winds from the northeast in the lower layer. In line with the classification, mixed or intermediate days are the most frequent and are due to a mixture of mineral particles and combustion particles, very often due to local emissions justified by the resuspension of dust and road traffic. They also concern the standard days that dominate this category of days and are characterized by average atmospheric pollution. </w:t>
      </w:r>
    </w:p>
    <w:p w14:paraId="65310716" w14:textId="77777777" w:rsidR="00376408" w:rsidRPr="0091249E" w:rsidRDefault="00376408" w:rsidP="00376408">
      <w:pPr>
        <w:spacing w:line="360" w:lineRule="auto"/>
        <w:jc w:val="both"/>
        <w:rPr>
          <w:rFonts w:ascii="Arial" w:hAnsi="Arial" w:cs="Arial"/>
          <w:b/>
          <w:bCs/>
          <w:sz w:val="22"/>
          <w:szCs w:val="22"/>
        </w:rPr>
      </w:pPr>
      <w:r w:rsidRPr="0091249E">
        <w:rPr>
          <w:rFonts w:ascii="Arial" w:hAnsi="Arial" w:cs="Arial"/>
          <w:b/>
          <w:bCs/>
          <w:sz w:val="22"/>
          <w:szCs w:val="22"/>
        </w:rPr>
        <w:t>3.2</w:t>
      </w:r>
      <w:r w:rsidR="00BF4DAA">
        <w:rPr>
          <w:rFonts w:ascii="Arial" w:hAnsi="Arial" w:cs="Arial"/>
          <w:b/>
          <w:bCs/>
          <w:sz w:val="22"/>
          <w:szCs w:val="22"/>
        </w:rPr>
        <w:t xml:space="preserve">. </w:t>
      </w:r>
      <w:r w:rsidRPr="0091249E">
        <w:rPr>
          <w:rFonts w:ascii="Arial" w:hAnsi="Arial" w:cs="Arial"/>
          <w:b/>
          <w:bCs/>
          <w:sz w:val="22"/>
          <w:szCs w:val="22"/>
        </w:rPr>
        <w:t xml:space="preserve">Radiative impact of a dust episode  </w:t>
      </w:r>
    </w:p>
    <w:p w14:paraId="24E9B8B3" w14:textId="77777777" w:rsidR="00376408" w:rsidRPr="0091249E" w:rsidRDefault="00376408" w:rsidP="00376408">
      <w:pPr>
        <w:spacing w:line="360" w:lineRule="auto"/>
        <w:jc w:val="both"/>
        <w:rPr>
          <w:rFonts w:ascii="Arial" w:hAnsi="Arial" w:cs="Arial"/>
          <w:b/>
          <w:bCs/>
          <w:sz w:val="22"/>
          <w:szCs w:val="22"/>
        </w:rPr>
      </w:pPr>
      <w:r w:rsidRPr="0091249E">
        <w:rPr>
          <w:rFonts w:ascii="Arial" w:hAnsi="Arial" w:cs="Arial"/>
          <w:b/>
          <w:bCs/>
          <w:sz w:val="22"/>
          <w:szCs w:val="22"/>
        </w:rPr>
        <w:t>3.2.1. Air mass origin</w:t>
      </w:r>
    </w:p>
    <w:p w14:paraId="355F7F79" w14:textId="77777777" w:rsidR="00376408" w:rsidRDefault="00376408" w:rsidP="00376408">
      <w:pPr>
        <w:spacing w:line="360" w:lineRule="auto"/>
        <w:jc w:val="both"/>
        <w:rPr>
          <w:rFonts w:ascii="Times New Roman" w:hAnsi="Times New Roman"/>
          <w:b/>
          <w:bCs/>
        </w:rPr>
      </w:pPr>
      <w:r w:rsidRPr="00E77B0D">
        <w:rPr>
          <w:noProof/>
          <w:color w:val="000000"/>
        </w:rPr>
        <w:lastRenderedPageBreak/>
        <w:drawing>
          <wp:inline distT="0" distB="0" distL="0" distR="0" wp14:anchorId="234D104C" wp14:editId="5E76FB2A">
            <wp:extent cx="3240000" cy="3276000"/>
            <wp:effectExtent l="0" t="0" r="0" b="635"/>
            <wp:docPr id="1097254955" name="Picture 28"/>
            <wp:cNvGraphicFramePr/>
            <a:graphic xmlns:a="http://schemas.openxmlformats.org/drawingml/2006/main">
              <a:graphicData uri="http://schemas.openxmlformats.org/drawingml/2006/picture">
                <pic:pic xmlns:pic="http://schemas.openxmlformats.org/drawingml/2006/picture">
                  <pic:nvPicPr>
                    <pic:cNvPr id="1097254955" name="Picture 28"/>
                    <pic:cNvPicPr/>
                  </pic:nvPicPr>
                  <pic:blipFill>
                    <a:blip r:embed="rId48">
                      <a:extLst>
                        <a:ext uri="{28A0092B-C50C-407E-A947-70E740481C1C}">
                          <a14:useLocalDpi xmlns:a14="http://schemas.microsoft.com/office/drawing/2010/main" val="0"/>
                        </a:ext>
                      </a:extLst>
                    </a:blip>
                    <a:stretch>
                      <a:fillRect/>
                    </a:stretch>
                  </pic:blipFill>
                  <pic:spPr>
                    <a:xfrm>
                      <a:off x="0" y="0"/>
                      <a:ext cx="3240000" cy="3276000"/>
                    </a:xfrm>
                    <a:prstGeom prst="rect">
                      <a:avLst/>
                    </a:prstGeom>
                    <a:noFill/>
                    <a:ln>
                      <a:noFill/>
                      <a:prstDash/>
                    </a:ln>
                  </pic:spPr>
                </pic:pic>
              </a:graphicData>
            </a:graphic>
          </wp:inline>
        </w:drawing>
      </w:r>
      <w:r w:rsidRPr="00E77B0D">
        <w:rPr>
          <w:noProof/>
          <w:color w:val="000000"/>
        </w:rPr>
        <w:drawing>
          <wp:inline distT="0" distB="0" distL="0" distR="0" wp14:anchorId="158E6602" wp14:editId="12EC15D9">
            <wp:extent cx="3240000" cy="3420000"/>
            <wp:effectExtent l="0" t="0" r="0" b="9525"/>
            <wp:docPr id="2063711705" name="Picture 35"/>
            <wp:cNvGraphicFramePr/>
            <a:graphic xmlns:a="http://schemas.openxmlformats.org/drawingml/2006/main">
              <a:graphicData uri="http://schemas.openxmlformats.org/drawingml/2006/picture">
                <pic:pic xmlns:pic="http://schemas.openxmlformats.org/drawingml/2006/picture">
                  <pic:nvPicPr>
                    <pic:cNvPr id="2063711705" name="Picture 3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40000" cy="3420000"/>
                    </a:xfrm>
                    <a:prstGeom prst="rect">
                      <a:avLst/>
                    </a:prstGeom>
                    <a:noFill/>
                    <a:ln>
                      <a:noFill/>
                      <a:prstDash/>
                    </a:ln>
                  </pic:spPr>
                </pic:pic>
              </a:graphicData>
            </a:graphic>
          </wp:inline>
        </w:drawing>
      </w:r>
    </w:p>
    <w:p w14:paraId="2BAA13A2" w14:textId="77777777" w:rsidR="00376408" w:rsidRPr="0091249E" w:rsidRDefault="00376408" w:rsidP="00376408">
      <w:pPr>
        <w:spacing w:line="360" w:lineRule="auto"/>
        <w:jc w:val="center"/>
        <w:rPr>
          <w:rFonts w:ascii="Arial" w:hAnsi="Arial" w:cs="Arial"/>
          <w:sz w:val="22"/>
          <w:szCs w:val="22"/>
        </w:rPr>
      </w:pPr>
      <w:r w:rsidRPr="0091249E">
        <w:rPr>
          <w:rFonts w:ascii="Arial" w:hAnsi="Arial" w:cs="Arial"/>
          <w:b/>
          <w:bCs/>
          <w:sz w:val="22"/>
          <w:szCs w:val="22"/>
        </w:rPr>
        <w:t>Figure 2:</w:t>
      </w:r>
      <w:r w:rsidRPr="0091249E">
        <w:rPr>
          <w:rFonts w:ascii="Arial" w:hAnsi="Arial" w:cs="Arial"/>
          <w:sz w:val="22"/>
          <w:szCs w:val="22"/>
        </w:rPr>
        <w:t xml:space="preserve"> Illustration of the dust episode through a visualization of the MODIS sensor and the HYSPLIT model retrotrajectories</w:t>
      </w:r>
    </w:p>
    <w:p w14:paraId="36BFFD0D" w14:textId="6993A564" w:rsidR="00376408" w:rsidRDefault="00376408" w:rsidP="00376408">
      <w:pPr>
        <w:spacing w:after="120" w:line="360" w:lineRule="auto"/>
        <w:jc w:val="both"/>
        <w:rPr>
          <w:rFonts w:ascii="Arial" w:hAnsi="Arial" w:cs="Arial"/>
          <w:sz w:val="22"/>
          <w:szCs w:val="22"/>
        </w:rPr>
      </w:pPr>
      <w:r w:rsidRPr="0091249E">
        <w:rPr>
          <w:rFonts w:ascii="Arial" w:hAnsi="Arial" w:cs="Arial"/>
          <w:sz w:val="22"/>
          <w:szCs w:val="22"/>
        </w:rPr>
        <w:t xml:space="preserve">The day of December 09, 2017 is identified by very remarkable AOD values, measured by the MODIS sensor at 550 nm on the three sites representative of the climatic zones. Indeed, the optical depth on this day is observed around 3.09 at the Ouagadougou site in the Sudano-Sahelian zone, 1.75 at the Dori site in the Sahel and 1.41 at Gaoua in the Sudanian zone. These values are corroborated by the MODIS sensor image in figure 2a, which shows a thick layer of dust covering the whole country on December 09, thus confirming the special nature of this day as a dust event. This is also in line with the back trajectories calculated by the HYSPLIT model at 300 m, 1000 m and 3000 m </w:t>
      </w:r>
      <w:r w:rsidRPr="0091249E">
        <w:rPr>
          <w:rFonts w:ascii="Arial" w:hAnsi="Arial" w:cs="Arial"/>
          <w:b/>
          <w:bCs/>
          <w:sz w:val="22"/>
          <w:szCs w:val="22"/>
        </w:rPr>
        <w:t>(figure 2b)</w:t>
      </w:r>
      <w:r w:rsidRPr="0091249E">
        <w:rPr>
          <w:rFonts w:ascii="Arial" w:hAnsi="Arial" w:cs="Arial"/>
          <w:sz w:val="22"/>
          <w:szCs w:val="22"/>
        </w:rPr>
        <w:t xml:space="preserve">. These indicate that air masses at the Dori and Ouagadougou sites originate from the north and northeast, probably due to a strong thermal low at Bodélé in Chad, recognized as the world's largest source of dust emissions </w:t>
      </w:r>
      <w:r w:rsidR="00903F76" w:rsidRPr="00903F76">
        <w:rPr>
          <w:rFonts w:ascii="Arial" w:hAnsi="Arial" w:cs="Arial"/>
          <w:color w:val="000000"/>
          <w:sz w:val="22"/>
          <w:szCs w:val="22"/>
        </w:rPr>
        <w:fldChar w:fldCharType="begin" w:fldLock="1"/>
      </w:r>
      <w:r w:rsidR="00903F76" w:rsidRPr="00903F76">
        <w:rPr>
          <w:rFonts w:ascii="Arial" w:hAnsi="Arial" w:cs="Arial"/>
          <w:color w:val="000000"/>
          <w:sz w:val="22"/>
          <w:szCs w:val="22"/>
        </w:rPr>
        <w:instrText>ADDIN CSL_CITATION {"citationItems":[{"id":"ITEM-1","itemData":{"DOI":"10.1029/2000RG000095","ISSN":"87551209","abstract":"We use the Total Ozone Mapping Spectrometer (TOMS) sensor on the Nimbus 7 satellite to map the global distribution of major atmospheric dust sources with the goal of identifying common environmental characteristics. The largest and most persistent sources are located in the Northern Hemisphere, mainly in a broad \"dust belt\" that extends from the west coast of North Africa, over the Middle East, Central and South Asia, to China. There is remarkably little large-scale dust activity outside this region. In particular, the Southern Hemisphere is devoid of major dust activity. Dust sources, regardless of size or strength, can usually be associated with topographical lows located in arid regions with annual rainfall under 200-250 mm. Although the source regions themselves are arid or hyperarid, the action of water is evident from the presence of ephemeral streams, rivers, lakes, and playas. Most major sources have been intermittently flooded through the Quaternary as evidenced by deep alluvial deposits. Many sources are associated with areas where human impacts are well documented, e.g., the Caspian and Aral Seas, Tigris-Euphrates River Basin, southwestern North America, and the loess lands in China. Nonetheless, the largest and most active sources are located in truly remote areas where there is little or no human activity. Thus, on a global scale, dust mobilization appears to be dominated by natural sources. Dust activity is extremely sensitive to many environmental parameters. The identification of major sources will enable us to focus on critical regions and to characterize emission rates in response to environmental conditions. With such knowledge we will be better able to improve global dust models and to assess the effects of climate change on emissions in the future. It will also facilitate the interpretation of the paleoclimate record based on dust contained in ocean sediments and ice cores.","author":[{"dropping-particle":"","family":"Prospero","given":"Joseph M.","non-dropping-particle":"","parse-names":false,"suffix":""},{"dropping-particle":"","family":"Ginoux","given":"Paul","non-dropping-particle":"","parse-names":false,"suffix":""},{"dropping-particle":"","family":"Torres","given":"Omar","non-dropping-particle":"","parse-names":false,"suffix":""},{"dropping-particle":"","family":"Nicholson","given":"Sharon E.","non-dropping-particle":"","parse-names":false,"suffix":""},{"dropping-particle":"","family":"Gill","given":"Thomas E.","non-dropping-particle":"","parse-names":false,"suffix":""}],"container-title":"Reviews of Geophysics","id":"ITEM-1","issue":"1","issued":{"date-parts":[["2002"]]},"page":"2-1-2-31","title":"Environmental characterization of global sources of atmospheric soil dust identified with the Nimbus 7 Total Ozone Mapping Spectrometer (TOMS) absorbing aerosol product","type":"article-journal","volume":"40"},"uris":["http://www.mendeley.com/documents/?uuid=3ded68d1-0bea-4ebe-8b5c-22236ac0d15a"]}],"mendeley":{"formattedCitation":"(Prospero et al., 2002)","plainTextFormattedCitation":"(Prospero et al., 2002)","previouslyFormattedCitation":"[31]"},"properties":{"noteIndex":0},"schema":"https://github.com/citation-style-language/schema/raw/master/csl-citation.json"}</w:instrText>
      </w:r>
      <w:r w:rsidR="00903F76" w:rsidRPr="00903F76">
        <w:rPr>
          <w:rFonts w:ascii="Arial" w:hAnsi="Arial" w:cs="Arial"/>
          <w:color w:val="000000"/>
          <w:sz w:val="22"/>
          <w:szCs w:val="22"/>
        </w:rPr>
        <w:fldChar w:fldCharType="separate"/>
      </w:r>
      <w:r w:rsidR="00903F76" w:rsidRPr="00903F76">
        <w:rPr>
          <w:rFonts w:ascii="Arial" w:hAnsi="Arial" w:cs="Arial"/>
          <w:noProof/>
          <w:color w:val="000000"/>
          <w:sz w:val="22"/>
          <w:szCs w:val="22"/>
        </w:rPr>
        <w:t>(Prospero et al., 2002)</w:t>
      </w:r>
      <w:r w:rsidR="00903F76" w:rsidRPr="00903F76">
        <w:rPr>
          <w:rFonts w:ascii="Arial" w:hAnsi="Arial" w:cs="Arial"/>
          <w:color w:val="000000"/>
          <w:sz w:val="22"/>
          <w:szCs w:val="22"/>
        </w:rPr>
        <w:fldChar w:fldCharType="end"/>
      </w:r>
      <w:r w:rsidRPr="0091249E">
        <w:rPr>
          <w:rFonts w:ascii="Arial" w:hAnsi="Arial" w:cs="Arial"/>
          <w:sz w:val="22"/>
          <w:szCs w:val="22"/>
        </w:rPr>
        <w:t xml:space="preserve">. However, a plume of aerosols can be observed at Gaoua due to the origin of winds at 300 m and 1000 m altitude, responsible for combustion particles from the Gulf of Guinea, followed by north-westerly winds at 3000 m laden with desert dust. It should also be noted that, due to its position, the Sudanian zone is favorable to bushfire particles linked to the strong activation of combustion sources in this period of winter in the Gulf of Guinea, which are clearly illustrated by the red dots on </w:t>
      </w:r>
      <w:r w:rsidRPr="0091249E">
        <w:rPr>
          <w:rFonts w:ascii="Arial" w:hAnsi="Arial" w:cs="Arial"/>
          <w:b/>
          <w:bCs/>
          <w:sz w:val="22"/>
          <w:szCs w:val="22"/>
        </w:rPr>
        <w:t>figure 2a</w:t>
      </w:r>
      <w:r w:rsidRPr="0091249E">
        <w:rPr>
          <w:rFonts w:ascii="Arial" w:hAnsi="Arial" w:cs="Arial"/>
          <w:sz w:val="22"/>
          <w:szCs w:val="22"/>
        </w:rPr>
        <w:t xml:space="preserve">. </w:t>
      </w:r>
    </w:p>
    <w:p w14:paraId="7E5BB555" w14:textId="77777777" w:rsidR="00E40F9B" w:rsidRPr="00704D81" w:rsidRDefault="00E40F9B" w:rsidP="00E40F9B">
      <w:pPr>
        <w:spacing w:after="120" w:line="360" w:lineRule="auto"/>
        <w:jc w:val="both"/>
        <w:rPr>
          <w:rFonts w:ascii="Arial" w:hAnsi="Arial" w:cs="Arial"/>
          <w:b/>
          <w:bCs/>
          <w:sz w:val="22"/>
          <w:szCs w:val="22"/>
        </w:rPr>
      </w:pPr>
      <w:r w:rsidRPr="00704D81">
        <w:rPr>
          <w:rFonts w:ascii="Arial" w:hAnsi="Arial" w:cs="Arial"/>
          <w:b/>
          <w:bCs/>
          <w:sz w:val="22"/>
          <w:szCs w:val="22"/>
        </w:rPr>
        <w:t xml:space="preserve">3.2.2. Streamer model validation </w:t>
      </w:r>
    </w:p>
    <w:p w14:paraId="1F488760" w14:textId="77777777" w:rsidR="00E40F9B" w:rsidRPr="00704D81" w:rsidRDefault="00E40F9B" w:rsidP="00BA12E2">
      <w:pPr>
        <w:pStyle w:val="Standard"/>
        <w:spacing w:line="360" w:lineRule="auto"/>
        <w:jc w:val="center"/>
        <w:rPr>
          <w:rFonts w:ascii="Arial" w:hAnsi="Arial" w:cs="Arial"/>
          <w:color w:val="000000"/>
          <w:sz w:val="28"/>
          <w:szCs w:val="28"/>
        </w:rPr>
      </w:pPr>
      <w:r w:rsidRPr="00704D81">
        <w:rPr>
          <w:rFonts w:ascii="Arial" w:hAnsi="Arial" w:cs="Arial"/>
          <w:noProof/>
          <w:color w:val="000000"/>
          <w:sz w:val="28"/>
          <w:szCs w:val="28"/>
        </w:rPr>
        <w:lastRenderedPageBreak/>
        <w:drawing>
          <wp:inline distT="0" distB="0" distL="0" distR="0" wp14:anchorId="060EE560" wp14:editId="0482488E">
            <wp:extent cx="2880000" cy="2340000"/>
            <wp:effectExtent l="0" t="0" r="0" b="3175"/>
            <wp:docPr id="816931158" name="Picture 9"/>
            <wp:cNvGraphicFramePr/>
            <a:graphic xmlns:a="http://schemas.openxmlformats.org/drawingml/2006/main">
              <a:graphicData uri="http://schemas.openxmlformats.org/drawingml/2006/picture">
                <pic:pic xmlns:pic="http://schemas.openxmlformats.org/drawingml/2006/picture">
                  <pic:nvPicPr>
                    <pic:cNvPr id="816931158" name="Picture 9"/>
                    <pic:cNvPicPr/>
                  </pic:nvPicPr>
                  <pic:blipFill>
                    <a:blip r:embed="rId50">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704D81">
        <w:rPr>
          <w:rFonts w:ascii="Arial" w:hAnsi="Arial" w:cs="Arial"/>
          <w:noProof/>
          <w:color w:val="000000"/>
          <w:sz w:val="28"/>
          <w:szCs w:val="28"/>
        </w:rPr>
        <w:drawing>
          <wp:inline distT="0" distB="0" distL="0" distR="0" wp14:anchorId="1526174D" wp14:editId="7158A2C9">
            <wp:extent cx="2880000" cy="2340000"/>
            <wp:effectExtent l="0" t="0" r="0" b="3175"/>
            <wp:docPr id="1623793374" name="Picture 10"/>
            <wp:cNvGraphicFramePr/>
            <a:graphic xmlns:a="http://schemas.openxmlformats.org/drawingml/2006/main">
              <a:graphicData uri="http://schemas.openxmlformats.org/drawingml/2006/picture">
                <pic:pic xmlns:pic="http://schemas.openxmlformats.org/drawingml/2006/picture">
                  <pic:nvPicPr>
                    <pic:cNvPr id="1623793374" name="Picture 10"/>
                    <pic:cNvPicPr/>
                  </pic:nvPicPr>
                  <pic:blipFill>
                    <a:blip r:embed="rId51">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3C7E2D57" w14:textId="77777777" w:rsidR="00E40F9B" w:rsidRPr="00704D81" w:rsidRDefault="00E40F9B" w:rsidP="00BA12E2">
      <w:pPr>
        <w:pStyle w:val="Standard"/>
        <w:tabs>
          <w:tab w:val="left" w:pos="9720"/>
        </w:tabs>
        <w:spacing w:line="360" w:lineRule="auto"/>
        <w:jc w:val="center"/>
        <w:rPr>
          <w:rFonts w:ascii="Arial" w:hAnsi="Arial" w:cs="Arial"/>
          <w:color w:val="000000"/>
          <w:sz w:val="28"/>
          <w:szCs w:val="28"/>
        </w:rPr>
      </w:pPr>
      <w:r w:rsidRPr="00704D81">
        <w:rPr>
          <w:rFonts w:ascii="Arial" w:hAnsi="Arial" w:cs="Arial"/>
          <w:noProof/>
          <w:color w:val="000000"/>
          <w:sz w:val="28"/>
          <w:szCs w:val="28"/>
        </w:rPr>
        <w:drawing>
          <wp:inline distT="0" distB="0" distL="0" distR="0" wp14:anchorId="7069F399" wp14:editId="2BB33B14">
            <wp:extent cx="2880000" cy="2340000"/>
            <wp:effectExtent l="0" t="0" r="0" b="3175"/>
            <wp:docPr id="1335548155" name="Picture 15"/>
            <wp:cNvGraphicFramePr/>
            <a:graphic xmlns:a="http://schemas.openxmlformats.org/drawingml/2006/main">
              <a:graphicData uri="http://schemas.openxmlformats.org/drawingml/2006/picture">
                <pic:pic xmlns:pic="http://schemas.openxmlformats.org/drawingml/2006/picture">
                  <pic:nvPicPr>
                    <pic:cNvPr id="1335548155" name="Picture 15"/>
                    <pic:cNvPicPr/>
                  </pic:nvPicPr>
                  <pic:blipFill>
                    <a:blip r:embed="rId52">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704D81">
        <w:rPr>
          <w:rFonts w:ascii="Arial" w:hAnsi="Arial" w:cs="Arial"/>
          <w:noProof/>
          <w:color w:val="000000"/>
          <w:sz w:val="28"/>
          <w:szCs w:val="28"/>
        </w:rPr>
        <w:drawing>
          <wp:inline distT="0" distB="0" distL="0" distR="0" wp14:anchorId="15EE49E8" wp14:editId="71960260">
            <wp:extent cx="2880000" cy="2340000"/>
            <wp:effectExtent l="0" t="0" r="0" b="3175"/>
            <wp:docPr id="837236807" name="Picture 16"/>
            <wp:cNvGraphicFramePr/>
            <a:graphic xmlns:a="http://schemas.openxmlformats.org/drawingml/2006/main">
              <a:graphicData uri="http://schemas.openxmlformats.org/drawingml/2006/picture">
                <pic:pic xmlns:pic="http://schemas.openxmlformats.org/drawingml/2006/picture">
                  <pic:nvPicPr>
                    <pic:cNvPr id="837236807" name="Picture 16"/>
                    <pic:cNvPicPr/>
                  </pic:nvPicPr>
                  <pic:blipFill>
                    <a:blip r:embed="rId53">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4F9E36AD" w14:textId="77777777" w:rsidR="00E40F9B" w:rsidRPr="00704D81" w:rsidRDefault="00E40F9B" w:rsidP="00BA12E2">
      <w:pPr>
        <w:pStyle w:val="Standard"/>
        <w:tabs>
          <w:tab w:val="left" w:pos="9720"/>
        </w:tabs>
        <w:spacing w:line="360" w:lineRule="auto"/>
        <w:jc w:val="center"/>
        <w:rPr>
          <w:rFonts w:ascii="Arial" w:hAnsi="Arial" w:cs="Arial"/>
          <w:color w:val="000000"/>
          <w:sz w:val="28"/>
          <w:szCs w:val="28"/>
        </w:rPr>
      </w:pPr>
      <w:r w:rsidRPr="00704D81">
        <w:rPr>
          <w:rFonts w:ascii="Arial" w:hAnsi="Arial" w:cs="Arial"/>
          <w:noProof/>
          <w:color w:val="000000"/>
          <w:sz w:val="28"/>
          <w:szCs w:val="28"/>
        </w:rPr>
        <w:drawing>
          <wp:inline distT="0" distB="0" distL="0" distR="0" wp14:anchorId="22E60673" wp14:editId="6D924111">
            <wp:extent cx="2880000" cy="2340000"/>
            <wp:effectExtent l="0" t="0" r="0" b="3175"/>
            <wp:docPr id="43053863" name="Picture 23"/>
            <wp:cNvGraphicFramePr/>
            <a:graphic xmlns:a="http://schemas.openxmlformats.org/drawingml/2006/main">
              <a:graphicData uri="http://schemas.openxmlformats.org/drawingml/2006/picture">
                <pic:pic xmlns:pic="http://schemas.openxmlformats.org/drawingml/2006/picture">
                  <pic:nvPicPr>
                    <pic:cNvPr id="43053863" name="Picture 23"/>
                    <pic:cNvPicPr/>
                  </pic:nvPicPr>
                  <pic:blipFill>
                    <a:blip r:embed="rId54">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704D81">
        <w:rPr>
          <w:rFonts w:ascii="Arial" w:hAnsi="Arial" w:cs="Arial"/>
          <w:noProof/>
          <w:color w:val="000000"/>
          <w:sz w:val="28"/>
          <w:szCs w:val="28"/>
        </w:rPr>
        <w:drawing>
          <wp:inline distT="0" distB="0" distL="0" distR="0" wp14:anchorId="1ED71A78" wp14:editId="3D1F39A5">
            <wp:extent cx="2880000" cy="2340000"/>
            <wp:effectExtent l="0" t="0" r="0" b="3175"/>
            <wp:docPr id="97364767" name="Picture 24"/>
            <wp:cNvGraphicFramePr/>
            <a:graphic xmlns:a="http://schemas.openxmlformats.org/drawingml/2006/main">
              <a:graphicData uri="http://schemas.openxmlformats.org/drawingml/2006/picture">
                <pic:pic xmlns:pic="http://schemas.openxmlformats.org/drawingml/2006/picture">
                  <pic:nvPicPr>
                    <pic:cNvPr id="97364767" name="Picture 24"/>
                    <pic:cNvPicPr/>
                  </pic:nvPicPr>
                  <pic:blipFill>
                    <a:blip r:embed="rId55">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03A45D0C" w14:textId="77777777" w:rsidR="00E40F9B" w:rsidRPr="00704D81" w:rsidRDefault="00E40F9B" w:rsidP="00E40F9B">
      <w:pPr>
        <w:spacing w:after="120" w:line="360" w:lineRule="auto"/>
        <w:jc w:val="center"/>
        <w:rPr>
          <w:rFonts w:ascii="Arial" w:hAnsi="Arial" w:cs="Arial"/>
          <w:sz w:val="22"/>
          <w:szCs w:val="22"/>
        </w:rPr>
      </w:pPr>
      <w:r w:rsidRPr="00704D81">
        <w:rPr>
          <w:rFonts w:ascii="Arial" w:hAnsi="Arial" w:cs="Arial"/>
          <w:b/>
          <w:bCs/>
          <w:sz w:val="22"/>
          <w:szCs w:val="22"/>
        </w:rPr>
        <w:t>Figure 3:</w:t>
      </w:r>
      <w:r w:rsidRPr="00704D81">
        <w:rPr>
          <w:rFonts w:ascii="Arial" w:hAnsi="Arial" w:cs="Arial"/>
          <w:sz w:val="22"/>
          <w:szCs w:val="22"/>
        </w:rPr>
        <w:t xml:space="preserve"> Illustration of the correlation between in situ data and tropospheric model simulations</w:t>
      </w:r>
    </w:p>
    <w:p w14:paraId="539252CD" w14:textId="77777777" w:rsidR="00E40F9B" w:rsidRPr="00704D81" w:rsidRDefault="00E40F9B" w:rsidP="00704D81">
      <w:pPr>
        <w:spacing w:after="120" w:line="360" w:lineRule="auto"/>
        <w:jc w:val="both"/>
        <w:rPr>
          <w:rFonts w:ascii="Arial" w:hAnsi="Arial" w:cs="Arial"/>
          <w:sz w:val="22"/>
          <w:szCs w:val="22"/>
        </w:rPr>
      </w:pPr>
      <w:r w:rsidRPr="00704D81">
        <w:rPr>
          <w:rFonts w:ascii="Arial" w:hAnsi="Arial" w:cs="Arial"/>
          <w:sz w:val="22"/>
          <w:szCs w:val="22"/>
        </w:rPr>
        <w:t xml:space="preserve">The aim of this validation is to adapt the streamer simulation code to the calculation of solar flux in the case of a standard cloudless atmosphere. This will enable us to better assess the radiative impact of aerosols in a climate context specific to Burkina Faso. For this reason, we have opted for the tropospheric model, given the nature of the particles that predominate in this part of the Sahel. Moreover, this is the atmospheric layer where meteorological phenomena are strongly felt, resulting in aerosol emissions, particularly mineral particles. An </w:t>
      </w:r>
      <w:r w:rsidRPr="00704D81">
        <w:rPr>
          <w:rFonts w:ascii="Arial" w:hAnsi="Arial" w:cs="Arial"/>
          <w:sz w:val="22"/>
          <w:szCs w:val="22"/>
        </w:rPr>
        <w:lastRenderedPageBreak/>
        <w:t xml:space="preserve">analysis of the comparison between the time series of radiation measured during the dust event on December 09 and that simulated </w:t>
      </w:r>
      <w:r w:rsidRPr="00704D81">
        <w:rPr>
          <w:rFonts w:ascii="Arial" w:hAnsi="Arial" w:cs="Arial"/>
          <w:b/>
          <w:bCs/>
          <w:sz w:val="22"/>
          <w:szCs w:val="22"/>
        </w:rPr>
        <w:t>(Figure 3)</w:t>
      </w:r>
      <w:r w:rsidRPr="00704D81">
        <w:rPr>
          <w:rFonts w:ascii="Arial" w:hAnsi="Arial" w:cs="Arial"/>
          <w:sz w:val="22"/>
          <w:szCs w:val="22"/>
        </w:rPr>
        <w:t xml:space="preserve"> shows a very good approach to the simulation model, whatever the climatic zone illustrated by the different sites. This model performance is confirmed by the statistical indicators summarized in</w:t>
      </w:r>
      <w:r w:rsidRPr="00704D81">
        <w:rPr>
          <w:rFonts w:ascii="Arial" w:hAnsi="Arial" w:cs="Arial"/>
          <w:b/>
          <w:bCs/>
          <w:sz w:val="22"/>
          <w:szCs w:val="22"/>
        </w:rPr>
        <w:t xml:space="preserve"> Table 1</w:t>
      </w:r>
      <w:r w:rsidRPr="00704D81">
        <w:rPr>
          <w:rFonts w:ascii="Arial" w:hAnsi="Arial" w:cs="Arial"/>
          <w:sz w:val="22"/>
          <w:szCs w:val="22"/>
        </w:rPr>
        <w:t>, especially the coefficients of determination R</w:t>
      </w:r>
      <w:r w:rsidRPr="00704D81">
        <w:rPr>
          <w:rFonts w:ascii="Arial" w:hAnsi="Arial" w:cs="Arial"/>
          <w:sz w:val="22"/>
          <w:szCs w:val="22"/>
          <w:vertAlign w:val="superscript"/>
        </w:rPr>
        <w:t xml:space="preserve">2 </w:t>
      </w:r>
      <w:r w:rsidRPr="00704D81">
        <w:rPr>
          <w:rFonts w:ascii="Arial" w:hAnsi="Arial" w:cs="Arial"/>
          <w:sz w:val="22"/>
          <w:szCs w:val="22"/>
        </w:rPr>
        <w:t>and correlation R, which respectively give values close to 1. However, measurements at the Dori and Ouagadougou sites are overestimated due to positive MBE values. On the other hand, the negative MBE value in the Sudanian zone at the Gaoua site indicates an underestimation of the radiation observed at this site. Furthermore, the RMSE and MAE values highlight the accuracy of the model, which appears to be more precise at the Dori and Ouagadougou sites than at the Gaoua site, which is identified by large error values (RMSE = 60.03 and MAE = 44.36). To this end, a classification of the model's performance according to climatic zone shows perfect agreement between in situ measurements and model simulations, with greater precision in the Sahel, followed by the Sudano-Sahelian zone. Uncertainties in simulation models are very often linked to the aerosol population defined by the AOD, which is not homogeneous given the highly varied chemical nature of particles in different localities, and the many emission sources.</w:t>
      </w:r>
    </w:p>
    <w:p w14:paraId="2F7F5A37" w14:textId="77777777" w:rsidR="00E40F9B" w:rsidRPr="00704D81" w:rsidRDefault="00E40F9B" w:rsidP="00E40F9B">
      <w:pPr>
        <w:spacing w:after="120" w:line="360" w:lineRule="auto"/>
        <w:jc w:val="center"/>
        <w:rPr>
          <w:rFonts w:ascii="Arial" w:hAnsi="Arial" w:cs="Arial"/>
          <w:sz w:val="22"/>
          <w:szCs w:val="22"/>
        </w:rPr>
      </w:pPr>
      <w:bookmarkStart w:id="1" w:name="_GoBack"/>
      <w:r w:rsidRPr="00704D81">
        <w:rPr>
          <w:rFonts w:ascii="Arial" w:hAnsi="Arial" w:cs="Arial"/>
          <w:b/>
          <w:bCs/>
          <w:sz w:val="22"/>
          <w:szCs w:val="22"/>
        </w:rPr>
        <w:t>Table</w:t>
      </w:r>
      <w:bookmarkEnd w:id="1"/>
      <w:r w:rsidRPr="00704D81">
        <w:rPr>
          <w:rFonts w:ascii="Arial" w:hAnsi="Arial" w:cs="Arial"/>
          <w:b/>
          <w:bCs/>
          <w:sz w:val="22"/>
          <w:szCs w:val="22"/>
        </w:rPr>
        <w:t xml:space="preserve"> 1:</w:t>
      </w:r>
      <w:r w:rsidRPr="00704D81">
        <w:rPr>
          <w:rFonts w:ascii="Arial" w:hAnsi="Arial" w:cs="Arial"/>
          <w:sz w:val="22"/>
          <w:szCs w:val="22"/>
        </w:rPr>
        <w:t xml:space="preserve"> Calculation of statistical indicators</w:t>
      </w:r>
    </w:p>
    <w:tbl>
      <w:tblPr>
        <w:tblW w:w="6516" w:type="dxa"/>
        <w:jc w:val="center"/>
        <w:tblLayout w:type="fixed"/>
        <w:tblCellMar>
          <w:left w:w="10" w:type="dxa"/>
          <w:right w:w="10" w:type="dxa"/>
        </w:tblCellMar>
        <w:tblLook w:val="04A0" w:firstRow="1" w:lastRow="0" w:firstColumn="1" w:lastColumn="0" w:noHBand="0" w:noVBand="1"/>
      </w:tblPr>
      <w:tblGrid>
        <w:gridCol w:w="1696"/>
        <w:gridCol w:w="993"/>
        <w:gridCol w:w="992"/>
        <w:gridCol w:w="992"/>
        <w:gridCol w:w="992"/>
        <w:gridCol w:w="851"/>
      </w:tblGrid>
      <w:tr w:rsidR="00E40F9B" w:rsidRPr="00704D81" w14:paraId="4F28861F" w14:textId="77777777" w:rsidTr="00E755D5">
        <w:trPr>
          <w:jc w:val="center"/>
        </w:trPr>
        <w:tc>
          <w:tcPr>
            <w:tcW w:w="1696" w:type="dxa"/>
          </w:tcPr>
          <w:p w14:paraId="43B4BE5B"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Site</w:t>
            </w:r>
          </w:p>
        </w:tc>
        <w:tc>
          <w:tcPr>
            <w:tcW w:w="993" w:type="dxa"/>
          </w:tcPr>
          <w:p w14:paraId="07F782C0"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RMSE</w:t>
            </w:r>
          </w:p>
        </w:tc>
        <w:tc>
          <w:tcPr>
            <w:tcW w:w="992" w:type="dxa"/>
          </w:tcPr>
          <w:p w14:paraId="3D5FC37C"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MBE</w:t>
            </w:r>
          </w:p>
        </w:tc>
        <w:tc>
          <w:tcPr>
            <w:tcW w:w="992" w:type="dxa"/>
          </w:tcPr>
          <w:p w14:paraId="1DDB4DAE"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MAE</w:t>
            </w:r>
          </w:p>
        </w:tc>
        <w:tc>
          <w:tcPr>
            <w:tcW w:w="992" w:type="dxa"/>
          </w:tcPr>
          <w:p w14:paraId="013FD9B1"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R</w:t>
            </w:r>
            <w:r w:rsidRPr="00704D81">
              <w:rPr>
                <w:rFonts w:ascii="Arial" w:hAnsi="Arial" w:cs="Arial"/>
                <w:b/>
                <w:bCs/>
                <w:sz w:val="22"/>
                <w:szCs w:val="22"/>
                <w:vertAlign w:val="superscript"/>
              </w:rPr>
              <w:t>2</w:t>
            </w:r>
          </w:p>
        </w:tc>
        <w:tc>
          <w:tcPr>
            <w:tcW w:w="851" w:type="dxa"/>
          </w:tcPr>
          <w:p w14:paraId="098F07BD" w14:textId="77777777" w:rsidR="00E40F9B" w:rsidRPr="00704D81" w:rsidRDefault="00E40F9B" w:rsidP="00372802">
            <w:pPr>
              <w:pStyle w:val="TableContents"/>
              <w:rPr>
                <w:rFonts w:ascii="Arial" w:hAnsi="Arial" w:cs="Arial"/>
                <w:b/>
                <w:bCs/>
                <w:sz w:val="22"/>
                <w:szCs w:val="22"/>
              </w:rPr>
            </w:pPr>
            <w:r w:rsidRPr="00704D81">
              <w:rPr>
                <w:rFonts w:ascii="Arial" w:hAnsi="Arial" w:cs="Arial"/>
                <w:b/>
                <w:bCs/>
                <w:sz w:val="22"/>
                <w:szCs w:val="22"/>
              </w:rPr>
              <w:t>R</w:t>
            </w:r>
          </w:p>
        </w:tc>
      </w:tr>
      <w:tr w:rsidR="00E40F9B" w:rsidRPr="00704D81" w14:paraId="60B1EFBE" w14:textId="77777777" w:rsidTr="00E755D5">
        <w:trPr>
          <w:trHeight w:val="344"/>
          <w:jc w:val="center"/>
        </w:trPr>
        <w:tc>
          <w:tcPr>
            <w:tcW w:w="1696" w:type="dxa"/>
          </w:tcPr>
          <w:p w14:paraId="60AE3BE6" w14:textId="77777777" w:rsidR="00E40F9B" w:rsidRPr="00704D81" w:rsidRDefault="00E40F9B" w:rsidP="00372802">
            <w:pPr>
              <w:pStyle w:val="TableContents"/>
              <w:jc w:val="both"/>
              <w:rPr>
                <w:rFonts w:ascii="Arial" w:hAnsi="Arial" w:cs="Arial"/>
                <w:b/>
                <w:bCs/>
                <w:sz w:val="22"/>
                <w:szCs w:val="22"/>
              </w:rPr>
            </w:pPr>
            <w:r w:rsidRPr="00704D81">
              <w:rPr>
                <w:rFonts w:ascii="Arial" w:hAnsi="Arial" w:cs="Arial"/>
                <w:b/>
                <w:bCs/>
                <w:sz w:val="22"/>
                <w:szCs w:val="22"/>
              </w:rPr>
              <w:t>Dori</w:t>
            </w:r>
          </w:p>
        </w:tc>
        <w:tc>
          <w:tcPr>
            <w:tcW w:w="993" w:type="dxa"/>
          </w:tcPr>
          <w:p w14:paraId="173CC69E"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14.54</w:t>
            </w:r>
          </w:p>
        </w:tc>
        <w:tc>
          <w:tcPr>
            <w:tcW w:w="992" w:type="dxa"/>
          </w:tcPr>
          <w:p w14:paraId="119C49A2"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6.61</w:t>
            </w:r>
          </w:p>
        </w:tc>
        <w:tc>
          <w:tcPr>
            <w:tcW w:w="992" w:type="dxa"/>
          </w:tcPr>
          <w:p w14:paraId="33C1821A"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10.10</w:t>
            </w:r>
          </w:p>
        </w:tc>
        <w:tc>
          <w:tcPr>
            <w:tcW w:w="992" w:type="dxa"/>
          </w:tcPr>
          <w:p w14:paraId="21A8E668"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0.99</w:t>
            </w:r>
          </w:p>
        </w:tc>
        <w:tc>
          <w:tcPr>
            <w:tcW w:w="851" w:type="dxa"/>
          </w:tcPr>
          <w:p w14:paraId="679BD7C8"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0.99</w:t>
            </w:r>
          </w:p>
        </w:tc>
      </w:tr>
      <w:tr w:rsidR="00E40F9B" w:rsidRPr="00704D81" w14:paraId="13291D85" w14:textId="77777777" w:rsidTr="00E755D5">
        <w:trPr>
          <w:trHeight w:val="353"/>
          <w:jc w:val="center"/>
        </w:trPr>
        <w:tc>
          <w:tcPr>
            <w:tcW w:w="1696" w:type="dxa"/>
          </w:tcPr>
          <w:p w14:paraId="25472EEE" w14:textId="77777777" w:rsidR="00E40F9B" w:rsidRPr="00704D81" w:rsidRDefault="00E40F9B" w:rsidP="00372802">
            <w:pPr>
              <w:pStyle w:val="TableContents"/>
              <w:jc w:val="both"/>
              <w:rPr>
                <w:rFonts w:ascii="Arial" w:hAnsi="Arial" w:cs="Arial"/>
                <w:b/>
                <w:bCs/>
                <w:sz w:val="22"/>
                <w:szCs w:val="22"/>
              </w:rPr>
            </w:pPr>
            <w:r w:rsidRPr="00704D81">
              <w:rPr>
                <w:rFonts w:ascii="Arial" w:hAnsi="Arial" w:cs="Arial"/>
                <w:b/>
                <w:bCs/>
                <w:sz w:val="22"/>
                <w:szCs w:val="22"/>
              </w:rPr>
              <w:t>Ouagadougou</w:t>
            </w:r>
          </w:p>
        </w:tc>
        <w:tc>
          <w:tcPr>
            <w:tcW w:w="993" w:type="dxa"/>
          </w:tcPr>
          <w:p w14:paraId="36E0314F"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38.96</w:t>
            </w:r>
          </w:p>
        </w:tc>
        <w:tc>
          <w:tcPr>
            <w:tcW w:w="992" w:type="dxa"/>
          </w:tcPr>
          <w:p w14:paraId="51D07D2A"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6.40</w:t>
            </w:r>
          </w:p>
        </w:tc>
        <w:tc>
          <w:tcPr>
            <w:tcW w:w="992" w:type="dxa"/>
          </w:tcPr>
          <w:p w14:paraId="465E8974"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26.37</w:t>
            </w:r>
          </w:p>
        </w:tc>
        <w:tc>
          <w:tcPr>
            <w:tcW w:w="992" w:type="dxa"/>
          </w:tcPr>
          <w:p w14:paraId="33CBEEC6"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0.97</w:t>
            </w:r>
          </w:p>
        </w:tc>
        <w:tc>
          <w:tcPr>
            <w:tcW w:w="851" w:type="dxa"/>
          </w:tcPr>
          <w:p w14:paraId="3193EE48"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0.98</w:t>
            </w:r>
          </w:p>
        </w:tc>
      </w:tr>
      <w:tr w:rsidR="00E40F9B" w:rsidRPr="00704D81" w14:paraId="39B5BFB6" w14:textId="77777777" w:rsidTr="00E755D5">
        <w:trPr>
          <w:trHeight w:val="339"/>
          <w:jc w:val="center"/>
        </w:trPr>
        <w:tc>
          <w:tcPr>
            <w:tcW w:w="1696" w:type="dxa"/>
          </w:tcPr>
          <w:p w14:paraId="2B5E373B" w14:textId="77777777" w:rsidR="00E40F9B" w:rsidRPr="00704D81" w:rsidRDefault="00E40F9B" w:rsidP="00372802">
            <w:pPr>
              <w:pStyle w:val="TableContents"/>
              <w:jc w:val="both"/>
              <w:rPr>
                <w:rFonts w:ascii="Arial" w:hAnsi="Arial" w:cs="Arial"/>
                <w:b/>
                <w:bCs/>
                <w:sz w:val="22"/>
                <w:szCs w:val="22"/>
              </w:rPr>
            </w:pPr>
            <w:r w:rsidRPr="00704D81">
              <w:rPr>
                <w:rFonts w:ascii="Arial" w:hAnsi="Arial" w:cs="Arial"/>
                <w:b/>
                <w:bCs/>
                <w:sz w:val="22"/>
                <w:szCs w:val="22"/>
              </w:rPr>
              <w:t>Gaoua</w:t>
            </w:r>
          </w:p>
        </w:tc>
        <w:tc>
          <w:tcPr>
            <w:tcW w:w="993" w:type="dxa"/>
          </w:tcPr>
          <w:p w14:paraId="5879A9F3"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60.03</w:t>
            </w:r>
          </w:p>
        </w:tc>
        <w:tc>
          <w:tcPr>
            <w:tcW w:w="992" w:type="dxa"/>
          </w:tcPr>
          <w:p w14:paraId="4E79AF1C"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-5.06</w:t>
            </w:r>
          </w:p>
        </w:tc>
        <w:tc>
          <w:tcPr>
            <w:tcW w:w="992" w:type="dxa"/>
          </w:tcPr>
          <w:p w14:paraId="2D3FAB3A"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44.36</w:t>
            </w:r>
          </w:p>
        </w:tc>
        <w:tc>
          <w:tcPr>
            <w:tcW w:w="992" w:type="dxa"/>
          </w:tcPr>
          <w:p w14:paraId="7E9892AE"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0.94</w:t>
            </w:r>
          </w:p>
        </w:tc>
        <w:tc>
          <w:tcPr>
            <w:tcW w:w="851" w:type="dxa"/>
          </w:tcPr>
          <w:p w14:paraId="3E400968" w14:textId="77777777" w:rsidR="00E40F9B" w:rsidRPr="00704D81" w:rsidRDefault="00E40F9B" w:rsidP="00372802">
            <w:pPr>
              <w:pStyle w:val="PreformattedText"/>
              <w:jc w:val="both"/>
              <w:rPr>
                <w:rFonts w:ascii="Arial" w:hAnsi="Arial" w:cs="Arial"/>
                <w:sz w:val="22"/>
                <w:szCs w:val="22"/>
              </w:rPr>
            </w:pPr>
            <w:r w:rsidRPr="00704D81">
              <w:rPr>
                <w:rFonts w:ascii="Arial" w:hAnsi="Arial" w:cs="Arial"/>
                <w:sz w:val="22"/>
                <w:szCs w:val="22"/>
              </w:rPr>
              <w:t>0.96</w:t>
            </w:r>
          </w:p>
        </w:tc>
      </w:tr>
    </w:tbl>
    <w:p w14:paraId="0C88764C" w14:textId="77777777" w:rsidR="00655024" w:rsidRDefault="00655024" w:rsidP="00694C59">
      <w:pPr>
        <w:spacing w:line="360" w:lineRule="auto"/>
        <w:jc w:val="both"/>
        <w:rPr>
          <w:rFonts w:ascii="Arial" w:hAnsi="Arial" w:cs="Arial"/>
          <w:b/>
          <w:bCs/>
          <w:sz w:val="22"/>
          <w:szCs w:val="22"/>
        </w:rPr>
      </w:pPr>
    </w:p>
    <w:p w14:paraId="6A2EF888" w14:textId="77777777" w:rsidR="00694C59" w:rsidRPr="00694C59" w:rsidRDefault="00694C59" w:rsidP="00694C59">
      <w:pPr>
        <w:spacing w:line="360" w:lineRule="auto"/>
        <w:jc w:val="both"/>
        <w:rPr>
          <w:rFonts w:ascii="Arial" w:hAnsi="Arial" w:cs="Arial"/>
          <w:b/>
          <w:bCs/>
          <w:sz w:val="22"/>
          <w:szCs w:val="22"/>
        </w:rPr>
      </w:pPr>
      <w:r w:rsidRPr="00694C59">
        <w:rPr>
          <w:rFonts w:ascii="Arial" w:hAnsi="Arial" w:cs="Arial"/>
          <w:b/>
          <w:bCs/>
          <w:sz w:val="22"/>
          <w:szCs w:val="22"/>
        </w:rPr>
        <w:t>3.2.3. Impact of the dust event on radiation</w:t>
      </w:r>
    </w:p>
    <w:p w14:paraId="270158B8" w14:textId="77777777" w:rsidR="00694C59" w:rsidRPr="00694C59" w:rsidRDefault="00694C59" w:rsidP="00694C59">
      <w:pPr>
        <w:spacing w:after="120" w:line="360" w:lineRule="auto"/>
        <w:jc w:val="both"/>
        <w:rPr>
          <w:rFonts w:ascii="Arial" w:hAnsi="Arial" w:cs="Arial"/>
          <w:b/>
          <w:bCs/>
          <w:sz w:val="22"/>
          <w:szCs w:val="22"/>
        </w:rPr>
      </w:pPr>
      <w:r w:rsidRPr="00694C59">
        <w:rPr>
          <w:rFonts w:ascii="Arial" w:hAnsi="Arial" w:cs="Arial"/>
          <w:b/>
          <w:bCs/>
          <w:sz w:val="22"/>
          <w:szCs w:val="22"/>
        </w:rPr>
        <w:t>3.2.3.1. In the Sahelian zone at the Dori site</w:t>
      </w:r>
    </w:p>
    <w:p w14:paraId="79B5401D" w14:textId="77777777" w:rsidR="00694C59" w:rsidRPr="00694C59" w:rsidRDefault="00694C59" w:rsidP="00E135BD">
      <w:pPr>
        <w:pStyle w:val="Standard"/>
        <w:spacing w:line="360" w:lineRule="auto"/>
        <w:jc w:val="center"/>
        <w:rPr>
          <w:rFonts w:ascii="Arial" w:hAnsi="Arial" w:cs="Arial"/>
          <w:color w:val="000000"/>
          <w:sz w:val="26"/>
          <w:szCs w:val="26"/>
        </w:rPr>
      </w:pPr>
      <w:r w:rsidRPr="00694C59">
        <w:rPr>
          <w:rFonts w:ascii="Arial" w:hAnsi="Arial" w:cs="Arial"/>
          <w:noProof/>
          <w:color w:val="000000"/>
          <w:sz w:val="26"/>
          <w:szCs w:val="26"/>
        </w:rPr>
        <w:drawing>
          <wp:inline distT="0" distB="0" distL="0" distR="0" wp14:anchorId="71F356CA" wp14:editId="1F557A25">
            <wp:extent cx="2880000" cy="2340000"/>
            <wp:effectExtent l="0" t="0" r="0" b="3175"/>
            <wp:docPr id="34190239" name="Picture 19"/>
            <wp:cNvGraphicFramePr/>
            <a:graphic xmlns:a="http://schemas.openxmlformats.org/drawingml/2006/main">
              <a:graphicData uri="http://schemas.openxmlformats.org/drawingml/2006/picture">
                <pic:pic xmlns:pic="http://schemas.openxmlformats.org/drawingml/2006/picture">
                  <pic:nvPicPr>
                    <pic:cNvPr id="34190239" name="Picture 19"/>
                    <pic:cNvPicPr/>
                  </pic:nvPicPr>
                  <pic:blipFill>
                    <a:blip r:embed="rId56">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694C59">
        <w:rPr>
          <w:rFonts w:ascii="Arial" w:hAnsi="Arial" w:cs="Arial"/>
          <w:noProof/>
          <w:color w:val="000000"/>
          <w:sz w:val="26"/>
          <w:szCs w:val="26"/>
        </w:rPr>
        <w:drawing>
          <wp:inline distT="0" distB="0" distL="0" distR="0" wp14:anchorId="2D3BB389" wp14:editId="66635D4B">
            <wp:extent cx="2880000" cy="2340000"/>
            <wp:effectExtent l="0" t="0" r="0" b="3175"/>
            <wp:docPr id="19933009" name="Picture 20"/>
            <wp:cNvGraphicFramePr/>
            <a:graphic xmlns:a="http://schemas.openxmlformats.org/drawingml/2006/main">
              <a:graphicData uri="http://schemas.openxmlformats.org/drawingml/2006/picture">
                <pic:pic xmlns:pic="http://schemas.openxmlformats.org/drawingml/2006/picture">
                  <pic:nvPicPr>
                    <pic:cNvPr id="19933009" name="Picture 20"/>
                    <pic:cNvPicPr/>
                  </pic:nvPicPr>
                  <pic:blipFill>
                    <a:blip r:embed="rId57">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39699E5C" w14:textId="77777777" w:rsidR="00694C59" w:rsidRPr="00694C59" w:rsidRDefault="00694C59" w:rsidP="00694C59">
      <w:pPr>
        <w:spacing w:line="360" w:lineRule="auto"/>
        <w:jc w:val="both"/>
        <w:rPr>
          <w:rFonts w:ascii="Arial" w:hAnsi="Arial" w:cs="Arial"/>
          <w:sz w:val="22"/>
          <w:szCs w:val="22"/>
        </w:rPr>
      </w:pPr>
      <w:r w:rsidRPr="00694C59">
        <w:rPr>
          <w:rFonts w:ascii="Arial" w:hAnsi="Arial" w:cs="Arial"/>
          <w:b/>
          <w:bCs/>
          <w:sz w:val="22"/>
          <w:szCs w:val="22"/>
        </w:rPr>
        <w:t>Figure 4:</w:t>
      </w:r>
      <w:r w:rsidRPr="00694C59">
        <w:rPr>
          <w:rFonts w:ascii="Arial" w:hAnsi="Arial" w:cs="Arial"/>
          <w:sz w:val="22"/>
          <w:szCs w:val="22"/>
        </w:rPr>
        <w:t xml:space="preserve"> Simulation of diffuse and direct radiation before, during and after the dust event at the Dori site</w:t>
      </w:r>
    </w:p>
    <w:p w14:paraId="23ECF2C9" w14:textId="77777777" w:rsidR="00694C59" w:rsidRPr="00694C59" w:rsidRDefault="00694C59" w:rsidP="00BA1AE0">
      <w:pPr>
        <w:spacing w:line="360" w:lineRule="auto"/>
        <w:jc w:val="both"/>
        <w:rPr>
          <w:rFonts w:ascii="Arial" w:hAnsi="Arial" w:cs="Arial"/>
          <w:sz w:val="22"/>
          <w:szCs w:val="22"/>
        </w:rPr>
      </w:pPr>
      <w:r w:rsidRPr="00694C59">
        <w:rPr>
          <w:rFonts w:ascii="Arial" w:hAnsi="Arial" w:cs="Arial"/>
          <w:b/>
          <w:bCs/>
          <w:sz w:val="22"/>
          <w:szCs w:val="22"/>
        </w:rPr>
        <w:t>Figure 4</w:t>
      </w:r>
      <w:r w:rsidRPr="00694C59">
        <w:rPr>
          <w:rFonts w:ascii="Arial" w:hAnsi="Arial" w:cs="Arial"/>
          <w:sz w:val="22"/>
          <w:szCs w:val="22"/>
        </w:rPr>
        <w:t xml:space="preserve"> shows the direct and diffuse radiation simulated by the streamer model before, during and after the event at the Dori site. An analysis of this figure shows an early arrival of the dust layer in the Sahel at the Dori site from December 08, before its propagation on December 09, probably due to its position close to the Sahara. </w:t>
      </w:r>
      <w:r w:rsidRPr="00694C59">
        <w:rPr>
          <w:rFonts w:ascii="Arial" w:hAnsi="Arial" w:cs="Arial"/>
          <w:sz w:val="22"/>
          <w:szCs w:val="22"/>
        </w:rPr>
        <w:lastRenderedPageBreak/>
        <w:t>This observation is clearly illustrated by an increase in diffuse radiation of around 121.11 W/m</w:t>
      </w:r>
      <w:r w:rsidRPr="00694C59">
        <w:rPr>
          <w:rFonts w:ascii="Arial" w:hAnsi="Arial" w:cs="Arial"/>
          <w:sz w:val="22"/>
          <w:szCs w:val="22"/>
          <w:vertAlign w:val="superscript"/>
        </w:rPr>
        <w:t>2</w:t>
      </w:r>
      <w:r w:rsidRPr="00694C59">
        <w:rPr>
          <w:rFonts w:ascii="Arial" w:hAnsi="Arial" w:cs="Arial"/>
          <w:sz w:val="22"/>
          <w:szCs w:val="22"/>
        </w:rPr>
        <w:t xml:space="preserve"> and 127.25 W/m</w:t>
      </w:r>
      <w:r w:rsidRPr="00694C59">
        <w:rPr>
          <w:rFonts w:ascii="Arial" w:hAnsi="Arial" w:cs="Arial"/>
          <w:sz w:val="22"/>
          <w:szCs w:val="22"/>
          <w:vertAlign w:val="superscript"/>
        </w:rPr>
        <w:t>2</w:t>
      </w:r>
      <w:r w:rsidRPr="00694C59">
        <w:rPr>
          <w:rFonts w:ascii="Arial" w:hAnsi="Arial" w:cs="Arial"/>
          <w:sz w:val="22"/>
          <w:szCs w:val="22"/>
        </w:rPr>
        <w:t xml:space="preserve"> respectively before and during the event, compared with the day of December 10 which corresponds to the departure of the dust cloud in this area. At the same time, normal direct radiation decreased by 222.18 W/m</w:t>
      </w:r>
      <w:r w:rsidRPr="00694C59">
        <w:rPr>
          <w:rFonts w:ascii="Arial" w:hAnsi="Arial" w:cs="Arial"/>
          <w:sz w:val="22"/>
          <w:szCs w:val="22"/>
          <w:vertAlign w:val="superscript"/>
        </w:rPr>
        <w:t>2</w:t>
      </w:r>
      <w:r w:rsidRPr="00694C59">
        <w:rPr>
          <w:rFonts w:ascii="Arial" w:hAnsi="Arial" w:cs="Arial"/>
          <w:sz w:val="22"/>
          <w:szCs w:val="22"/>
        </w:rPr>
        <w:t xml:space="preserve"> and 259.64 W/m</w:t>
      </w:r>
      <w:r w:rsidRPr="00694C59">
        <w:rPr>
          <w:rFonts w:ascii="Arial" w:hAnsi="Arial" w:cs="Arial"/>
          <w:sz w:val="22"/>
          <w:szCs w:val="22"/>
          <w:vertAlign w:val="superscript"/>
        </w:rPr>
        <w:t>2</w:t>
      </w:r>
      <w:r w:rsidRPr="00694C59">
        <w:rPr>
          <w:rFonts w:ascii="Arial" w:hAnsi="Arial" w:cs="Arial"/>
          <w:sz w:val="22"/>
          <w:szCs w:val="22"/>
        </w:rPr>
        <w:t xml:space="preserve"> respectively before and during the event. These diurnal cycles of diffuse and direct flux are consistent with the daily AOD averages recorded around 1.46, 1.75 and 0.51 respectively before, during and after the Sahel dust event. All this is corroborated by in situ measurements of global radiation at the Dori site, which are reflected in the change illustrated by a decrease on December 08 and 09 compared with December 10 of 143.2 W/m</w:t>
      </w:r>
      <w:r w:rsidRPr="00694C59">
        <w:rPr>
          <w:rFonts w:ascii="Arial" w:hAnsi="Arial" w:cs="Arial"/>
          <w:sz w:val="22"/>
          <w:szCs w:val="22"/>
          <w:vertAlign w:val="superscript"/>
        </w:rPr>
        <w:t>2</w:t>
      </w:r>
      <w:r w:rsidRPr="00694C59">
        <w:rPr>
          <w:rFonts w:ascii="Arial" w:hAnsi="Arial" w:cs="Arial"/>
          <w:sz w:val="22"/>
          <w:szCs w:val="22"/>
        </w:rPr>
        <w:t xml:space="preserve"> and 123.7 W/m</w:t>
      </w:r>
      <w:r w:rsidRPr="00694C59">
        <w:rPr>
          <w:rFonts w:ascii="Arial" w:hAnsi="Arial" w:cs="Arial"/>
          <w:sz w:val="22"/>
          <w:szCs w:val="22"/>
          <w:vertAlign w:val="superscript"/>
        </w:rPr>
        <w:t>2</w:t>
      </w:r>
      <w:r w:rsidRPr="00694C59">
        <w:rPr>
          <w:rFonts w:ascii="Arial" w:hAnsi="Arial" w:cs="Arial"/>
          <w:sz w:val="22"/>
          <w:szCs w:val="22"/>
        </w:rPr>
        <w:t xml:space="preserve"> respectively.</w:t>
      </w:r>
    </w:p>
    <w:p w14:paraId="542AC7CF" w14:textId="77777777" w:rsidR="00E40F9B" w:rsidRPr="0091249E" w:rsidRDefault="00E40F9B" w:rsidP="00BA1AE0">
      <w:pPr>
        <w:spacing w:line="360" w:lineRule="auto"/>
        <w:jc w:val="both"/>
        <w:rPr>
          <w:rFonts w:ascii="Arial" w:hAnsi="Arial" w:cs="Arial"/>
          <w:sz w:val="22"/>
          <w:szCs w:val="22"/>
        </w:rPr>
      </w:pPr>
    </w:p>
    <w:p w14:paraId="08403249" w14:textId="77777777" w:rsidR="006146FE" w:rsidRPr="006146FE" w:rsidRDefault="006146FE" w:rsidP="006146FE">
      <w:pPr>
        <w:spacing w:after="120" w:line="360" w:lineRule="auto"/>
        <w:jc w:val="both"/>
        <w:rPr>
          <w:rFonts w:ascii="Arial" w:hAnsi="Arial" w:cs="Arial"/>
          <w:b/>
          <w:bCs/>
          <w:sz w:val="22"/>
          <w:szCs w:val="22"/>
        </w:rPr>
      </w:pPr>
      <w:r w:rsidRPr="006146FE">
        <w:rPr>
          <w:rFonts w:ascii="Arial" w:hAnsi="Arial" w:cs="Arial"/>
          <w:b/>
          <w:bCs/>
          <w:sz w:val="22"/>
          <w:szCs w:val="22"/>
        </w:rPr>
        <w:t>3.2.3.2. In the Sudano-Sahelian zone at the Ouagadougou site</w:t>
      </w:r>
    </w:p>
    <w:p w14:paraId="21D5C515" w14:textId="77777777" w:rsidR="006146FE" w:rsidRPr="006146FE" w:rsidRDefault="006146FE" w:rsidP="00E135BD">
      <w:pPr>
        <w:pStyle w:val="Standard"/>
        <w:spacing w:line="360" w:lineRule="auto"/>
        <w:jc w:val="center"/>
        <w:rPr>
          <w:rFonts w:ascii="Arial" w:hAnsi="Arial" w:cs="Arial"/>
          <w:color w:val="000000"/>
          <w:sz w:val="28"/>
          <w:szCs w:val="28"/>
        </w:rPr>
      </w:pPr>
      <w:r w:rsidRPr="006146FE">
        <w:rPr>
          <w:rFonts w:ascii="Arial" w:hAnsi="Arial" w:cs="Arial"/>
          <w:noProof/>
          <w:color w:val="000000"/>
          <w:sz w:val="28"/>
          <w:szCs w:val="28"/>
        </w:rPr>
        <w:drawing>
          <wp:inline distT="0" distB="0" distL="0" distR="0" wp14:anchorId="0CFEEDE0" wp14:editId="2AF865DF">
            <wp:extent cx="2880000" cy="2340000"/>
            <wp:effectExtent l="0" t="0" r="0" b="3175"/>
            <wp:docPr id="524525755" name="Picture 30"/>
            <wp:cNvGraphicFramePr/>
            <a:graphic xmlns:a="http://schemas.openxmlformats.org/drawingml/2006/main">
              <a:graphicData uri="http://schemas.openxmlformats.org/drawingml/2006/picture">
                <pic:pic xmlns:pic="http://schemas.openxmlformats.org/drawingml/2006/picture">
                  <pic:nvPicPr>
                    <pic:cNvPr id="524525755" name="Picture 30"/>
                    <pic:cNvPicPr/>
                  </pic:nvPicPr>
                  <pic:blipFill>
                    <a:blip r:embed="rId58">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6146FE">
        <w:rPr>
          <w:rFonts w:ascii="Arial" w:hAnsi="Arial" w:cs="Arial"/>
          <w:noProof/>
          <w:color w:val="000000"/>
          <w:sz w:val="28"/>
          <w:szCs w:val="28"/>
        </w:rPr>
        <w:drawing>
          <wp:inline distT="0" distB="0" distL="0" distR="0" wp14:anchorId="1668D808" wp14:editId="4F347157">
            <wp:extent cx="2880000" cy="2340000"/>
            <wp:effectExtent l="0" t="0" r="0" b="3175"/>
            <wp:docPr id="1137428226" name="Picture 31"/>
            <wp:cNvGraphicFramePr/>
            <a:graphic xmlns:a="http://schemas.openxmlformats.org/drawingml/2006/main">
              <a:graphicData uri="http://schemas.openxmlformats.org/drawingml/2006/picture">
                <pic:pic xmlns:pic="http://schemas.openxmlformats.org/drawingml/2006/picture">
                  <pic:nvPicPr>
                    <pic:cNvPr id="1137428226" name="Picture 31"/>
                    <pic:cNvPicPr/>
                  </pic:nvPicPr>
                  <pic:blipFill>
                    <a:blip r:embed="rId59">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20F670B3" w14:textId="77777777" w:rsidR="006146FE" w:rsidRPr="006146FE" w:rsidRDefault="006146FE" w:rsidP="006146FE">
      <w:pPr>
        <w:spacing w:line="360" w:lineRule="auto"/>
        <w:jc w:val="both"/>
        <w:rPr>
          <w:rFonts w:ascii="Arial" w:hAnsi="Arial" w:cs="Arial"/>
          <w:sz w:val="22"/>
          <w:szCs w:val="22"/>
        </w:rPr>
      </w:pPr>
      <w:r w:rsidRPr="006146FE">
        <w:rPr>
          <w:rFonts w:ascii="Arial" w:hAnsi="Arial" w:cs="Arial"/>
          <w:b/>
          <w:bCs/>
          <w:sz w:val="22"/>
          <w:szCs w:val="22"/>
        </w:rPr>
        <w:t xml:space="preserve">Figure </w:t>
      </w:r>
      <w:r w:rsidR="00BF4DAA" w:rsidRPr="006146FE">
        <w:rPr>
          <w:rFonts w:ascii="Arial" w:hAnsi="Arial" w:cs="Arial"/>
          <w:b/>
          <w:bCs/>
          <w:sz w:val="22"/>
          <w:szCs w:val="22"/>
        </w:rPr>
        <w:t>5:</w:t>
      </w:r>
      <w:r w:rsidRPr="006146FE">
        <w:rPr>
          <w:rFonts w:ascii="Arial" w:hAnsi="Arial" w:cs="Arial"/>
          <w:sz w:val="22"/>
          <w:szCs w:val="22"/>
        </w:rPr>
        <w:t xml:space="preserve"> Simulation of diffuse and direct radiation before, during and after the dust event at the Ouagadougou site</w:t>
      </w:r>
    </w:p>
    <w:p w14:paraId="294E541A" w14:textId="77777777" w:rsidR="006146FE" w:rsidRPr="006146FE" w:rsidRDefault="006146FE" w:rsidP="006146FE">
      <w:pPr>
        <w:spacing w:after="120" w:line="360" w:lineRule="auto"/>
        <w:jc w:val="both"/>
        <w:rPr>
          <w:rFonts w:ascii="Arial" w:hAnsi="Arial" w:cs="Arial"/>
          <w:sz w:val="22"/>
          <w:szCs w:val="22"/>
        </w:rPr>
      </w:pPr>
      <w:r w:rsidRPr="006146FE">
        <w:rPr>
          <w:rFonts w:ascii="Arial" w:hAnsi="Arial" w:cs="Arial"/>
          <w:sz w:val="22"/>
          <w:szCs w:val="22"/>
        </w:rPr>
        <w:t>At the Ouagadougou site, the impact of the dust storm on December 09 is clearly visible in the reduction in overall solar radiation compared with that observed before and after the event, following on-site measurements. To this end, a strong attenuation of solar radiation of the order of 101.70 W/m</w:t>
      </w:r>
      <w:r w:rsidRPr="006146FE">
        <w:rPr>
          <w:rFonts w:ascii="Arial" w:hAnsi="Arial" w:cs="Arial"/>
          <w:sz w:val="22"/>
          <w:szCs w:val="22"/>
          <w:vertAlign w:val="superscript"/>
        </w:rPr>
        <w:t>2</w:t>
      </w:r>
      <w:r w:rsidRPr="006146FE">
        <w:rPr>
          <w:rFonts w:ascii="Arial" w:hAnsi="Arial" w:cs="Arial"/>
          <w:sz w:val="22"/>
          <w:szCs w:val="22"/>
        </w:rPr>
        <w:t xml:space="preserve"> and 132.20 W/m</w:t>
      </w:r>
      <w:r w:rsidRPr="006146FE">
        <w:rPr>
          <w:rFonts w:ascii="Arial" w:hAnsi="Arial" w:cs="Arial"/>
          <w:sz w:val="22"/>
          <w:szCs w:val="22"/>
          <w:vertAlign w:val="superscript"/>
        </w:rPr>
        <w:t>2</w:t>
      </w:r>
      <w:r w:rsidRPr="006146FE">
        <w:rPr>
          <w:rFonts w:ascii="Arial" w:hAnsi="Arial" w:cs="Arial"/>
          <w:sz w:val="22"/>
          <w:szCs w:val="22"/>
        </w:rPr>
        <w:t xml:space="preserve"> respectively compared to the December 08 and December 10 measurements was recorded during the day of the dust event. This could result in a massive influx of dust from the Sahara, forming a thick layer of aerosols that is not transparent to solar radiation, thus justifying the high AOD value of 3.09, which highlights the scale of the dust episode. Furthermore, a simulation of direct and diffuse radiation on December 08, 09 and 10 using the streamer radiative transfer code </w:t>
      </w:r>
      <w:r w:rsidRPr="006146FE">
        <w:rPr>
          <w:rFonts w:ascii="Arial" w:hAnsi="Arial" w:cs="Arial"/>
          <w:b/>
          <w:bCs/>
          <w:sz w:val="22"/>
          <w:szCs w:val="22"/>
        </w:rPr>
        <w:t>(figure 5)</w:t>
      </w:r>
      <w:r w:rsidRPr="006146FE">
        <w:rPr>
          <w:rFonts w:ascii="Arial" w:hAnsi="Arial" w:cs="Arial"/>
          <w:sz w:val="22"/>
          <w:szCs w:val="22"/>
        </w:rPr>
        <w:t>, shows an increase in diffuse flux of the order of 136.92 W/m</w:t>
      </w:r>
      <w:r w:rsidRPr="006146FE">
        <w:rPr>
          <w:rFonts w:ascii="Arial" w:hAnsi="Arial" w:cs="Arial"/>
          <w:sz w:val="22"/>
          <w:szCs w:val="22"/>
          <w:vertAlign w:val="superscript"/>
        </w:rPr>
        <w:t>2</w:t>
      </w:r>
      <w:r w:rsidRPr="006146FE">
        <w:rPr>
          <w:rFonts w:ascii="Arial" w:hAnsi="Arial" w:cs="Arial"/>
          <w:sz w:val="22"/>
          <w:szCs w:val="22"/>
        </w:rPr>
        <w:t xml:space="preserve"> and 66.54 W/m</w:t>
      </w:r>
      <w:r w:rsidRPr="006146FE">
        <w:rPr>
          <w:rFonts w:ascii="Arial" w:hAnsi="Arial" w:cs="Arial"/>
          <w:sz w:val="22"/>
          <w:szCs w:val="22"/>
          <w:vertAlign w:val="superscript"/>
        </w:rPr>
        <w:t>2</w:t>
      </w:r>
      <w:r w:rsidRPr="006146FE">
        <w:rPr>
          <w:rFonts w:ascii="Arial" w:hAnsi="Arial" w:cs="Arial"/>
          <w:sz w:val="22"/>
          <w:szCs w:val="22"/>
        </w:rPr>
        <w:t xml:space="preserve"> on the day of the event, respectively, compared with the day before and after the dust cloud was observed. This increase in diffusivity leads to a sharp change in direct radiation during the event, characterized by a decrease of around 176.23 W/m</w:t>
      </w:r>
      <w:r w:rsidRPr="006146FE">
        <w:rPr>
          <w:rFonts w:ascii="Arial" w:hAnsi="Arial" w:cs="Arial"/>
          <w:sz w:val="22"/>
          <w:szCs w:val="22"/>
          <w:vertAlign w:val="superscript"/>
        </w:rPr>
        <w:t>2</w:t>
      </w:r>
      <w:r w:rsidRPr="006146FE">
        <w:rPr>
          <w:rFonts w:ascii="Arial" w:hAnsi="Arial" w:cs="Arial"/>
          <w:sz w:val="22"/>
          <w:szCs w:val="22"/>
        </w:rPr>
        <w:t xml:space="preserve"> and 199.14 W/m</w:t>
      </w:r>
      <w:r w:rsidRPr="006146FE">
        <w:rPr>
          <w:rFonts w:ascii="Arial" w:hAnsi="Arial" w:cs="Arial"/>
          <w:sz w:val="22"/>
          <w:szCs w:val="22"/>
          <w:vertAlign w:val="superscript"/>
        </w:rPr>
        <w:t>2</w:t>
      </w:r>
      <w:r w:rsidRPr="006146FE">
        <w:rPr>
          <w:rFonts w:ascii="Arial" w:hAnsi="Arial" w:cs="Arial"/>
          <w:sz w:val="22"/>
          <w:szCs w:val="22"/>
        </w:rPr>
        <w:t xml:space="preserve"> compared with the direct flux simulated before and after the event. This evolution of direct and diffuse radiation is supported by the aerosol optical depth values measured by the MODIS airborne sensor before (AOD = 0.82), during (AOD = 3.09) and after (AOD = 1.10) the event. </w:t>
      </w:r>
    </w:p>
    <w:p w14:paraId="3CFD3174" w14:textId="77777777" w:rsidR="00620599" w:rsidRPr="00620599" w:rsidRDefault="00620599" w:rsidP="00620599">
      <w:pPr>
        <w:spacing w:after="120" w:line="360" w:lineRule="auto"/>
        <w:jc w:val="both"/>
        <w:rPr>
          <w:rFonts w:ascii="Arial" w:hAnsi="Arial" w:cs="Arial"/>
          <w:b/>
          <w:bCs/>
          <w:sz w:val="22"/>
          <w:szCs w:val="22"/>
        </w:rPr>
      </w:pPr>
      <w:r w:rsidRPr="00620599">
        <w:rPr>
          <w:rFonts w:ascii="Arial" w:hAnsi="Arial" w:cs="Arial"/>
          <w:b/>
          <w:bCs/>
          <w:sz w:val="22"/>
          <w:szCs w:val="22"/>
        </w:rPr>
        <w:t>3.2.3.3. In the Sudanian zone at the Gaoua site</w:t>
      </w:r>
    </w:p>
    <w:p w14:paraId="585EF7F8" w14:textId="77777777" w:rsidR="00620599" w:rsidRPr="00620599" w:rsidRDefault="00620599" w:rsidP="00E135BD">
      <w:pPr>
        <w:pStyle w:val="Standard"/>
        <w:spacing w:line="360" w:lineRule="auto"/>
        <w:jc w:val="center"/>
        <w:rPr>
          <w:rFonts w:ascii="Arial" w:hAnsi="Arial" w:cs="Arial"/>
          <w:color w:val="000000"/>
          <w:sz w:val="28"/>
          <w:szCs w:val="28"/>
        </w:rPr>
      </w:pPr>
      <w:r w:rsidRPr="00620599">
        <w:rPr>
          <w:rFonts w:ascii="Arial" w:hAnsi="Arial" w:cs="Arial"/>
          <w:noProof/>
          <w:color w:val="000000"/>
          <w:sz w:val="28"/>
          <w:szCs w:val="28"/>
        </w:rPr>
        <w:lastRenderedPageBreak/>
        <w:drawing>
          <wp:inline distT="0" distB="0" distL="0" distR="0" wp14:anchorId="29ECE68E" wp14:editId="0055A829">
            <wp:extent cx="2880000" cy="2340000"/>
            <wp:effectExtent l="0" t="0" r="0" b="3175"/>
            <wp:docPr id="1196844023" name="Picture 32"/>
            <wp:cNvGraphicFramePr/>
            <a:graphic xmlns:a="http://schemas.openxmlformats.org/drawingml/2006/main">
              <a:graphicData uri="http://schemas.openxmlformats.org/drawingml/2006/picture">
                <pic:pic xmlns:pic="http://schemas.openxmlformats.org/drawingml/2006/picture">
                  <pic:nvPicPr>
                    <pic:cNvPr id="1196844023" name="Picture 32"/>
                    <pic:cNvPicPr/>
                  </pic:nvPicPr>
                  <pic:blipFill>
                    <a:blip r:embed="rId60">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r w:rsidRPr="00620599">
        <w:rPr>
          <w:rFonts w:ascii="Arial" w:hAnsi="Arial" w:cs="Arial"/>
          <w:noProof/>
          <w:color w:val="000000"/>
          <w:sz w:val="28"/>
          <w:szCs w:val="28"/>
        </w:rPr>
        <w:drawing>
          <wp:inline distT="0" distB="0" distL="0" distR="0" wp14:anchorId="7120E6D0" wp14:editId="1643A311">
            <wp:extent cx="2880000" cy="2340000"/>
            <wp:effectExtent l="0" t="0" r="0" b="3175"/>
            <wp:docPr id="751948216" name="Picture 33"/>
            <wp:cNvGraphicFramePr/>
            <a:graphic xmlns:a="http://schemas.openxmlformats.org/drawingml/2006/main">
              <a:graphicData uri="http://schemas.openxmlformats.org/drawingml/2006/picture">
                <pic:pic xmlns:pic="http://schemas.openxmlformats.org/drawingml/2006/picture">
                  <pic:nvPicPr>
                    <pic:cNvPr id="751948216" name="Picture 33"/>
                    <pic:cNvPicPr/>
                  </pic:nvPicPr>
                  <pic:blipFill>
                    <a:blip r:embed="rId61">
                      <a:extLst>
                        <a:ext uri="{28A0092B-C50C-407E-A947-70E740481C1C}">
                          <a14:useLocalDpi xmlns:a14="http://schemas.microsoft.com/office/drawing/2010/main" val="0"/>
                        </a:ext>
                      </a:extLst>
                    </a:blip>
                    <a:stretch>
                      <a:fillRect/>
                    </a:stretch>
                  </pic:blipFill>
                  <pic:spPr>
                    <a:xfrm>
                      <a:off x="0" y="0"/>
                      <a:ext cx="2880000" cy="2340000"/>
                    </a:xfrm>
                    <a:prstGeom prst="rect">
                      <a:avLst/>
                    </a:prstGeom>
                    <a:noFill/>
                    <a:ln>
                      <a:noFill/>
                      <a:prstDash/>
                    </a:ln>
                  </pic:spPr>
                </pic:pic>
              </a:graphicData>
            </a:graphic>
          </wp:inline>
        </w:drawing>
      </w:r>
    </w:p>
    <w:p w14:paraId="4E5BD436" w14:textId="77777777" w:rsidR="00620599" w:rsidRPr="00620599" w:rsidRDefault="00620599" w:rsidP="00620599">
      <w:pPr>
        <w:spacing w:line="360" w:lineRule="auto"/>
        <w:jc w:val="both"/>
        <w:rPr>
          <w:rFonts w:ascii="Arial" w:hAnsi="Arial" w:cs="Arial"/>
          <w:sz w:val="22"/>
          <w:szCs w:val="22"/>
        </w:rPr>
      </w:pPr>
      <w:r w:rsidRPr="00620599">
        <w:rPr>
          <w:rFonts w:ascii="Arial" w:hAnsi="Arial" w:cs="Arial"/>
          <w:b/>
          <w:bCs/>
          <w:sz w:val="22"/>
          <w:szCs w:val="22"/>
        </w:rPr>
        <w:t>Figure 6:</w:t>
      </w:r>
      <w:r w:rsidRPr="00620599">
        <w:rPr>
          <w:rFonts w:ascii="Arial" w:hAnsi="Arial" w:cs="Arial"/>
          <w:sz w:val="22"/>
          <w:szCs w:val="22"/>
        </w:rPr>
        <w:t xml:space="preserve"> Simulation of diffuse and direct radiation before, during and after the dust event at the Gaoua site</w:t>
      </w:r>
    </w:p>
    <w:p w14:paraId="33E903C5" w14:textId="77777777" w:rsidR="00620599" w:rsidRPr="00620599" w:rsidRDefault="00620599" w:rsidP="00620599">
      <w:pPr>
        <w:spacing w:after="120" w:line="360" w:lineRule="auto"/>
        <w:jc w:val="both"/>
        <w:rPr>
          <w:rFonts w:ascii="Arial" w:hAnsi="Arial" w:cs="Arial"/>
          <w:sz w:val="22"/>
          <w:szCs w:val="22"/>
        </w:rPr>
      </w:pPr>
      <w:r w:rsidRPr="00620599">
        <w:rPr>
          <w:rFonts w:ascii="Arial" w:hAnsi="Arial" w:cs="Arial"/>
          <w:sz w:val="22"/>
          <w:szCs w:val="22"/>
        </w:rPr>
        <w:t>Global radiation measurements at the Gaoua site before, during and after the event show a reduction of 72.10 W/m</w:t>
      </w:r>
      <w:r w:rsidRPr="00620599">
        <w:rPr>
          <w:rFonts w:ascii="Arial" w:hAnsi="Arial" w:cs="Arial"/>
          <w:sz w:val="22"/>
          <w:szCs w:val="22"/>
          <w:vertAlign w:val="superscript"/>
        </w:rPr>
        <w:t>2</w:t>
      </w:r>
      <w:r w:rsidRPr="00620599">
        <w:rPr>
          <w:rFonts w:ascii="Arial" w:hAnsi="Arial" w:cs="Arial"/>
          <w:sz w:val="22"/>
          <w:szCs w:val="22"/>
        </w:rPr>
        <w:t xml:space="preserve"> and 113.30 W/m</w:t>
      </w:r>
      <w:r w:rsidRPr="00620599">
        <w:rPr>
          <w:rFonts w:ascii="Arial" w:hAnsi="Arial" w:cs="Arial"/>
          <w:sz w:val="22"/>
          <w:szCs w:val="22"/>
          <w:vertAlign w:val="superscript"/>
        </w:rPr>
        <w:t>2</w:t>
      </w:r>
      <w:r w:rsidRPr="00620599">
        <w:rPr>
          <w:rFonts w:ascii="Arial" w:hAnsi="Arial" w:cs="Arial"/>
          <w:sz w:val="22"/>
          <w:szCs w:val="22"/>
        </w:rPr>
        <w:t xml:space="preserve"> compared with December 08 and 10, corresponding respectively to the days before and after the dust event. However, the diffuse solar flux calculated during the dust event on December 09 at this site in the south-west </w:t>
      </w:r>
      <w:r w:rsidRPr="00620599">
        <w:rPr>
          <w:rFonts w:ascii="Arial" w:hAnsi="Arial" w:cs="Arial"/>
          <w:b/>
          <w:bCs/>
          <w:sz w:val="22"/>
          <w:szCs w:val="22"/>
        </w:rPr>
        <w:t>(figure 6)</w:t>
      </w:r>
      <w:r w:rsidRPr="00620599">
        <w:rPr>
          <w:rFonts w:ascii="Arial" w:hAnsi="Arial" w:cs="Arial"/>
          <w:sz w:val="22"/>
          <w:szCs w:val="22"/>
        </w:rPr>
        <w:t xml:space="preserve"> shows an increase of 41.20 W/m</w:t>
      </w:r>
      <w:r w:rsidRPr="00620599">
        <w:rPr>
          <w:rFonts w:ascii="Arial" w:hAnsi="Arial" w:cs="Arial"/>
          <w:sz w:val="22"/>
          <w:szCs w:val="22"/>
          <w:vertAlign w:val="superscript"/>
        </w:rPr>
        <w:t>2</w:t>
      </w:r>
      <w:r w:rsidRPr="00620599">
        <w:rPr>
          <w:rFonts w:ascii="Arial" w:hAnsi="Arial" w:cs="Arial"/>
          <w:sz w:val="22"/>
          <w:szCs w:val="22"/>
        </w:rPr>
        <w:t xml:space="preserve"> compared with December 08 and a decrease of 56.51 W/m</w:t>
      </w:r>
      <w:r w:rsidRPr="00620599">
        <w:rPr>
          <w:rFonts w:ascii="Arial" w:hAnsi="Arial" w:cs="Arial"/>
          <w:sz w:val="22"/>
          <w:szCs w:val="22"/>
          <w:vertAlign w:val="superscript"/>
        </w:rPr>
        <w:t>2</w:t>
      </w:r>
      <w:r w:rsidRPr="00620599">
        <w:rPr>
          <w:rFonts w:ascii="Arial" w:hAnsi="Arial" w:cs="Arial"/>
          <w:sz w:val="22"/>
          <w:szCs w:val="22"/>
        </w:rPr>
        <w:t xml:space="preserve"> compared with the diffuse flux on December 10, probably linked to the day's AOD of 1.24. This increase in diffuse flux during the following day is simply due to the flow of mineral particles in a north-south direction, causing a strengthening of the dust layer until December 10 in the Sudanian zone. The diurnal cycle of direct radiation </w:t>
      </w:r>
      <w:r w:rsidRPr="00620599">
        <w:rPr>
          <w:rFonts w:ascii="Arial" w:hAnsi="Arial" w:cs="Arial"/>
          <w:b/>
          <w:bCs/>
          <w:sz w:val="22"/>
          <w:szCs w:val="22"/>
        </w:rPr>
        <w:t>(Figure 6)</w:t>
      </w:r>
      <w:r w:rsidRPr="00620599">
        <w:rPr>
          <w:rFonts w:ascii="Arial" w:hAnsi="Arial" w:cs="Arial"/>
          <w:sz w:val="22"/>
          <w:szCs w:val="22"/>
        </w:rPr>
        <w:t xml:space="preserve"> follows a similar pattern to the overall flux measured before, during and after the dust event. On the other hand, the impact of dust can be seen in the attenuation of the direct flux on December 09 by 102.50 W/m</w:t>
      </w:r>
      <w:r w:rsidRPr="00620599">
        <w:rPr>
          <w:rFonts w:ascii="Arial" w:hAnsi="Arial" w:cs="Arial"/>
          <w:sz w:val="22"/>
          <w:szCs w:val="22"/>
          <w:vertAlign w:val="superscript"/>
        </w:rPr>
        <w:t>2</w:t>
      </w:r>
      <w:r w:rsidRPr="00620599">
        <w:rPr>
          <w:rFonts w:ascii="Arial" w:hAnsi="Arial" w:cs="Arial"/>
          <w:sz w:val="22"/>
          <w:szCs w:val="22"/>
        </w:rPr>
        <w:t xml:space="preserve"> and 78.60 W/m</w:t>
      </w:r>
      <w:r w:rsidRPr="00620599">
        <w:rPr>
          <w:rFonts w:ascii="Arial" w:hAnsi="Arial" w:cs="Arial"/>
          <w:sz w:val="22"/>
          <w:szCs w:val="22"/>
          <w:vertAlign w:val="superscript"/>
        </w:rPr>
        <w:t>2</w:t>
      </w:r>
      <w:r w:rsidRPr="00620599">
        <w:rPr>
          <w:rFonts w:ascii="Arial" w:hAnsi="Arial" w:cs="Arial"/>
          <w:sz w:val="22"/>
          <w:szCs w:val="22"/>
        </w:rPr>
        <w:t xml:space="preserve"> compared with December 08 and 10 respectively. This decrease is in good agreement with the aerosol concentration represented by the AODs observed by the MODIS sensor around 0.70, 1.41 and 1.24 respectively before, during and after the dust storm that hit the whole of Burkina Faso on December 09. </w:t>
      </w:r>
    </w:p>
    <w:p w14:paraId="0D42627A" w14:textId="77777777" w:rsidR="00242A0E" w:rsidRDefault="00242A0E" w:rsidP="00441B6F">
      <w:pPr>
        <w:pStyle w:val="Head1"/>
        <w:spacing w:after="0"/>
        <w:jc w:val="both"/>
        <w:rPr>
          <w:rFonts w:ascii="Arial" w:hAnsi="Arial" w:cs="Arial"/>
        </w:rPr>
      </w:pPr>
    </w:p>
    <w:p w14:paraId="46C8A7DB" w14:textId="77777777" w:rsidR="004D3204" w:rsidRPr="004D3204" w:rsidRDefault="004D3204" w:rsidP="004D3204">
      <w:pPr>
        <w:pStyle w:val="Standard"/>
        <w:spacing w:line="360" w:lineRule="auto"/>
        <w:rPr>
          <w:rFonts w:ascii="Arial" w:hAnsi="Arial" w:cs="Arial"/>
          <w:b/>
          <w:bCs/>
          <w:color w:val="000000"/>
          <w:sz w:val="22"/>
          <w:szCs w:val="22"/>
        </w:rPr>
      </w:pPr>
      <w:r w:rsidRPr="004D3204">
        <w:rPr>
          <w:rFonts w:ascii="Arial" w:hAnsi="Arial" w:cs="Arial"/>
          <w:b/>
          <w:bCs/>
          <w:color w:val="000000"/>
          <w:sz w:val="22"/>
          <w:szCs w:val="22"/>
        </w:rPr>
        <w:t>4. CONCLUSION</w:t>
      </w:r>
    </w:p>
    <w:p w14:paraId="1ADC459E" w14:textId="77777777" w:rsidR="00E053D0" w:rsidRPr="004D3204" w:rsidRDefault="004D3204" w:rsidP="008917FF">
      <w:pPr>
        <w:pStyle w:val="Standard"/>
        <w:spacing w:line="360" w:lineRule="auto"/>
        <w:jc w:val="both"/>
        <w:rPr>
          <w:rFonts w:ascii="Arial" w:hAnsi="Arial" w:cs="Arial"/>
          <w:color w:val="000000"/>
          <w:sz w:val="22"/>
          <w:szCs w:val="22"/>
        </w:rPr>
      </w:pPr>
      <w:r w:rsidRPr="004D3204">
        <w:rPr>
          <w:rFonts w:ascii="Arial" w:hAnsi="Arial" w:cs="Arial"/>
          <w:color w:val="000000"/>
          <w:sz w:val="22"/>
          <w:szCs w:val="22"/>
        </w:rPr>
        <w:t xml:space="preserve">Our </w:t>
      </w:r>
      <w:proofErr w:type="spellStart"/>
      <w:r w:rsidRPr="004D3204">
        <w:rPr>
          <w:rFonts w:ascii="Arial" w:hAnsi="Arial" w:cs="Arial"/>
          <w:color w:val="000000"/>
          <w:sz w:val="22"/>
          <w:szCs w:val="22"/>
        </w:rPr>
        <w:t>study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highlighted</w:t>
      </w:r>
      <w:proofErr w:type="spellEnd"/>
      <w:r w:rsidRPr="004D3204">
        <w:rPr>
          <w:rFonts w:ascii="Arial" w:hAnsi="Arial" w:cs="Arial"/>
          <w:color w:val="000000"/>
          <w:sz w:val="22"/>
          <w:szCs w:val="22"/>
        </w:rPr>
        <w:t xml:space="preserve"> the impact of </w:t>
      </w:r>
      <w:proofErr w:type="spellStart"/>
      <w:r w:rsidRPr="004D3204">
        <w:rPr>
          <w:rFonts w:ascii="Arial" w:hAnsi="Arial" w:cs="Arial"/>
          <w:color w:val="000000"/>
          <w:sz w:val="22"/>
          <w:szCs w:val="22"/>
        </w:rPr>
        <w:t>seasonal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dynamics</w:t>
      </w:r>
      <w:proofErr w:type="spellEnd"/>
      <w:r w:rsidRPr="004D3204">
        <w:rPr>
          <w:rFonts w:ascii="Arial" w:hAnsi="Arial" w:cs="Arial"/>
          <w:color w:val="000000"/>
          <w:sz w:val="22"/>
          <w:szCs w:val="22"/>
        </w:rPr>
        <w:t xml:space="preserve"> on the </w:t>
      </w:r>
      <w:proofErr w:type="spellStart"/>
      <w:r w:rsidRPr="004D3204">
        <w:rPr>
          <w:rFonts w:ascii="Arial" w:hAnsi="Arial" w:cs="Arial"/>
          <w:color w:val="000000"/>
          <w:sz w:val="22"/>
          <w:szCs w:val="22"/>
        </w:rPr>
        <w:t>frequency</w:t>
      </w:r>
      <w:proofErr w:type="spellEnd"/>
      <w:r w:rsidRPr="004D3204">
        <w:rPr>
          <w:rFonts w:ascii="Arial" w:hAnsi="Arial" w:cs="Arial"/>
          <w:color w:val="000000"/>
          <w:sz w:val="22"/>
          <w:szCs w:val="22"/>
        </w:rPr>
        <w:t xml:space="preserve"> of </w:t>
      </w:r>
      <w:proofErr w:type="spellStart"/>
      <w:r w:rsidRPr="004D3204">
        <w:rPr>
          <w:rFonts w:ascii="Arial" w:hAnsi="Arial" w:cs="Arial"/>
          <w:color w:val="000000"/>
          <w:sz w:val="22"/>
          <w:szCs w:val="22"/>
        </w:rPr>
        <w:t>typical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defined</w:t>
      </w:r>
      <w:proofErr w:type="spellEnd"/>
      <w:r w:rsidRPr="004D3204">
        <w:rPr>
          <w:rFonts w:ascii="Arial" w:hAnsi="Arial" w:cs="Arial"/>
          <w:color w:val="000000"/>
          <w:sz w:val="22"/>
          <w:szCs w:val="22"/>
        </w:rPr>
        <w:t xml:space="preserve"> by </w:t>
      </w:r>
      <w:proofErr w:type="spellStart"/>
      <w:r w:rsidRPr="004D3204">
        <w:rPr>
          <w:rFonts w:ascii="Arial" w:hAnsi="Arial" w:cs="Arial"/>
          <w:color w:val="000000"/>
          <w:sz w:val="22"/>
          <w:szCs w:val="22"/>
        </w:rPr>
        <w:t>aerosol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optical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depth</w:t>
      </w:r>
      <w:proofErr w:type="spellEnd"/>
      <w:r w:rsidRPr="004D3204">
        <w:rPr>
          <w:rFonts w:ascii="Arial" w:hAnsi="Arial" w:cs="Arial"/>
          <w:color w:val="000000"/>
          <w:sz w:val="22"/>
          <w:szCs w:val="22"/>
        </w:rPr>
        <w:t xml:space="preserve"> in a </w:t>
      </w:r>
      <w:proofErr w:type="spellStart"/>
      <w:r w:rsidRPr="004D3204">
        <w:rPr>
          <w:rFonts w:ascii="Arial" w:hAnsi="Arial" w:cs="Arial"/>
          <w:color w:val="000000"/>
          <w:sz w:val="22"/>
          <w:szCs w:val="22"/>
        </w:rPr>
        <w:t>climatic</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context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specific</w:t>
      </w:r>
      <w:proofErr w:type="spellEnd"/>
      <w:r w:rsidRPr="004D3204">
        <w:rPr>
          <w:rFonts w:ascii="Arial" w:hAnsi="Arial" w:cs="Arial"/>
          <w:color w:val="000000"/>
          <w:sz w:val="22"/>
          <w:szCs w:val="22"/>
        </w:rPr>
        <w:t xml:space="preserve"> to Burkina Faso. This shows the importance of </w:t>
      </w:r>
      <w:proofErr w:type="spellStart"/>
      <w:r w:rsidRPr="004D3204">
        <w:rPr>
          <w:rFonts w:ascii="Arial" w:hAnsi="Arial" w:cs="Arial"/>
          <w:color w:val="000000"/>
          <w:sz w:val="22"/>
          <w:szCs w:val="22"/>
        </w:rPr>
        <w:t>typical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associated</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with</w:t>
      </w:r>
      <w:proofErr w:type="spellEnd"/>
      <w:r w:rsidRPr="004D3204">
        <w:rPr>
          <w:rFonts w:ascii="Arial" w:hAnsi="Arial" w:cs="Arial"/>
          <w:color w:val="000000"/>
          <w:sz w:val="22"/>
          <w:szCs w:val="22"/>
        </w:rPr>
        <w:t xml:space="preserve"> harmattan and </w:t>
      </w:r>
      <w:proofErr w:type="spellStart"/>
      <w:r w:rsidRPr="004D3204">
        <w:rPr>
          <w:rFonts w:ascii="Arial" w:hAnsi="Arial" w:cs="Arial"/>
          <w:color w:val="000000"/>
          <w:sz w:val="22"/>
          <w:szCs w:val="22"/>
        </w:rPr>
        <w:t>monsoon</w:t>
      </w:r>
      <w:proofErr w:type="spellEnd"/>
      <w:r w:rsidRPr="004D3204">
        <w:rPr>
          <w:rFonts w:ascii="Arial" w:hAnsi="Arial" w:cs="Arial"/>
          <w:color w:val="000000"/>
          <w:sz w:val="22"/>
          <w:szCs w:val="22"/>
        </w:rPr>
        <w:t xml:space="preserve"> flows in </w:t>
      </w:r>
      <w:proofErr w:type="spellStart"/>
      <w:r w:rsidRPr="004D3204">
        <w:rPr>
          <w:rFonts w:ascii="Arial" w:hAnsi="Arial" w:cs="Arial"/>
          <w:color w:val="000000"/>
          <w:sz w:val="22"/>
          <w:szCs w:val="22"/>
        </w:rPr>
        <w:t>different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climatic</w:t>
      </w:r>
      <w:proofErr w:type="spellEnd"/>
      <w:r w:rsidRPr="004D3204">
        <w:rPr>
          <w:rFonts w:ascii="Arial" w:hAnsi="Arial" w:cs="Arial"/>
          <w:color w:val="000000"/>
          <w:sz w:val="22"/>
          <w:szCs w:val="22"/>
        </w:rPr>
        <w:t xml:space="preserve"> zones. </w:t>
      </w:r>
      <w:proofErr w:type="spellStart"/>
      <w:r w:rsidRPr="004D3204">
        <w:rPr>
          <w:rFonts w:ascii="Arial" w:hAnsi="Arial" w:cs="Arial"/>
          <w:color w:val="000000"/>
          <w:sz w:val="22"/>
          <w:szCs w:val="22"/>
        </w:rPr>
        <w:t>These</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are </w:t>
      </w:r>
      <w:proofErr w:type="spellStart"/>
      <w:r w:rsidRPr="004D3204">
        <w:rPr>
          <w:rFonts w:ascii="Arial" w:hAnsi="Arial" w:cs="Arial"/>
          <w:color w:val="000000"/>
          <w:sz w:val="22"/>
          <w:szCs w:val="22"/>
        </w:rPr>
        <w:t>strongly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dominated</w:t>
      </w:r>
      <w:proofErr w:type="spellEnd"/>
      <w:r w:rsidRPr="004D3204">
        <w:rPr>
          <w:rFonts w:ascii="Arial" w:hAnsi="Arial" w:cs="Arial"/>
          <w:color w:val="000000"/>
          <w:sz w:val="22"/>
          <w:szCs w:val="22"/>
        </w:rPr>
        <w:t xml:space="preserve"> by mixed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associated</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with</w:t>
      </w:r>
      <w:proofErr w:type="spellEnd"/>
      <w:r w:rsidRPr="004D3204">
        <w:rPr>
          <w:rFonts w:ascii="Arial" w:hAnsi="Arial" w:cs="Arial"/>
          <w:color w:val="000000"/>
          <w:sz w:val="22"/>
          <w:szCs w:val="22"/>
        </w:rPr>
        <w:t xml:space="preserve"> an </w:t>
      </w:r>
      <w:proofErr w:type="spellStart"/>
      <w:r w:rsidRPr="004D3204">
        <w:rPr>
          <w:rFonts w:ascii="Arial" w:hAnsi="Arial" w:cs="Arial"/>
          <w:color w:val="000000"/>
          <w:sz w:val="22"/>
          <w:szCs w:val="22"/>
        </w:rPr>
        <w:t>aerosol</w:t>
      </w:r>
      <w:proofErr w:type="spellEnd"/>
      <w:r w:rsidRPr="004D3204">
        <w:rPr>
          <w:rFonts w:ascii="Arial" w:hAnsi="Arial" w:cs="Arial"/>
          <w:color w:val="000000"/>
          <w:sz w:val="22"/>
          <w:szCs w:val="22"/>
        </w:rPr>
        <w:t xml:space="preserve"> plume and </w:t>
      </w:r>
      <w:proofErr w:type="spellStart"/>
      <w:r w:rsidRPr="004D3204">
        <w:rPr>
          <w:rFonts w:ascii="Arial" w:hAnsi="Arial" w:cs="Arial"/>
          <w:color w:val="000000"/>
          <w:sz w:val="22"/>
          <w:szCs w:val="22"/>
        </w:rPr>
        <w:t>dusty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with</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dust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episodes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distinguished</w:t>
      </w:r>
      <w:proofErr w:type="spellEnd"/>
      <w:r w:rsidRPr="004D3204">
        <w:rPr>
          <w:rFonts w:ascii="Arial" w:hAnsi="Arial" w:cs="Arial"/>
          <w:color w:val="000000"/>
          <w:sz w:val="22"/>
          <w:szCs w:val="22"/>
        </w:rPr>
        <w:t xml:space="preserve"> by </w:t>
      </w:r>
      <w:proofErr w:type="spellStart"/>
      <w:r w:rsidRPr="004D3204">
        <w:rPr>
          <w:rFonts w:ascii="Arial" w:hAnsi="Arial" w:cs="Arial"/>
          <w:color w:val="000000"/>
          <w:sz w:val="22"/>
          <w:szCs w:val="22"/>
        </w:rPr>
        <w:t>very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remarkable</w:t>
      </w:r>
      <w:proofErr w:type="spellEnd"/>
      <w:r w:rsidRPr="004D3204">
        <w:rPr>
          <w:rFonts w:ascii="Arial" w:hAnsi="Arial" w:cs="Arial"/>
          <w:color w:val="000000"/>
          <w:sz w:val="22"/>
          <w:szCs w:val="22"/>
        </w:rPr>
        <w:t xml:space="preserve"> AOD values. In addition, </w:t>
      </w:r>
      <w:proofErr w:type="spellStart"/>
      <w:r w:rsidRPr="004D3204">
        <w:rPr>
          <w:rFonts w:ascii="Arial" w:hAnsi="Arial" w:cs="Arial"/>
          <w:color w:val="000000"/>
          <w:sz w:val="22"/>
          <w:szCs w:val="22"/>
        </w:rPr>
        <w:t>dust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episodes</w:t>
      </w:r>
      <w:proofErr w:type="spellEnd"/>
      <w:r w:rsidRPr="004D3204">
        <w:rPr>
          <w:rFonts w:ascii="Arial" w:hAnsi="Arial" w:cs="Arial"/>
          <w:color w:val="000000"/>
          <w:sz w:val="22"/>
          <w:szCs w:val="22"/>
        </w:rPr>
        <w:t xml:space="preserve"> are </w:t>
      </w:r>
      <w:proofErr w:type="spellStart"/>
      <w:r w:rsidRPr="004D3204">
        <w:rPr>
          <w:rFonts w:ascii="Arial" w:hAnsi="Arial" w:cs="Arial"/>
          <w:color w:val="000000"/>
          <w:sz w:val="22"/>
          <w:szCs w:val="22"/>
        </w:rPr>
        <w:t>caused</w:t>
      </w:r>
      <w:proofErr w:type="spellEnd"/>
      <w:r w:rsidRPr="004D3204">
        <w:rPr>
          <w:rFonts w:ascii="Arial" w:hAnsi="Arial" w:cs="Arial"/>
          <w:color w:val="000000"/>
          <w:sz w:val="22"/>
          <w:szCs w:val="22"/>
        </w:rPr>
        <w:t xml:space="preserve"> by </w:t>
      </w:r>
      <w:proofErr w:type="spellStart"/>
      <w:r w:rsidRPr="004D3204">
        <w:rPr>
          <w:rFonts w:ascii="Arial" w:hAnsi="Arial" w:cs="Arial"/>
          <w:color w:val="000000"/>
          <w:sz w:val="22"/>
          <w:szCs w:val="22"/>
        </w:rPr>
        <w:t>strong</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Saharan</w:t>
      </w:r>
      <w:proofErr w:type="spellEnd"/>
      <w:r w:rsidRPr="004D3204">
        <w:rPr>
          <w:rFonts w:ascii="Arial" w:hAnsi="Arial" w:cs="Arial"/>
          <w:color w:val="000000"/>
          <w:sz w:val="22"/>
          <w:szCs w:val="22"/>
        </w:rPr>
        <w:t xml:space="preserve"> thermal </w:t>
      </w:r>
      <w:proofErr w:type="spellStart"/>
      <w:r w:rsidRPr="004D3204">
        <w:rPr>
          <w:rFonts w:ascii="Arial" w:hAnsi="Arial" w:cs="Arial"/>
          <w:color w:val="000000"/>
          <w:sz w:val="22"/>
          <w:szCs w:val="22"/>
        </w:rPr>
        <w:t>lows</w:t>
      </w:r>
      <w:proofErr w:type="spellEnd"/>
      <w:r w:rsidRPr="004D3204">
        <w:rPr>
          <w:rFonts w:ascii="Arial" w:hAnsi="Arial" w:cs="Arial"/>
          <w:color w:val="000000"/>
          <w:sz w:val="22"/>
          <w:szCs w:val="22"/>
        </w:rPr>
        <w:t xml:space="preserve"> and </w:t>
      </w:r>
      <w:proofErr w:type="spellStart"/>
      <w:r w:rsidRPr="004D3204">
        <w:rPr>
          <w:rFonts w:ascii="Arial" w:hAnsi="Arial" w:cs="Arial"/>
          <w:color w:val="000000"/>
          <w:sz w:val="22"/>
          <w:szCs w:val="22"/>
        </w:rPr>
        <w:t>northeasterly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winds</w:t>
      </w:r>
      <w:proofErr w:type="spellEnd"/>
      <w:r w:rsidRPr="004D3204">
        <w:rPr>
          <w:rFonts w:ascii="Arial" w:hAnsi="Arial" w:cs="Arial"/>
          <w:color w:val="000000"/>
          <w:sz w:val="22"/>
          <w:szCs w:val="22"/>
        </w:rPr>
        <w:t xml:space="preserve">. In addition, an </w:t>
      </w:r>
      <w:proofErr w:type="spellStart"/>
      <w:r w:rsidRPr="004D3204">
        <w:rPr>
          <w:rFonts w:ascii="Arial" w:hAnsi="Arial" w:cs="Arial"/>
          <w:color w:val="000000"/>
          <w:sz w:val="22"/>
          <w:szCs w:val="22"/>
        </w:rPr>
        <w:t>analysis</w:t>
      </w:r>
      <w:proofErr w:type="spellEnd"/>
      <w:r w:rsidRPr="004D3204">
        <w:rPr>
          <w:rFonts w:ascii="Arial" w:hAnsi="Arial" w:cs="Arial"/>
          <w:color w:val="000000"/>
          <w:sz w:val="22"/>
          <w:szCs w:val="22"/>
        </w:rPr>
        <w:t xml:space="preserve"> of a </w:t>
      </w:r>
      <w:proofErr w:type="spellStart"/>
      <w:r w:rsidRPr="004D3204">
        <w:rPr>
          <w:rFonts w:ascii="Arial" w:hAnsi="Arial" w:cs="Arial"/>
          <w:color w:val="000000"/>
          <w:sz w:val="22"/>
          <w:szCs w:val="22"/>
        </w:rPr>
        <w:t>dust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event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recorded</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during</w:t>
      </w:r>
      <w:proofErr w:type="spellEnd"/>
      <w:r w:rsidRPr="004D3204">
        <w:rPr>
          <w:rFonts w:ascii="Arial" w:hAnsi="Arial" w:cs="Arial"/>
          <w:color w:val="000000"/>
          <w:sz w:val="22"/>
          <w:szCs w:val="22"/>
        </w:rPr>
        <w:t xml:space="preserve"> the </w:t>
      </w:r>
      <w:proofErr w:type="spellStart"/>
      <w:r w:rsidRPr="004D3204">
        <w:rPr>
          <w:rFonts w:ascii="Arial" w:hAnsi="Arial" w:cs="Arial"/>
          <w:color w:val="000000"/>
          <w:sz w:val="22"/>
          <w:szCs w:val="22"/>
        </w:rPr>
        <w:t>winter</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allows</w:t>
      </w:r>
      <w:proofErr w:type="spellEnd"/>
      <w:r w:rsidRPr="004D3204">
        <w:rPr>
          <w:rFonts w:ascii="Arial" w:hAnsi="Arial" w:cs="Arial"/>
          <w:color w:val="000000"/>
          <w:sz w:val="22"/>
          <w:szCs w:val="22"/>
        </w:rPr>
        <w:t xml:space="preserve"> us to </w:t>
      </w:r>
      <w:proofErr w:type="spellStart"/>
      <w:r w:rsidRPr="004D3204">
        <w:rPr>
          <w:rFonts w:ascii="Arial" w:hAnsi="Arial" w:cs="Arial"/>
          <w:color w:val="000000"/>
          <w:sz w:val="22"/>
          <w:szCs w:val="22"/>
        </w:rPr>
        <w:t>quantify</w:t>
      </w:r>
      <w:proofErr w:type="spellEnd"/>
      <w:r w:rsidRPr="004D3204">
        <w:rPr>
          <w:rFonts w:ascii="Arial" w:hAnsi="Arial" w:cs="Arial"/>
          <w:color w:val="000000"/>
          <w:sz w:val="22"/>
          <w:szCs w:val="22"/>
        </w:rPr>
        <w:t xml:space="preserve"> the direct radiative </w:t>
      </w:r>
      <w:proofErr w:type="spellStart"/>
      <w:r w:rsidRPr="004D3204">
        <w:rPr>
          <w:rFonts w:ascii="Arial" w:hAnsi="Arial" w:cs="Arial"/>
          <w:color w:val="000000"/>
          <w:sz w:val="22"/>
          <w:szCs w:val="22"/>
        </w:rPr>
        <w:t>effect</w:t>
      </w:r>
      <w:proofErr w:type="spellEnd"/>
      <w:r w:rsidRPr="004D3204">
        <w:rPr>
          <w:rFonts w:ascii="Arial" w:hAnsi="Arial" w:cs="Arial"/>
          <w:color w:val="000000"/>
          <w:sz w:val="22"/>
          <w:szCs w:val="22"/>
        </w:rPr>
        <w:t xml:space="preserve"> of </w:t>
      </w:r>
      <w:proofErr w:type="spellStart"/>
      <w:r w:rsidRPr="004D3204">
        <w:rPr>
          <w:rFonts w:ascii="Arial" w:hAnsi="Arial" w:cs="Arial"/>
          <w:color w:val="000000"/>
          <w:sz w:val="22"/>
          <w:szCs w:val="22"/>
        </w:rPr>
        <w:t>mainly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desert</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aerosols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which</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is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characterized</w:t>
      </w:r>
      <w:proofErr w:type="spellEnd"/>
      <w:r w:rsidRPr="004D3204">
        <w:rPr>
          <w:rFonts w:ascii="Arial" w:hAnsi="Arial" w:cs="Arial"/>
          <w:color w:val="000000"/>
          <w:sz w:val="22"/>
          <w:szCs w:val="22"/>
        </w:rPr>
        <w:t xml:space="preserve"> by a modification of the diffuse and direct </w:t>
      </w:r>
      <w:proofErr w:type="spellStart"/>
      <w:r w:rsidRPr="004D3204">
        <w:rPr>
          <w:rFonts w:ascii="Arial" w:hAnsi="Arial" w:cs="Arial"/>
          <w:color w:val="000000"/>
          <w:sz w:val="22"/>
          <w:szCs w:val="22"/>
        </w:rPr>
        <w:t>solar</w:t>
      </w:r>
      <w:proofErr w:type="spellEnd"/>
      <w:r w:rsidRPr="004D3204">
        <w:rPr>
          <w:rFonts w:ascii="Arial" w:hAnsi="Arial" w:cs="Arial"/>
          <w:color w:val="000000"/>
          <w:sz w:val="22"/>
          <w:szCs w:val="22"/>
        </w:rPr>
        <w:t xml:space="preserve"> flux. This </w:t>
      </w:r>
      <w:proofErr w:type="spellStart"/>
      <w:r w:rsidRPr="004D3204">
        <w:rPr>
          <w:rFonts w:ascii="Arial" w:hAnsi="Arial" w:cs="Arial"/>
          <w:color w:val="000000"/>
          <w:sz w:val="22"/>
          <w:szCs w:val="22"/>
        </w:rPr>
        <w:t>attenuation</w:t>
      </w:r>
      <w:proofErr w:type="spellEnd"/>
      <w:r w:rsidRPr="004D3204">
        <w:rPr>
          <w:rFonts w:ascii="Arial" w:hAnsi="Arial" w:cs="Arial"/>
          <w:color w:val="000000"/>
          <w:sz w:val="22"/>
          <w:szCs w:val="22"/>
        </w:rPr>
        <w:t xml:space="preserve"> of </w:t>
      </w:r>
      <w:proofErr w:type="spellStart"/>
      <w:r w:rsidRPr="004D3204">
        <w:rPr>
          <w:rFonts w:ascii="Arial" w:hAnsi="Arial" w:cs="Arial"/>
          <w:color w:val="000000"/>
          <w:sz w:val="22"/>
          <w:szCs w:val="22"/>
        </w:rPr>
        <w:t>solar</w:t>
      </w:r>
      <w:proofErr w:type="spellEnd"/>
      <w:r w:rsidRPr="004D3204">
        <w:rPr>
          <w:rFonts w:ascii="Arial" w:hAnsi="Arial" w:cs="Arial"/>
          <w:color w:val="000000"/>
          <w:sz w:val="22"/>
          <w:szCs w:val="22"/>
        </w:rPr>
        <w:t xml:space="preserve"> radiation highlights the diffusive nature of </w:t>
      </w:r>
      <w:proofErr w:type="spellStart"/>
      <w:r w:rsidRPr="004D3204">
        <w:rPr>
          <w:rFonts w:ascii="Arial" w:hAnsi="Arial" w:cs="Arial"/>
          <w:color w:val="000000"/>
          <w:sz w:val="22"/>
          <w:szCs w:val="22"/>
        </w:rPr>
        <w:t>particles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associated</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with</w:t>
      </w:r>
      <w:proofErr w:type="spellEnd"/>
      <w:r w:rsidRPr="004D3204">
        <w:rPr>
          <w:rFonts w:ascii="Arial" w:hAnsi="Arial" w:cs="Arial"/>
          <w:color w:val="000000"/>
          <w:sz w:val="22"/>
          <w:szCs w:val="22"/>
        </w:rPr>
        <w:t xml:space="preserve"> the diffuse flux </w:t>
      </w:r>
      <w:proofErr w:type="spellStart"/>
      <w:r w:rsidRPr="004D3204">
        <w:rPr>
          <w:rFonts w:ascii="Arial" w:hAnsi="Arial" w:cs="Arial"/>
          <w:color w:val="000000"/>
          <w:sz w:val="22"/>
          <w:szCs w:val="22"/>
        </w:rPr>
        <w:t>linked</w:t>
      </w:r>
      <w:proofErr w:type="spellEnd"/>
      <w:r w:rsidRPr="004D3204">
        <w:rPr>
          <w:rFonts w:ascii="Arial" w:hAnsi="Arial" w:cs="Arial"/>
          <w:color w:val="000000"/>
          <w:sz w:val="22"/>
          <w:szCs w:val="22"/>
        </w:rPr>
        <w:t xml:space="preserve"> to the </w:t>
      </w:r>
      <w:proofErr w:type="spellStart"/>
      <w:r w:rsidRPr="004D3204">
        <w:rPr>
          <w:rFonts w:ascii="Arial" w:hAnsi="Arial" w:cs="Arial"/>
          <w:color w:val="000000"/>
          <w:sz w:val="22"/>
          <w:szCs w:val="22"/>
        </w:rPr>
        <w:t>atmospheric</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aerosol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load</w:t>
      </w:r>
      <w:proofErr w:type="spellEnd"/>
      <w:r w:rsidRPr="004D3204">
        <w:rPr>
          <w:rFonts w:ascii="Arial" w:hAnsi="Arial" w:cs="Arial"/>
          <w:color w:val="000000"/>
          <w:sz w:val="22"/>
          <w:szCs w:val="22"/>
        </w:rPr>
        <w:t xml:space="preserve">. This has an impact on the </w:t>
      </w:r>
      <w:proofErr w:type="spellStart"/>
      <w:r w:rsidRPr="004D3204">
        <w:rPr>
          <w:rFonts w:ascii="Arial" w:hAnsi="Arial" w:cs="Arial"/>
          <w:color w:val="000000"/>
          <w:sz w:val="22"/>
          <w:szCs w:val="22"/>
        </w:rPr>
        <w:t>operation</w:t>
      </w:r>
      <w:proofErr w:type="spellEnd"/>
      <w:r w:rsidRPr="004D3204">
        <w:rPr>
          <w:rFonts w:ascii="Arial" w:hAnsi="Arial" w:cs="Arial"/>
          <w:color w:val="000000"/>
          <w:sz w:val="22"/>
          <w:szCs w:val="22"/>
        </w:rPr>
        <w:t xml:space="preserve"> of </w:t>
      </w:r>
      <w:proofErr w:type="spellStart"/>
      <w:r w:rsidRPr="004D3204">
        <w:rPr>
          <w:rFonts w:ascii="Arial" w:hAnsi="Arial" w:cs="Arial"/>
          <w:color w:val="000000"/>
          <w:sz w:val="22"/>
          <w:szCs w:val="22"/>
        </w:rPr>
        <w:t>solar</w:t>
      </w:r>
      <w:proofErr w:type="spellEnd"/>
      <w:r w:rsidRPr="004D3204">
        <w:rPr>
          <w:rFonts w:ascii="Arial" w:hAnsi="Arial" w:cs="Arial"/>
          <w:color w:val="000000"/>
          <w:sz w:val="22"/>
          <w:szCs w:val="22"/>
        </w:rPr>
        <w:t xml:space="preserve"> conversion </w:t>
      </w:r>
      <w:proofErr w:type="spellStart"/>
      <w:r w:rsidRPr="004D3204">
        <w:rPr>
          <w:rFonts w:ascii="Arial" w:hAnsi="Arial" w:cs="Arial"/>
          <w:color w:val="000000"/>
          <w:sz w:val="22"/>
          <w:szCs w:val="22"/>
        </w:rPr>
        <w:t>systems</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hence</w:t>
      </w:r>
      <w:proofErr w:type="spellEnd"/>
      <w:r w:rsidRPr="004D3204">
        <w:rPr>
          <w:rFonts w:ascii="Arial" w:hAnsi="Arial" w:cs="Arial"/>
          <w:color w:val="000000"/>
          <w:sz w:val="22"/>
          <w:szCs w:val="22"/>
        </w:rPr>
        <w:t xml:space="preserve"> the </w:t>
      </w:r>
      <w:proofErr w:type="spellStart"/>
      <w:r w:rsidRPr="004D3204">
        <w:rPr>
          <w:rFonts w:ascii="Arial" w:hAnsi="Arial" w:cs="Arial"/>
          <w:color w:val="000000"/>
          <w:sz w:val="22"/>
          <w:szCs w:val="22"/>
        </w:rPr>
        <w:t>need</w:t>
      </w:r>
      <w:proofErr w:type="spellEnd"/>
      <w:r w:rsidRPr="004D3204">
        <w:rPr>
          <w:rFonts w:ascii="Arial" w:hAnsi="Arial" w:cs="Arial"/>
          <w:color w:val="000000"/>
          <w:sz w:val="22"/>
          <w:szCs w:val="22"/>
        </w:rPr>
        <w:t xml:space="preserve"> to </w:t>
      </w:r>
      <w:proofErr w:type="spellStart"/>
      <w:r w:rsidRPr="004D3204">
        <w:rPr>
          <w:rFonts w:ascii="Arial" w:hAnsi="Arial" w:cs="Arial"/>
          <w:color w:val="000000"/>
          <w:sz w:val="22"/>
          <w:szCs w:val="22"/>
        </w:rPr>
        <w:t>study</w:t>
      </w:r>
      <w:proofErr w:type="spellEnd"/>
      <w:r w:rsidRPr="004D3204">
        <w:rPr>
          <w:rFonts w:ascii="Arial" w:hAnsi="Arial" w:cs="Arial"/>
          <w:color w:val="000000"/>
          <w:sz w:val="22"/>
          <w:szCs w:val="22"/>
        </w:rPr>
        <w:t xml:space="preserve"> the </w:t>
      </w:r>
      <w:proofErr w:type="spellStart"/>
      <w:r w:rsidRPr="004D3204">
        <w:rPr>
          <w:rFonts w:ascii="Arial" w:hAnsi="Arial" w:cs="Arial"/>
          <w:color w:val="000000"/>
          <w:sz w:val="22"/>
          <w:szCs w:val="22"/>
        </w:rPr>
        <w:t>correlation</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between</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aerosols</w:t>
      </w:r>
      <w:proofErr w:type="spellEnd"/>
      <w:r w:rsidRPr="004D3204">
        <w:rPr>
          <w:rFonts w:ascii="Arial" w:hAnsi="Arial" w:cs="Arial"/>
          <w:color w:val="000000"/>
          <w:sz w:val="22"/>
          <w:szCs w:val="22"/>
        </w:rPr>
        <w:t xml:space="preserve"> and </w:t>
      </w:r>
      <w:proofErr w:type="spellStart"/>
      <w:r w:rsidRPr="004D3204">
        <w:rPr>
          <w:rFonts w:ascii="Arial" w:hAnsi="Arial" w:cs="Arial"/>
          <w:color w:val="000000"/>
          <w:sz w:val="22"/>
          <w:szCs w:val="22"/>
        </w:rPr>
        <w:t>photovoltaic</w:t>
      </w:r>
      <w:proofErr w:type="spellEnd"/>
      <w:r w:rsidRPr="004D3204">
        <w:rPr>
          <w:rFonts w:ascii="Arial" w:hAnsi="Arial" w:cs="Arial"/>
          <w:color w:val="000000"/>
          <w:sz w:val="22"/>
          <w:szCs w:val="22"/>
        </w:rPr>
        <w:t xml:space="preserve"> or thermal </w:t>
      </w:r>
      <w:proofErr w:type="spellStart"/>
      <w:r w:rsidRPr="004D3204">
        <w:rPr>
          <w:rFonts w:ascii="Arial" w:hAnsi="Arial" w:cs="Arial"/>
          <w:color w:val="000000"/>
          <w:sz w:val="22"/>
          <w:szCs w:val="22"/>
        </w:rPr>
        <w:t>solar</w:t>
      </w:r>
      <w:proofErr w:type="spellEnd"/>
      <w:r w:rsidRPr="004D3204">
        <w:rPr>
          <w:rFonts w:ascii="Arial" w:hAnsi="Arial" w:cs="Arial"/>
          <w:color w:val="000000"/>
          <w:sz w:val="22"/>
          <w:szCs w:val="22"/>
        </w:rPr>
        <w:t xml:space="preserve"> production. The </w:t>
      </w:r>
      <w:proofErr w:type="spellStart"/>
      <w:r w:rsidRPr="004D3204">
        <w:rPr>
          <w:rFonts w:ascii="Arial" w:hAnsi="Arial" w:cs="Arial"/>
          <w:color w:val="000000"/>
          <w:sz w:val="22"/>
          <w:szCs w:val="22"/>
        </w:rPr>
        <w:t>aim</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is</w:t>
      </w:r>
      <w:proofErr w:type="spellEnd"/>
      <w:r w:rsidRPr="004D3204">
        <w:rPr>
          <w:rFonts w:ascii="Arial" w:hAnsi="Arial" w:cs="Arial"/>
          <w:color w:val="000000"/>
          <w:sz w:val="22"/>
          <w:szCs w:val="22"/>
        </w:rPr>
        <w:t xml:space="preserve"> to </w:t>
      </w:r>
      <w:proofErr w:type="spellStart"/>
      <w:r w:rsidRPr="004D3204">
        <w:rPr>
          <w:rFonts w:ascii="Arial" w:hAnsi="Arial" w:cs="Arial"/>
          <w:color w:val="000000"/>
          <w:sz w:val="22"/>
          <w:szCs w:val="22"/>
        </w:rPr>
        <w:t>assess</w:t>
      </w:r>
      <w:proofErr w:type="spellEnd"/>
      <w:r w:rsidRPr="004D3204">
        <w:rPr>
          <w:rFonts w:ascii="Arial" w:hAnsi="Arial" w:cs="Arial"/>
          <w:color w:val="000000"/>
          <w:sz w:val="22"/>
          <w:szCs w:val="22"/>
        </w:rPr>
        <w:t xml:space="preserve"> the </w:t>
      </w:r>
      <w:r w:rsidRPr="004D3204">
        <w:rPr>
          <w:rFonts w:ascii="Arial" w:hAnsi="Arial" w:cs="Arial"/>
          <w:color w:val="000000"/>
          <w:sz w:val="22"/>
          <w:szCs w:val="22"/>
        </w:rPr>
        <w:lastRenderedPageBreak/>
        <w:t xml:space="preserve">impact of </w:t>
      </w:r>
      <w:proofErr w:type="spellStart"/>
      <w:r w:rsidRPr="004D3204">
        <w:rPr>
          <w:rFonts w:ascii="Arial" w:hAnsi="Arial" w:cs="Arial"/>
          <w:color w:val="000000"/>
          <w:sz w:val="22"/>
          <w:szCs w:val="22"/>
        </w:rPr>
        <w:t>typical</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days</w:t>
      </w:r>
      <w:proofErr w:type="spellEnd"/>
      <w:r w:rsidRPr="004D3204">
        <w:rPr>
          <w:rFonts w:ascii="Arial" w:hAnsi="Arial" w:cs="Arial"/>
          <w:color w:val="000000"/>
          <w:sz w:val="22"/>
          <w:szCs w:val="22"/>
        </w:rPr>
        <w:t xml:space="preserve"> on the performance of </w:t>
      </w:r>
      <w:proofErr w:type="spellStart"/>
      <w:r w:rsidRPr="004D3204">
        <w:rPr>
          <w:rFonts w:ascii="Arial" w:hAnsi="Arial" w:cs="Arial"/>
          <w:color w:val="000000"/>
          <w:sz w:val="22"/>
          <w:szCs w:val="22"/>
        </w:rPr>
        <w:t>these</w:t>
      </w:r>
      <w:proofErr w:type="spellEnd"/>
      <w:r w:rsidRPr="004D3204">
        <w:rPr>
          <w:rFonts w:ascii="Arial" w:hAnsi="Arial" w:cs="Arial"/>
          <w:color w:val="000000"/>
          <w:sz w:val="22"/>
          <w:szCs w:val="22"/>
        </w:rPr>
        <w:t xml:space="preserve"> technologies, </w:t>
      </w:r>
      <w:proofErr w:type="spellStart"/>
      <w:r w:rsidRPr="004D3204">
        <w:rPr>
          <w:rFonts w:ascii="Arial" w:hAnsi="Arial" w:cs="Arial"/>
          <w:color w:val="000000"/>
          <w:sz w:val="22"/>
          <w:szCs w:val="22"/>
        </w:rPr>
        <w:t>which</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offer</w:t>
      </w:r>
      <w:proofErr w:type="spellEnd"/>
      <w:r w:rsidRPr="004D3204">
        <w:rPr>
          <w:rFonts w:ascii="Arial" w:hAnsi="Arial" w:cs="Arial"/>
          <w:color w:val="000000"/>
          <w:sz w:val="22"/>
          <w:szCs w:val="22"/>
        </w:rPr>
        <w:t xml:space="preserve"> an alternative to </w:t>
      </w:r>
      <w:proofErr w:type="spellStart"/>
      <w:r w:rsidRPr="004D3204">
        <w:rPr>
          <w:rFonts w:ascii="Arial" w:hAnsi="Arial" w:cs="Arial"/>
          <w:color w:val="000000"/>
          <w:sz w:val="22"/>
          <w:szCs w:val="22"/>
        </w:rPr>
        <w:t>energy</w:t>
      </w:r>
      <w:proofErr w:type="spellEnd"/>
      <w:r w:rsidRPr="004D3204">
        <w:rPr>
          <w:rFonts w:ascii="Arial" w:hAnsi="Arial" w:cs="Arial"/>
          <w:color w:val="000000"/>
          <w:sz w:val="22"/>
          <w:szCs w:val="22"/>
        </w:rPr>
        <w:t xml:space="preserve"> </w:t>
      </w:r>
      <w:proofErr w:type="spellStart"/>
      <w:r w:rsidRPr="004D3204">
        <w:rPr>
          <w:rFonts w:ascii="Arial" w:hAnsi="Arial" w:cs="Arial"/>
          <w:color w:val="000000"/>
          <w:sz w:val="22"/>
          <w:szCs w:val="22"/>
        </w:rPr>
        <w:t>problems</w:t>
      </w:r>
      <w:proofErr w:type="spellEnd"/>
      <w:r w:rsidRPr="004D3204">
        <w:rPr>
          <w:rFonts w:ascii="Arial" w:hAnsi="Arial" w:cs="Arial"/>
          <w:color w:val="000000"/>
          <w:sz w:val="22"/>
          <w:szCs w:val="22"/>
        </w:rPr>
        <w:t xml:space="preserve"> in </w:t>
      </w:r>
      <w:proofErr w:type="spellStart"/>
      <w:r w:rsidRPr="004D3204">
        <w:rPr>
          <w:rFonts w:ascii="Arial" w:hAnsi="Arial" w:cs="Arial"/>
          <w:color w:val="000000"/>
          <w:sz w:val="22"/>
          <w:szCs w:val="22"/>
        </w:rPr>
        <w:t>Sahelian</w:t>
      </w:r>
      <w:proofErr w:type="spellEnd"/>
      <w:r w:rsidRPr="004D3204">
        <w:rPr>
          <w:rFonts w:ascii="Arial" w:hAnsi="Arial" w:cs="Arial"/>
          <w:color w:val="000000"/>
          <w:sz w:val="22"/>
          <w:szCs w:val="22"/>
        </w:rPr>
        <w:t xml:space="preserve"> countries </w:t>
      </w:r>
      <w:proofErr w:type="spellStart"/>
      <w:r w:rsidRPr="004D3204">
        <w:rPr>
          <w:rFonts w:ascii="Arial" w:hAnsi="Arial" w:cs="Arial"/>
          <w:color w:val="000000"/>
          <w:sz w:val="22"/>
          <w:szCs w:val="22"/>
        </w:rPr>
        <w:t>such</w:t>
      </w:r>
      <w:proofErr w:type="spellEnd"/>
      <w:r w:rsidRPr="004D3204">
        <w:rPr>
          <w:rFonts w:ascii="Arial" w:hAnsi="Arial" w:cs="Arial"/>
          <w:color w:val="000000"/>
          <w:sz w:val="22"/>
          <w:szCs w:val="22"/>
        </w:rPr>
        <w:t xml:space="preserve"> as Burkina Faso. </w:t>
      </w:r>
    </w:p>
    <w:p w14:paraId="0F6775B3" w14:textId="77777777" w:rsidR="00790ADA" w:rsidRPr="00FB3A86" w:rsidRDefault="00790ADA" w:rsidP="00441B6F">
      <w:pPr>
        <w:pStyle w:val="Body"/>
        <w:spacing w:after="0"/>
        <w:rPr>
          <w:rFonts w:ascii="Arial" w:hAnsi="Arial" w:cs="Arial"/>
        </w:rPr>
      </w:pPr>
    </w:p>
    <w:p w14:paraId="1014D1EE" w14:textId="77777777" w:rsidR="002B685A" w:rsidRDefault="002B685A" w:rsidP="00441B6F">
      <w:pPr>
        <w:pStyle w:val="ReferHead"/>
        <w:spacing w:after="0"/>
        <w:jc w:val="both"/>
        <w:rPr>
          <w:rFonts w:ascii="Arial" w:hAnsi="Arial" w:cs="Arial"/>
          <w:b w:val="0"/>
          <w:caps w:val="0"/>
          <w:sz w:val="20"/>
        </w:rPr>
      </w:pPr>
    </w:p>
    <w:p w14:paraId="395F358C" w14:textId="1495FCC0" w:rsidR="00BF0BAF" w:rsidRDefault="00BF0BAF" w:rsidP="00EB53EF">
      <w:pPr>
        <w:spacing w:after="120" w:line="360" w:lineRule="auto"/>
        <w:jc w:val="both"/>
        <w:rPr>
          <w:rFonts w:ascii="Arial" w:hAnsi="Arial" w:cs="Arial"/>
          <w:sz w:val="22"/>
          <w:szCs w:val="18"/>
        </w:rPr>
      </w:pPr>
    </w:p>
    <w:p w14:paraId="5C9132BB" w14:textId="0B34148B" w:rsidR="00BF0BAF" w:rsidRPr="005A4095" w:rsidRDefault="005A4095" w:rsidP="00BF0BAF">
      <w:pPr>
        <w:spacing w:after="200" w:line="276" w:lineRule="auto"/>
        <w:rPr>
          <w:rFonts w:ascii="Arial" w:eastAsia="Calibri" w:hAnsi="Arial" w:cs="Arial"/>
          <w:b/>
          <w:bCs/>
          <w:kern w:val="2"/>
          <w:sz w:val="22"/>
          <w:szCs w:val="22"/>
          <w:highlight w:val="yellow"/>
          <w14:ligatures w14:val="standardContextual"/>
        </w:rPr>
      </w:pPr>
      <w:r w:rsidRPr="005A4095">
        <w:rPr>
          <w:rFonts w:ascii="Arial" w:eastAsia="Calibri" w:hAnsi="Arial" w:cs="Arial"/>
          <w:b/>
          <w:bCs/>
          <w:kern w:val="2"/>
          <w:sz w:val="22"/>
          <w:szCs w:val="22"/>
          <w:highlight w:val="yellow"/>
          <w14:ligatures w14:val="standardContextual"/>
        </w:rPr>
        <w:t>DISCLAIMER</w:t>
      </w:r>
      <w:r w:rsidR="00BF0BAF" w:rsidRPr="005A4095">
        <w:rPr>
          <w:rFonts w:ascii="Arial" w:eastAsia="Calibri" w:hAnsi="Arial" w:cs="Arial"/>
          <w:b/>
          <w:bCs/>
          <w:kern w:val="2"/>
          <w:sz w:val="22"/>
          <w:szCs w:val="22"/>
          <w:highlight w:val="yellow"/>
          <w14:ligatures w14:val="standardContextual"/>
        </w:rPr>
        <w:t xml:space="preserve"> (Artificial intelligence)</w:t>
      </w:r>
    </w:p>
    <w:p w14:paraId="395DD336" w14:textId="77777777" w:rsidR="00BF0BAF" w:rsidRPr="0035179E" w:rsidRDefault="00BF0BAF" w:rsidP="00BF0BAF">
      <w:pPr>
        <w:spacing w:after="200" w:line="276" w:lineRule="auto"/>
        <w:rPr>
          <w:rFonts w:ascii="Arial" w:eastAsia="Calibri" w:hAnsi="Arial" w:cs="Arial"/>
          <w:kern w:val="2"/>
          <w:sz w:val="22"/>
          <w:szCs w:val="22"/>
          <w:highlight w:val="yellow"/>
          <w14:ligatures w14:val="standardContextual"/>
        </w:rPr>
      </w:pPr>
      <w:r w:rsidRPr="0035179E">
        <w:rPr>
          <w:rFonts w:ascii="Arial" w:eastAsia="Calibri" w:hAnsi="Arial" w:cs="Arial"/>
          <w:kern w:val="2"/>
          <w:sz w:val="22"/>
          <w:szCs w:val="2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590E10C3" w14:textId="77777777" w:rsidR="00BF0BAF" w:rsidRPr="008F0BEA" w:rsidRDefault="00BF0BAF" w:rsidP="00EB53EF">
      <w:pPr>
        <w:spacing w:after="120" w:line="360" w:lineRule="auto"/>
        <w:jc w:val="both"/>
        <w:rPr>
          <w:rFonts w:ascii="Arial" w:hAnsi="Arial" w:cs="Arial"/>
          <w:sz w:val="22"/>
          <w:szCs w:val="18"/>
        </w:rPr>
      </w:pPr>
    </w:p>
    <w:p w14:paraId="3F76E6AA" w14:textId="3528F0F3" w:rsidR="0015517A" w:rsidRPr="0015517A" w:rsidRDefault="00B01FCD" w:rsidP="0015517A">
      <w:pPr>
        <w:pStyle w:val="ReferHead"/>
        <w:spacing w:after="120"/>
        <w:jc w:val="both"/>
        <w:rPr>
          <w:rFonts w:ascii="Arial" w:hAnsi="Arial" w:cs="Arial"/>
        </w:rPr>
      </w:pPr>
      <w:r w:rsidRPr="00FB3A86">
        <w:rPr>
          <w:rFonts w:ascii="Arial" w:hAnsi="Arial" w:cs="Arial"/>
        </w:rPr>
        <w:t>References</w:t>
      </w:r>
    </w:p>
    <w:p w14:paraId="4F7BDD53"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b/>
          <w:bCs/>
          <w:color w:val="000000"/>
          <w:sz w:val="22"/>
          <w:szCs w:val="22"/>
        </w:rPr>
        <w:fldChar w:fldCharType="begin" w:fldLock="1"/>
      </w:r>
      <w:r w:rsidRPr="0015517A">
        <w:rPr>
          <w:rFonts w:ascii="Arial" w:hAnsi="Arial" w:cs="Arial"/>
          <w:b/>
          <w:bCs/>
          <w:color w:val="000000"/>
          <w:sz w:val="22"/>
          <w:szCs w:val="22"/>
        </w:rPr>
        <w:instrText xml:space="preserve">ADDIN Mendeley Bibliography CSL_BIBLIOGRAPHY </w:instrText>
      </w:r>
      <w:r w:rsidRPr="0015517A">
        <w:rPr>
          <w:rFonts w:ascii="Arial" w:hAnsi="Arial" w:cs="Arial"/>
          <w:b/>
          <w:bCs/>
          <w:color w:val="000000"/>
          <w:sz w:val="22"/>
          <w:szCs w:val="22"/>
        </w:rPr>
        <w:fldChar w:fldCharType="separate"/>
      </w:r>
      <w:r w:rsidRPr="0015517A">
        <w:rPr>
          <w:rFonts w:ascii="Arial" w:hAnsi="Arial" w:cs="Arial"/>
          <w:noProof/>
          <w:sz w:val="22"/>
          <w:szCs w:val="22"/>
        </w:rPr>
        <w:t xml:space="preserve">B. Korgo, Roger, J. ., &amp; Bathiebo, J. (2013). Climatology of air mass trajectories and aerosol optical thickness over Ouagadougou. </w:t>
      </w:r>
      <w:r w:rsidRPr="0015517A">
        <w:rPr>
          <w:rFonts w:ascii="Arial" w:hAnsi="Arial" w:cs="Arial"/>
          <w:i/>
          <w:iCs/>
          <w:noProof/>
          <w:sz w:val="22"/>
          <w:szCs w:val="22"/>
        </w:rPr>
        <w:t>Global Journal of Pure and Aplied Sciences</w:t>
      </w:r>
      <w:r w:rsidRPr="0015517A">
        <w:rPr>
          <w:rFonts w:ascii="Arial" w:hAnsi="Arial" w:cs="Arial"/>
          <w:noProof/>
          <w:sz w:val="22"/>
          <w:szCs w:val="22"/>
        </w:rPr>
        <w:t xml:space="preserve">, </w:t>
      </w:r>
      <w:r w:rsidRPr="0015517A">
        <w:rPr>
          <w:rFonts w:ascii="Arial" w:hAnsi="Arial" w:cs="Arial"/>
          <w:i/>
          <w:iCs/>
          <w:noProof/>
          <w:sz w:val="22"/>
          <w:szCs w:val="22"/>
        </w:rPr>
        <w:t>19</w:t>
      </w:r>
      <w:r w:rsidRPr="0015517A">
        <w:rPr>
          <w:rFonts w:ascii="Arial" w:hAnsi="Arial" w:cs="Arial"/>
          <w:noProof/>
          <w:sz w:val="22"/>
          <w:szCs w:val="22"/>
        </w:rPr>
        <w:t>, 169–181. https://doi.org/https://doi.org/10.4314/gjpas.v19i1.22</w:t>
      </w:r>
    </w:p>
    <w:p w14:paraId="5DE6A3A0"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Bado, N., Bazyomo, S. D., Wende, G., Ouedraogo, P., Korgo, B., Dramé, M. S., Kieno, F. P., &amp; Kam, S. (2024). Contribution of Satellite Observations in the Optical and Microphysical Characterization of Aerosols in Burkina Faso , West Africa. </w:t>
      </w:r>
      <w:r w:rsidRPr="0015517A">
        <w:rPr>
          <w:rFonts w:ascii="Arial" w:hAnsi="Arial" w:cs="Arial"/>
          <w:i/>
          <w:iCs/>
          <w:noProof/>
          <w:sz w:val="22"/>
          <w:szCs w:val="22"/>
        </w:rPr>
        <w:t>Atmospheric and Cli- Mate Sciences</w:t>
      </w:r>
      <w:r w:rsidRPr="0015517A">
        <w:rPr>
          <w:rFonts w:ascii="Arial" w:hAnsi="Arial" w:cs="Arial"/>
          <w:noProof/>
          <w:sz w:val="22"/>
          <w:szCs w:val="22"/>
        </w:rPr>
        <w:t xml:space="preserve">, </w:t>
      </w:r>
      <w:r w:rsidRPr="0015517A">
        <w:rPr>
          <w:rFonts w:ascii="Arial" w:hAnsi="Arial" w:cs="Arial"/>
          <w:i/>
          <w:iCs/>
          <w:noProof/>
          <w:sz w:val="22"/>
          <w:szCs w:val="22"/>
        </w:rPr>
        <w:t>14</w:t>
      </w:r>
      <w:r w:rsidRPr="0015517A">
        <w:rPr>
          <w:rFonts w:ascii="Arial" w:hAnsi="Arial" w:cs="Arial"/>
          <w:noProof/>
          <w:sz w:val="22"/>
          <w:szCs w:val="22"/>
        </w:rPr>
        <w:t>, 154–171. https://doi.org/10.4236/acs.2024.141010</w:t>
      </w:r>
    </w:p>
    <w:p w14:paraId="74200F3B"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Bado, N., Ouédraogo, A., Guengané, H., Maurice Ky, T. S., Bazyomo, S. D., Korgo, B., Dramé, M. S., Sall, S. M., Kieno, F. P., &amp; Bathiebo, D. J. (2019). Climatological Analysis of Aerosols Optical Properties by Airborne Sensors and in Situ Measurements in West Africa: Case of the Sahelian Zone. </w:t>
      </w:r>
      <w:r w:rsidRPr="0015517A">
        <w:rPr>
          <w:rFonts w:ascii="Arial" w:hAnsi="Arial" w:cs="Arial"/>
          <w:i/>
          <w:iCs/>
          <w:noProof/>
          <w:sz w:val="22"/>
          <w:szCs w:val="22"/>
        </w:rPr>
        <w:t>Open Journal of Air Pollution</w:t>
      </w:r>
      <w:r w:rsidRPr="0015517A">
        <w:rPr>
          <w:rFonts w:ascii="Arial" w:hAnsi="Arial" w:cs="Arial"/>
          <w:noProof/>
          <w:sz w:val="22"/>
          <w:szCs w:val="22"/>
        </w:rPr>
        <w:t xml:space="preserve">, </w:t>
      </w:r>
      <w:r w:rsidRPr="0015517A">
        <w:rPr>
          <w:rFonts w:ascii="Arial" w:hAnsi="Arial" w:cs="Arial"/>
          <w:i/>
          <w:iCs/>
          <w:noProof/>
          <w:sz w:val="22"/>
          <w:szCs w:val="22"/>
        </w:rPr>
        <w:t>08</w:t>
      </w:r>
      <w:r w:rsidRPr="0015517A">
        <w:rPr>
          <w:rFonts w:ascii="Arial" w:hAnsi="Arial" w:cs="Arial"/>
          <w:noProof/>
          <w:sz w:val="22"/>
          <w:szCs w:val="22"/>
        </w:rPr>
        <w:t>(04), 118–135. https://doi.org/10.4236/ojap.2019.84007</w:t>
      </w:r>
    </w:p>
    <w:p w14:paraId="0CF55009"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Bilal, B. O., Sambou, V., Kébé, C. M. F., Ndongo, M., &amp; Ndiaye, P. A. (2007). Etude et modélisation du potentiel solaire du site de Nouakchott et de Dakar. </w:t>
      </w:r>
      <w:r w:rsidRPr="0015517A">
        <w:rPr>
          <w:rFonts w:ascii="Arial" w:hAnsi="Arial" w:cs="Arial"/>
          <w:i/>
          <w:iCs/>
          <w:noProof/>
          <w:sz w:val="22"/>
          <w:szCs w:val="22"/>
        </w:rPr>
        <w:t>Journal Des Sciences</w:t>
      </w:r>
      <w:r w:rsidRPr="0015517A">
        <w:rPr>
          <w:rFonts w:ascii="Arial" w:hAnsi="Arial" w:cs="Arial"/>
          <w:noProof/>
          <w:sz w:val="22"/>
          <w:szCs w:val="22"/>
        </w:rPr>
        <w:t xml:space="preserve">, </w:t>
      </w:r>
      <w:r w:rsidRPr="0015517A">
        <w:rPr>
          <w:rFonts w:ascii="Arial" w:hAnsi="Arial" w:cs="Arial"/>
          <w:i/>
          <w:iCs/>
          <w:noProof/>
          <w:sz w:val="22"/>
          <w:szCs w:val="22"/>
        </w:rPr>
        <w:t>7</w:t>
      </w:r>
      <w:r w:rsidRPr="0015517A">
        <w:rPr>
          <w:rFonts w:ascii="Arial" w:hAnsi="Arial" w:cs="Arial"/>
          <w:noProof/>
          <w:sz w:val="22"/>
          <w:szCs w:val="22"/>
        </w:rPr>
        <w:t>, 57–66.</w:t>
      </w:r>
    </w:p>
    <w:p w14:paraId="3A0C17A7"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Carvalho, J. C., Vilhena, M. T., &amp; Moreira, D. M. (2007). Comparison between Eulerian and Lagrangian semi-analytical models to simulate the pollutant dispersion in the PBL. </w:t>
      </w:r>
      <w:r w:rsidRPr="0015517A">
        <w:rPr>
          <w:rFonts w:ascii="Arial" w:hAnsi="Arial" w:cs="Arial"/>
          <w:i/>
          <w:iCs/>
          <w:noProof/>
          <w:sz w:val="22"/>
          <w:szCs w:val="22"/>
        </w:rPr>
        <w:t>Applied Mathematical Modelling</w:t>
      </w:r>
      <w:r w:rsidRPr="0015517A">
        <w:rPr>
          <w:rFonts w:ascii="Arial" w:hAnsi="Arial" w:cs="Arial"/>
          <w:noProof/>
          <w:sz w:val="22"/>
          <w:szCs w:val="22"/>
        </w:rPr>
        <w:t xml:space="preserve">, </w:t>
      </w:r>
      <w:r w:rsidRPr="0015517A">
        <w:rPr>
          <w:rFonts w:ascii="Arial" w:hAnsi="Arial" w:cs="Arial"/>
          <w:i/>
          <w:iCs/>
          <w:noProof/>
          <w:sz w:val="22"/>
          <w:szCs w:val="22"/>
        </w:rPr>
        <w:t>31</w:t>
      </w:r>
      <w:r w:rsidRPr="0015517A">
        <w:rPr>
          <w:rFonts w:ascii="Arial" w:hAnsi="Arial" w:cs="Arial"/>
          <w:noProof/>
          <w:sz w:val="22"/>
          <w:szCs w:val="22"/>
        </w:rPr>
        <w:t>, 120–129. https://doi.org/10.1016/j.apm.2005.08.009</w:t>
      </w:r>
    </w:p>
    <w:p w14:paraId="7D93EA89" w14:textId="77777777" w:rsidR="007B16C1" w:rsidRDefault="007B16C1"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Dankassoua, M., Madougou, S., &amp; Foulani, A. A. A. (2017). Study of global solar radiation in Niamey during the pre-monsoon and monsoon periods of 2013 (May to October). Renewable Energy Review, 20, 131–146.</w:t>
      </w:r>
    </w:p>
    <w:p w14:paraId="3D5D0146" w14:textId="0E2A087A"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Dankassoua, M., Saïdou, M., &amp; Yahaya, S. (2017). Evaluation of Solar Potential at Niamey : Study Data of Insolation from 2015 and 2016. </w:t>
      </w:r>
      <w:r w:rsidRPr="0015517A">
        <w:rPr>
          <w:rFonts w:ascii="Arial" w:hAnsi="Arial" w:cs="Arial"/>
          <w:i/>
          <w:iCs/>
          <w:noProof/>
          <w:sz w:val="22"/>
          <w:szCs w:val="22"/>
        </w:rPr>
        <w:t>Smart Grid and Renewable Energy</w:t>
      </w:r>
      <w:r w:rsidRPr="0015517A">
        <w:rPr>
          <w:rFonts w:ascii="Arial" w:hAnsi="Arial" w:cs="Arial"/>
          <w:noProof/>
          <w:sz w:val="22"/>
          <w:szCs w:val="22"/>
        </w:rPr>
        <w:t xml:space="preserve">, </w:t>
      </w:r>
      <w:r w:rsidRPr="0015517A">
        <w:rPr>
          <w:rFonts w:ascii="Arial" w:hAnsi="Arial" w:cs="Arial"/>
          <w:i/>
          <w:iCs/>
          <w:noProof/>
          <w:sz w:val="22"/>
          <w:szCs w:val="22"/>
        </w:rPr>
        <w:t>8</w:t>
      </w:r>
      <w:r w:rsidRPr="0015517A">
        <w:rPr>
          <w:rFonts w:ascii="Arial" w:hAnsi="Arial" w:cs="Arial"/>
          <w:noProof/>
          <w:sz w:val="22"/>
          <w:szCs w:val="22"/>
        </w:rPr>
        <w:t>, 394–411. https://doi.org/10.4236/sgre.2017.812026</w:t>
      </w:r>
    </w:p>
    <w:p w14:paraId="3406B59E"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Drame, M., Bilal, B. O., Camara, M., Sambou, V., &amp; Gaye, A. (2012). Impacts of aerosols on available solar energy at Mbour , Senegal. </w:t>
      </w:r>
      <w:r w:rsidRPr="0015517A">
        <w:rPr>
          <w:rFonts w:ascii="Arial" w:hAnsi="Arial" w:cs="Arial"/>
          <w:i/>
          <w:iCs/>
          <w:noProof/>
          <w:sz w:val="22"/>
          <w:szCs w:val="22"/>
        </w:rPr>
        <w:t>Journal of Renewable and Sustainable Energy</w:t>
      </w:r>
      <w:r w:rsidRPr="0015517A">
        <w:rPr>
          <w:rFonts w:ascii="Arial" w:hAnsi="Arial" w:cs="Arial"/>
          <w:noProof/>
          <w:sz w:val="22"/>
          <w:szCs w:val="22"/>
        </w:rPr>
        <w:t xml:space="preserve">, </w:t>
      </w:r>
      <w:r w:rsidRPr="0015517A">
        <w:rPr>
          <w:rFonts w:ascii="Arial" w:hAnsi="Arial" w:cs="Arial"/>
          <w:i/>
          <w:iCs/>
          <w:noProof/>
          <w:sz w:val="22"/>
          <w:szCs w:val="22"/>
        </w:rPr>
        <w:t>4</w:t>
      </w:r>
      <w:r w:rsidRPr="0015517A">
        <w:rPr>
          <w:rFonts w:ascii="Arial" w:hAnsi="Arial" w:cs="Arial"/>
          <w:noProof/>
          <w:sz w:val="22"/>
          <w:szCs w:val="22"/>
        </w:rPr>
        <w:t xml:space="preserve">, 1–13. </w:t>
      </w:r>
      <w:r w:rsidRPr="0015517A">
        <w:rPr>
          <w:rFonts w:ascii="Arial" w:hAnsi="Arial" w:cs="Arial"/>
          <w:noProof/>
          <w:sz w:val="22"/>
          <w:szCs w:val="22"/>
        </w:rPr>
        <w:lastRenderedPageBreak/>
        <w:t>https://doi.org/10.1063/1.3682078</w:t>
      </w:r>
    </w:p>
    <w:p w14:paraId="00724A6A"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Drame, M., Jenkins, G. S., Camara, M., &amp; Robjhon, M. (2011). Observations and simulation of a Saharan air layer event with a midtropospheric dust layer at Dakar , Senegal , 6 – 7 July 2010. </w:t>
      </w:r>
      <w:r w:rsidRPr="0015517A">
        <w:rPr>
          <w:rFonts w:ascii="Arial" w:hAnsi="Arial" w:cs="Arial"/>
          <w:i/>
          <w:iCs/>
          <w:noProof/>
          <w:sz w:val="22"/>
          <w:szCs w:val="22"/>
        </w:rPr>
        <w:t>Journal of Geophysical Research</w:t>
      </w:r>
      <w:r w:rsidRPr="0015517A">
        <w:rPr>
          <w:rFonts w:ascii="Arial" w:hAnsi="Arial" w:cs="Arial"/>
          <w:noProof/>
          <w:sz w:val="22"/>
          <w:szCs w:val="22"/>
        </w:rPr>
        <w:t xml:space="preserve">, </w:t>
      </w:r>
      <w:r w:rsidRPr="0015517A">
        <w:rPr>
          <w:rFonts w:ascii="Arial" w:hAnsi="Arial" w:cs="Arial"/>
          <w:i/>
          <w:iCs/>
          <w:noProof/>
          <w:sz w:val="22"/>
          <w:szCs w:val="22"/>
        </w:rPr>
        <w:t>116</w:t>
      </w:r>
      <w:r w:rsidRPr="0015517A">
        <w:rPr>
          <w:rFonts w:ascii="Arial" w:hAnsi="Arial" w:cs="Arial"/>
          <w:noProof/>
          <w:sz w:val="22"/>
          <w:szCs w:val="22"/>
        </w:rPr>
        <w:t>, 6–7. https://doi.org/10.1029/2011JD016368</w:t>
      </w:r>
    </w:p>
    <w:p w14:paraId="04CB5D23" w14:textId="77777777" w:rsidR="007B16C1" w:rsidRPr="007B16C1" w:rsidRDefault="007B16C1"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Drame, M. S. (2012). Characterization and climatic impacts of aerosols in West Africa. Cheick Anta DIOP University of Dakar.</w:t>
      </w:r>
    </w:p>
    <w:p w14:paraId="375644E2" w14:textId="77777777" w:rsidR="007B16C1" w:rsidRDefault="007B16C1"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Drame, M. S., Camara, M., &amp; Gaye, A. T. (2012). Simulation of the impact of aerosols on solar radiation in Mbour, Senegal. La Météorologie, 51–57. https://doi.org/10.4267/2042/48513</w:t>
      </w:r>
    </w:p>
    <w:p w14:paraId="66C46E22" w14:textId="24A3B4A8" w:rsidR="0015517A" w:rsidRPr="0015517A" w:rsidRDefault="0015517A"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Drame, M. S., Ceamanos, X., Roujean, J. L., Boone, A., Lafore, J. P., Carrer, D., &amp; Geoffroy, O. (2015). On the Importance of Aerosol Composition for Estimating Incoming Solar Radiation: Focus on the Western African Stations of Dakar and Niamey during the Dry Season. </w:t>
      </w:r>
      <w:r w:rsidRPr="0015517A">
        <w:rPr>
          <w:rFonts w:ascii="Arial" w:hAnsi="Arial" w:cs="Arial"/>
          <w:i/>
          <w:iCs/>
          <w:noProof/>
          <w:sz w:val="22"/>
          <w:szCs w:val="22"/>
        </w:rPr>
        <w:t>Atmosphere</w:t>
      </w:r>
      <w:r w:rsidRPr="0015517A">
        <w:rPr>
          <w:rFonts w:ascii="Arial" w:hAnsi="Arial" w:cs="Arial"/>
          <w:noProof/>
          <w:sz w:val="22"/>
          <w:szCs w:val="22"/>
        </w:rPr>
        <w:t xml:space="preserve">, </w:t>
      </w:r>
      <w:r w:rsidRPr="0015517A">
        <w:rPr>
          <w:rFonts w:ascii="Arial" w:hAnsi="Arial" w:cs="Arial"/>
          <w:i/>
          <w:iCs/>
          <w:noProof/>
          <w:sz w:val="22"/>
          <w:szCs w:val="22"/>
        </w:rPr>
        <w:t>6</w:t>
      </w:r>
      <w:r w:rsidRPr="0015517A">
        <w:rPr>
          <w:rFonts w:ascii="Arial" w:hAnsi="Arial" w:cs="Arial"/>
          <w:noProof/>
          <w:sz w:val="22"/>
          <w:szCs w:val="22"/>
        </w:rPr>
        <w:t>, 1608–1632. https://doi.org/10.3390/atmos6111608</w:t>
      </w:r>
    </w:p>
    <w:p w14:paraId="18C2056A"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Drame, M. S., Diop, D., Talla, K., Diallo, M., Ngom, B. D., &amp; Nebon, B. (2021). Structural and physicochemical properties of dust collected on PV panels surfaces and their potential influence on these solar modules efficiency in Dakar, Senegal, West Africa. </w:t>
      </w:r>
      <w:r w:rsidRPr="0015517A">
        <w:rPr>
          <w:rFonts w:ascii="Arial" w:hAnsi="Arial" w:cs="Arial"/>
          <w:i/>
          <w:iCs/>
          <w:noProof/>
          <w:sz w:val="22"/>
          <w:szCs w:val="22"/>
        </w:rPr>
        <w:t>Scientific African</w:t>
      </w:r>
      <w:r w:rsidRPr="0015517A">
        <w:rPr>
          <w:rFonts w:ascii="Arial" w:hAnsi="Arial" w:cs="Arial"/>
          <w:noProof/>
          <w:sz w:val="22"/>
          <w:szCs w:val="22"/>
        </w:rPr>
        <w:t xml:space="preserve">, </w:t>
      </w:r>
      <w:r w:rsidRPr="0015517A">
        <w:rPr>
          <w:rFonts w:ascii="Arial" w:hAnsi="Arial" w:cs="Arial"/>
          <w:i/>
          <w:iCs/>
          <w:noProof/>
          <w:sz w:val="22"/>
          <w:szCs w:val="22"/>
        </w:rPr>
        <w:t>12</w:t>
      </w:r>
      <w:r w:rsidRPr="0015517A">
        <w:rPr>
          <w:rFonts w:ascii="Arial" w:hAnsi="Arial" w:cs="Arial"/>
          <w:noProof/>
          <w:sz w:val="22"/>
          <w:szCs w:val="22"/>
        </w:rPr>
        <w:t>, 1–9. https://doi.org/10.1016/j.sciaf.2021.e00810</w:t>
      </w:r>
    </w:p>
    <w:p w14:paraId="66567F09"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Draxler, R. R. (1998). An Overview of the HYSPLIT _ 4 Modelling System for Trajectories , Dispersion , and Deposition. </w:t>
      </w:r>
      <w:r w:rsidRPr="0015517A">
        <w:rPr>
          <w:rFonts w:ascii="Arial" w:hAnsi="Arial" w:cs="Arial"/>
          <w:i/>
          <w:iCs/>
          <w:noProof/>
          <w:sz w:val="22"/>
          <w:szCs w:val="22"/>
        </w:rPr>
        <w:t>Australian Meteorological Magazine</w:t>
      </w:r>
      <w:r w:rsidRPr="0015517A">
        <w:rPr>
          <w:rFonts w:ascii="Arial" w:hAnsi="Arial" w:cs="Arial"/>
          <w:noProof/>
          <w:sz w:val="22"/>
          <w:szCs w:val="22"/>
        </w:rPr>
        <w:t xml:space="preserve">, </w:t>
      </w:r>
      <w:r w:rsidRPr="0015517A">
        <w:rPr>
          <w:rFonts w:ascii="Arial" w:hAnsi="Arial" w:cs="Arial"/>
          <w:i/>
          <w:iCs/>
          <w:noProof/>
          <w:sz w:val="22"/>
          <w:szCs w:val="22"/>
        </w:rPr>
        <w:t>47</w:t>
      </w:r>
      <w:r w:rsidRPr="0015517A">
        <w:rPr>
          <w:rFonts w:ascii="Arial" w:hAnsi="Arial" w:cs="Arial"/>
          <w:noProof/>
          <w:sz w:val="22"/>
          <w:szCs w:val="22"/>
        </w:rPr>
        <w:t>, 295–308.</w:t>
      </w:r>
    </w:p>
    <w:p w14:paraId="1F5459B5" w14:textId="77777777" w:rsid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Goni, S., Adannou, H. A., Diop, D., Kriga, A., Khayal,  ahamoud Y., Nebon, B., Cheidikh Beye, A., Aziz Niang, S. A., &amp; Drame, M. S. (2019). Observation and Simulation of Available Solar Energy at N’Djamena, Chad. </w:t>
      </w:r>
      <w:r w:rsidRPr="0015517A">
        <w:rPr>
          <w:rFonts w:ascii="Arial" w:hAnsi="Arial" w:cs="Arial"/>
          <w:i/>
          <w:iCs/>
          <w:noProof/>
          <w:sz w:val="22"/>
          <w:szCs w:val="22"/>
        </w:rPr>
        <w:t>Smart Grid and Renewable Energy</w:t>
      </w:r>
      <w:r w:rsidRPr="0015517A">
        <w:rPr>
          <w:rFonts w:ascii="Arial" w:hAnsi="Arial" w:cs="Arial"/>
          <w:noProof/>
          <w:sz w:val="22"/>
          <w:szCs w:val="22"/>
        </w:rPr>
        <w:t xml:space="preserve">, </w:t>
      </w:r>
      <w:r w:rsidRPr="0015517A">
        <w:rPr>
          <w:rFonts w:ascii="Arial" w:hAnsi="Arial" w:cs="Arial"/>
          <w:i/>
          <w:iCs/>
          <w:noProof/>
          <w:sz w:val="22"/>
          <w:szCs w:val="22"/>
        </w:rPr>
        <w:t>10</w:t>
      </w:r>
      <w:r w:rsidRPr="0015517A">
        <w:rPr>
          <w:rFonts w:ascii="Arial" w:hAnsi="Arial" w:cs="Arial"/>
          <w:noProof/>
          <w:sz w:val="22"/>
          <w:szCs w:val="22"/>
        </w:rPr>
        <w:t>(06), 165–178. https://doi.org/10.4236/sgre.2019.106011</w:t>
      </w:r>
    </w:p>
    <w:p w14:paraId="194C7F74" w14:textId="0D35C914" w:rsidR="00DD701C" w:rsidRPr="00DD701C" w:rsidRDefault="00DD701C" w:rsidP="00DD701C">
      <w:pPr>
        <w:widowControl w:val="0"/>
        <w:autoSpaceDE w:val="0"/>
        <w:autoSpaceDN w:val="0"/>
        <w:adjustRightInd w:val="0"/>
        <w:spacing w:after="240"/>
        <w:ind w:left="480" w:hanging="480"/>
        <w:rPr>
          <w:rFonts w:ascii="Times New Roman" w:hAnsi="Times New Roman"/>
          <w:noProof/>
          <w:sz w:val="24"/>
        </w:rPr>
      </w:pPr>
      <w:r w:rsidRPr="006C050E">
        <w:rPr>
          <w:rFonts w:ascii="Times New Roman" w:hAnsi="Times New Roman"/>
          <w:noProof/>
          <w:sz w:val="24"/>
          <w:highlight w:val="yellow"/>
        </w:rPr>
        <w:t xml:space="preserve">Isazade, V., Qasimi, A. B., Seraj, K., &amp; Isazade, E. (2022). Spatial Modeling of Air Pollutant Concentrations Using Gwr and Anfis Models in Tehran City. </w:t>
      </w:r>
      <w:r w:rsidRPr="006C050E">
        <w:rPr>
          <w:rFonts w:ascii="Times New Roman" w:hAnsi="Times New Roman"/>
          <w:i/>
          <w:iCs/>
          <w:noProof/>
          <w:sz w:val="24"/>
          <w:highlight w:val="yellow"/>
        </w:rPr>
        <w:t>Environmental Contaminants Reviews</w:t>
      </w:r>
      <w:r w:rsidRPr="006C050E">
        <w:rPr>
          <w:rFonts w:ascii="Times New Roman" w:hAnsi="Times New Roman"/>
          <w:noProof/>
          <w:sz w:val="24"/>
          <w:highlight w:val="yellow"/>
        </w:rPr>
        <w:t xml:space="preserve">, </w:t>
      </w:r>
      <w:r w:rsidRPr="006C050E">
        <w:rPr>
          <w:rFonts w:ascii="Times New Roman" w:hAnsi="Times New Roman"/>
          <w:i/>
          <w:iCs/>
          <w:noProof/>
          <w:sz w:val="24"/>
          <w:highlight w:val="yellow"/>
        </w:rPr>
        <w:t>5</w:t>
      </w:r>
      <w:r w:rsidRPr="006C050E">
        <w:rPr>
          <w:rFonts w:ascii="Times New Roman" w:hAnsi="Times New Roman"/>
          <w:noProof/>
          <w:sz w:val="24"/>
          <w:highlight w:val="yellow"/>
        </w:rPr>
        <w:t>(2), 78–84. https://doi.org/10.26480/ecr.02.2022.78.84</w:t>
      </w:r>
    </w:p>
    <w:p w14:paraId="00B9EF82" w14:textId="77777777" w:rsidR="007B16C1" w:rsidRPr="007B16C1" w:rsidRDefault="007B16C1"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Kabore, B., Kam, S., Ouedraogo, G. W. P., &amp; Bathiébo, D. J. (2017). Study of climate change in Burkina Faso from 1983 to 2012: the case of the cities of Bobo Dioulasso, Ouagadougou and Dori. Arabian Journal of Earth Sciences, 4(2), 50–59.</w:t>
      </w:r>
    </w:p>
    <w:p w14:paraId="3C0D6CFC" w14:textId="77777777" w:rsidR="007B16C1" w:rsidRDefault="007B16C1"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7B16C1">
        <w:rPr>
          <w:rFonts w:ascii="Arial" w:hAnsi="Arial" w:cs="Arial"/>
          <w:noProof/>
          <w:sz w:val="22"/>
          <w:szCs w:val="22"/>
        </w:rPr>
        <w:t>Kerkouche, K., Cherfa, F., Arab, A. H., Bouchakour, S., Abdeladim, K., &amp; Bergheul, K. (2013). Evaluation of global solar irradiation on an inclined surface according to different models for the Bouzaréah site. Renewable Energy Review, 16, 269–284.</w:t>
      </w:r>
    </w:p>
    <w:p w14:paraId="3D7BD3E2" w14:textId="7C3FF0FF" w:rsidR="0015517A" w:rsidRPr="0015517A" w:rsidRDefault="0015517A" w:rsidP="007B16C1">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Key, J. R. (2002). </w:t>
      </w:r>
      <w:r w:rsidRPr="0015517A">
        <w:rPr>
          <w:rFonts w:ascii="Arial" w:hAnsi="Arial" w:cs="Arial"/>
          <w:i/>
          <w:iCs/>
          <w:noProof/>
          <w:sz w:val="22"/>
          <w:szCs w:val="22"/>
        </w:rPr>
        <w:t>Streamer User ’ s Guide</w:t>
      </w:r>
      <w:r w:rsidRPr="0015517A">
        <w:rPr>
          <w:rFonts w:ascii="Arial" w:hAnsi="Arial" w:cs="Arial"/>
          <w:noProof/>
          <w:sz w:val="22"/>
          <w:szCs w:val="22"/>
        </w:rPr>
        <w:t>.</w:t>
      </w:r>
    </w:p>
    <w:p w14:paraId="527C5845"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Key, J. R., &amp; Schweiger, A. J. (1998). Tools for atmospheric radiative transfer: STREAMER and FLUXNET. </w:t>
      </w:r>
      <w:r w:rsidRPr="0015517A">
        <w:rPr>
          <w:rFonts w:ascii="Arial" w:hAnsi="Arial" w:cs="Arial"/>
          <w:i/>
          <w:iCs/>
          <w:noProof/>
          <w:sz w:val="22"/>
          <w:szCs w:val="22"/>
        </w:rPr>
        <w:lastRenderedPageBreak/>
        <w:t>Computers and Geosciences</w:t>
      </w:r>
      <w:r w:rsidRPr="0015517A">
        <w:rPr>
          <w:rFonts w:ascii="Arial" w:hAnsi="Arial" w:cs="Arial"/>
          <w:noProof/>
          <w:sz w:val="22"/>
          <w:szCs w:val="22"/>
        </w:rPr>
        <w:t xml:space="preserve">, </w:t>
      </w:r>
      <w:r w:rsidRPr="0015517A">
        <w:rPr>
          <w:rFonts w:ascii="Arial" w:hAnsi="Arial" w:cs="Arial"/>
          <w:i/>
          <w:iCs/>
          <w:noProof/>
          <w:sz w:val="22"/>
          <w:szCs w:val="22"/>
        </w:rPr>
        <w:t>24</w:t>
      </w:r>
      <w:r w:rsidRPr="0015517A">
        <w:rPr>
          <w:rFonts w:ascii="Arial" w:hAnsi="Arial" w:cs="Arial"/>
          <w:noProof/>
          <w:sz w:val="22"/>
          <w:szCs w:val="22"/>
        </w:rPr>
        <w:t>(5), 443–451. https://doi.org/10.1016/S0098-3004(97)00130-1</w:t>
      </w:r>
    </w:p>
    <w:p w14:paraId="075340BD"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Korgo, B., Kafando, P., Zouma, B., Bado, N., Zerbo, I., Roger, J.-C., &amp; Bathiebo, J. D. (2021). The Radiative Forcing of Aerosols in a West Africa Sahelian Urban City: Case Study of Ouagadougou. </w:t>
      </w:r>
      <w:r w:rsidRPr="0015517A">
        <w:rPr>
          <w:rFonts w:ascii="Arial" w:hAnsi="Arial" w:cs="Arial"/>
          <w:i/>
          <w:iCs/>
          <w:noProof/>
          <w:sz w:val="22"/>
          <w:szCs w:val="22"/>
        </w:rPr>
        <w:t>Atmospheric and Climate Sciences</w:t>
      </w:r>
      <w:r w:rsidRPr="0015517A">
        <w:rPr>
          <w:rFonts w:ascii="Arial" w:hAnsi="Arial" w:cs="Arial"/>
          <w:noProof/>
          <w:sz w:val="22"/>
          <w:szCs w:val="22"/>
        </w:rPr>
        <w:t xml:space="preserve">, </w:t>
      </w:r>
      <w:r w:rsidRPr="0015517A">
        <w:rPr>
          <w:rFonts w:ascii="Arial" w:hAnsi="Arial" w:cs="Arial"/>
          <w:i/>
          <w:iCs/>
          <w:noProof/>
          <w:sz w:val="22"/>
          <w:szCs w:val="22"/>
        </w:rPr>
        <w:t>11</w:t>
      </w:r>
      <w:r w:rsidRPr="0015517A">
        <w:rPr>
          <w:rFonts w:ascii="Arial" w:hAnsi="Arial" w:cs="Arial"/>
          <w:noProof/>
          <w:sz w:val="22"/>
          <w:szCs w:val="22"/>
        </w:rPr>
        <w:t>(01), 73–85. https://doi.org/10.4236/acs.2021.111005</w:t>
      </w:r>
    </w:p>
    <w:p w14:paraId="1FE734D4"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L’Ecuyer, T. S., &amp; Jiang, J. H. (2010). Touring the atmosphere aboard the A-Train. </w:t>
      </w:r>
      <w:r w:rsidRPr="0015517A">
        <w:rPr>
          <w:rFonts w:ascii="Arial" w:hAnsi="Arial" w:cs="Arial"/>
          <w:i/>
          <w:iCs/>
          <w:noProof/>
          <w:sz w:val="22"/>
          <w:szCs w:val="22"/>
        </w:rPr>
        <w:t>Physics Today</w:t>
      </w:r>
      <w:r w:rsidRPr="0015517A">
        <w:rPr>
          <w:rFonts w:ascii="Arial" w:hAnsi="Arial" w:cs="Arial"/>
          <w:noProof/>
          <w:sz w:val="22"/>
          <w:szCs w:val="22"/>
        </w:rPr>
        <w:t xml:space="preserve">, </w:t>
      </w:r>
      <w:r w:rsidRPr="0015517A">
        <w:rPr>
          <w:rFonts w:ascii="Arial" w:hAnsi="Arial" w:cs="Arial"/>
          <w:i/>
          <w:iCs/>
          <w:noProof/>
          <w:sz w:val="22"/>
          <w:szCs w:val="22"/>
        </w:rPr>
        <w:t>63</w:t>
      </w:r>
      <w:r w:rsidRPr="0015517A">
        <w:rPr>
          <w:rFonts w:ascii="Arial" w:hAnsi="Arial" w:cs="Arial"/>
          <w:noProof/>
          <w:sz w:val="22"/>
          <w:szCs w:val="22"/>
        </w:rPr>
        <w:t>(7), 36–41. https://doi.org/10.1063/1.3463626</w:t>
      </w:r>
    </w:p>
    <w:p w14:paraId="03E27C44"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bookmarkStart w:id="2" w:name="_Hlk195016862"/>
      <w:r w:rsidRPr="0015517A">
        <w:rPr>
          <w:rFonts w:ascii="Arial" w:hAnsi="Arial" w:cs="Arial"/>
          <w:noProof/>
          <w:sz w:val="22"/>
          <w:szCs w:val="22"/>
        </w:rPr>
        <w:t xml:space="preserve">Marticorena, B., Haywood, J., Coe, H., Formenti, P., Liousse, C., Mallet, M., &amp; Pelon, J. (2011). Tropospheric aerosols over West Africa : highlights from the AMMA international program. </w:t>
      </w:r>
      <w:r w:rsidRPr="0015517A">
        <w:rPr>
          <w:rFonts w:ascii="Arial" w:hAnsi="Arial" w:cs="Arial"/>
          <w:i/>
          <w:iCs/>
          <w:noProof/>
          <w:sz w:val="22"/>
          <w:szCs w:val="22"/>
        </w:rPr>
        <w:t>Atmospheric Science Letters</w:t>
      </w:r>
      <w:r w:rsidRPr="0015517A">
        <w:rPr>
          <w:rFonts w:ascii="Arial" w:hAnsi="Arial" w:cs="Arial"/>
          <w:noProof/>
          <w:sz w:val="22"/>
          <w:szCs w:val="22"/>
        </w:rPr>
        <w:t xml:space="preserve">, </w:t>
      </w:r>
      <w:r w:rsidRPr="0015517A">
        <w:rPr>
          <w:rFonts w:ascii="Arial" w:hAnsi="Arial" w:cs="Arial"/>
          <w:i/>
          <w:iCs/>
          <w:noProof/>
          <w:sz w:val="22"/>
          <w:szCs w:val="22"/>
        </w:rPr>
        <w:t>12</w:t>
      </w:r>
      <w:r w:rsidRPr="0015517A">
        <w:rPr>
          <w:rFonts w:ascii="Arial" w:hAnsi="Arial" w:cs="Arial"/>
          <w:noProof/>
          <w:sz w:val="22"/>
          <w:szCs w:val="22"/>
        </w:rPr>
        <w:t>, 19–23. https://doi.org/10.1002/asl.322</w:t>
      </w:r>
    </w:p>
    <w:bookmarkEnd w:id="2"/>
    <w:p w14:paraId="22C5E89D"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Nébon, B., Dramé, M. S., Bruno, K., Florent, K. P., Sall, S. M., &amp; Joseph, D. (2018). Optical and microphysical analysis of aerosols in Sahelian Zone : Case of the Ouagadougou City in Burkina Faso. </w:t>
      </w:r>
      <w:r w:rsidRPr="0015517A">
        <w:rPr>
          <w:rFonts w:ascii="Arial" w:hAnsi="Arial" w:cs="Arial"/>
          <w:i/>
          <w:iCs/>
          <w:noProof/>
          <w:sz w:val="22"/>
          <w:szCs w:val="22"/>
        </w:rPr>
        <w:t>Elixir International Journal</w:t>
      </w:r>
      <w:r w:rsidRPr="0015517A">
        <w:rPr>
          <w:rFonts w:ascii="Arial" w:hAnsi="Arial" w:cs="Arial"/>
          <w:noProof/>
          <w:sz w:val="22"/>
          <w:szCs w:val="22"/>
        </w:rPr>
        <w:t xml:space="preserve">, </w:t>
      </w:r>
      <w:r w:rsidRPr="0015517A">
        <w:rPr>
          <w:rFonts w:ascii="Arial" w:hAnsi="Arial" w:cs="Arial"/>
          <w:i/>
          <w:iCs/>
          <w:noProof/>
          <w:sz w:val="22"/>
          <w:szCs w:val="22"/>
        </w:rPr>
        <w:t>119</w:t>
      </w:r>
      <w:r w:rsidRPr="0015517A">
        <w:rPr>
          <w:rFonts w:ascii="Arial" w:hAnsi="Arial" w:cs="Arial"/>
          <w:noProof/>
          <w:sz w:val="22"/>
          <w:szCs w:val="22"/>
        </w:rPr>
        <w:t>, 50975–50982.</w:t>
      </w:r>
    </w:p>
    <w:p w14:paraId="1D799372"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Nébon, B., Dramé, M. S., Bruno, K., Hassime, G., Niang, D. N., Sall, S. M., Florent, K. P., &amp; Joseph, B. D. (2019). Study of Aerosol Impact on the Solar Potential Available in Burkina Faso, West Africa. </w:t>
      </w:r>
      <w:r w:rsidRPr="0015517A">
        <w:rPr>
          <w:rFonts w:ascii="Arial" w:hAnsi="Arial" w:cs="Arial"/>
          <w:i/>
          <w:iCs/>
          <w:noProof/>
          <w:sz w:val="22"/>
          <w:szCs w:val="22"/>
        </w:rPr>
        <w:t>International Journal of Environment and Climate Change</w:t>
      </w:r>
      <w:r w:rsidRPr="0015517A">
        <w:rPr>
          <w:rFonts w:ascii="Arial" w:hAnsi="Arial" w:cs="Arial"/>
          <w:noProof/>
          <w:sz w:val="22"/>
          <w:szCs w:val="22"/>
        </w:rPr>
        <w:t xml:space="preserve">, </w:t>
      </w:r>
      <w:r w:rsidRPr="0015517A">
        <w:rPr>
          <w:rFonts w:ascii="Arial" w:hAnsi="Arial" w:cs="Arial"/>
          <w:i/>
          <w:iCs/>
          <w:noProof/>
          <w:sz w:val="22"/>
          <w:szCs w:val="22"/>
        </w:rPr>
        <w:t>9</w:t>
      </w:r>
      <w:r w:rsidRPr="0015517A">
        <w:rPr>
          <w:rFonts w:ascii="Arial" w:hAnsi="Arial" w:cs="Arial"/>
          <w:noProof/>
          <w:sz w:val="22"/>
          <w:szCs w:val="22"/>
        </w:rPr>
        <w:t>(5), 297–310. https://doi.org/10.9734/ijecc/2019/v9i530116</w:t>
      </w:r>
    </w:p>
    <w:p w14:paraId="5C1A5008"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Nébon, B., Dramé, M. S., Sall, S. M., Bruno, K., Niang, D. N., Florent, K. P., &amp; Joseph, B. D. (2019). Intra-Seasonal and Annual Variation of Aerosols and Their Radiative Impact in the Sahelian Zone of Burkina Faso. </w:t>
      </w:r>
      <w:r w:rsidRPr="0015517A">
        <w:rPr>
          <w:rFonts w:ascii="Arial" w:hAnsi="Arial" w:cs="Arial"/>
          <w:i/>
          <w:iCs/>
          <w:noProof/>
          <w:sz w:val="22"/>
          <w:szCs w:val="22"/>
        </w:rPr>
        <w:t>Atmospheric and Climate Sciences</w:t>
      </w:r>
      <w:r w:rsidRPr="0015517A">
        <w:rPr>
          <w:rFonts w:ascii="Arial" w:hAnsi="Arial" w:cs="Arial"/>
          <w:noProof/>
          <w:sz w:val="22"/>
          <w:szCs w:val="22"/>
        </w:rPr>
        <w:t xml:space="preserve">, </w:t>
      </w:r>
      <w:r w:rsidRPr="0015517A">
        <w:rPr>
          <w:rFonts w:ascii="Arial" w:hAnsi="Arial" w:cs="Arial"/>
          <w:i/>
          <w:iCs/>
          <w:noProof/>
          <w:sz w:val="22"/>
          <w:szCs w:val="22"/>
        </w:rPr>
        <w:t>09</w:t>
      </w:r>
      <w:r w:rsidRPr="0015517A">
        <w:rPr>
          <w:rFonts w:ascii="Arial" w:hAnsi="Arial" w:cs="Arial"/>
          <w:noProof/>
          <w:sz w:val="22"/>
          <w:szCs w:val="22"/>
        </w:rPr>
        <w:t>(01), 62–74. https://doi.org/10.4236/acs.2019.91004</w:t>
      </w:r>
    </w:p>
    <w:p w14:paraId="787D3804"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Niang, S. A. A., Gueye, A., Sarr, A., Diop, D., Goni, S., &amp; Nebon, B. (2023). Comparative Study of Available Solar Potential for Six Stations of Sahel. </w:t>
      </w:r>
      <w:r w:rsidRPr="0015517A">
        <w:rPr>
          <w:rFonts w:ascii="Arial" w:hAnsi="Arial" w:cs="Arial"/>
          <w:i/>
          <w:iCs/>
          <w:noProof/>
          <w:sz w:val="22"/>
          <w:szCs w:val="22"/>
        </w:rPr>
        <w:t>Smart Grid and Renewable Energy</w:t>
      </w:r>
      <w:r w:rsidRPr="0015517A">
        <w:rPr>
          <w:rFonts w:ascii="Arial" w:hAnsi="Arial" w:cs="Arial"/>
          <w:noProof/>
          <w:sz w:val="22"/>
          <w:szCs w:val="22"/>
        </w:rPr>
        <w:t xml:space="preserve">, </w:t>
      </w:r>
      <w:r w:rsidRPr="0015517A">
        <w:rPr>
          <w:rFonts w:ascii="Arial" w:hAnsi="Arial" w:cs="Arial"/>
          <w:i/>
          <w:iCs/>
          <w:noProof/>
          <w:sz w:val="22"/>
          <w:szCs w:val="22"/>
        </w:rPr>
        <w:t>14</w:t>
      </w:r>
      <w:r w:rsidRPr="0015517A">
        <w:rPr>
          <w:rFonts w:ascii="Arial" w:hAnsi="Arial" w:cs="Arial"/>
          <w:noProof/>
          <w:sz w:val="22"/>
          <w:szCs w:val="22"/>
        </w:rPr>
        <w:t>(08), 153–167. https://doi.org/10.4236/sgre.2023.148009</w:t>
      </w:r>
    </w:p>
    <w:p w14:paraId="76DAEDFB" w14:textId="02DC4AF8"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Prospero, J. M., Ginoux, P., Torres, O., Nicholson, S. E., &amp; Gill, T. E. (2002). Environmental characterization of global sources of atmospheric soil dust identified with the Nimbus 7 Total Ozone Mapping Spectrometer (TOMS) absorbing aerosol product. </w:t>
      </w:r>
      <w:r w:rsidRPr="0015517A">
        <w:rPr>
          <w:rFonts w:ascii="Arial" w:hAnsi="Arial" w:cs="Arial"/>
          <w:i/>
          <w:iCs/>
          <w:noProof/>
          <w:sz w:val="22"/>
          <w:szCs w:val="22"/>
        </w:rPr>
        <w:t>Reviews of Geophysics</w:t>
      </w:r>
      <w:r w:rsidRPr="0015517A">
        <w:rPr>
          <w:rFonts w:ascii="Arial" w:hAnsi="Arial" w:cs="Arial"/>
          <w:noProof/>
          <w:sz w:val="22"/>
          <w:szCs w:val="22"/>
        </w:rPr>
        <w:t xml:space="preserve">, </w:t>
      </w:r>
      <w:r w:rsidRPr="0015517A">
        <w:rPr>
          <w:rFonts w:ascii="Arial" w:hAnsi="Arial" w:cs="Arial"/>
          <w:i/>
          <w:iCs/>
          <w:noProof/>
          <w:sz w:val="22"/>
          <w:szCs w:val="22"/>
        </w:rPr>
        <w:t>40</w:t>
      </w:r>
      <w:r w:rsidRPr="0015517A">
        <w:rPr>
          <w:rFonts w:ascii="Arial" w:hAnsi="Arial" w:cs="Arial"/>
          <w:noProof/>
          <w:sz w:val="22"/>
          <w:szCs w:val="22"/>
        </w:rPr>
        <w:t>(1), 2-1-2–31. https://doi.org/10.1029/2000RG000095</w:t>
      </w:r>
      <w:r>
        <w:rPr>
          <w:rFonts w:ascii="Arial" w:hAnsi="Arial" w:cs="Arial"/>
          <w:noProof/>
          <w:sz w:val="22"/>
          <w:szCs w:val="22"/>
        </w:rPr>
        <w:t xml:space="preserve"> </w:t>
      </w:r>
    </w:p>
    <w:p w14:paraId="47E8B231" w14:textId="55B3B079"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Soro, B., Diallo, A., Dimitri, S., Bazyomo, Y. B., Ouedraogo, A., Salack, S., &amp; Bathiebo, J.</w:t>
      </w:r>
      <w:r>
        <w:rPr>
          <w:rFonts w:ascii="Arial" w:hAnsi="Arial" w:cs="Arial"/>
          <w:noProof/>
          <w:sz w:val="22"/>
          <w:szCs w:val="22"/>
        </w:rPr>
        <w:t xml:space="preserve"> D.</w:t>
      </w:r>
      <w:r w:rsidRPr="0015517A">
        <w:rPr>
          <w:rFonts w:ascii="Arial" w:hAnsi="Arial" w:cs="Arial"/>
          <w:noProof/>
          <w:sz w:val="22"/>
          <w:szCs w:val="22"/>
        </w:rPr>
        <w:t xml:space="preserve"> (2024). Optimal Sizing of Output Energy of PV Power Plants under Extreme Climate Conditions : Case of Sudanian Sahel. </w:t>
      </w:r>
      <w:r w:rsidRPr="0015517A">
        <w:rPr>
          <w:rFonts w:ascii="Arial" w:hAnsi="Arial" w:cs="Arial"/>
          <w:i/>
          <w:iCs/>
          <w:noProof/>
          <w:sz w:val="22"/>
          <w:szCs w:val="22"/>
        </w:rPr>
        <w:t>Current Journal OfApplied Science AndTechnology</w:t>
      </w:r>
      <w:r w:rsidRPr="0015517A">
        <w:rPr>
          <w:rFonts w:ascii="Arial" w:hAnsi="Arial" w:cs="Arial"/>
          <w:noProof/>
          <w:sz w:val="22"/>
          <w:szCs w:val="22"/>
        </w:rPr>
        <w:t xml:space="preserve">, </w:t>
      </w:r>
      <w:r w:rsidRPr="0015517A">
        <w:rPr>
          <w:rFonts w:ascii="Arial" w:hAnsi="Arial" w:cs="Arial"/>
          <w:i/>
          <w:iCs/>
          <w:noProof/>
          <w:sz w:val="22"/>
          <w:szCs w:val="22"/>
        </w:rPr>
        <w:t>43</w:t>
      </w:r>
      <w:r w:rsidRPr="0015517A">
        <w:rPr>
          <w:rFonts w:ascii="Arial" w:hAnsi="Arial" w:cs="Arial"/>
          <w:noProof/>
          <w:sz w:val="22"/>
          <w:szCs w:val="22"/>
        </w:rPr>
        <w:t>(10), 66–83. https://doi.org/https://doi.org/10.9734/cjast/2024/v43i104437</w:t>
      </w:r>
      <w:r>
        <w:rPr>
          <w:rFonts w:ascii="Arial" w:hAnsi="Arial" w:cs="Arial"/>
          <w:noProof/>
          <w:sz w:val="22"/>
          <w:szCs w:val="22"/>
        </w:rPr>
        <w:t xml:space="preserve"> </w:t>
      </w:r>
    </w:p>
    <w:p w14:paraId="4508CCF4" w14:textId="77777777" w:rsidR="0015517A" w:rsidRP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Stohl, A. (1998). Computation , accuracy and applications of trajectories — a review and bibliography. </w:t>
      </w:r>
      <w:r w:rsidRPr="0015517A">
        <w:rPr>
          <w:rFonts w:ascii="Arial" w:hAnsi="Arial" w:cs="Arial"/>
          <w:i/>
          <w:iCs/>
          <w:noProof/>
          <w:sz w:val="22"/>
          <w:szCs w:val="22"/>
        </w:rPr>
        <w:t>Atmospheric Environment</w:t>
      </w:r>
      <w:r w:rsidRPr="0015517A">
        <w:rPr>
          <w:rFonts w:ascii="Arial" w:hAnsi="Arial" w:cs="Arial"/>
          <w:noProof/>
          <w:sz w:val="22"/>
          <w:szCs w:val="22"/>
        </w:rPr>
        <w:t xml:space="preserve">, </w:t>
      </w:r>
      <w:r w:rsidRPr="0015517A">
        <w:rPr>
          <w:rFonts w:ascii="Arial" w:hAnsi="Arial" w:cs="Arial"/>
          <w:i/>
          <w:iCs/>
          <w:noProof/>
          <w:sz w:val="22"/>
          <w:szCs w:val="22"/>
        </w:rPr>
        <w:t>32</w:t>
      </w:r>
      <w:r w:rsidRPr="0015517A">
        <w:rPr>
          <w:rFonts w:ascii="Arial" w:hAnsi="Arial" w:cs="Arial"/>
          <w:noProof/>
          <w:sz w:val="22"/>
          <w:szCs w:val="22"/>
        </w:rPr>
        <w:t>(6), 947–966.</w:t>
      </w:r>
    </w:p>
    <w:p w14:paraId="7DAB8D98" w14:textId="77777777" w:rsidR="0015517A" w:rsidRDefault="0015517A" w:rsidP="0015517A">
      <w:pPr>
        <w:widowControl w:val="0"/>
        <w:autoSpaceDE w:val="0"/>
        <w:autoSpaceDN w:val="0"/>
        <w:adjustRightInd w:val="0"/>
        <w:spacing w:after="160" w:line="360" w:lineRule="auto"/>
        <w:ind w:left="480" w:hanging="480"/>
        <w:jc w:val="both"/>
        <w:rPr>
          <w:rFonts w:ascii="Arial" w:hAnsi="Arial" w:cs="Arial"/>
          <w:noProof/>
          <w:sz w:val="22"/>
          <w:szCs w:val="22"/>
        </w:rPr>
      </w:pPr>
      <w:r w:rsidRPr="0015517A">
        <w:rPr>
          <w:rFonts w:ascii="Arial" w:hAnsi="Arial" w:cs="Arial"/>
          <w:noProof/>
          <w:sz w:val="22"/>
          <w:szCs w:val="22"/>
        </w:rPr>
        <w:t xml:space="preserve">Tanré, D., Kaufman, Y. J., Herman, M., &amp; Mattoo, S. (1997). Remote sensing of aerosol properties over oceans </w:t>
      </w:r>
      <w:r w:rsidRPr="0015517A">
        <w:rPr>
          <w:rFonts w:ascii="Arial" w:hAnsi="Arial" w:cs="Arial"/>
          <w:noProof/>
          <w:sz w:val="22"/>
          <w:szCs w:val="22"/>
        </w:rPr>
        <w:lastRenderedPageBreak/>
        <w:t xml:space="preserve">using the MODIS / EOS spectral radiances. </w:t>
      </w:r>
      <w:r w:rsidRPr="0015517A">
        <w:rPr>
          <w:rFonts w:ascii="Arial" w:hAnsi="Arial" w:cs="Arial"/>
          <w:i/>
          <w:iCs/>
          <w:noProof/>
          <w:sz w:val="22"/>
          <w:szCs w:val="22"/>
        </w:rPr>
        <w:t>Journal of Geophysical Research</w:t>
      </w:r>
      <w:r w:rsidRPr="0015517A">
        <w:rPr>
          <w:rFonts w:ascii="Arial" w:hAnsi="Arial" w:cs="Arial"/>
          <w:noProof/>
          <w:sz w:val="22"/>
          <w:szCs w:val="22"/>
        </w:rPr>
        <w:t xml:space="preserve">, </w:t>
      </w:r>
      <w:r w:rsidRPr="0015517A">
        <w:rPr>
          <w:rFonts w:ascii="Arial" w:hAnsi="Arial" w:cs="Arial"/>
          <w:i/>
          <w:iCs/>
          <w:noProof/>
          <w:sz w:val="22"/>
          <w:szCs w:val="22"/>
        </w:rPr>
        <w:t>102</w:t>
      </w:r>
      <w:r w:rsidRPr="0015517A">
        <w:rPr>
          <w:rFonts w:ascii="Arial" w:hAnsi="Arial" w:cs="Arial"/>
          <w:noProof/>
          <w:sz w:val="22"/>
          <w:szCs w:val="22"/>
        </w:rPr>
        <w:t>(3).</w:t>
      </w:r>
    </w:p>
    <w:p w14:paraId="733EA836" w14:textId="3BA69F16" w:rsidR="00124FCE" w:rsidRPr="00124FCE" w:rsidRDefault="00124FCE" w:rsidP="00124FCE">
      <w:pPr>
        <w:widowControl w:val="0"/>
        <w:autoSpaceDE w:val="0"/>
        <w:autoSpaceDN w:val="0"/>
        <w:adjustRightInd w:val="0"/>
        <w:spacing w:after="160"/>
        <w:ind w:left="480" w:hanging="480"/>
        <w:rPr>
          <w:rFonts w:ascii="Times New Roman" w:hAnsi="Times New Roman"/>
          <w:noProof/>
          <w:sz w:val="24"/>
        </w:rPr>
      </w:pPr>
      <w:r w:rsidRPr="002A59B1">
        <w:rPr>
          <w:rFonts w:ascii="Times New Roman" w:hAnsi="Times New Roman"/>
          <w:noProof/>
          <w:sz w:val="24"/>
          <w:highlight w:val="yellow"/>
        </w:rPr>
        <w:t xml:space="preserve">Viswanatha Vachaspati, C., Reshma Begam, G., Nazeer Ahammed, Y., Raghavendra Kumar, K., &amp; Reddy, R. R. (2018). Characterization of aerosol optical properties and model computed radiative forcing over a semi-arid region, Kadapa in India. </w:t>
      </w:r>
      <w:r w:rsidRPr="002A59B1">
        <w:rPr>
          <w:rFonts w:ascii="Times New Roman" w:hAnsi="Times New Roman"/>
          <w:i/>
          <w:iCs/>
          <w:noProof/>
          <w:sz w:val="24"/>
          <w:highlight w:val="yellow"/>
        </w:rPr>
        <w:t>Atmospheric Research</w:t>
      </w:r>
      <w:r w:rsidRPr="002A59B1">
        <w:rPr>
          <w:rFonts w:ascii="Times New Roman" w:hAnsi="Times New Roman"/>
          <w:noProof/>
          <w:sz w:val="24"/>
          <w:highlight w:val="yellow"/>
        </w:rPr>
        <w:t xml:space="preserve">, </w:t>
      </w:r>
      <w:r w:rsidRPr="002A59B1">
        <w:rPr>
          <w:rFonts w:ascii="Times New Roman" w:hAnsi="Times New Roman"/>
          <w:i/>
          <w:iCs/>
          <w:noProof/>
          <w:sz w:val="24"/>
          <w:highlight w:val="yellow"/>
        </w:rPr>
        <w:t>209</w:t>
      </w:r>
      <w:r w:rsidRPr="002A59B1">
        <w:rPr>
          <w:rFonts w:ascii="Times New Roman" w:hAnsi="Times New Roman"/>
          <w:noProof/>
          <w:sz w:val="24"/>
          <w:highlight w:val="yellow"/>
        </w:rPr>
        <w:t>, 36–49. https://doi.org/10.1016/j.atmosres.2018.03.013</w:t>
      </w:r>
    </w:p>
    <w:p w14:paraId="6FF07089" w14:textId="47626A01" w:rsidR="00B01FCD" w:rsidRPr="0015517A" w:rsidRDefault="0015517A" w:rsidP="004231AE">
      <w:pPr>
        <w:widowControl w:val="0"/>
        <w:autoSpaceDE w:val="0"/>
        <w:autoSpaceDN w:val="0"/>
        <w:adjustRightInd w:val="0"/>
        <w:spacing w:after="160" w:line="360" w:lineRule="auto"/>
        <w:ind w:left="480" w:hanging="480"/>
        <w:jc w:val="both"/>
        <w:rPr>
          <w:rFonts w:ascii="Arial" w:hAnsi="Arial" w:cs="Arial"/>
          <w:b/>
        </w:rPr>
      </w:pPr>
      <w:r w:rsidRPr="0015517A">
        <w:rPr>
          <w:rFonts w:ascii="Arial" w:hAnsi="Arial" w:cs="Arial"/>
          <w:noProof/>
          <w:sz w:val="22"/>
          <w:szCs w:val="22"/>
        </w:rPr>
        <w:t xml:space="preserve">Zhang, Z., &amp; Chen, Q. (2007). Comparison of the Eulerian and Lagrangian methods for predicting particle transport in enclosed spaces. </w:t>
      </w:r>
      <w:r w:rsidRPr="0015517A">
        <w:rPr>
          <w:rFonts w:ascii="Arial" w:hAnsi="Arial" w:cs="Arial"/>
          <w:i/>
          <w:iCs/>
          <w:noProof/>
          <w:sz w:val="22"/>
          <w:szCs w:val="22"/>
        </w:rPr>
        <w:t>Atmospheric Environment</w:t>
      </w:r>
      <w:r w:rsidRPr="0015517A">
        <w:rPr>
          <w:rFonts w:ascii="Arial" w:hAnsi="Arial" w:cs="Arial"/>
          <w:noProof/>
          <w:sz w:val="22"/>
          <w:szCs w:val="22"/>
        </w:rPr>
        <w:t xml:space="preserve">, </w:t>
      </w:r>
      <w:r w:rsidRPr="0015517A">
        <w:rPr>
          <w:rFonts w:ascii="Arial" w:hAnsi="Arial" w:cs="Arial"/>
          <w:i/>
          <w:iCs/>
          <w:noProof/>
          <w:sz w:val="22"/>
          <w:szCs w:val="22"/>
        </w:rPr>
        <w:t>41</w:t>
      </w:r>
      <w:r w:rsidRPr="0015517A">
        <w:rPr>
          <w:rFonts w:ascii="Arial" w:hAnsi="Arial" w:cs="Arial"/>
          <w:noProof/>
          <w:sz w:val="22"/>
          <w:szCs w:val="22"/>
        </w:rPr>
        <w:t>(25), 5236–5248.</w:t>
      </w:r>
      <w:r w:rsidRPr="0015517A">
        <w:rPr>
          <w:rFonts w:ascii="Arial" w:hAnsi="Arial" w:cs="Arial"/>
          <w:b/>
          <w:bCs/>
          <w:color w:val="000000"/>
          <w:sz w:val="22"/>
          <w:szCs w:val="22"/>
        </w:rPr>
        <w:fldChar w:fldCharType="end"/>
      </w:r>
    </w:p>
    <w:sectPr w:rsidR="00B01FCD" w:rsidRPr="0015517A" w:rsidSect="00121828">
      <w:headerReference w:type="even" r:id="rId62"/>
      <w:headerReference w:type="default" r:id="rId63"/>
      <w:footerReference w:type="default" r:id="rId64"/>
      <w:headerReference w:type="first" r:id="rId6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43F93" w14:textId="77777777" w:rsidR="00C55388" w:rsidRDefault="00C55388" w:rsidP="00C37E61">
      <w:r>
        <w:separator/>
      </w:r>
    </w:p>
  </w:endnote>
  <w:endnote w:type="continuationSeparator" w:id="0">
    <w:p w14:paraId="0978AF7F" w14:textId="77777777" w:rsidR="00C55388" w:rsidRDefault="00C5538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oto Serif CJK SC">
    <w:altName w:val="Calibri"/>
    <w:charset w:val="00"/>
    <w:family w:val="auto"/>
    <w:pitch w:val="variable"/>
  </w:font>
  <w:font w:name="Lohit Devanagari">
    <w:altName w:val="Calibri"/>
    <w:charset w:val="00"/>
    <w:family w:val="auto"/>
    <w:pitch w:val="variable"/>
  </w:font>
  <w:font w:name="Liberation Mono">
    <w:charset w:val="00"/>
    <w:family w:val="modern"/>
    <w:pitch w:val="fixed"/>
  </w:font>
  <w:font w:name="Noto Sans Mono CJK S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49B88" w14:textId="77777777" w:rsidR="00121828" w:rsidRDefault="00121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3D88C" w14:textId="77777777" w:rsidR="00121828" w:rsidRDefault="001218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00AE8" w14:textId="11F4575C" w:rsidR="00754C9A" w:rsidRPr="00121828" w:rsidRDefault="00754C9A" w:rsidP="001218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E60E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99E92" w14:textId="77777777" w:rsidR="00C55388" w:rsidRDefault="00C55388" w:rsidP="00C37E61">
      <w:r>
        <w:separator/>
      </w:r>
    </w:p>
  </w:footnote>
  <w:footnote w:type="continuationSeparator" w:id="0">
    <w:p w14:paraId="0151DBC3" w14:textId="77777777" w:rsidR="00C55388" w:rsidRDefault="00C5538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31DB" w14:textId="01520FFD" w:rsidR="00121828" w:rsidRDefault="00C55388">
    <w:pPr>
      <w:pStyle w:val="Header"/>
    </w:pPr>
    <w:r>
      <w:rPr>
        <w:noProof/>
      </w:rPr>
      <w:pict w14:anchorId="52C8ED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1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C5053" w14:textId="79BCA3A6" w:rsidR="00121828" w:rsidRDefault="00C55388">
    <w:pPr>
      <w:pStyle w:val="Header"/>
    </w:pPr>
    <w:r>
      <w:rPr>
        <w:noProof/>
      </w:rPr>
      <w:pict w14:anchorId="449A9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2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615DE" w14:textId="63682652" w:rsidR="00296529" w:rsidRPr="00296529" w:rsidRDefault="00C55388" w:rsidP="00296529">
    <w:pPr>
      <w:ind w:left="2160"/>
      <w:jc w:val="center"/>
      <w:rPr>
        <w:rFonts w:ascii="Times New Roman" w:eastAsia="Calibri" w:hAnsi="Times New Roman"/>
        <w:i/>
        <w:sz w:val="18"/>
        <w:szCs w:val="22"/>
      </w:rPr>
    </w:pPr>
    <w:r>
      <w:rPr>
        <w:noProof/>
      </w:rPr>
      <w:pict w14:anchorId="318C0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1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318EB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A3CA44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376E84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B98CE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5FAB6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14033D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19AB2" w14:textId="484730D5" w:rsidR="00121828" w:rsidRDefault="00C55388">
    <w:pPr>
      <w:pStyle w:val="Header"/>
    </w:pPr>
    <w:r>
      <w:rPr>
        <w:noProof/>
      </w:rPr>
      <w:pict w14:anchorId="56424B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2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BE8FE" w14:textId="6DF637DC" w:rsidR="00121828" w:rsidRDefault="00C55388">
    <w:pPr>
      <w:pStyle w:val="Header"/>
    </w:pPr>
    <w:r>
      <w:rPr>
        <w:noProof/>
      </w:rPr>
      <w:pict w14:anchorId="03F876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2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5F4AB" w14:textId="089B3ABC" w:rsidR="00121828" w:rsidRDefault="00C55388">
    <w:pPr>
      <w:pStyle w:val="Header"/>
    </w:pPr>
    <w:r>
      <w:rPr>
        <w:noProof/>
      </w:rPr>
      <w:pict w14:anchorId="354DE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362472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D3B"/>
    <w:rsid w:val="00000F8F"/>
    <w:rsid w:val="00004E10"/>
    <w:rsid w:val="00025138"/>
    <w:rsid w:val="00030174"/>
    <w:rsid w:val="0004295A"/>
    <w:rsid w:val="0004579C"/>
    <w:rsid w:val="00055E40"/>
    <w:rsid w:val="00060863"/>
    <w:rsid w:val="00087A97"/>
    <w:rsid w:val="00097C40"/>
    <w:rsid w:val="000A47FA"/>
    <w:rsid w:val="000A65D3"/>
    <w:rsid w:val="000B1DB0"/>
    <w:rsid w:val="000B1E33"/>
    <w:rsid w:val="000B7760"/>
    <w:rsid w:val="000D689F"/>
    <w:rsid w:val="000E7B7B"/>
    <w:rsid w:val="000E7D62"/>
    <w:rsid w:val="000F3309"/>
    <w:rsid w:val="00103357"/>
    <w:rsid w:val="00121828"/>
    <w:rsid w:val="00123C9F"/>
    <w:rsid w:val="00123FE7"/>
    <w:rsid w:val="00124FCE"/>
    <w:rsid w:val="00126190"/>
    <w:rsid w:val="00130F17"/>
    <w:rsid w:val="001320BF"/>
    <w:rsid w:val="00133D1A"/>
    <w:rsid w:val="0015517A"/>
    <w:rsid w:val="00163BC4"/>
    <w:rsid w:val="00164780"/>
    <w:rsid w:val="00183503"/>
    <w:rsid w:val="00191062"/>
    <w:rsid w:val="00192B72"/>
    <w:rsid w:val="001A0157"/>
    <w:rsid w:val="001A29D8"/>
    <w:rsid w:val="001A5CAA"/>
    <w:rsid w:val="001B024D"/>
    <w:rsid w:val="001B0427"/>
    <w:rsid w:val="001D3A51"/>
    <w:rsid w:val="001D755F"/>
    <w:rsid w:val="001E0319"/>
    <w:rsid w:val="001E10D2"/>
    <w:rsid w:val="001E25B4"/>
    <w:rsid w:val="001E44FE"/>
    <w:rsid w:val="001F7D77"/>
    <w:rsid w:val="00200595"/>
    <w:rsid w:val="00204835"/>
    <w:rsid w:val="00227C67"/>
    <w:rsid w:val="00231920"/>
    <w:rsid w:val="0023195C"/>
    <w:rsid w:val="0024282C"/>
    <w:rsid w:val="00242A0E"/>
    <w:rsid w:val="002460DC"/>
    <w:rsid w:val="00250985"/>
    <w:rsid w:val="002514BD"/>
    <w:rsid w:val="002556F6"/>
    <w:rsid w:val="002612F1"/>
    <w:rsid w:val="00265252"/>
    <w:rsid w:val="002756F7"/>
    <w:rsid w:val="00283105"/>
    <w:rsid w:val="00284C4C"/>
    <w:rsid w:val="00287E68"/>
    <w:rsid w:val="002954D5"/>
    <w:rsid w:val="00296529"/>
    <w:rsid w:val="00297340"/>
    <w:rsid w:val="002A59B1"/>
    <w:rsid w:val="002B27FB"/>
    <w:rsid w:val="002B685A"/>
    <w:rsid w:val="002C2515"/>
    <w:rsid w:val="002C57D2"/>
    <w:rsid w:val="002C5816"/>
    <w:rsid w:val="002D1EC1"/>
    <w:rsid w:val="002E0D56"/>
    <w:rsid w:val="00315186"/>
    <w:rsid w:val="0033343E"/>
    <w:rsid w:val="00350242"/>
    <w:rsid w:val="003512C2"/>
    <w:rsid w:val="0035179E"/>
    <w:rsid w:val="00371FB6"/>
    <w:rsid w:val="003763C1"/>
    <w:rsid w:val="00376408"/>
    <w:rsid w:val="00376BBE"/>
    <w:rsid w:val="003918B8"/>
    <w:rsid w:val="0039224F"/>
    <w:rsid w:val="003A43A4"/>
    <w:rsid w:val="003A69B6"/>
    <w:rsid w:val="003A7E18"/>
    <w:rsid w:val="003C4C86"/>
    <w:rsid w:val="003C6258"/>
    <w:rsid w:val="003D42A8"/>
    <w:rsid w:val="003E2904"/>
    <w:rsid w:val="003E63D2"/>
    <w:rsid w:val="00401927"/>
    <w:rsid w:val="0041027F"/>
    <w:rsid w:val="00412475"/>
    <w:rsid w:val="004231AE"/>
    <w:rsid w:val="00423789"/>
    <w:rsid w:val="00440F43"/>
    <w:rsid w:val="00441B6F"/>
    <w:rsid w:val="00446221"/>
    <w:rsid w:val="00450E62"/>
    <w:rsid w:val="004539DB"/>
    <w:rsid w:val="00471A80"/>
    <w:rsid w:val="004754D1"/>
    <w:rsid w:val="00480304"/>
    <w:rsid w:val="004D1DF9"/>
    <w:rsid w:val="004D305E"/>
    <w:rsid w:val="004D3204"/>
    <w:rsid w:val="004D4277"/>
    <w:rsid w:val="004E0CD9"/>
    <w:rsid w:val="00502516"/>
    <w:rsid w:val="005033E0"/>
    <w:rsid w:val="00505F06"/>
    <w:rsid w:val="00506828"/>
    <w:rsid w:val="0053056E"/>
    <w:rsid w:val="005348AE"/>
    <w:rsid w:val="005543A6"/>
    <w:rsid w:val="00554FDA"/>
    <w:rsid w:val="00570516"/>
    <w:rsid w:val="005A4095"/>
    <w:rsid w:val="005C0AEE"/>
    <w:rsid w:val="005C784C"/>
    <w:rsid w:val="005D17F6"/>
    <w:rsid w:val="005E5539"/>
    <w:rsid w:val="005F2EC0"/>
    <w:rsid w:val="00602BF5"/>
    <w:rsid w:val="006146FE"/>
    <w:rsid w:val="00617FDD"/>
    <w:rsid w:val="00620599"/>
    <w:rsid w:val="00633614"/>
    <w:rsid w:val="00633F68"/>
    <w:rsid w:val="00636EB2"/>
    <w:rsid w:val="006375B8"/>
    <w:rsid w:val="0065375B"/>
    <w:rsid w:val="00655024"/>
    <w:rsid w:val="0066510A"/>
    <w:rsid w:val="00673F9F"/>
    <w:rsid w:val="00686953"/>
    <w:rsid w:val="00687DEA"/>
    <w:rsid w:val="00687E67"/>
    <w:rsid w:val="00694C59"/>
    <w:rsid w:val="006967F7"/>
    <w:rsid w:val="006A250C"/>
    <w:rsid w:val="006B21D3"/>
    <w:rsid w:val="006B57D0"/>
    <w:rsid w:val="006D30FF"/>
    <w:rsid w:val="006D6940"/>
    <w:rsid w:val="006F11EC"/>
    <w:rsid w:val="0070082C"/>
    <w:rsid w:val="00703AA6"/>
    <w:rsid w:val="00704D81"/>
    <w:rsid w:val="00705C30"/>
    <w:rsid w:val="007369E6"/>
    <w:rsid w:val="00746E59"/>
    <w:rsid w:val="007540DC"/>
    <w:rsid w:val="00754C9A"/>
    <w:rsid w:val="0075599A"/>
    <w:rsid w:val="00761D52"/>
    <w:rsid w:val="0077749E"/>
    <w:rsid w:val="00790ADA"/>
    <w:rsid w:val="007B16C1"/>
    <w:rsid w:val="007D09EA"/>
    <w:rsid w:val="007D2288"/>
    <w:rsid w:val="007E088F"/>
    <w:rsid w:val="007E434E"/>
    <w:rsid w:val="007F7B32"/>
    <w:rsid w:val="00804BC2"/>
    <w:rsid w:val="0081431A"/>
    <w:rsid w:val="0081440B"/>
    <w:rsid w:val="008318F9"/>
    <w:rsid w:val="0083216F"/>
    <w:rsid w:val="00834796"/>
    <w:rsid w:val="00850FC5"/>
    <w:rsid w:val="00856E94"/>
    <w:rsid w:val="00860000"/>
    <w:rsid w:val="00863BD3"/>
    <w:rsid w:val="008641ED"/>
    <w:rsid w:val="008665C9"/>
    <w:rsid w:val="00866D66"/>
    <w:rsid w:val="008671C6"/>
    <w:rsid w:val="00872C06"/>
    <w:rsid w:val="00875803"/>
    <w:rsid w:val="008917FF"/>
    <w:rsid w:val="008B459E"/>
    <w:rsid w:val="008B47A7"/>
    <w:rsid w:val="008C2203"/>
    <w:rsid w:val="008E13AE"/>
    <w:rsid w:val="008E1506"/>
    <w:rsid w:val="008E710C"/>
    <w:rsid w:val="008F0BEA"/>
    <w:rsid w:val="008F1F38"/>
    <w:rsid w:val="008F69D6"/>
    <w:rsid w:val="00902823"/>
    <w:rsid w:val="00903F76"/>
    <w:rsid w:val="009118EA"/>
    <w:rsid w:val="0091249E"/>
    <w:rsid w:val="00915CA6"/>
    <w:rsid w:val="009255E5"/>
    <w:rsid w:val="00927834"/>
    <w:rsid w:val="009308D7"/>
    <w:rsid w:val="00940643"/>
    <w:rsid w:val="00942DC4"/>
    <w:rsid w:val="00943F18"/>
    <w:rsid w:val="009500A6"/>
    <w:rsid w:val="00957C18"/>
    <w:rsid w:val="009659BA"/>
    <w:rsid w:val="00973410"/>
    <w:rsid w:val="00983040"/>
    <w:rsid w:val="00984844"/>
    <w:rsid w:val="009B2341"/>
    <w:rsid w:val="009B3FB9"/>
    <w:rsid w:val="009C2465"/>
    <w:rsid w:val="009D35A0"/>
    <w:rsid w:val="009D7EB7"/>
    <w:rsid w:val="009E048A"/>
    <w:rsid w:val="009E08E9"/>
    <w:rsid w:val="009E3DB9"/>
    <w:rsid w:val="009E6E35"/>
    <w:rsid w:val="009F0EDA"/>
    <w:rsid w:val="009F2946"/>
    <w:rsid w:val="009F29C5"/>
    <w:rsid w:val="009F79E9"/>
    <w:rsid w:val="00A03B96"/>
    <w:rsid w:val="00A05B19"/>
    <w:rsid w:val="00A1134E"/>
    <w:rsid w:val="00A24E7E"/>
    <w:rsid w:val="00A258C3"/>
    <w:rsid w:val="00A347C0"/>
    <w:rsid w:val="00A41ADD"/>
    <w:rsid w:val="00A51431"/>
    <w:rsid w:val="00A539AD"/>
    <w:rsid w:val="00A73F0C"/>
    <w:rsid w:val="00A94063"/>
    <w:rsid w:val="00A955CF"/>
    <w:rsid w:val="00A97AA7"/>
    <w:rsid w:val="00AA6219"/>
    <w:rsid w:val="00AA74E0"/>
    <w:rsid w:val="00AA7F36"/>
    <w:rsid w:val="00AB703F"/>
    <w:rsid w:val="00AC1E14"/>
    <w:rsid w:val="00AC237F"/>
    <w:rsid w:val="00AC6BB8"/>
    <w:rsid w:val="00AE008F"/>
    <w:rsid w:val="00AE2A84"/>
    <w:rsid w:val="00B01FCD"/>
    <w:rsid w:val="00B03E44"/>
    <w:rsid w:val="00B063AF"/>
    <w:rsid w:val="00B12376"/>
    <w:rsid w:val="00B1776C"/>
    <w:rsid w:val="00B52583"/>
    <w:rsid w:val="00B52896"/>
    <w:rsid w:val="00B55734"/>
    <w:rsid w:val="00B76FBA"/>
    <w:rsid w:val="00B77A75"/>
    <w:rsid w:val="00B77F8B"/>
    <w:rsid w:val="00B9326D"/>
    <w:rsid w:val="00B95236"/>
    <w:rsid w:val="00B96BD9"/>
    <w:rsid w:val="00BA12E2"/>
    <w:rsid w:val="00BA1AE0"/>
    <w:rsid w:val="00BA1B01"/>
    <w:rsid w:val="00BA2641"/>
    <w:rsid w:val="00BB37AA"/>
    <w:rsid w:val="00BC53A0"/>
    <w:rsid w:val="00BE62AD"/>
    <w:rsid w:val="00BF0BAF"/>
    <w:rsid w:val="00BF121F"/>
    <w:rsid w:val="00BF1F80"/>
    <w:rsid w:val="00BF4DAA"/>
    <w:rsid w:val="00C1309F"/>
    <w:rsid w:val="00C166EF"/>
    <w:rsid w:val="00C17EB0"/>
    <w:rsid w:val="00C27F5F"/>
    <w:rsid w:val="00C30A0F"/>
    <w:rsid w:val="00C37E61"/>
    <w:rsid w:val="00C45218"/>
    <w:rsid w:val="00C533AC"/>
    <w:rsid w:val="00C55388"/>
    <w:rsid w:val="00C70F1B"/>
    <w:rsid w:val="00C71A47"/>
    <w:rsid w:val="00C732D5"/>
    <w:rsid w:val="00C7464C"/>
    <w:rsid w:val="00C85588"/>
    <w:rsid w:val="00CB4F16"/>
    <w:rsid w:val="00CD6755"/>
    <w:rsid w:val="00CD6856"/>
    <w:rsid w:val="00CE0089"/>
    <w:rsid w:val="00CE793C"/>
    <w:rsid w:val="00CF193C"/>
    <w:rsid w:val="00D0623F"/>
    <w:rsid w:val="00D173F1"/>
    <w:rsid w:val="00D2589A"/>
    <w:rsid w:val="00D35E16"/>
    <w:rsid w:val="00D50556"/>
    <w:rsid w:val="00D568B5"/>
    <w:rsid w:val="00D60D02"/>
    <w:rsid w:val="00D74CB0"/>
    <w:rsid w:val="00D8295D"/>
    <w:rsid w:val="00D939B3"/>
    <w:rsid w:val="00DC2A65"/>
    <w:rsid w:val="00DC4258"/>
    <w:rsid w:val="00DD701C"/>
    <w:rsid w:val="00DE15F0"/>
    <w:rsid w:val="00DE5663"/>
    <w:rsid w:val="00DE78AA"/>
    <w:rsid w:val="00DE7BCA"/>
    <w:rsid w:val="00E00717"/>
    <w:rsid w:val="00E053D0"/>
    <w:rsid w:val="00E135BD"/>
    <w:rsid w:val="00E15994"/>
    <w:rsid w:val="00E27790"/>
    <w:rsid w:val="00E3114E"/>
    <w:rsid w:val="00E31A70"/>
    <w:rsid w:val="00E35B02"/>
    <w:rsid w:val="00E40F9B"/>
    <w:rsid w:val="00E552E1"/>
    <w:rsid w:val="00E66496"/>
    <w:rsid w:val="00E66B35"/>
    <w:rsid w:val="00E66E10"/>
    <w:rsid w:val="00E755D5"/>
    <w:rsid w:val="00E769F6"/>
    <w:rsid w:val="00E77600"/>
    <w:rsid w:val="00E8407C"/>
    <w:rsid w:val="00E84F3C"/>
    <w:rsid w:val="00EA00C7"/>
    <w:rsid w:val="00EA012C"/>
    <w:rsid w:val="00EA1AA1"/>
    <w:rsid w:val="00EB23AF"/>
    <w:rsid w:val="00EB53EF"/>
    <w:rsid w:val="00EB5482"/>
    <w:rsid w:val="00EC1041"/>
    <w:rsid w:val="00EC6A55"/>
    <w:rsid w:val="00ED0288"/>
    <w:rsid w:val="00EE52CB"/>
    <w:rsid w:val="00EF581D"/>
    <w:rsid w:val="00EF7FD8"/>
    <w:rsid w:val="00F06F59"/>
    <w:rsid w:val="00F17988"/>
    <w:rsid w:val="00F22E1A"/>
    <w:rsid w:val="00F469F0"/>
    <w:rsid w:val="00F503B0"/>
    <w:rsid w:val="00F53273"/>
    <w:rsid w:val="00F755E4"/>
    <w:rsid w:val="00F77D02"/>
    <w:rsid w:val="00F80DBD"/>
    <w:rsid w:val="00F956FC"/>
    <w:rsid w:val="00FB3A86"/>
    <w:rsid w:val="00FC787F"/>
    <w:rsid w:val="00FD36C8"/>
    <w:rsid w:val="00FF4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3FDD1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9">
    <w:name w:val="heading 9"/>
    <w:basedOn w:val="Normal"/>
    <w:next w:val="Normal"/>
    <w:link w:val="Heading9Char"/>
    <w:semiHidden/>
    <w:unhideWhenUsed/>
    <w:qFormat/>
    <w:rsid w:val="00AC237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andard">
    <w:name w:val="Standard"/>
    <w:rsid w:val="0081440B"/>
    <w:pPr>
      <w:suppressAutoHyphens/>
      <w:autoSpaceDN w:val="0"/>
      <w:textAlignment w:val="baseline"/>
    </w:pPr>
    <w:rPr>
      <w:rFonts w:ascii="Liberation Serif" w:eastAsia="Noto Serif CJK SC" w:hAnsi="Liberation Serif" w:cs="Lohit Devanagari"/>
      <w:kern w:val="3"/>
      <w:sz w:val="24"/>
      <w:szCs w:val="24"/>
      <w:lang w:val="fr-FR" w:eastAsia="zh-CN" w:bidi="hi-IN"/>
    </w:rPr>
  </w:style>
  <w:style w:type="paragraph" w:customStyle="1" w:styleId="TableContents">
    <w:name w:val="Table Contents"/>
    <w:basedOn w:val="Standard"/>
    <w:rsid w:val="00E40F9B"/>
    <w:pPr>
      <w:widowControl w:val="0"/>
      <w:suppressLineNumbers/>
    </w:pPr>
  </w:style>
  <w:style w:type="paragraph" w:customStyle="1" w:styleId="PreformattedText">
    <w:name w:val="Preformatted Text"/>
    <w:basedOn w:val="Standard"/>
    <w:rsid w:val="00E40F9B"/>
    <w:rPr>
      <w:rFonts w:ascii="Liberation Mono" w:eastAsia="Noto Sans Mono CJK SC" w:hAnsi="Liberation Mono" w:cs="Liberation Mono"/>
      <w:sz w:val="20"/>
      <w:szCs w:val="20"/>
    </w:rPr>
  </w:style>
  <w:style w:type="character" w:customStyle="1" w:styleId="Heading9Char">
    <w:name w:val="Heading 9 Char"/>
    <w:basedOn w:val="DefaultParagraphFont"/>
    <w:link w:val="Heading9"/>
    <w:uiPriority w:val="9"/>
    <w:semiHidden/>
    <w:rsid w:val="00AC237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oleObject" Target="embeddings/oleObject5.bin"/><Relationship Id="rId34" Type="http://schemas.openxmlformats.org/officeDocument/2006/relationships/image" Target="media/image9.wmf"/><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9.bin"/><Relationship Id="rId11" Type="http://schemas.openxmlformats.org/officeDocument/2006/relationships/footer" Target="footer2.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13.bin"/><Relationship Id="rId40" Type="http://schemas.openxmlformats.org/officeDocument/2006/relationships/image" Target="media/image12.wmf"/><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yperlink" Target="https://giovanni.gsfc.nasa.gov/" TargetMode="External"/><Relationship Id="rId14" Type="http://schemas.openxmlformats.org/officeDocument/2006/relationships/image" Target="media/image1.wmf"/><Relationship Id="rId22" Type="http://schemas.openxmlformats.org/officeDocument/2006/relationships/image" Target="media/image3.wmf"/><Relationship Id="rId27" Type="http://schemas.openxmlformats.org/officeDocument/2006/relationships/oleObject" Target="embeddings/oleObject8.bin"/><Relationship Id="rId30" Type="http://schemas.openxmlformats.org/officeDocument/2006/relationships/image" Target="media/image7.wmf"/><Relationship Id="rId35" Type="http://schemas.openxmlformats.org/officeDocument/2006/relationships/oleObject" Target="embeddings/oleObject12.bin"/><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1.wmf"/><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image" Target="media/image2.wmf"/><Relationship Id="rId41" Type="http://schemas.openxmlformats.org/officeDocument/2006/relationships/oleObject" Target="embeddings/oleObject15.bin"/><Relationship Id="rId54" Type="http://schemas.openxmlformats.org/officeDocument/2006/relationships/image" Target="media/image25.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oleObject" Target="embeddings/oleObject10.bin"/><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4.bin"/><Relationship Id="rId39"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CEB51-93B8-406F-8476-99878D52F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524</TotalTime>
  <Pages>15</Pages>
  <Words>18678</Words>
  <Characters>106467</Characters>
  <Application>Microsoft Office Word</Application>
  <DocSecurity>0</DocSecurity>
  <Lines>887</Lines>
  <Paragraphs>249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124896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176</cp:revision>
  <cp:lastPrinted>2025-04-08T17:20:00Z</cp:lastPrinted>
  <dcterms:created xsi:type="dcterms:W3CDTF">2025-04-05T15:28:00Z</dcterms:created>
  <dcterms:modified xsi:type="dcterms:W3CDTF">2025-04-21T10:41:00Z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