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theme/themeOverride1.xml" ContentType="application/vnd.openxmlformats-officedocument.themeOverride+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C855C" w14:textId="240D7EBD" w:rsidR="00C146FA" w:rsidRPr="006D0F04" w:rsidRDefault="00C146FA">
      <w:pPr>
        <w:rPr>
          <w:rFonts w:ascii="Arial" w:hAnsi="Arial" w:cs="Arial"/>
          <w:b/>
          <w:bCs/>
          <w:color w:val="000000" w:themeColor="text1"/>
          <w:szCs w:val="22"/>
          <w:lang w:val="en-IN"/>
        </w:rPr>
      </w:pPr>
      <w:proofErr w:type="spellStart"/>
      <w:r w:rsidRPr="006D0F04">
        <w:rPr>
          <w:rFonts w:ascii="Arial" w:hAnsi="Arial" w:cs="Arial"/>
          <w:b/>
          <w:bCs/>
          <w:color w:val="000000" w:themeColor="text1"/>
          <w:szCs w:val="22"/>
          <w:lang w:val="en-IN"/>
        </w:rPr>
        <w:t>Modeling</w:t>
      </w:r>
      <w:proofErr w:type="spellEnd"/>
      <w:r w:rsidRPr="006D0F04">
        <w:rPr>
          <w:rFonts w:ascii="Arial" w:hAnsi="Arial" w:cs="Arial"/>
          <w:b/>
          <w:bCs/>
          <w:color w:val="000000" w:themeColor="text1"/>
          <w:szCs w:val="22"/>
          <w:lang w:val="en-IN"/>
        </w:rPr>
        <w:t xml:space="preserve"> the Impact of Climate Change on Evapotranspiration and Irrigation Requirements of Rice in </w:t>
      </w:r>
      <w:proofErr w:type="spellStart"/>
      <w:r w:rsidR="003D629D" w:rsidRPr="006D0F04">
        <w:rPr>
          <w:rFonts w:ascii="Arial" w:hAnsi="Arial" w:cs="Arial"/>
          <w:b/>
          <w:bCs/>
          <w:color w:val="000000" w:themeColor="text1"/>
          <w:szCs w:val="22"/>
          <w:lang w:val="en-IN"/>
        </w:rPr>
        <w:t>Chandauli</w:t>
      </w:r>
      <w:proofErr w:type="spellEnd"/>
      <w:r w:rsidRPr="006D0F04">
        <w:rPr>
          <w:rFonts w:ascii="Arial" w:hAnsi="Arial" w:cs="Arial"/>
          <w:b/>
          <w:bCs/>
          <w:color w:val="000000" w:themeColor="text1"/>
          <w:szCs w:val="22"/>
          <w:lang w:val="en-IN"/>
        </w:rPr>
        <w:t xml:space="preserve"> Using NEX-GDDP and CROPWAT</w:t>
      </w:r>
    </w:p>
    <w:p w14:paraId="2EAEA59D" w14:textId="60AE299D" w:rsidR="00262B42" w:rsidRPr="00262B42" w:rsidRDefault="00262B42" w:rsidP="00262B42">
      <w:pPr>
        <w:jc w:val="right"/>
        <w:rPr>
          <w:rFonts w:ascii="Arial" w:hAnsi="Arial" w:cs="Arial"/>
          <w:b/>
          <w:bCs/>
          <w:color w:val="000000" w:themeColor="text1"/>
          <w:szCs w:val="22"/>
        </w:rPr>
      </w:pPr>
    </w:p>
    <w:p w14:paraId="33D4799B" w14:textId="77777777" w:rsidR="00262B42" w:rsidRPr="006D0F04" w:rsidRDefault="00262B42" w:rsidP="003D68FB">
      <w:pPr>
        <w:jc w:val="right"/>
        <w:rPr>
          <w:rFonts w:ascii="Arial" w:hAnsi="Arial" w:cs="Arial"/>
          <w:b/>
          <w:bCs/>
          <w:color w:val="000000" w:themeColor="text1"/>
          <w:szCs w:val="22"/>
          <w:lang w:val="en-IN"/>
        </w:rPr>
      </w:pPr>
    </w:p>
    <w:p w14:paraId="537237B6" w14:textId="734C0244" w:rsidR="00687989" w:rsidRPr="003D68FB" w:rsidRDefault="00687989" w:rsidP="00687989">
      <w:pPr>
        <w:spacing w:line="276" w:lineRule="auto"/>
        <w:rPr>
          <w:rFonts w:ascii="Arial" w:hAnsi="Arial" w:cs="Arial"/>
          <w:b/>
          <w:bCs/>
          <w:color w:val="000000" w:themeColor="text1"/>
          <w:szCs w:val="22"/>
          <w:lang w:val="en-IN"/>
        </w:rPr>
      </w:pPr>
      <w:r w:rsidRPr="003D68FB">
        <w:rPr>
          <w:rFonts w:ascii="Arial" w:hAnsi="Arial" w:cs="Arial"/>
          <w:b/>
          <w:bCs/>
          <w:color w:val="000000" w:themeColor="text1"/>
          <w:szCs w:val="22"/>
          <w:lang w:val="en-IN"/>
        </w:rPr>
        <w:t>Abstract</w:t>
      </w:r>
    </w:p>
    <w:tbl>
      <w:tblPr>
        <w:tblW w:w="9630"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0"/>
      </w:tblGrid>
      <w:tr w:rsidR="003D68FB" w14:paraId="2A717E3D" w14:textId="77777777" w:rsidTr="00555B08">
        <w:trPr>
          <w:trHeight w:val="5324"/>
        </w:trPr>
        <w:tc>
          <w:tcPr>
            <w:tcW w:w="9630" w:type="dxa"/>
          </w:tcPr>
          <w:p w14:paraId="2CFABEAB" w14:textId="706C10E5" w:rsidR="003D68FB" w:rsidRPr="00555B08" w:rsidRDefault="003D68FB" w:rsidP="003D68FB">
            <w:pPr>
              <w:autoSpaceDE w:val="0"/>
              <w:autoSpaceDN w:val="0"/>
              <w:adjustRightInd w:val="0"/>
              <w:spacing w:beforeAutospacing="0" w:afterAutospacing="0"/>
              <w:ind w:left="45"/>
              <w:rPr>
                <w:rFonts w:ascii="Arial" w:hAnsi="Arial" w:cs="Arial"/>
                <w:sz w:val="20"/>
              </w:rPr>
            </w:pPr>
            <w:r w:rsidRPr="00555B08">
              <w:rPr>
                <w:rFonts w:ascii="Arial" w:hAnsi="Arial" w:cs="Arial"/>
                <w:sz w:val="20"/>
              </w:rPr>
              <w:t xml:space="preserve">A study was conducted to evaluate the impact of climate change on the water requirements of rice crops in the </w:t>
            </w:r>
            <w:proofErr w:type="spellStart"/>
            <w:r w:rsidRPr="00555B08">
              <w:rPr>
                <w:rFonts w:ascii="Arial" w:hAnsi="Arial" w:cs="Arial"/>
                <w:sz w:val="20"/>
              </w:rPr>
              <w:t>Chandauli</w:t>
            </w:r>
            <w:proofErr w:type="spellEnd"/>
            <w:r w:rsidRPr="00555B08">
              <w:rPr>
                <w:rFonts w:ascii="Arial" w:hAnsi="Arial" w:cs="Arial"/>
                <w:sz w:val="20"/>
              </w:rPr>
              <w:t xml:space="preserve"> district of Uttar Pradesh, where rice is a principal cereal crop. Climate change poses serious threats to food security and water resources, necessitating such assessments. The research employed the CROPWAT 8.0 model to estimate evapotranspiration (ET) and irrigation water requirements (IWR) for rice cultivation. Climate data, including maximum temperature (</w:t>
            </w:r>
            <w:proofErr w:type="spellStart"/>
            <w:r w:rsidRPr="00555B08">
              <w:rPr>
                <w:rFonts w:ascii="Arial" w:hAnsi="Arial" w:cs="Arial"/>
                <w:sz w:val="20"/>
              </w:rPr>
              <w:t>Tmax</w:t>
            </w:r>
            <w:proofErr w:type="spellEnd"/>
            <w:r w:rsidRPr="00555B08">
              <w:rPr>
                <w:rFonts w:ascii="Arial" w:hAnsi="Arial" w:cs="Arial"/>
                <w:sz w:val="20"/>
              </w:rPr>
              <w:t>), minimum temperature (</w:t>
            </w:r>
            <w:proofErr w:type="spellStart"/>
            <w:r w:rsidRPr="00555B08">
              <w:rPr>
                <w:rFonts w:ascii="Arial" w:hAnsi="Arial" w:cs="Arial"/>
                <w:sz w:val="20"/>
              </w:rPr>
              <w:t>Tmin</w:t>
            </w:r>
            <w:proofErr w:type="spellEnd"/>
            <w:r w:rsidRPr="00555B08">
              <w:rPr>
                <w:rFonts w:ascii="Arial" w:hAnsi="Arial" w:cs="Arial"/>
                <w:sz w:val="20"/>
              </w:rPr>
              <w:t xml:space="preserve">), and rainfall, were derived from the NASA Earth Exchange Global Daily Downscaled Projections (NEX-GDDP) for both the baseline period (1981–2015) and the future period (2020–2040), under the RCP 4.5 scenario. Due to inherent biases in General Circulation Models (GCMs), two bias correction methods—linear scaling and modified difference—were tested, with linear scaling proving more effective. Climate projections indicate an approximate increase of 1.7 °C in both </w:t>
            </w:r>
            <w:proofErr w:type="spellStart"/>
            <w:r w:rsidRPr="00555B08">
              <w:rPr>
                <w:rFonts w:ascii="Arial" w:hAnsi="Arial" w:cs="Arial"/>
                <w:sz w:val="20"/>
              </w:rPr>
              <w:t>Tmax</w:t>
            </w:r>
            <w:proofErr w:type="spellEnd"/>
            <w:r w:rsidRPr="00555B08">
              <w:rPr>
                <w:rFonts w:ascii="Arial" w:hAnsi="Arial" w:cs="Arial"/>
                <w:sz w:val="20"/>
              </w:rPr>
              <w:t xml:space="preserve"> and </w:t>
            </w:r>
            <w:proofErr w:type="spellStart"/>
            <w:r w:rsidRPr="00555B08">
              <w:rPr>
                <w:rFonts w:ascii="Arial" w:hAnsi="Arial" w:cs="Arial"/>
                <w:sz w:val="20"/>
              </w:rPr>
              <w:t>Tmin</w:t>
            </w:r>
            <w:proofErr w:type="spellEnd"/>
            <w:r w:rsidRPr="00555B08">
              <w:rPr>
                <w:rFonts w:ascii="Arial" w:hAnsi="Arial" w:cs="Arial"/>
                <w:sz w:val="20"/>
              </w:rPr>
              <w:t xml:space="preserve"> by 2040. Although total rainfall may rise, effective rainfall (ER) is projected to fluctuate. The study predicts an 8.8% increase in crop water requirements (CWR) by 2040 due to rising temperatures. Meanwhile, irrigation water requirements (IWR) are expected to vary: increasing by 19% in 2020, decreasing by 9% in 2030, and rising again by 2.9% in 2040. These findings underscore the importance of adaptive water management and agricultural planning to mitigate climate change impacts on rice production in the region.</w:t>
            </w:r>
          </w:p>
        </w:tc>
      </w:tr>
    </w:tbl>
    <w:p w14:paraId="45DA1FFB" w14:textId="3BDCF631" w:rsidR="00C47A52" w:rsidRDefault="00C47A52" w:rsidP="00A4345A">
      <w:pPr>
        <w:autoSpaceDE w:val="0"/>
        <w:autoSpaceDN w:val="0"/>
        <w:adjustRightInd w:val="0"/>
        <w:spacing w:beforeAutospacing="0" w:afterAutospacing="0"/>
        <w:rPr>
          <w:rFonts w:ascii="Arial" w:hAnsi="Arial" w:cs="Arial"/>
          <w:szCs w:val="22"/>
        </w:rPr>
      </w:pPr>
      <w:r w:rsidRPr="003D68FB">
        <w:rPr>
          <w:rFonts w:ascii="Arial" w:hAnsi="Arial" w:cs="Arial"/>
          <w:b/>
          <w:bCs/>
          <w:i/>
          <w:iCs/>
          <w:szCs w:val="22"/>
        </w:rPr>
        <w:t>Keywords</w:t>
      </w:r>
      <w:r w:rsidRPr="006D0F04">
        <w:rPr>
          <w:rFonts w:ascii="Arial" w:hAnsi="Arial" w:cs="Arial"/>
          <w:i/>
          <w:iCs/>
          <w:szCs w:val="22"/>
        </w:rPr>
        <w:t>:</w:t>
      </w:r>
      <w:r w:rsidRPr="006D0F04">
        <w:rPr>
          <w:rFonts w:ascii="Arial" w:hAnsi="Arial" w:cs="Arial"/>
          <w:szCs w:val="22"/>
        </w:rPr>
        <w:t xml:space="preserve"> </w:t>
      </w:r>
      <w:r w:rsidR="00555B08" w:rsidRPr="006D0F04">
        <w:rPr>
          <w:rFonts w:ascii="Arial" w:hAnsi="Arial" w:cs="Arial"/>
          <w:szCs w:val="22"/>
        </w:rPr>
        <w:t>Bias correction</w:t>
      </w:r>
      <w:r w:rsidR="00555B08">
        <w:rPr>
          <w:rFonts w:ascii="Arial" w:hAnsi="Arial" w:cs="Arial"/>
          <w:szCs w:val="22"/>
        </w:rPr>
        <w:t>,</w:t>
      </w:r>
      <w:r w:rsidR="00555B08" w:rsidRPr="006D0F04">
        <w:rPr>
          <w:rFonts w:ascii="Arial" w:hAnsi="Arial" w:cs="Arial"/>
          <w:szCs w:val="22"/>
        </w:rPr>
        <w:t xml:space="preserve"> </w:t>
      </w:r>
      <w:r w:rsidR="00C351B0" w:rsidRPr="006D0F04">
        <w:rPr>
          <w:rFonts w:ascii="Arial" w:hAnsi="Arial" w:cs="Arial"/>
          <w:szCs w:val="22"/>
        </w:rPr>
        <w:t xml:space="preserve">Climate change, Crop water requirement, </w:t>
      </w:r>
    </w:p>
    <w:p w14:paraId="7C3249D9" w14:textId="7C06C9BC" w:rsidR="00656EB0" w:rsidRPr="006973C1" w:rsidRDefault="00656EB0" w:rsidP="006973C1">
      <w:pPr>
        <w:pStyle w:val="ListParagraph"/>
        <w:numPr>
          <w:ilvl w:val="0"/>
          <w:numId w:val="5"/>
        </w:numPr>
        <w:tabs>
          <w:tab w:val="left" w:pos="3014"/>
        </w:tabs>
        <w:autoSpaceDE w:val="0"/>
        <w:autoSpaceDN w:val="0"/>
        <w:adjustRightInd w:val="0"/>
        <w:spacing w:beforeAutospacing="0" w:afterAutospacing="0"/>
        <w:rPr>
          <w:rFonts w:ascii="Arial" w:hAnsi="Arial" w:cs="Arial"/>
          <w:b/>
          <w:bCs/>
          <w:szCs w:val="22"/>
          <w:lang w:val="en-IN"/>
        </w:rPr>
      </w:pPr>
      <w:r w:rsidRPr="006973C1">
        <w:rPr>
          <w:rFonts w:ascii="Arial" w:hAnsi="Arial" w:cs="Arial"/>
          <w:b/>
          <w:bCs/>
          <w:szCs w:val="22"/>
          <w:lang w:val="en-IN"/>
        </w:rPr>
        <w:t>INTRODUCTION</w:t>
      </w:r>
    </w:p>
    <w:p w14:paraId="20B82384" w14:textId="2AA8BDD7" w:rsidR="003A73B7" w:rsidRPr="006D0F04" w:rsidRDefault="003A73B7" w:rsidP="003A73B7">
      <w:pPr>
        <w:rPr>
          <w:rFonts w:ascii="Arial" w:hAnsi="Arial" w:cs="Arial"/>
          <w:szCs w:val="22"/>
        </w:rPr>
      </w:pPr>
      <w:r w:rsidRPr="00555B08">
        <w:rPr>
          <w:rFonts w:ascii="Arial" w:hAnsi="Arial" w:cs="Arial"/>
          <w:sz w:val="20"/>
        </w:rPr>
        <w:t xml:space="preserve">Efficient use of freshwater is becoming increasingly critical as global demand continues to rise. Freshwater is one of the most essential natural resources, and it is estimated that nearly two-thirds of the global population could face severe freshwater shortages within the next quarter century if water is not managed wisely. In India, the agricultural sector accounts for approximately 81% of total water consumption, making efficient water use in farming a top priority (Surendran et al., 2015). Agriculture requires water primarily for irrigation to meet the evapotranspiration demand necessary for vital metabolic processes such as photosynthesis. These physiological activities are crucial for healthy plant growth and higher crop yields. Maintaining an appropriate air-to-water ratio in the plant root zone is essential to create a favorable environment for plant development. These physiological processes are highly dependent on the availability of water, especially during key developmental phases. Crops are particularly vulnerable to water stress </w:t>
      </w:r>
      <w:r w:rsidRPr="00555B08">
        <w:rPr>
          <w:rFonts w:ascii="Arial" w:hAnsi="Arial" w:cs="Arial"/>
          <w:sz w:val="20"/>
        </w:rPr>
        <w:lastRenderedPageBreak/>
        <w:t>during their critical growth stages; hence, maintaining adequate soil moisture in the root zone is essential to prevent yield reduction or crop failure. Accurate estimation of crop water requirement (CWR) and the implementation of efficient irrigation scheduling are vital components of effective irrigation planning and water resource management. In this context, estimating the irrigation water requirement (IWR) under varying cropping patterns has become an increasingly important task for water resource managers and planners (</w:t>
      </w:r>
      <w:proofErr w:type="spellStart"/>
      <w:r w:rsidR="0023612C" w:rsidRPr="0023612C">
        <w:rPr>
          <w:rFonts w:ascii="Arial" w:hAnsi="Arial" w:cs="Arial"/>
          <w:sz w:val="20"/>
        </w:rPr>
        <w:t>Elnashar</w:t>
      </w:r>
      <w:proofErr w:type="spellEnd"/>
      <w:r w:rsidR="0023612C" w:rsidRPr="0023612C">
        <w:rPr>
          <w:rFonts w:ascii="Arial" w:hAnsi="Arial" w:cs="Arial"/>
          <w:sz w:val="20"/>
        </w:rPr>
        <w:t xml:space="preserve"> </w:t>
      </w:r>
      <w:r w:rsidR="0023612C">
        <w:rPr>
          <w:rFonts w:ascii="Arial" w:hAnsi="Arial" w:cs="Arial"/>
          <w:sz w:val="20"/>
        </w:rPr>
        <w:t>et al., 2021</w:t>
      </w:r>
      <w:r w:rsidRPr="00555B08">
        <w:rPr>
          <w:rFonts w:ascii="Arial" w:hAnsi="Arial" w:cs="Arial"/>
          <w:sz w:val="20"/>
        </w:rPr>
        <w:t>). Moreover, any changes in the average weather conditions of a region—such as shifts in temperature or rainfall patterns—can significantly influence crop growth and productivity. Climate change has emerged as one of the major challenges for humanity in the 21st century, particularly because agriculture is highly dependent on weather and climatic conditions (Neill et al., 2017</w:t>
      </w:r>
      <w:r w:rsidR="004726D0">
        <w:rPr>
          <w:rFonts w:ascii="Arial" w:hAnsi="Arial" w:cs="Arial"/>
          <w:sz w:val="20"/>
        </w:rPr>
        <w:t>: Das et al.,2022</w:t>
      </w:r>
      <w:r w:rsidRPr="00555B08">
        <w:rPr>
          <w:rFonts w:ascii="Arial" w:hAnsi="Arial" w:cs="Arial"/>
          <w:sz w:val="20"/>
        </w:rPr>
        <w:t>). Among various climatic variables, rainfall is especially significant due to its non-uniform distribution across time and space (Parthasarathy, 1984). Having prior knowledge of regional weather parameters is essential for efficient and effective irrigation scheduling. Numerous studies have been conducted at both national and international levels—across farm and non-farm sectors—using time series data to forecast weather variables.</w:t>
      </w:r>
    </w:p>
    <w:p w14:paraId="685108E7" w14:textId="422E119E" w:rsidR="003A73B7" w:rsidRPr="00555B08" w:rsidRDefault="003A73B7" w:rsidP="005139F8">
      <w:pPr>
        <w:rPr>
          <w:rFonts w:ascii="Arial" w:hAnsi="Arial" w:cs="Arial"/>
          <w:sz w:val="20"/>
        </w:rPr>
      </w:pPr>
      <w:r w:rsidRPr="00555B08">
        <w:rPr>
          <w:rFonts w:ascii="Arial" w:hAnsi="Arial" w:cs="Arial"/>
          <w:sz w:val="20"/>
        </w:rPr>
        <w:t>Climate models serve as critical tools for projecting future climate scenarios. The Coupled Model Intercomparison Project Phase 5 (CMIP5) offers the most extensive and recent collection of meteorological datasets for analyzing historical trends and simulating future climate conditions (Taylor et al., 2012). However, applying these global simulations at the regional scale poses challenges due to their coarse spatial resolution, which may not accurately capture localized climate variability. The CMIP5 climate models are known to exhibit considerable biases in simulating seasonal averages, which differ across geographical regions and among various models (Sengupta and Rajeevan, 2013</w:t>
      </w:r>
      <w:r w:rsidR="007F4589">
        <w:rPr>
          <w:rFonts w:ascii="Arial" w:hAnsi="Arial" w:cs="Arial"/>
          <w:sz w:val="20"/>
        </w:rPr>
        <w:t>;</w:t>
      </w:r>
      <w:r w:rsidR="007F4589" w:rsidRPr="007F4589">
        <w:t xml:space="preserve"> </w:t>
      </w:r>
      <w:r w:rsidR="007F4589">
        <w:rPr>
          <w:rFonts w:ascii="Arial" w:hAnsi="Arial" w:cs="Arial"/>
          <w:sz w:val="20"/>
        </w:rPr>
        <w:t xml:space="preserve">Hamed et al., </w:t>
      </w:r>
      <w:proofErr w:type="gramStart"/>
      <w:r w:rsidR="007F4589">
        <w:rPr>
          <w:rFonts w:ascii="Arial" w:hAnsi="Arial" w:cs="Arial"/>
          <w:sz w:val="20"/>
        </w:rPr>
        <w:t xml:space="preserve">2022 </w:t>
      </w:r>
      <w:r w:rsidRPr="00555B08">
        <w:rPr>
          <w:rFonts w:ascii="Arial" w:hAnsi="Arial" w:cs="Arial"/>
          <w:sz w:val="20"/>
        </w:rPr>
        <w:t>)</w:t>
      </w:r>
      <w:proofErr w:type="gramEnd"/>
      <w:r w:rsidRPr="00555B08">
        <w:rPr>
          <w:rFonts w:ascii="Arial" w:hAnsi="Arial" w:cs="Arial"/>
          <w:sz w:val="20"/>
        </w:rPr>
        <w:t>. Research has shown that these discrepancies tend to be more pronounced for precipitation than for temperature (Andreasson et al., 2004</w:t>
      </w:r>
      <w:proofErr w:type="gramStart"/>
      <w:r w:rsidRPr="00555B08">
        <w:rPr>
          <w:rFonts w:ascii="Arial" w:hAnsi="Arial" w:cs="Arial"/>
          <w:sz w:val="20"/>
        </w:rPr>
        <w:t>)</w:t>
      </w:r>
      <w:r w:rsidR="00EB5EAE" w:rsidRPr="00EB5EAE">
        <w:t xml:space="preserve"> </w:t>
      </w:r>
      <w:r w:rsidR="00EB5EAE" w:rsidRPr="00EB5EAE">
        <w:rPr>
          <w:rFonts w:ascii="Arial" w:hAnsi="Arial" w:cs="Arial"/>
          <w:sz w:val="20"/>
        </w:rPr>
        <w:t>,</w:t>
      </w:r>
      <w:proofErr w:type="gramEnd"/>
      <w:r w:rsidR="00EB5EAE" w:rsidRPr="00EB5EAE">
        <w:rPr>
          <w:rFonts w:ascii="Arial" w:hAnsi="Arial" w:cs="Arial"/>
          <w:sz w:val="20"/>
        </w:rPr>
        <w:t xml:space="preserve"> </w:t>
      </w:r>
      <w:r w:rsidR="00EB5EAE">
        <w:rPr>
          <w:rFonts w:ascii="Arial" w:hAnsi="Arial" w:cs="Arial"/>
          <w:sz w:val="20"/>
        </w:rPr>
        <w:t xml:space="preserve">and </w:t>
      </w:r>
      <w:r w:rsidR="00EB5EAE" w:rsidRPr="00EB5EAE">
        <w:rPr>
          <w:rFonts w:ascii="Arial" w:hAnsi="Arial" w:cs="Arial"/>
          <w:sz w:val="20"/>
        </w:rPr>
        <w:t>the multi-model averaging approach (Jain et al., 2019; Harrison et al., 1995).</w:t>
      </w:r>
      <w:r w:rsidRPr="00555B08">
        <w:rPr>
          <w:rFonts w:ascii="Arial" w:hAnsi="Arial" w:cs="Arial"/>
          <w:sz w:val="20"/>
        </w:rPr>
        <w:t xml:space="preserve"> As a result, it is essential to apply bias correction techniques to raw model outputs to improve their accuracy for regional applications (</w:t>
      </w:r>
      <w:r w:rsidR="007F4589">
        <w:rPr>
          <w:rFonts w:ascii="Arial" w:hAnsi="Arial" w:cs="Arial"/>
          <w:sz w:val="20"/>
        </w:rPr>
        <w:t xml:space="preserve">Chen et al., 2022; </w:t>
      </w:r>
      <w:r w:rsidR="00351E4C">
        <w:rPr>
          <w:rFonts w:ascii="Arial" w:hAnsi="Arial" w:cs="Arial"/>
          <w:sz w:val="20"/>
        </w:rPr>
        <w:t xml:space="preserve">Cho et al., 2020; </w:t>
      </w:r>
      <w:r w:rsidR="0023612C">
        <w:rPr>
          <w:rFonts w:ascii="Arial" w:hAnsi="Arial" w:cs="Arial"/>
          <w:sz w:val="20"/>
        </w:rPr>
        <w:t>Sharma et al., 2007</w:t>
      </w:r>
      <w:r w:rsidRPr="00555B08">
        <w:rPr>
          <w:rFonts w:ascii="Arial" w:hAnsi="Arial" w:cs="Arial"/>
          <w:sz w:val="20"/>
        </w:rPr>
        <w:t>; Feddersen and Andersen, 2005). In addition, to enhance the spatial resolution and reliability of regional climate projections, a variety of dynamical and statistical downscaling methods have been developed and widely used.</w:t>
      </w:r>
    </w:p>
    <w:p w14:paraId="7FF24A6E" w14:textId="5CB89F6C" w:rsidR="00507EB3" w:rsidRDefault="002A5985" w:rsidP="00507EB3">
      <w:pPr>
        <w:rPr>
          <w:rFonts w:ascii="Arial" w:hAnsi="Arial" w:cs="Arial"/>
          <w:sz w:val="20"/>
        </w:rPr>
      </w:pPr>
      <w:r w:rsidRPr="00EB5EAE">
        <w:rPr>
          <w:rFonts w:ascii="Arial" w:hAnsi="Arial" w:cs="Arial"/>
          <w:sz w:val="20"/>
        </w:rPr>
        <w:t xml:space="preserve">The NEX-GDDP dataset, derived from CMIP5-generated GCM simulations, provides statistically downscaled climate scenarios with a global, high-resolution, bias-corrected set of climate projections. These projections are particularly useful for assessing the impacts of climate change at finer spatial scales. The dataset has a spatial resolution of 0.25° (25 km × 25 km). </w:t>
      </w:r>
      <w:r w:rsidR="00724A33" w:rsidRPr="00EB5EAE">
        <w:rPr>
          <w:rFonts w:ascii="Arial" w:hAnsi="Arial" w:cs="Arial"/>
          <w:sz w:val="20"/>
        </w:rPr>
        <w:t xml:space="preserve">The primary aim of the study is to assess the crop water requirement using bias-corrected of precipitation and temperature datasets from the NEX-GDDP for the </w:t>
      </w:r>
      <w:proofErr w:type="spellStart"/>
      <w:r w:rsidR="00724A33" w:rsidRPr="00EB5EAE">
        <w:rPr>
          <w:rFonts w:ascii="Arial" w:hAnsi="Arial" w:cs="Arial"/>
          <w:sz w:val="20"/>
        </w:rPr>
        <w:t>Chandauli</w:t>
      </w:r>
      <w:proofErr w:type="spellEnd"/>
      <w:r w:rsidR="00724A33" w:rsidRPr="00EB5EAE">
        <w:rPr>
          <w:rFonts w:ascii="Arial" w:hAnsi="Arial" w:cs="Arial"/>
          <w:sz w:val="20"/>
        </w:rPr>
        <w:t xml:space="preserve"> </w:t>
      </w:r>
      <w:proofErr w:type="spellStart"/>
      <w:proofErr w:type="gramStart"/>
      <w:r w:rsidR="00724A33" w:rsidRPr="00EB5EAE">
        <w:rPr>
          <w:rFonts w:ascii="Arial" w:hAnsi="Arial" w:cs="Arial"/>
          <w:sz w:val="20"/>
        </w:rPr>
        <w:t>district.Tthis</w:t>
      </w:r>
      <w:proofErr w:type="spellEnd"/>
      <w:proofErr w:type="gramEnd"/>
      <w:r w:rsidR="00724A33" w:rsidRPr="00EB5EAE">
        <w:rPr>
          <w:rFonts w:ascii="Arial" w:hAnsi="Arial" w:cs="Arial"/>
          <w:sz w:val="20"/>
        </w:rPr>
        <w:t xml:space="preserve"> is evaluated by a multi-model averaging approach to minimize random error </w:t>
      </w:r>
      <w:r w:rsidR="00507EB3" w:rsidRPr="00EB5EAE">
        <w:rPr>
          <w:rFonts w:ascii="Arial" w:hAnsi="Arial" w:cs="Arial"/>
          <w:sz w:val="20"/>
        </w:rPr>
        <w:t>in individual models and</w:t>
      </w:r>
      <w:r w:rsidR="00724A33" w:rsidRPr="00EB5EAE">
        <w:rPr>
          <w:rFonts w:ascii="Arial" w:hAnsi="Arial" w:cs="Arial"/>
          <w:sz w:val="20"/>
        </w:rPr>
        <w:t xml:space="preserve"> to reduce internal variability</w:t>
      </w:r>
      <w:r w:rsidR="00507EB3" w:rsidRPr="00EB5EAE">
        <w:rPr>
          <w:rFonts w:ascii="Arial" w:hAnsi="Arial" w:cs="Arial"/>
          <w:sz w:val="20"/>
        </w:rPr>
        <w:t>.</w:t>
      </w:r>
      <w:r w:rsidR="00507EB3" w:rsidRPr="00507EB3">
        <w:rPr>
          <w:rFonts w:ascii="Arial" w:hAnsi="Arial" w:cs="Arial"/>
          <w:sz w:val="20"/>
        </w:rPr>
        <w:t xml:space="preserve"> </w:t>
      </w:r>
    </w:p>
    <w:p w14:paraId="614020BB" w14:textId="77777777" w:rsidR="00507EB3" w:rsidRDefault="00507EB3" w:rsidP="00507EB3">
      <w:pPr>
        <w:rPr>
          <w:rFonts w:ascii="Arial" w:hAnsi="Arial" w:cs="Arial"/>
          <w:sz w:val="20"/>
        </w:rPr>
      </w:pPr>
    </w:p>
    <w:p w14:paraId="1E0535DF" w14:textId="77777777" w:rsidR="00507EB3" w:rsidRDefault="00507EB3" w:rsidP="00507EB3">
      <w:pPr>
        <w:rPr>
          <w:rFonts w:ascii="Arial" w:hAnsi="Arial" w:cs="Arial"/>
          <w:sz w:val="20"/>
        </w:rPr>
      </w:pPr>
    </w:p>
    <w:p w14:paraId="0055630A" w14:textId="1BFE7A49" w:rsidR="00AB4B89" w:rsidRPr="006973C1" w:rsidRDefault="000D5740" w:rsidP="00507EB3">
      <w:pPr>
        <w:rPr>
          <w:rFonts w:ascii="Arial" w:hAnsi="Arial" w:cs="Arial"/>
          <w:b/>
          <w:bCs/>
          <w:szCs w:val="22"/>
          <w:lang w:val="en-IN"/>
        </w:rPr>
      </w:pPr>
      <w:r>
        <w:rPr>
          <w:rFonts w:ascii="Arial" w:hAnsi="Arial" w:cs="Arial"/>
          <w:b/>
          <w:bCs/>
          <w:szCs w:val="22"/>
          <w:lang w:val="en-IN"/>
        </w:rPr>
        <w:t xml:space="preserve">2. </w:t>
      </w:r>
      <w:r w:rsidR="00AB4B89" w:rsidRPr="006973C1">
        <w:rPr>
          <w:rFonts w:ascii="Arial" w:hAnsi="Arial" w:cs="Arial"/>
          <w:b/>
          <w:bCs/>
          <w:szCs w:val="22"/>
          <w:lang w:val="en-IN"/>
        </w:rPr>
        <w:t>Materials and Methods</w:t>
      </w:r>
    </w:p>
    <w:p w14:paraId="66C53845" w14:textId="4720F8F7" w:rsidR="00E030D4" w:rsidRPr="006D0F04" w:rsidRDefault="006973C1" w:rsidP="00A4345A">
      <w:pPr>
        <w:rPr>
          <w:rFonts w:ascii="Arial" w:hAnsi="Arial" w:cs="Arial"/>
          <w:b/>
          <w:bCs/>
          <w:szCs w:val="22"/>
          <w:lang w:val="en-IN"/>
        </w:rPr>
      </w:pPr>
      <w:r>
        <w:rPr>
          <w:rFonts w:ascii="Arial" w:hAnsi="Arial" w:cs="Arial"/>
          <w:b/>
          <w:bCs/>
          <w:szCs w:val="22"/>
          <w:lang w:val="en-IN"/>
        </w:rPr>
        <w:t xml:space="preserve">2.1 </w:t>
      </w:r>
      <w:r w:rsidR="00E030D4" w:rsidRPr="006D0F04">
        <w:rPr>
          <w:rFonts w:ascii="Arial" w:hAnsi="Arial" w:cs="Arial"/>
          <w:b/>
          <w:bCs/>
          <w:szCs w:val="22"/>
          <w:lang w:val="en-IN"/>
        </w:rPr>
        <w:t xml:space="preserve">Description of study </w:t>
      </w:r>
      <w:r w:rsidR="00E3356E" w:rsidRPr="006D0F04">
        <w:rPr>
          <w:rFonts w:ascii="Arial" w:hAnsi="Arial" w:cs="Arial"/>
          <w:b/>
          <w:bCs/>
          <w:szCs w:val="22"/>
          <w:lang w:val="en-IN"/>
        </w:rPr>
        <w:t>area</w:t>
      </w:r>
    </w:p>
    <w:p w14:paraId="3F30271B" w14:textId="31F0A9D2" w:rsidR="002A5985" w:rsidRPr="006D0F04" w:rsidRDefault="0047064D" w:rsidP="0047064D">
      <w:pPr>
        <w:rPr>
          <w:rFonts w:ascii="Arial" w:hAnsi="Arial" w:cs="Arial"/>
          <w:szCs w:val="22"/>
          <w:lang w:val="en-IN"/>
        </w:rPr>
      </w:pPr>
      <w:proofErr w:type="spellStart"/>
      <w:r w:rsidRPr="006D0F04">
        <w:rPr>
          <w:rFonts w:ascii="Arial" w:hAnsi="Arial" w:cs="Arial"/>
          <w:szCs w:val="22"/>
          <w:lang w:val="en-IN"/>
        </w:rPr>
        <w:t>Chandauli</w:t>
      </w:r>
      <w:proofErr w:type="spellEnd"/>
      <w:r w:rsidRPr="006D0F04">
        <w:rPr>
          <w:rFonts w:ascii="Arial" w:hAnsi="Arial" w:cs="Arial"/>
          <w:szCs w:val="22"/>
          <w:lang w:val="en-IN"/>
        </w:rPr>
        <w:t xml:space="preserve"> district, situated in the southeastern region of Uttar Pradesh, India, is an important administrative unit within the Varanasi Division. Geographically, it lies between 24°56′N to 25°35′N latitude and 83°02′E to 83°42′E longitude</w:t>
      </w:r>
      <w:r w:rsidR="00CD48A1" w:rsidRPr="006D0F04">
        <w:rPr>
          <w:rFonts w:ascii="Arial" w:hAnsi="Arial" w:cs="Arial"/>
          <w:szCs w:val="22"/>
          <w:lang w:val="en-IN"/>
        </w:rPr>
        <w:t xml:space="preserve"> presented in Fig1</w:t>
      </w:r>
      <w:r w:rsidRPr="006D0F04">
        <w:rPr>
          <w:rFonts w:ascii="Arial" w:hAnsi="Arial" w:cs="Arial"/>
          <w:szCs w:val="22"/>
          <w:lang w:val="en-IN"/>
        </w:rPr>
        <w:t>. The district shares its boundaries with Varanasi to the west, Sonbhadra to the south, Bihar state to the east, and Ghazipur to the north. Covering an area of appro</w:t>
      </w:r>
      <w:r w:rsidR="00B30E81">
        <w:rPr>
          <w:rFonts w:ascii="Arial" w:hAnsi="Arial" w:cs="Arial"/>
          <w:szCs w:val="22"/>
          <w:lang w:val="en-IN"/>
        </w:rPr>
        <w:t>ximately 2,484 Km</w:t>
      </w:r>
      <w:r w:rsidR="00B30E81" w:rsidRPr="00B30E81">
        <w:rPr>
          <w:rFonts w:ascii="Arial" w:hAnsi="Arial" w:cs="Arial"/>
          <w:szCs w:val="22"/>
          <w:vertAlign w:val="superscript"/>
          <w:lang w:val="en-IN"/>
        </w:rPr>
        <w:t>2</w:t>
      </w:r>
      <w:r w:rsidRPr="006D0F04">
        <w:rPr>
          <w:rFonts w:ascii="Arial" w:hAnsi="Arial" w:cs="Arial"/>
          <w:szCs w:val="22"/>
          <w:lang w:val="en-IN"/>
        </w:rPr>
        <w:t xml:space="preserve"> (District survey report, 2020), the administrative headquarters is located in </w:t>
      </w:r>
      <w:proofErr w:type="spellStart"/>
      <w:r w:rsidRPr="006D0F04">
        <w:rPr>
          <w:rFonts w:ascii="Arial" w:hAnsi="Arial" w:cs="Arial"/>
          <w:szCs w:val="22"/>
          <w:lang w:val="en-IN"/>
        </w:rPr>
        <w:t>Chandauli</w:t>
      </w:r>
      <w:proofErr w:type="spellEnd"/>
      <w:r w:rsidRPr="006D0F04">
        <w:rPr>
          <w:rFonts w:ascii="Arial" w:hAnsi="Arial" w:cs="Arial"/>
          <w:szCs w:val="22"/>
          <w:lang w:val="en-IN"/>
        </w:rPr>
        <w:t xml:space="preserve"> town. The district features varied topography, comprising fertile alluvial plains in the northern part and undulating hills associated with the Vindhyan range in the south</w:t>
      </w:r>
      <w:r w:rsidR="008E0A25">
        <w:rPr>
          <w:rFonts w:ascii="Arial" w:hAnsi="Arial" w:cs="Arial"/>
          <w:szCs w:val="22"/>
          <w:lang w:val="en-IN"/>
        </w:rPr>
        <w:t xml:space="preserve"> (Kumar et al., 2020)</w:t>
      </w:r>
      <w:r w:rsidRPr="006D0F04">
        <w:rPr>
          <w:rFonts w:ascii="Arial" w:hAnsi="Arial" w:cs="Arial"/>
          <w:szCs w:val="22"/>
          <w:lang w:val="en-IN"/>
        </w:rPr>
        <w:t xml:space="preserve">. Major rivers such as the Ganga, along with its tributaries, the </w:t>
      </w:r>
      <w:proofErr w:type="spellStart"/>
      <w:r w:rsidRPr="006D0F04">
        <w:rPr>
          <w:rFonts w:ascii="Arial" w:hAnsi="Arial" w:cs="Arial"/>
          <w:szCs w:val="22"/>
          <w:lang w:val="en-IN"/>
        </w:rPr>
        <w:t>Karmanasa</w:t>
      </w:r>
      <w:proofErr w:type="spellEnd"/>
      <w:r w:rsidRPr="006D0F04">
        <w:rPr>
          <w:rFonts w:ascii="Arial" w:hAnsi="Arial" w:cs="Arial"/>
          <w:szCs w:val="22"/>
          <w:lang w:val="en-IN"/>
        </w:rPr>
        <w:t xml:space="preserve"> and Chandraprabha, significantly influence the region’s hydrology and enhance its agricultural potential. Climatically, </w:t>
      </w:r>
      <w:proofErr w:type="spellStart"/>
      <w:r w:rsidRPr="006D0F04">
        <w:rPr>
          <w:rFonts w:ascii="Arial" w:hAnsi="Arial" w:cs="Arial"/>
          <w:szCs w:val="22"/>
          <w:lang w:val="en-IN"/>
        </w:rPr>
        <w:t>Chandauli</w:t>
      </w:r>
      <w:proofErr w:type="spellEnd"/>
      <w:r w:rsidRPr="006D0F04">
        <w:rPr>
          <w:rFonts w:ascii="Arial" w:hAnsi="Arial" w:cs="Arial"/>
          <w:szCs w:val="22"/>
          <w:lang w:val="en-IN"/>
        </w:rPr>
        <w:t xml:space="preserve"> experiences a sub-tropical monsoon climate, characterized by hot summers, mild winters, and a well-defined monsoon season from June to September</w:t>
      </w:r>
      <w:r w:rsidR="008E0A25">
        <w:rPr>
          <w:rFonts w:ascii="Arial" w:hAnsi="Arial" w:cs="Arial"/>
          <w:szCs w:val="22"/>
          <w:lang w:val="en-IN"/>
        </w:rPr>
        <w:t xml:space="preserve"> (Rai et al.,2017)</w:t>
      </w:r>
      <w:r w:rsidRPr="006D0F04">
        <w:rPr>
          <w:rFonts w:ascii="Arial" w:hAnsi="Arial" w:cs="Arial"/>
          <w:szCs w:val="22"/>
          <w:lang w:val="en-IN"/>
        </w:rPr>
        <w:t>. The district receives average annual rainfall between 1000 mm and 1200 mm, primarily from the southwest monsoon</w:t>
      </w:r>
      <w:r w:rsidR="00D33AA0">
        <w:rPr>
          <w:rFonts w:ascii="Arial" w:hAnsi="Arial" w:cs="Arial"/>
          <w:szCs w:val="22"/>
          <w:lang w:val="en-IN"/>
        </w:rPr>
        <w:t xml:space="preserve"> </w:t>
      </w:r>
      <w:proofErr w:type="gramStart"/>
      <w:r w:rsidR="00D33AA0">
        <w:rPr>
          <w:rFonts w:ascii="Arial" w:hAnsi="Arial" w:cs="Arial"/>
          <w:szCs w:val="22"/>
          <w:lang w:val="en-IN"/>
        </w:rPr>
        <w:t>( Singh</w:t>
      </w:r>
      <w:proofErr w:type="gramEnd"/>
      <w:r w:rsidR="00D33AA0">
        <w:rPr>
          <w:rFonts w:ascii="Arial" w:hAnsi="Arial" w:cs="Arial"/>
          <w:szCs w:val="22"/>
          <w:lang w:val="en-IN"/>
        </w:rPr>
        <w:t xml:space="preserve"> et al., 2020)</w:t>
      </w:r>
      <w:r w:rsidRPr="006D0F04">
        <w:rPr>
          <w:rFonts w:ascii="Arial" w:hAnsi="Arial" w:cs="Arial"/>
          <w:szCs w:val="22"/>
          <w:lang w:val="en-IN"/>
        </w:rPr>
        <w:t>. Temperature variations range from around 5°C in winter to above 40°C during peak summer</w:t>
      </w:r>
      <w:r w:rsidR="00D33AA0">
        <w:rPr>
          <w:rFonts w:ascii="Arial" w:hAnsi="Arial" w:cs="Arial"/>
          <w:szCs w:val="22"/>
          <w:lang w:val="en-IN"/>
        </w:rPr>
        <w:t xml:space="preserve"> (Yadav et al., 2021)</w:t>
      </w:r>
      <w:r w:rsidRPr="006D0F04">
        <w:rPr>
          <w:rFonts w:ascii="Arial" w:hAnsi="Arial" w:cs="Arial"/>
          <w:szCs w:val="22"/>
          <w:lang w:val="en-IN"/>
        </w:rPr>
        <w:t xml:space="preserve">. According to the 2011 Census of India, </w:t>
      </w:r>
      <w:proofErr w:type="spellStart"/>
      <w:r w:rsidRPr="006D0F04">
        <w:rPr>
          <w:rFonts w:ascii="Arial" w:hAnsi="Arial" w:cs="Arial"/>
          <w:szCs w:val="22"/>
          <w:lang w:val="en-IN"/>
        </w:rPr>
        <w:t>Chandauli</w:t>
      </w:r>
      <w:proofErr w:type="spellEnd"/>
      <w:r w:rsidRPr="006D0F04">
        <w:rPr>
          <w:rFonts w:ascii="Arial" w:hAnsi="Arial" w:cs="Arial"/>
          <w:szCs w:val="22"/>
          <w:lang w:val="en-IN"/>
        </w:rPr>
        <w:t xml:space="preserve"> has a population of approximately 1.95 million, with a population density of 785 persons per square </w:t>
      </w:r>
      <w:proofErr w:type="spellStart"/>
      <w:r w:rsidRPr="006D0F04">
        <w:rPr>
          <w:rFonts w:ascii="Arial" w:hAnsi="Arial" w:cs="Arial"/>
          <w:szCs w:val="22"/>
          <w:lang w:val="en-IN"/>
        </w:rPr>
        <w:t>kilometer</w:t>
      </w:r>
      <w:proofErr w:type="spellEnd"/>
      <w:r w:rsidRPr="006D0F04">
        <w:rPr>
          <w:rFonts w:ascii="Arial" w:hAnsi="Arial" w:cs="Arial"/>
          <w:szCs w:val="22"/>
          <w:lang w:val="en-IN"/>
        </w:rPr>
        <w:t>. The district is predominantly rural, with more than 85% of the population dependent on agriculture and allied sectors for livelihood</w:t>
      </w:r>
      <w:r w:rsidR="00B42C81" w:rsidRPr="00B42C81">
        <w:t xml:space="preserve"> </w:t>
      </w:r>
      <w:r w:rsidR="00B42C81">
        <w:t>(</w:t>
      </w:r>
      <w:proofErr w:type="gramStart"/>
      <w:r w:rsidR="00B42C81">
        <w:rPr>
          <w:rFonts w:ascii="Arial" w:hAnsi="Arial" w:cs="Arial"/>
          <w:szCs w:val="22"/>
          <w:lang w:val="en-IN"/>
        </w:rPr>
        <w:t xml:space="preserve">Sarkar  </w:t>
      </w:r>
      <w:r w:rsidR="00B42C81" w:rsidRPr="00B42C81">
        <w:rPr>
          <w:rFonts w:ascii="Arial" w:hAnsi="Arial" w:cs="Arial"/>
          <w:szCs w:val="22"/>
          <w:lang w:val="en-IN"/>
        </w:rPr>
        <w:t>2018</w:t>
      </w:r>
      <w:proofErr w:type="gramEnd"/>
      <w:r w:rsidR="00B42C81" w:rsidRPr="00B42C81">
        <w:rPr>
          <w:rFonts w:ascii="Arial" w:hAnsi="Arial" w:cs="Arial"/>
          <w:szCs w:val="22"/>
          <w:lang w:val="en-IN"/>
        </w:rPr>
        <w:t xml:space="preserve">). </w:t>
      </w:r>
      <w:r w:rsidRPr="006D0F04">
        <w:rPr>
          <w:rFonts w:ascii="Arial" w:hAnsi="Arial" w:cs="Arial"/>
          <w:szCs w:val="22"/>
          <w:lang w:val="en-IN"/>
        </w:rPr>
        <w:t xml:space="preserve">Agriculture serves as the cornerstone of </w:t>
      </w:r>
      <w:proofErr w:type="spellStart"/>
      <w:r w:rsidRPr="006D0F04">
        <w:rPr>
          <w:rFonts w:ascii="Arial" w:hAnsi="Arial" w:cs="Arial"/>
          <w:szCs w:val="22"/>
          <w:lang w:val="en-IN"/>
        </w:rPr>
        <w:t>Chandauli’s</w:t>
      </w:r>
      <w:proofErr w:type="spellEnd"/>
      <w:r w:rsidRPr="006D0F04">
        <w:rPr>
          <w:rFonts w:ascii="Arial" w:hAnsi="Arial" w:cs="Arial"/>
          <w:szCs w:val="22"/>
          <w:lang w:val="en-IN"/>
        </w:rPr>
        <w:t xml:space="preserve"> economy. Due to its substantial rice production, it is often referred to as the “</w:t>
      </w:r>
      <w:proofErr w:type="spellStart"/>
      <w:r w:rsidRPr="006D0F04">
        <w:rPr>
          <w:rFonts w:ascii="Arial" w:hAnsi="Arial" w:cs="Arial"/>
          <w:szCs w:val="22"/>
          <w:lang w:val="en-IN"/>
        </w:rPr>
        <w:t>Dhaan</w:t>
      </w:r>
      <w:proofErr w:type="spellEnd"/>
      <w:r w:rsidRPr="006D0F04">
        <w:rPr>
          <w:rFonts w:ascii="Arial" w:hAnsi="Arial" w:cs="Arial"/>
          <w:szCs w:val="22"/>
          <w:lang w:val="en-IN"/>
        </w:rPr>
        <w:t xml:space="preserve"> Ka Katora” (Rice Bowl) of Uttar Pradesh (CRIDA Contingency report, 2019). The availability of fertile soil, abundant water resources, and </w:t>
      </w:r>
      <w:proofErr w:type="spellStart"/>
      <w:r w:rsidRPr="006D0F04">
        <w:rPr>
          <w:rFonts w:ascii="Arial" w:hAnsi="Arial" w:cs="Arial"/>
          <w:szCs w:val="22"/>
          <w:lang w:val="en-IN"/>
        </w:rPr>
        <w:t>favorable</w:t>
      </w:r>
      <w:proofErr w:type="spellEnd"/>
      <w:r w:rsidRPr="006D0F04">
        <w:rPr>
          <w:rFonts w:ascii="Arial" w:hAnsi="Arial" w:cs="Arial"/>
          <w:szCs w:val="22"/>
          <w:lang w:val="en-IN"/>
        </w:rPr>
        <w:t xml:space="preserve"> climate conditions contribute to the region's high suitability for paddy cultivation. Besides rice, other key crops include wheat, pulses, and horticultural produce. Nonetheless, variability in monsoon patterns and rising temperatures pose emerging challenges to sustainable agricultural development.</w:t>
      </w:r>
    </w:p>
    <w:p w14:paraId="271BFD35" w14:textId="4855A404" w:rsidR="00E54CBB" w:rsidRPr="006D0F04" w:rsidRDefault="00457C07" w:rsidP="0047064D">
      <w:pPr>
        <w:rPr>
          <w:rFonts w:ascii="Arial" w:hAnsi="Arial" w:cs="Arial"/>
          <w:szCs w:val="22"/>
          <w:lang w:val="en-IN"/>
        </w:rPr>
      </w:pPr>
      <w:r>
        <w:rPr>
          <w:rFonts w:ascii="Arial" w:hAnsi="Arial" w:cs="Arial"/>
          <w:noProof/>
          <w:szCs w:val="22"/>
          <w:lang w:val="en-IN" w:eastAsia="en-IN"/>
        </w:rPr>
        <w:lastRenderedPageBreak/>
        <mc:AlternateContent>
          <mc:Choice Requires="wps">
            <w:drawing>
              <wp:anchor distT="0" distB="0" distL="114300" distR="114300" simplePos="0" relativeHeight="251664384" behindDoc="0" locked="0" layoutInCell="1" allowOverlap="1" wp14:anchorId="4EAD96C9" wp14:editId="6580877E">
                <wp:simplePos x="0" y="0"/>
                <wp:positionH relativeFrom="column">
                  <wp:posOffset>1294790</wp:posOffset>
                </wp:positionH>
                <wp:positionV relativeFrom="paragraph">
                  <wp:posOffset>2618842</wp:posOffset>
                </wp:positionV>
                <wp:extent cx="1177417" cy="321869"/>
                <wp:effectExtent l="0" t="0" r="3810" b="2540"/>
                <wp:wrapNone/>
                <wp:docPr id="17" name="Rectangle 17"/>
                <wp:cNvGraphicFramePr/>
                <a:graphic xmlns:a="http://schemas.openxmlformats.org/drawingml/2006/main">
                  <a:graphicData uri="http://schemas.microsoft.com/office/word/2010/wordprocessingShape">
                    <wps:wsp>
                      <wps:cNvSpPr/>
                      <wps:spPr>
                        <a:xfrm>
                          <a:off x="0" y="0"/>
                          <a:ext cx="1177417" cy="321869"/>
                        </a:xfrm>
                        <a:prstGeom prst="rect">
                          <a:avLst/>
                        </a:prstGeom>
                        <a:solidFill>
                          <a:sysClr val="window" lastClr="FFFFFF"/>
                        </a:solidFill>
                        <a:ln w="25400" cap="flat" cmpd="sng" algn="ctr">
                          <a:noFill/>
                          <a:prstDash val="solid"/>
                        </a:ln>
                        <a:effectLst/>
                      </wps:spPr>
                      <wps:txbx>
                        <w:txbxContent>
                          <w:p w14:paraId="72D179B4" w14:textId="5C70D48E" w:rsidR="0023612C" w:rsidRPr="00457C07" w:rsidRDefault="0023612C" w:rsidP="00457C07">
                            <w:pPr>
                              <w:jc w:val="center"/>
                              <w:rPr>
                                <w:rFonts w:ascii="Times New Roman" w:hAnsi="Times New Roman" w:cs="Times New Roman"/>
                                <w:b/>
                                <w:bCs/>
                                <w:color w:val="002060"/>
                                <w:sz w:val="24"/>
                                <w:szCs w:val="24"/>
                              </w:rPr>
                            </w:pPr>
                            <w:r>
                              <w:rPr>
                                <w:rFonts w:ascii="Times New Roman" w:hAnsi="Times New Roman" w:cs="Times New Roman"/>
                                <w:b/>
                                <w:bCs/>
                                <w:color w:val="002060"/>
                                <w:sz w:val="24"/>
                                <w:szCs w:val="24"/>
                              </w:rPr>
                              <w:t>Uttar Pradesh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AD96C9" id="Rectangle 17" o:spid="_x0000_s1026" style="position:absolute;left:0;text-align:left;margin-left:101.95pt;margin-top:206.2pt;width:92.7pt;height:25.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" fillcolor="window" stroked="f" strokeweight="2pt">
                <v:textbox>
                  <w:txbxContent>
                    <w:p w14:paraId="72D179B4" w14:textId="5C70D48E" w:rsidR="0023612C" w:rsidRPr="00457C07" w:rsidRDefault="0023612C" w:rsidP="00457C07">
                      <w:pPr>
                        <w:jc w:val="center"/>
                        <w:rPr>
                          <w:rFonts w:ascii="Times New Roman" w:hAnsi="Times New Roman" w:cs="Times New Roman"/>
                          <w:b/>
                          <w:bCs/>
                          <w:color w:val="002060"/>
                          <w:sz w:val="24"/>
                          <w:szCs w:val="24"/>
                        </w:rPr>
                      </w:pPr>
                      <w:r>
                        <w:rPr>
                          <w:rFonts w:ascii="Times New Roman" w:hAnsi="Times New Roman" w:cs="Times New Roman"/>
                          <w:b/>
                          <w:bCs/>
                          <w:color w:val="002060"/>
                          <w:sz w:val="24"/>
                          <w:szCs w:val="24"/>
                        </w:rPr>
                        <w:t>Uttar Pradesh</w:t>
                      </w:r>
                    </w:p>
                  </w:txbxContent>
                </v:textbox>
              </v:rect>
            </w:pict>
          </mc:Fallback>
        </mc:AlternateContent>
      </w:r>
      <w:r>
        <w:rPr>
          <w:rFonts w:ascii="Arial" w:hAnsi="Arial" w:cs="Arial"/>
          <w:noProof/>
          <w:szCs w:val="22"/>
          <w:lang w:val="en-IN" w:eastAsia="en-IN"/>
        </w:rPr>
        <mc:AlternateContent>
          <mc:Choice Requires="wps">
            <w:drawing>
              <wp:anchor distT="0" distB="0" distL="114300" distR="114300" simplePos="0" relativeHeight="251662336" behindDoc="0" locked="0" layoutInCell="1" allowOverlap="1" wp14:anchorId="5901F766" wp14:editId="0B90A10F">
                <wp:simplePos x="0" y="0"/>
                <wp:positionH relativeFrom="column">
                  <wp:posOffset>1638605</wp:posOffset>
                </wp:positionH>
                <wp:positionV relativeFrom="paragraph">
                  <wp:posOffset>446227</wp:posOffset>
                </wp:positionV>
                <wp:extent cx="607161" cy="321869"/>
                <wp:effectExtent l="0" t="0" r="2540" b="2540"/>
                <wp:wrapNone/>
                <wp:docPr id="16" name="Rectangle 16"/>
                <wp:cNvGraphicFramePr/>
                <a:graphic xmlns:a="http://schemas.openxmlformats.org/drawingml/2006/main">
                  <a:graphicData uri="http://schemas.microsoft.com/office/word/2010/wordprocessingShape">
                    <wps:wsp>
                      <wps:cNvSpPr/>
                      <wps:spPr>
                        <a:xfrm>
                          <a:off x="0" y="0"/>
                          <a:ext cx="607161" cy="321869"/>
                        </a:xfrm>
                        <a:prstGeom prst="rect">
                          <a:avLst/>
                        </a:prstGeom>
                        <a:ln>
                          <a:noFill/>
                        </a:ln>
                      </wps:spPr>
                      <wps:style>
                        <a:lnRef idx="2">
                          <a:schemeClr val="accent2"/>
                        </a:lnRef>
                        <a:fillRef idx="1">
                          <a:schemeClr val="lt1"/>
                        </a:fillRef>
                        <a:effectRef idx="0">
                          <a:schemeClr val="accent2"/>
                        </a:effectRef>
                        <a:fontRef idx="minor">
                          <a:schemeClr val="dk1"/>
                        </a:fontRef>
                      </wps:style>
                      <wps:txbx>
                        <w:txbxContent>
                          <w:p w14:paraId="60C9D3B9" w14:textId="53D2539C" w:rsidR="0023612C" w:rsidRPr="00457C07" w:rsidRDefault="0023612C" w:rsidP="00457C07">
                            <w:pPr>
                              <w:jc w:val="center"/>
                              <w:rPr>
                                <w:rFonts w:ascii="Times New Roman" w:hAnsi="Times New Roman" w:cs="Times New Roman"/>
                                <w:b/>
                                <w:bCs/>
                                <w:color w:val="002060"/>
                                <w:sz w:val="24"/>
                                <w:szCs w:val="24"/>
                              </w:rPr>
                            </w:pPr>
                            <w:r w:rsidRPr="00457C07">
                              <w:rPr>
                                <w:rFonts w:ascii="Times New Roman" w:hAnsi="Times New Roman" w:cs="Times New Roman"/>
                                <w:b/>
                                <w:bCs/>
                                <w:color w:val="002060"/>
                                <w:sz w:val="24"/>
                                <w:szCs w:val="24"/>
                              </w:rPr>
                              <w:t>India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01F766" id="Rectangle 16" o:spid="_x0000_s1027" style="position:absolute;left:0;text-align:left;margin-left:129pt;margin-top:35.15pt;width:47.8pt;height:25.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" fillcolor="white [3201]" stroked="f" strokeweight="2pt">
                <v:textbox>
                  <w:txbxContent>
                    <w:p w14:paraId="60C9D3B9" w14:textId="53D2539C" w:rsidR="0023612C" w:rsidRPr="00457C07" w:rsidRDefault="0023612C" w:rsidP="00457C07">
                      <w:pPr>
                        <w:jc w:val="center"/>
                        <w:rPr>
                          <w:rFonts w:ascii="Times New Roman" w:hAnsi="Times New Roman" w:cs="Times New Roman"/>
                          <w:b/>
                          <w:bCs/>
                          <w:color w:val="002060"/>
                          <w:sz w:val="24"/>
                          <w:szCs w:val="24"/>
                        </w:rPr>
                      </w:pPr>
                      <w:r w:rsidRPr="00457C07">
                        <w:rPr>
                          <w:rFonts w:ascii="Times New Roman" w:hAnsi="Times New Roman" w:cs="Times New Roman"/>
                          <w:b/>
                          <w:bCs/>
                          <w:color w:val="002060"/>
                          <w:sz w:val="24"/>
                          <w:szCs w:val="24"/>
                        </w:rPr>
                        <w:t>India</w:t>
                      </w:r>
                    </w:p>
                  </w:txbxContent>
                </v:textbox>
              </v:rect>
            </w:pict>
          </mc:Fallback>
        </mc:AlternateContent>
      </w:r>
      <w:r w:rsidR="00A4008C">
        <w:rPr>
          <w:rFonts w:ascii="Arial" w:hAnsi="Arial" w:cs="Arial"/>
          <w:noProof/>
          <w:szCs w:val="22"/>
          <w:lang w:val="en-IN" w:eastAsia="en-IN"/>
        </w:rPr>
        <mc:AlternateContent>
          <mc:Choice Requires="wps">
            <w:drawing>
              <wp:anchor distT="0" distB="0" distL="114300" distR="114300" simplePos="0" relativeHeight="251661312" behindDoc="0" locked="0" layoutInCell="1" allowOverlap="1" wp14:anchorId="42821AC7" wp14:editId="2ECB62D2">
                <wp:simplePos x="0" y="0"/>
                <wp:positionH relativeFrom="column">
                  <wp:posOffset>2017776</wp:posOffset>
                </wp:positionH>
                <wp:positionV relativeFrom="paragraph">
                  <wp:posOffset>2537181</wp:posOffset>
                </wp:positionV>
                <wp:extent cx="2472538" cy="1316685"/>
                <wp:effectExtent l="0" t="38100" r="61595" b="36195"/>
                <wp:wrapNone/>
                <wp:docPr id="10" name="Straight Arrow Connector 10"/>
                <wp:cNvGraphicFramePr/>
                <a:graphic xmlns:a="http://schemas.openxmlformats.org/drawingml/2006/main">
                  <a:graphicData uri="http://schemas.microsoft.com/office/word/2010/wordprocessingShape">
                    <wps:wsp>
                      <wps:cNvCnPr/>
                      <wps:spPr>
                        <a:xfrm flipV="1">
                          <a:off x="0" y="0"/>
                          <a:ext cx="2472538" cy="131668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30B0C667" id="_x0000_t32" coordsize="21600,21600" o:spt="32" o:oned="t" path="m,l21600,21600e" filled="f">
                <v:path arrowok="t" fillok="f" o:connecttype="none"/>
                <o:lock v:ext="edit" shapetype="t"/>
              </v:shapetype>
              <v:shape id="Straight Arrow Connector 10" o:spid="_x0000_s1026" type="#_x0000_t32" style="position:absolute;margin-left:158.9pt;margin-top:199.8pt;width:194.7pt;height:103.7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">
                <v:stroke endarrow="block"/>
              </v:shape>
            </w:pict>
          </mc:Fallback>
        </mc:AlternateContent>
      </w:r>
      <w:r w:rsidR="00B42C81">
        <w:rPr>
          <w:rFonts w:ascii="Arial" w:hAnsi="Arial" w:cs="Arial"/>
          <w:noProof/>
          <w:szCs w:val="22"/>
          <w:lang w:val="en-IN" w:eastAsia="en-IN"/>
        </w:rPr>
        <mc:AlternateContent>
          <mc:Choice Requires="wps">
            <w:drawing>
              <wp:anchor distT="0" distB="0" distL="114300" distR="114300" simplePos="0" relativeHeight="251659264" behindDoc="0" locked="0" layoutInCell="1" allowOverlap="1" wp14:anchorId="6BCC8822" wp14:editId="3D000615">
                <wp:simplePos x="0" y="0"/>
                <wp:positionH relativeFrom="column">
                  <wp:posOffset>1967789</wp:posOffset>
                </wp:positionH>
                <wp:positionV relativeFrom="paragraph">
                  <wp:posOffset>943661</wp:posOffset>
                </wp:positionV>
                <wp:extent cx="2099284" cy="2720645"/>
                <wp:effectExtent l="0" t="38100" r="53975" b="22860"/>
                <wp:wrapNone/>
                <wp:docPr id="9" name="Straight Arrow Connector 9"/>
                <wp:cNvGraphicFramePr/>
                <a:graphic xmlns:a="http://schemas.openxmlformats.org/drawingml/2006/main">
                  <a:graphicData uri="http://schemas.microsoft.com/office/word/2010/wordprocessingShape">
                    <wps:wsp>
                      <wps:cNvCnPr/>
                      <wps:spPr>
                        <a:xfrm flipV="1">
                          <a:off x="0" y="0"/>
                          <a:ext cx="2099284" cy="27206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CC144A2" id="Straight Arrow Connector 9" o:spid="_x0000_s1026" type="#_x0000_t32" style="position:absolute;margin-left:154.95pt;margin-top:74.3pt;width:165.3pt;height:214.2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" strokecolor="black [3040]">
                <v:stroke endarrow="block"/>
              </v:shape>
            </w:pict>
          </mc:Fallback>
        </mc:AlternateContent>
      </w:r>
      <w:r w:rsidR="00555B08" w:rsidRPr="00555B08">
        <w:rPr>
          <w:rFonts w:ascii="Arial" w:hAnsi="Arial" w:cs="Arial"/>
          <w:noProof/>
          <w:szCs w:val="22"/>
          <w:lang w:val="en-IN" w:eastAsia="en-IN"/>
        </w:rPr>
        <w:drawing>
          <wp:inline distT="0" distB="0" distL="0" distR="0" wp14:anchorId="42BD6B6C" wp14:editId="70F17A1A">
            <wp:extent cx="5943600" cy="4202332"/>
            <wp:effectExtent l="76200" t="76200" r="133350" b="141605"/>
            <wp:docPr id="1" name="Picture 1" descr="G:\CHANDAUL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HANDAULI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420233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DA49795" w14:textId="4661EA69" w:rsidR="00E54CBB" w:rsidRPr="00457C07" w:rsidRDefault="00E54CBB" w:rsidP="00E54CBB">
      <w:pPr>
        <w:jc w:val="center"/>
        <w:rPr>
          <w:rFonts w:ascii="Arial" w:hAnsi="Arial" w:cs="Arial"/>
          <w:szCs w:val="22"/>
          <w:lang w:val="en-IN"/>
        </w:rPr>
      </w:pPr>
      <w:r w:rsidRPr="00457C07">
        <w:rPr>
          <w:rFonts w:ascii="Arial" w:hAnsi="Arial" w:cs="Arial"/>
          <w:b/>
          <w:bCs/>
          <w:szCs w:val="22"/>
          <w:lang w:val="en-IN"/>
        </w:rPr>
        <w:t>Fig. 1</w:t>
      </w:r>
      <w:r w:rsidRPr="00457C07">
        <w:rPr>
          <w:rFonts w:ascii="Arial" w:hAnsi="Arial" w:cs="Arial"/>
          <w:szCs w:val="22"/>
          <w:lang w:val="en-IN"/>
        </w:rPr>
        <w:t>: Study area Map</w:t>
      </w:r>
      <w:r w:rsidR="00B42C81" w:rsidRPr="00457C07">
        <w:rPr>
          <w:rFonts w:ascii="Arial" w:hAnsi="Arial" w:cs="Arial"/>
          <w:szCs w:val="22"/>
          <w:lang w:val="en-IN"/>
        </w:rPr>
        <w:t xml:space="preserve"> of </w:t>
      </w:r>
      <w:proofErr w:type="spellStart"/>
      <w:r w:rsidR="00B42C81" w:rsidRPr="00457C07">
        <w:rPr>
          <w:rFonts w:ascii="Arial" w:hAnsi="Arial" w:cs="Arial"/>
          <w:szCs w:val="22"/>
          <w:lang w:val="en-IN"/>
        </w:rPr>
        <w:t>Chandauli</w:t>
      </w:r>
      <w:proofErr w:type="spellEnd"/>
      <w:r w:rsidR="00B42C81" w:rsidRPr="00457C07">
        <w:rPr>
          <w:rFonts w:ascii="Arial" w:hAnsi="Arial" w:cs="Arial"/>
          <w:szCs w:val="22"/>
          <w:lang w:val="en-IN"/>
        </w:rPr>
        <w:t xml:space="preserve"> District</w:t>
      </w:r>
    </w:p>
    <w:p w14:paraId="77998494" w14:textId="7291B3DB" w:rsidR="00AB4B89" w:rsidRPr="006D0F04" w:rsidRDefault="006973C1" w:rsidP="00A4345A">
      <w:pPr>
        <w:rPr>
          <w:rFonts w:ascii="Arial" w:hAnsi="Arial" w:cs="Arial"/>
          <w:b/>
          <w:bCs/>
          <w:szCs w:val="22"/>
          <w:lang w:val="en-IN"/>
        </w:rPr>
      </w:pPr>
      <w:r>
        <w:rPr>
          <w:rFonts w:ascii="Arial" w:hAnsi="Arial" w:cs="Arial"/>
          <w:b/>
          <w:bCs/>
          <w:szCs w:val="22"/>
          <w:lang w:val="en-IN"/>
        </w:rPr>
        <w:t xml:space="preserve">2.2 </w:t>
      </w:r>
      <w:r w:rsidR="00E41ECB" w:rsidRPr="006D0F04">
        <w:rPr>
          <w:rFonts w:ascii="Arial" w:hAnsi="Arial" w:cs="Arial"/>
          <w:b/>
          <w:bCs/>
          <w:szCs w:val="22"/>
          <w:lang w:val="en-IN"/>
        </w:rPr>
        <w:t>Retrieval of climate data</w:t>
      </w:r>
    </w:p>
    <w:p w14:paraId="26C866B5" w14:textId="619C4AD6" w:rsidR="006274C7" w:rsidRPr="00CC4533" w:rsidRDefault="0047064D" w:rsidP="0047064D">
      <w:pPr>
        <w:rPr>
          <w:rFonts w:ascii="Arial" w:hAnsi="Arial" w:cs="Arial"/>
          <w:sz w:val="20"/>
        </w:rPr>
      </w:pPr>
      <w:r w:rsidRPr="00CC4533">
        <w:rPr>
          <w:rFonts w:ascii="Arial" w:hAnsi="Arial" w:cs="Arial"/>
          <w:sz w:val="20"/>
        </w:rPr>
        <w:t>The recently released NEX-GDDP dataset was utilized to obtain site-specific daily rainfall and temperature data for two time periods: the baseline (1981–2015) and the future projection period (2020–2040). To enhance the reliability of the projections, the multi-model averaging approach was applied, which helps to minimize random errors and reduce internal variability. A total of seven General Circulation Models (GCMs) from the CMIP5 archive were selected to generate the downscaled NEX-GDDP dataset (Table 1). These models were combined into an ensemble to further reduce uncertainties associated with individual model outputs.</w:t>
      </w:r>
    </w:p>
    <w:p w14:paraId="664B5F61" w14:textId="356A906B" w:rsidR="00C41C1F" w:rsidRPr="006D0F04" w:rsidRDefault="00D17792" w:rsidP="00C41C1F">
      <w:pPr>
        <w:pStyle w:val="Caption"/>
        <w:keepNext/>
        <w:rPr>
          <w:rFonts w:ascii="Arial" w:hAnsi="Arial" w:cs="Arial"/>
          <w:sz w:val="22"/>
          <w:szCs w:val="22"/>
        </w:rPr>
      </w:pPr>
      <w:r w:rsidRPr="006D0F04">
        <w:rPr>
          <w:rFonts w:ascii="Arial" w:hAnsi="Arial" w:cs="Arial"/>
          <w:sz w:val="22"/>
          <w:szCs w:val="22"/>
        </w:rPr>
        <w:t>Table</w:t>
      </w:r>
      <w:r w:rsidR="002F4544" w:rsidRPr="006D0F04">
        <w:rPr>
          <w:rFonts w:ascii="Arial" w:hAnsi="Arial" w:cs="Arial"/>
          <w:sz w:val="22"/>
          <w:szCs w:val="22"/>
        </w:rPr>
        <w:t xml:space="preserve"> 1.</w:t>
      </w:r>
      <w:r w:rsidRPr="006D0F04">
        <w:rPr>
          <w:rFonts w:ascii="Arial" w:hAnsi="Arial" w:cs="Arial"/>
          <w:sz w:val="22"/>
          <w:szCs w:val="22"/>
        </w:rPr>
        <w:t xml:space="preserve"> </w:t>
      </w:r>
      <w:r w:rsidR="00C41C1F" w:rsidRPr="006D0F04">
        <w:rPr>
          <w:rFonts w:ascii="Arial" w:hAnsi="Arial" w:cs="Arial"/>
          <w:sz w:val="22"/>
          <w:szCs w:val="22"/>
        </w:rPr>
        <w:t>Seven CMIP5 general circulation models (GCMs) used in the study</w:t>
      </w:r>
    </w:p>
    <w:tbl>
      <w:tblPr>
        <w:tblStyle w:val="TableGrid"/>
        <w:tblpPr w:leftFromText="180" w:rightFromText="180" w:vertAnchor="text" w:horzAnchor="margin" w:tblpY="56"/>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1804"/>
        <w:gridCol w:w="3739"/>
        <w:gridCol w:w="1395"/>
        <w:gridCol w:w="1841"/>
      </w:tblGrid>
      <w:tr w:rsidR="006274C7" w:rsidRPr="006D0F04" w14:paraId="094CD83D" w14:textId="3082C4FA" w:rsidTr="00FE3B66">
        <w:trPr>
          <w:cantSplit/>
          <w:trHeight w:hRule="exact" w:val="293"/>
        </w:trPr>
        <w:tc>
          <w:tcPr>
            <w:tcW w:w="421" w:type="dxa"/>
            <w:vAlign w:val="center"/>
          </w:tcPr>
          <w:p w14:paraId="7496ED0B" w14:textId="77777777" w:rsidR="006274C7" w:rsidRPr="006D0F04" w:rsidRDefault="006274C7" w:rsidP="006274C7">
            <w:pPr>
              <w:pStyle w:val="NoSpacing"/>
              <w:jc w:val="left"/>
              <w:rPr>
                <w:rFonts w:ascii="Arial" w:hAnsi="Arial" w:cs="Arial"/>
                <w:b/>
                <w:bCs/>
                <w:szCs w:val="22"/>
              </w:rPr>
            </w:pPr>
            <w:r w:rsidRPr="006D0F04">
              <w:rPr>
                <w:rFonts w:ascii="Arial" w:hAnsi="Arial" w:cs="Arial"/>
                <w:b/>
                <w:bCs/>
                <w:szCs w:val="22"/>
              </w:rPr>
              <w:t>S. No.</w:t>
            </w:r>
          </w:p>
        </w:tc>
        <w:tc>
          <w:tcPr>
            <w:tcW w:w="1827" w:type="dxa"/>
            <w:vAlign w:val="center"/>
          </w:tcPr>
          <w:p w14:paraId="5D10B2E9" w14:textId="77777777" w:rsidR="006274C7" w:rsidRPr="006D0F04" w:rsidRDefault="006274C7" w:rsidP="006274C7">
            <w:pPr>
              <w:pStyle w:val="NoSpacing"/>
              <w:jc w:val="left"/>
              <w:rPr>
                <w:rFonts w:ascii="Arial" w:hAnsi="Arial" w:cs="Arial"/>
                <w:b/>
                <w:bCs/>
                <w:szCs w:val="22"/>
              </w:rPr>
            </w:pPr>
            <w:r w:rsidRPr="006D0F04">
              <w:rPr>
                <w:rFonts w:ascii="Arial" w:hAnsi="Arial" w:cs="Arial"/>
                <w:b/>
                <w:bCs/>
                <w:szCs w:val="22"/>
              </w:rPr>
              <w:t>Model</w:t>
            </w:r>
          </w:p>
        </w:tc>
        <w:tc>
          <w:tcPr>
            <w:tcW w:w="3843" w:type="dxa"/>
            <w:vAlign w:val="center"/>
          </w:tcPr>
          <w:p w14:paraId="64AC6E7B" w14:textId="77777777" w:rsidR="006274C7" w:rsidRPr="006D0F04" w:rsidRDefault="006274C7" w:rsidP="006274C7">
            <w:pPr>
              <w:pStyle w:val="NoSpacing"/>
              <w:jc w:val="left"/>
              <w:rPr>
                <w:rFonts w:ascii="Arial" w:hAnsi="Arial" w:cs="Arial"/>
                <w:b/>
                <w:bCs/>
                <w:szCs w:val="22"/>
              </w:rPr>
            </w:pPr>
            <w:r w:rsidRPr="006D0F04">
              <w:rPr>
                <w:rFonts w:ascii="Arial" w:hAnsi="Arial" w:cs="Arial"/>
                <w:b/>
                <w:bCs/>
                <w:szCs w:val="22"/>
              </w:rPr>
              <w:t>Institute</w:t>
            </w:r>
          </w:p>
        </w:tc>
        <w:tc>
          <w:tcPr>
            <w:tcW w:w="1397" w:type="dxa"/>
            <w:vAlign w:val="center"/>
          </w:tcPr>
          <w:p w14:paraId="46175CB8" w14:textId="77777777" w:rsidR="006274C7" w:rsidRPr="006D0F04" w:rsidRDefault="006274C7" w:rsidP="006274C7">
            <w:pPr>
              <w:pStyle w:val="NoSpacing"/>
              <w:jc w:val="left"/>
              <w:rPr>
                <w:rFonts w:ascii="Arial" w:hAnsi="Arial" w:cs="Arial"/>
                <w:b/>
                <w:bCs/>
                <w:szCs w:val="22"/>
              </w:rPr>
            </w:pPr>
            <w:r w:rsidRPr="006D0F04">
              <w:rPr>
                <w:rFonts w:ascii="Arial" w:hAnsi="Arial" w:cs="Arial"/>
                <w:b/>
                <w:bCs/>
                <w:szCs w:val="22"/>
              </w:rPr>
              <w:t>Resolution</w:t>
            </w:r>
          </w:p>
        </w:tc>
        <w:tc>
          <w:tcPr>
            <w:tcW w:w="1862" w:type="dxa"/>
          </w:tcPr>
          <w:p w14:paraId="23CB74DA" w14:textId="5E18C358" w:rsidR="006274C7" w:rsidRPr="006D0F04" w:rsidRDefault="006274C7" w:rsidP="006274C7">
            <w:pPr>
              <w:pStyle w:val="NoSpacing"/>
              <w:jc w:val="left"/>
              <w:rPr>
                <w:rFonts w:ascii="Arial" w:hAnsi="Arial" w:cs="Arial"/>
                <w:b/>
                <w:bCs/>
                <w:szCs w:val="22"/>
              </w:rPr>
            </w:pPr>
            <w:r>
              <w:rPr>
                <w:rFonts w:ascii="Arial" w:hAnsi="Arial" w:cs="Arial"/>
                <w:b/>
                <w:bCs/>
                <w:szCs w:val="22"/>
              </w:rPr>
              <w:t>References</w:t>
            </w:r>
          </w:p>
        </w:tc>
      </w:tr>
      <w:tr w:rsidR="006274C7" w:rsidRPr="006D0F04" w14:paraId="6C2D8193" w14:textId="4F4E945B" w:rsidTr="00FE3B66">
        <w:trPr>
          <w:cantSplit/>
          <w:trHeight w:hRule="exact" w:val="582"/>
        </w:trPr>
        <w:tc>
          <w:tcPr>
            <w:tcW w:w="421" w:type="dxa"/>
            <w:vAlign w:val="center"/>
          </w:tcPr>
          <w:p w14:paraId="64104405" w14:textId="77777777" w:rsidR="006274C7" w:rsidRPr="006D0F04" w:rsidRDefault="006274C7" w:rsidP="00E44C7E">
            <w:pPr>
              <w:pStyle w:val="NoSpacing"/>
              <w:jc w:val="center"/>
              <w:rPr>
                <w:rFonts w:ascii="Arial" w:hAnsi="Arial" w:cs="Arial"/>
                <w:szCs w:val="22"/>
                <w:lang w:val="en-IN"/>
              </w:rPr>
            </w:pPr>
            <w:r w:rsidRPr="006D0F04">
              <w:rPr>
                <w:rFonts w:ascii="Arial" w:hAnsi="Arial" w:cs="Arial"/>
                <w:szCs w:val="22"/>
                <w:lang w:val="en-IN"/>
              </w:rPr>
              <w:t>1.</w:t>
            </w:r>
          </w:p>
        </w:tc>
        <w:tc>
          <w:tcPr>
            <w:tcW w:w="1827" w:type="dxa"/>
            <w:vAlign w:val="center"/>
          </w:tcPr>
          <w:p w14:paraId="5F0E65EE" w14:textId="77777777" w:rsidR="006274C7" w:rsidRPr="00CC4533" w:rsidRDefault="006274C7" w:rsidP="00E44C7E">
            <w:pPr>
              <w:pStyle w:val="NoSpacing"/>
              <w:ind w:left="175"/>
              <w:rPr>
                <w:rFonts w:ascii="Arial" w:hAnsi="Arial" w:cs="Arial"/>
                <w:sz w:val="20"/>
              </w:rPr>
            </w:pPr>
            <w:r w:rsidRPr="00CC4533">
              <w:rPr>
                <w:rFonts w:ascii="Arial" w:hAnsi="Arial" w:cs="Arial"/>
                <w:sz w:val="20"/>
                <w:lang w:val="en-IN"/>
              </w:rPr>
              <w:t>CanESM2</w:t>
            </w:r>
          </w:p>
        </w:tc>
        <w:tc>
          <w:tcPr>
            <w:tcW w:w="3843" w:type="dxa"/>
            <w:vAlign w:val="center"/>
          </w:tcPr>
          <w:p w14:paraId="46694DCD" w14:textId="77777777" w:rsidR="006274C7" w:rsidRPr="00CC4533" w:rsidRDefault="006274C7" w:rsidP="00E44C7E">
            <w:pPr>
              <w:pStyle w:val="NoSpacing"/>
              <w:jc w:val="center"/>
              <w:rPr>
                <w:rFonts w:ascii="Arial" w:hAnsi="Arial" w:cs="Arial"/>
                <w:sz w:val="20"/>
              </w:rPr>
            </w:pPr>
            <w:r w:rsidRPr="00CC4533">
              <w:rPr>
                <w:rFonts w:ascii="Arial" w:hAnsi="Arial" w:cs="Arial"/>
                <w:sz w:val="20"/>
                <w:lang w:val="en-IN"/>
              </w:rPr>
              <w:t>Canadian Centre for Climate Modelling and Analysis</w:t>
            </w:r>
          </w:p>
        </w:tc>
        <w:tc>
          <w:tcPr>
            <w:tcW w:w="1397" w:type="dxa"/>
            <w:vAlign w:val="center"/>
          </w:tcPr>
          <w:p w14:paraId="50DA925B" w14:textId="77777777" w:rsidR="006274C7" w:rsidRPr="00CC4533" w:rsidRDefault="006274C7" w:rsidP="00E44C7E">
            <w:pPr>
              <w:pStyle w:val="NoSpacing"/>
              <w:jc w:val="center"/>
              <w:rPr>
                <w:rFonts w:ascii="Arial" w:hAnsi="Arial" w:cs="Arial"/>
                <w:sz w:val="20"/>
              </w:rPr>
            </w:pPr>
            <w:r w:rsidRPr="00CC4533">
              <w:rPr>
                <w:rFonts w:ascii="Arial" w:hAnsi="Arial" w:cs="Arial"/>
                <w:sz w:val="20"/>
                <w:lang w:val="en-IN"/>
              </w:rPr>
              <w:t>2.8</w:t>
            </w:r>
            <w:r w:rsidRPr="00CC4533">
              <w:rPr>
                <w:rFonts w:ascii="Arial" w:hAnsi="Arial" w:cs="Arial"/>
                <w:sz w:val="20"/>
              </w:rPr>
              <w:t>˚</w:t>
            </w:r>
            <w:r w:rsidRPr="00CC4533">
              <w:rPr>
                <w:rFonts w:ascii="Arial" w:hAnsi="Arial" w:cs="Arial"/>
                <w:sz w:val="20"/>
                <w:lang w:val="en-IN"/>
              </w:rPr>
              <w:t xml:space="preserve"> × 2.8</w:t>
            </w:r>
            <w:r w:rsidRPr="00CC4533">
              <w:rPr>
                <w:rFonts w:ascii="Arial" w:hAnsi="Arial" w:cs="Arial"/>
                <w:sz w:val="20"/>
              </w:rPr>
              <w:t>˚</w:t>
            </w:r>
          </w:p>
        </w:tc>
        <w:tc>
          <w:tcPr>
            <w:tcW w:w="1862" w:type="dxa"/>
          </w:tcPr>
          <w:p w14:paraId="149E33A3" w14:textId="48DD4025" w:rsidR="006274C7" w:rsidRPr="00FE3B66" w:rsidRDefault="006274C7" w:rsidP="00FE3B66">
            <w:pPr>
              <w:pStyle w:val="NoSpacing"/>
              <w:jc w:val="center"/>
              <w:rPr>
                <w:rFonts w:ascii="Arial" w:hAnsi="Arial" w:cs="Arial"/>
                <w:sz w:val="20"/>
                <w:lang w:val="en-IN"/>
              </w:rPr>
            </w:pPr>
            <w:r w:rsidRPr="00FE3B66">
              <w:rPr>
                <w:rFonts w:ascii="Arial" w:hAnsi="Arial" w:cs="Arial"/>
                <w:sz w:val="20"/>
                <w:lang w:val="en-IN"/>
              </w:rPr>
              <w:t>(</w:t>
            </w:r>
            <w:proofErr w:type="spellStart"/>
            <w:r w:rsidRPr="00FE3B66">
              <w:rPr>
                <w:rFonts w:ascii="Arial" w:hAnsi="Arial" w:cs="Arial"/>
                <w:sz w:val="20"/>
                <w:lang w:val="en-IN"/>
              </w:rPr>
              <w:t>CCCma</w:t>
            </w:r>
            <w:proofErr w:type="spellEnd"/>
            <w:r w:rsidRPr="00FE3B66">
              <w:rPr>
                <w:rFonts w:ascii="Arial" w:hAnsi="Arial" w:cs="Arial"/>
                <w:sz w:val="20"/>
                <w:lang w:val="en-IN"/>
              </w:rPr>
              <w:t>, 2013)</w:t>
            </w:r>
          </w:p>
        </w:tc>
      </w:tr>
      <w:tr w:rsidR="006274C7" w:rsidRPr="006D0F04" w14:paraId="77DC4185" w14:textId="142FC01F" w:rsidTr="00FE3B66">
        <w:trPr>
          <w:cantSplit/>
          <w:trHeight w:hRule="exact" w:val="582"/>
        </w:trPr>
        <w:tc>
          <w:tcPr>
            <w:tcW w:w="421" w:type="dxa"/>
            <w:vAlign w:val="center"/>
          </w:tcPr>
          <w:p w14:paraId="28D0E069" w14:textId="77777777" w:rsidR="006274C7" w:rsidRPr="006D0F04" w:rsidRDefault="006274C7" w:rsidP="00E44C7E">
            <w:pPr>
              <w:pStyle w:val="NoSpacing"/>
              <w:jc w:val="center"/>
              <w:rPr>
                <w:rFonts w:ascii="Arial" w:hAnsi="Arial" w:cs="Arial"/>
                <w:szCs w:val="22"/>
                <w:lang w:val="en-IN"/>
              </w:rPr>
            </w:pPr>
            <w:r w:rsidRPr="006D0F04">
              <w:rPr>
                <w:rFonts w:ascii="Arial" w:hAnsi="Arial" w:cs="Arial"/>
                <w:szCs w:val="22"/>
                <w:lang w:val="en-IN"/>
              </w:rPr>
              <w:lastRenderedPageBreak/>
              <w:t>2.</w:t>
            </w:r>
          </w:p>
        </w:tc>
        <w:tc>
          <w:tcPr>
            <w:tcW w:w="1827" w:type="dxa"/>
            <w:vAlign w:val="center"/>
          </w:tcPr>
          <w:p w14:paraId="703DE74C" w14:textId="77777777" w:rsidR="006274C7" w:rsidRPr="00CC4533" w:rsidRDefault="006274C7" w:rsidP="00E44C7E">
            <w:pPr>
              <w:pStyle w:val="NoSpacing"/>
              <w:ind w:left="175"/>
              <w:rPr>
                <w:rFonts w:ascii="Arial" w:hAnsi="Arial" w:cs="Arial"/>
                <w:sz w:val="20"/>
              </w:rPr>
            </w:pPr>
            <w:r w:rsidRPr="00CC4533">
              <w:rPr>
                <w:rFonts w:ascii="Arial" w:hAnsi="Arial" w:cs="Arial"/>
                <w:sz w:val="20"/>
                <w:lang w:val="en-IN"/>
              </w:rPr>
              <w:t>CCSM4</w:t>
            </w:r>
          </w:p>
        </w:tc>
        <w:tc>
          <w:tcPr>
            <w:tcW w:w="3843" w:type="dxa"/>
            <w:vAlign w:val="center"/>
          </w:tcPr>
          <w:p w14:paraId="11DF2F92" w14:textId="77777777" w:rsidR="006274C7" w:rsidRPr="00CC4533" w:rsidRDefault="006274C7" w:rsidP="00E44C7E">
            <w:pPr>
              <w:pStyle w:val="NoSpacing"/>
              <w:jc w:val="center"/>
              <w:rPr>
                <w:rFonts w:ascii="Arial" w:hAnsi="Arial" w:cs="Arial"/>
                <w:sz w:val="20"/>
              </w:rPr>
            </w:pPr>
            <w:r w:rsidRPr="00CC4533">
              <w:rPr>
                <w:rFonts w:ascii="Arial" w:hAnsi="Arial" w:cs="Arial"/>
                <w:sz w:val="20"/>
                <w:lang w:val="en-IN"/>
              </w:rPr>
              <w:t>National Centre for Atmospheric Research, USA</w:t>
            </w:r>
          </w:p>
        </w:tc>
        <w:tc>
          <w:tcPr>
            <w:tcW w:w="1397" w:type="dxa"/>
            <w:vAlign w:val="center"/>
          </w:tcPr>
          <w:p w14:paraId="3A30A950" w14:textId="77777777" w:rsidR="006274C7" w:rsidRPr="00CC4533" w:rsidRDefault="006274C7" w:rsidP="00E44C7E">
            <w:pPr>
              <w:pStyle w:val="NoSpacing"/>
              <w:jc w:val="center"/>
              <w:rPr>
                <w:rFonts w:ascii="Arial" w:hAnsi="Arial" w:cs="Arial"/>
                <w:sz w:val="20"/>
              </w:rPr>
            </w:pPr>
            <w:r w:rsidRPr="00CC4533">
              <w:rPr>
                <w:rFonts w:ascii="Arial" w:hAnsi="Arial" w:cs="Arial"/>
                <w:sz w:val="20"/>
                <w:lang w:val="en-IN"/>
              </w:rPr>
              <w:t>0.95</w:t>
            </w:r>
            <w:r w:rsidRPr="00CC4533">
              <w:rPr>
                <w:rFonts w:ascii="Arial" w:hAnsi="Arial" w:cs="Arial"/>
                <w:sz w:val="20"/>
              </w:rPr>
              <w:t>˚</w:t>
            </w:r>
            <w:r w:rsidRPr="00CC4533">
              <w:rPr>
                <w:rFonts w:ascii="Arial" w:hAnsi="Arial" w:cs="Arial"/>
                <w:sz w:val="20"/>
                <w:lang w:val="en-IN"/>
              </w:rPr>
              <w:t xml:space="preserve"> × 1.25</w:t>
            </w:r>
            <w:r w:rsidRPr="00CC4533">
              <w:rPr>
                <w:rFonts w:ascii="Arial" w:hAnsi="Arial" w:cs="Arial"/>
                <w:sz w:val="20"/>
              </w:rPr>
              <w:t>˚</w:t>
            </w:r>
          </w:p>
        </w:tc>
        <w:tc>
          <w:tcPr>
            <w:tcW w:w="1862" w:type="dxa"/>
          </w:tcPr>
          <w:p w14:paraId="06EA18D1" w14:textId="34DA3A22" w:rsidR="006274C7" w:rsidRPr="00FE3B66" w:rsidRDefault="006274C7" w:rsidP="00FE3B66">
            <w:pPr>
              <w:pStyle w:val="NoSpacing"/>
              <w:jc w:val="center"/>
              <w:rPr>
                <w:rFonts w:ascii="Arial" w:hAnsi="Arial" w:cs="Arial"/>
                <w:sz w:val="20"/>
                <w:lang w:val="en-IN"/>
              </w:rPr>
            </w:pPr>
            <w:r w:rsidRPr="00FE3B66">
              <w:rPr>
                <w:rFonts w:ascii="Arial" w:hAnsi="Arial" w:cs="Arial"/>
                <w:sz w:val="20"/>
                <w:lang w:val="en-IN"/>
              </w:rPr>
              <w:t>(Gent et al., 2011)</w:t>
            </w:r>
          </w:p>
        </w:tc>
      </w:tr>
      <w:tr w:rsidR="006274C7" w:rsidRPr="006D0F04" w14:paraId="2780F80C" w14:textId="5DC6BC34" w:rsidTr="00FE3B66">
        <w:trPr>
          <w:cantSplit/>
          <w:trHeight w:hRule="exact" w:val="582"/>
        </w:trPr>
        <w:tc>
          <w:tcPr>
            <w:tcW w:w="421" w:type="dxa"/>
            <w:vAlign w:val="center"/>
          </w:tcPr>
          <w:p w14:paraId="57CA74E4" w14:textId="77777777" w:rsidR="006274C7" w:rsidRPr="006D0F04" w:rsidRDefault="006274C7" w:rsidP="00E44C7E">
            <w:pPr>
              <w:pStyle w:val="NoSpacing"/>
              <w:jc w:val="center"/>
              <w:rPr>
                <w:rFonts w:ascii="Arial" w:hAnsi="Arial" w:cs="Arial"/>
                <w:szCs w:val="22"/>
                <w:lang w:val="en-IN"/>
              </w:rPr>
            </w:pPr>
            <w:r w:rsidRPr="006D0F04">
              <w:rPr>
                <w:rFonts w:ascii="Arial" w:hAnsi="Arial" w:cs="Arial"/>
                <w:szCs w:val="22"/>
                <w:lang w:val="en-IN"/>
              </w:rPr>
              <w:t>3.</w:t>
            </w:r>
          </w:p>
        </w:tc>
        <w:tc>
          <w:tcPr>
            <w:tcW w:w="1827" w:type="dxa"/>
            <w:vAlign w:val="center"/>
          </w:tcPr>
          <w:p w14:paraId="0CF3261F" w14:textId="77777777" w:rsidR="006274C7" w:rsidRPr="00CC4533" w:rsidRDefault="006274C7" w:rsidP="00E44C7E">
            <w:pPr>
              <w:pStyle w:val="NoSpacing"/>
              <w:ind w:left="175"/>
              <w:rPr>
                <w:rFonts w:ascii="Arial" w:hAnsi="Arial" w:cs="Arial"/>
                <w:sz w:val="20"/>
              </w:rPr>
            </w:pPr>
            <w:r w:rsidRPr="00CC4533">
              <w:rPr>
                <w:rFonts w:ascii="Arial" w:hAnsi="Arial" w:cs="Arial"/>
                <w:sz w:val="20"/>
                <w:lang w:val="en-IN"/>
              </w:rPr>
              <w:t>GFDL-CM3</w:t>
            </w:r>
          </w:p>
        </w:tc>
        <w:tc>
          <w:tcPr>
            <w:tcW w:w="3843" w:type="dxa"/>
            <w:vAlign w:val="center"/>
          </w:tcPr>
          <w:p w14:paraId="670A3E30" w14:textId="77777777" w:rsidR="006274C7" w:rsidRPr="00CC4533" w:rsidRDefault="006274C7" w:rsidP="00E44C7E">
            <w:pPr>
              <w:pStyle w:val="NoSpacing"/>
              <w:jc w:val="center"/>
              <w:rPr>
                <w:rFonts w:ascii="Arial" w:hAnsi="Arial" w:cs="Arial"/>
                <w:sz w:val="20"/>
              </w:rPr>
            </w:pPr>
            <w:r w:rsidRPr="00CC4533">
              <w:rPr>
                <w:rFonts w:ascii="Arial" w:hAnsi="Arial" w:cs="Arial"/>
                <w:sz w:val="20"/>
                <w:lang w:val="en-IN"/>
              </w:rPr>
              <w:t>Geophysical Fluid Dynamic laboratory, USA</w:t>
            </w:r>
          </w:p>
        </w:tc>
        <w:tc>
          <w:tcPr>
            <w:tcW w:w="1397" w:type="dxa"/>
            <w:vAlign w:val="center"/>
          </w:tcPr>
          <w:p w14:paraId="0F00A9DB" w14:textId="77777777" w:rsidR="006274C7" w:rsidRPr="00CC4533" w:rsidRDefault="006274C7" w:rsidP="00E44C7E">
            <w:pPr>
              <w:pStyle w:val="NoSpacing"/>
              <w:jc w:val="center"/>
              <w:rPr>
                <w:rFonts w:ascii="Arial" w:hAnsi="Arial" w:cs="Arial"/>
                <w:sz w:val="20"/>
              </w:rPr>
            </w:pPr>
            <w:r w:rsidRPr="00CC4533">
              <w:rPr>
                <w:rFonts w:ascii="Arial" w:hAnsi="Arial" w:cs="Arial"/>
                <w:sz w:val="20"/>
                <w:lang w:val="en-IN"/>
              </w:rPr>
              <w:t>2</w:t>
            </w:r>
            <w:r w:rsidRPr="00CC4533">
              <w:rPr>
                <w:rFonts w:ascii="Arial" w:hAnsi="Arial" w:cs="Arial"/>
                <w:sz w:val="20"/>
              </w:rPr>
              <w:t>˚</w:t>
            </w:r>
            <w:r w:rsidRPr="00CC4533">
              <w:rPr>
                <w:rFonts w:ascii="Arial" w:hAnsi="Arial" w:cs="Arial"/>
                <w:sz w:val="20"/>
                <w:lang w:val="en-IN"/>
              </w:rPr>
              <w:t xml:space="preserve">  ×  2.5</w:t>
            </w:r>
            <w:r w:rsidRPr="00CC4533">
              <w:rPr>
                <w:rFonts w:ascii="Arial" w:hAnsi="Arial" w:cs="Arial"/>
                <w:sz w:val="20"/>
              </w:rPr>
              <w:t>˚</w:t>
            </w:r>
          </w:p>
        </w:tc>
        <w:tc>
          <w:tcPr>
            <w:tcW w:w="1862" w:type="dxa"/>
          </w:tcPr>
          <w:p w14:paraId="2C2EEC29" w14:textId="07F7E1F3" w:rsidR="006274C7" w:rsidRPr="00FE3B66" w:rsidRDefault="006274C7" w:rsidP="00FE3B66">
            <w:pPr>
              <w:pStyle w:val="NoSpacing"/>
              <w:jc w:val="center"/>
              <w:rPr>
                <w:rFonts w:ascii="Arial" w:hAnsi="Arial" w:cs="Arial"/>
                <w:sz w:val="20"/>
                <w:lang w:val="en-IN"/>
              </w:rPr>
            </w:pPr>
            <w:r w:rsidRPr="00FE3B66">
              <w:rPr>
                <w:rFonts w:ascii="Arial" w:hAnsi="Arial" w:cs="Arial"/>
                <w:sz w:val="20"/>
                <w:lang w:val="en-IN"/>
              </w:rPr>
              <w:t>(Donner et al., 2011)</w:t>
            </w:r>
          </w:p>
        </w:tc>
      </w:tr>
      <w:tr w:rsidR="006274C7" w:rsidRPr="006D0F04" w14:paraId="59641AD7" w14:textId="1F26AF7F" w:rsidTr="00FE3B66">
        <w:trPr>
          <w:cantSplit/>
          <w:trHeight w:hRule="exact" w:val="582"/>
        </w:trPr>
        <w:tc>
          <w:tcPr>
            <w:tcW w:w="421" w:type="dxa"/>
            <w:vAlign w:val="center"/>
          </w:tcPr>
          <w:p w14:paraId="19B8B4C3" w14:textId="77777777" w:rsidR="006274C7" w:rsidRPr="006D0F04" w:rsidRDefault="006274C7" w:rsidP="00E44C7E">
            <w:pPr>
              <w:pStyle w:val="NoSpacing"/>
              <w:jc w:val="center"/>
              <w:rPr>
                <w:rFonts w:ascii="Arial" w:hAnsi="Arial" w:cs="Arial"/>
                <w:szCs w:val="22"/>
                <w:lang w:val="en-IN"/>
              </w:rPr>
            </w:pPr>
            <w:r w:rsidRPr="006D0F04">
              <w:rPr>
                <w:rFonts w:ascii="Arial" w:hAnsi="Arial" w:cs="Arial"/>
                <w:szCs w:val="22"/>
                <w:lang w:val="en-IN"/>
              </w:rPr>
              <w:t>4.</w:t>
            </w:r>
          </w:p>
        </w:tc>
        <w:tc>
          <w:tcPr>
            <w:tcW w:w="1827" w:type="dxa"/>
            <w:vAlign w:val="center"/>
          </w:tcPr>
          <w:p w14:paraId="5DFB4C7E" w14:textId="77777777" w:rsidR="006274C7" w:rsidRPr="00CC4533" w:rsidRDefault="006274C7" w:rsidP="00E44C7E">
            <w:pPr>
              <w:pStyle w:val="NoSpacing"/>
              <w:ind w:left="175"/>
              <w:rPr>
                <w:rFonts w:ascii="Arial" w:hAnsi="Arial" w:cs="Arial"/>
                <w:sz w:val="20"/>
              </w:rPr>
            </w:pPr>
            <w:r w:rsidRPr="00CC4533">
              <w:rPr>
                <w:rFonts w:ascii="Arial" w:hAnsi="Arial" w:cs="Arial"/>
                <w:sz w:val="20"/>
                <w:lang w:val="en-IN"/>
              </w:rPr>
              <w:t>GFDL-ESM2M</w:t>
            </w:r>
          </w:p>
        </w:tc>
        <w:tc>
          <w:tcPr>
            <w:tcW w:w="3843" w:type="dxa"/>
            <w:vAlign w:val="center"/>
          </w:tcPr>
          <w:p w14:paraId="0CB26BB2" w14:textId="77777777" w:rsidR="006274C7" w:rsidRPr="00CC4533" w:rsidRDefault="006274C7" w:rsidP="00E44C7E">
            <w:pPr>
              <w:pStyle w:val="NoSpacing"/>
              <w:jc w:val="center"/>
              <w:rPr>
                <w:rFonts w:ascii="Arial" w:hAnsi="Arial" w:cs="Arial"/>
                <w:sz w:val="20"/>
              </w:rPr>
            </w:pPr>
            <w:r w:rsidRPr="00CC4533">
              <w:rPr>
                <w:rFonts w:ascii="Arial" w:hAnsi="Arial" w:cs="Arial"/>
                <w:sz w:val="20"/>
                <w:lang w:val="en-IN"/>
              </w:rPr>
              <w:t>Geophysical Fluid Dynamic laboratory, USA</w:t>
            </w:r>
          </w:p>
        </w:tc>
        <w:tc>
          <w:tcPr>
            <w:tcW w:w="1397" w:type="dxa"/>
            <w:vAlign w:val="center"/>
          </w:tcPr>
          <w:p w14:paraId="33DA510C" w14:textId="77777777" w:rsidR="006274C7" w:rsidRPr="00CC4533" w:rsidRDefault="006274C7" w:rsidP="00E44C7E">
            <w:pPr>
              <w:pStyle w:val="NoSpacing"/>
              <w:jc w:val="center"/>
              <w:rPr>
                <w:rFonts w:ascii="Arial" w:hAnsi="Arial" w:cs="Arial"/>
                <w:sz w:val="20"/>
              </w:rPr>
            </w:pPr>
            <w:r w:rsidRPr="00CC4533">
              <w:rPr>
                <w:rFonts w:ascii="Arial" w:hAnsi="Arial" w:cs="Arial"/>
                <w:sz w:val="20"/>
                <w:lang w:val="en-IN"/>
              </w:rPr>
              <w:t>2</w:t>
            </w:r>
            <w:r w:rsidRPr="00CC4533">
              <w:rPr>
                <w:rFonts w:ascii="Arial" w:hAnsi="Arial" w:cs="Arial"/>
                <w:sz w:val="20"/>
              </w:rPr>
              <w:t>˚</w:t>
            </w:r>
            <w:r w:rsidRPr="00CC4533">
              <w:rPr>
                <w:rFonts w:ascii="Arial" w:hAnsi="Arial" w:cs="Arial"/>
                <w:sz w:val="20"/>
                <w:lang w:val="en-IN"/>
              </w:rPr>
              <w:t xml:space="preserve">  ×  2.5</w:t>
            </w:r>
            <w:r w:rsidRPr="00CC4533">
              <w:rPr>
                <w:rFonts w:ascii="Arial" w:hAnsi="Arial" w:cs="Arial"/>
                <w:sz w:val="20"/>
              </w:rPr>
              <w:t>˚</w:t>
            </w:r>
          </w:p>
        </w:tc>
        <w:tc>
          <w:tcPr>
            <w:tcW w:w="1862" w:type="dxa"/>
          </w:tcPr>
          <w:p w14:paraId="2A27635F" w14:textId="67CE3718" w:rsidR="006274C7" w:rsidRPr="00FE3B66" w:rsidRDefault="006274C7" w:rsidP="00FE3B66">
            <w:pPr>
              <w:pStyle w:val="NoSpacing"/>
              <w:jc w:val="center"/>
              <w:rPr>
                <w:rFonts w:ascii="Arial" w:hAnsi="Arial" w:cs="Arial"/>
                <w:sz w:val="20"/>
                <w:lang w:val="en-IN"/>
              </w:rPr>
            </w:pPr>
            <w:r w:rsidRPr="00FE3B66">
              <w:rPr>
                <w:rFonts w:ascii="Arial" w:hAnsi="Arial" w:cs="Arial"/>
                <w:sz w:val="20"/>
              </w:rPr>
              <w:t>(Dunne et al., 2012)</w:t>
            </w:r>
          </w:p>
        </w:tc>
      </w:tr>
      <w:tr w:rsidR="006274C7" w:rsidRPr="006D0F04" w14:paraId="63CA4191" w14:textId="441BEAE2" w:rsidTr="00FE3B66">
        <w:trPr>
          <w:cantSplit/>
          <w:trHeight w:hRule="exact" w:val="582"/>
        </w:trPr>
        <w:tc>
          <w:tcPr>
            <w:tcW w:w="421" w:type="dxa"/>
            <w:vAlign w:val="center"/>
          </w:tcPr>
          <w:p w14:paraId="70669001" w14:textId="77777777" w:rsidR="006274C7" w:rsidRPr="006D0F04" w:rsidRDefault="006274C7" w:rsidP="00E44C7E">
            <w:pPr>
              <w:pStyle w:val="NoSpacing"/>
              <w:jc w:val="center"/>
              <w:rPr>
                <w:rFonts w:ascii="Arial" w:hAnsi="Arial" w:cs="Arial"/>
                <w:szCs w:val="22"/>
                <w:lang w:val="en-IN"/>
              </w:rPr>
            </w:pPr>
            <w:r w:rsidRPr="006D0F04">
              <w:rPr>
                <w:rFonts w:ascii="Arial" w:hAnsi="Arial" w:cs="Arial"/>
                <w:szCs w:val="22"/>
                <w:lang w:val="en-IN"/>
              </w:rPr>
              <w:t>5.</w:t>
            </w:r>
          </w:p>
        </w:tc>
        <w:tc>
          <w:tcPr>
            <w:tcW w:w="1827" w:type="dxa"/>
            <w:vAlign w:val="center"/>
          </w:tcPr>
          <w:p w14:paraId="29AF77C4" w14:textId="77777777" w:rsidR="006274C7" w:rsidRPr="00CC4533" w:rsidRDefault="006274C7" w:rsidP="00E44C7E">
            <w:pPr>
              <w:pStyle w:val="NoSpacing"/>
              <w:ind w:left="175"/>
              <w:rPr>
                <w:rFonts w:ascii="Arial" w:hAnsi="Arial" w:cs="Arial"/>
                <w:sz w:val="20"/>
              </w:rPr>
            </w:pPr>
            <w:r w:rsidRPr="00CC4533">
              <w:rPr>
                <w:rFonts w:ascii="Arial" w:hAnsi="Arial" w:cs="Arial"/>
                <w:sz w:val="20"/>
                <w:lang w:val="en-IN"/>
              </w:rPr>
              <w:t>INMCM4</w:t>
            </w:r>
          </w:p>
        </w:tc>
        <w:tc>
          <w:tcPr>
            <w:tcW w:w="3843" w:type="dxa"/>
            <w:vAlign w:val="center"/>
          </w:tcPr>
          <w:p w14:paraId="4B92685A" w14:textId="77777777" w:rsidR="006274C7" w:rsidRPr="00CC4533" w:rsidRDefault="006274C7" w:rsidP="00E44C7E">
            <w:pPr>
              <w:pStyle w:val="NoSpacing"/>
              <w:jc w:val="center"/>
              <w:rPr>
                <w:rFonts w:ascii="Arial" w:hAnsi="Arial" w:cs="Arial"/>
                <w:sz w:val="20"/>
              </w:rPr>
            </w:pPr>
            <w:r w:rsidRPr="00CC4533">
              <w:rPr>
                <w:rFonts w:ascii="Arial" w:hAnsi="Arial" w:cs="Arial"/>
                <w:sz w:val="20"/>
              </w:rPr>
              <w:t>Institute of Numerical Mathematics of the Russian Academy of Sciences</w:t>
            </w:r>
          </w:p>
        </w:tc>
        <w:tc>
          <w:tcPr>
            <w:tcW w:w="1397" w:type="dxa"/>
            <w:vAlign w:val="center"/>
          </w:tcPr>
          <w:p w14:paraId="4ABA2FD8" w14:textId="77777777" w:rsidR="006274C7" w:rsidRPr="00CC4533" w:rsidRDefault="006274C7" w:rsidP="00E44C7E">
            <w:pPr>
              <w:pStyle w:val="NoSpacing"/>
              <w:jc w:val="center"/>
              <w:rPr>
                <w:rFonts w:ascii="Arial" w:hAnsi="Arial" w:cs="Arial"/>
                <w:sz w:val="20"/>
              </w:rPr>
            </w:pPr>
            <w:r w:rsidRPr="00CC4533">
              <w:rPr>
                <w:rFonts w:ascii="Arial" w:hAnsi="Arial" w:cs="Arial"/>
                <w:sz w:val="20"/>
                <w:lang w:val="en-IN"/>
              </w:rPr>
              <w:t>2.5</w:t>
            </w:r>
            <w:r w:rsidRPr="00CC4533">
              <w:rPr>
                <w:rFonts w:ascii="Arial" w:hAnsi="Arial" w:cs="Arial"/>
                <w:sz w:val="20"/>
              </w:rPr>
              <w:t>˚</w:t>
            </w:r>
            <w:r w:rsidRPr="00CC4533">
              <w:rPr>
                <w:rFonts w:ascii="Arial" w:hAnsi="Arial" w:cs="Arial"/>
                <w:sz w:val="20"/>
                <w:lang w:val="en-IN"/>
              </w:rPr>
              <w:t>× 2</w:t>
            </w:r>
            <w:r w:rsidRPr="00CC4533">
              <w:rPr>
                <w:rFonts w:ascii="Arial" w:hAnsi="Arial" w:cs="Arial"/>
                <w:sz w:val="20"/>
              </w:rPr>
              <w:t>˚</w:t>
            </w:r>
          </w:p>
        </w:tc>
        <w:tc>
          <w:tcPr>
            <w:tcW w:w="1862" w:type="dxa"/>
          </w:tcPr>
          <w:p w14:paraId="4574768A" w14:textId="77777777" w:rsidR="006274C7" w:rsidRPr="00FE3B66" w:rsidRDefault="006274C7" w:rsidP="00FE3B66">
            <w:pPr>
              <w:jc w:val="center"/>
              <w:rPr>
                <w:rFonts w:ascii="Arial" w:hAnsi="Arial" w:cs="Arial"/>
                <w:sz w:val="20"/>
                <w:lang w:val="en-IN"/>
              </w:rPr>
            </w:pPr>
            <w:r w:rsidRPr="00FE3B66">
              <w:rPr>
                <w:rFonts w:ascii="Arial" w:hAnsi="Arial" w:cs="Arial"/>
                <w:sz w:val="20"/>
                <w:lang w:val="en-IN"/>
              </w:rPr>
              <w:t>(Volodin et al., 2010)</w:t>
            </w:r>
          </w:p>
          <w:p w14:paraId="7E0EC2DB" w14:textId="77777777" w:rsidR="006274C7" w:rsidRPr="00FE3B66" w:rsidRDefault="006274C7" w:rsidP="00FE3B66">
            <w:pPr>
              <w:pStyle w:val="NoSpacing"/>
              <w:jc w:val="center"/>
              <w:rPr>
                <w:rFonts w:ascii="Arial" w:hAnsi="Arial" w:cs="Arial"/>
                <w:sz w:val="20"/>
                <w:lang w:val="en-IN"/>
              </w:rPr>
            </w:pPr>
          </w:p>
        </w:tc>
      </w:tr>
      <w:tr w:rsidR="006274C7" w:rsidRPr="006D0F04" w14:paraId="49B5B761" w14:textId="175634D6" w:rsidTr="00FE3B66">
        <w:trPr>
          <w:cantSplit/>
          <w:trHeight w:hRule="exact" w:val="582"/>
        </w:trPr>
        <w:tc>
          <w:tcPr>
            <w:tcW w:w="421" w:type="dxa"/>
            <w:vAlign w:val="center"/>
          </w:tcPr>
          <w:p w14:paraId="6142382F" w14:textId="77777777" w:rsidR="006274C7" w:rsidRPr="006D0F04" w:rsidRDefault="006274C7" w:rsidP="00E44C7E">
            <w:pPr>
              <w:pStyle w:val="NoSpacing"/>
              <w:jc w:val="center"/>
              <w:rPr>
                <w:rFonts w:ascii="Arial" w:hAnsi="Arial" w:cs="Arial"/>
                <w:szCs w:val="22"/>
                <w:lang w:val="en-IN"/>
              </w:rPr>
            </w:pPr>
            <w:r w:rsidRPr="006D0F04">
              <w:rPr>
                <w:rFonts w:ascii="Arial" w:hAnsi="Arial" w:cs="Arial"/>
                <w:szCs w:val="22"/>
                <w:lang w:val="en-IN"/>
              </w:rPr>
              <w:t>6.</w:t>
            </w:r>
          </w:p>
        </w:tc>
        <w:tc>
          <w:tcPr>
            <w:tcW w:w="1827" w:type="dxa"/>
            <w:vAlign w:val="center"/>
          </w:tcPr>
          <w:p w14:paraId="44723B1D" w14:textId="77777777" w:rsidR="006274C7" w:rsidRPr="00CC4533" w:rsidRDefault="006274C7" w:rsidP="00E44C7E">
            <w:pPr>
              <w:pStyle w:val="NoSpacing"/>
              <w:ind w:left="175"/>
              <w:rPr>
                <w:rFonts w:ascii="Arial" w:hAnsi="Arial" w:cs="Arial"/>
                <w:sz w:val="20"/>
              </w:rPr>
            </w:pPr>
            <w:r w:rsidRPr="00CC4533">
              <w:rPr>
                <w:rFonts w:ascii="Arial" w:hAnsi="Arial" w:cs="Arial"/>
                <w:sz w:val="20"/>
                <w:lang w:val="en-IN"/>
              </w:rPr>
              <w:t>MPI-ESM-LR</w:t>
            </w:r>
          </w:p>
        </w:tc>
        <w:tc>
          <w:tcPr>
            <w:tcW w:w="3843" w:type="dxa"/>
            <w:vAlign w:val="center"/>
          </w:tcPr>
          <w:p w14:paraId="6D52B1C8" w14:textId="77777777" w:rsidR="006274C7" w:rsidRPr="00CC4533" w:rsidRDefault="006274C7" w:rsidP="00E44C7E">
            <w:pPr>
              <w:pStyle w:val="NoSpacing"/>
              <w:rPr>
                <w:rFonts w:ascii="Arial" w:hAnsi="Arial" w:cs="Arial"/>
                <w:sz w:val="20"/>
              </w:rPr>
            </w:pPr>
            <w:r w:rsidRPr="00CC4533">
              <w:rPr>
                <w:rFonts w:ascii="Arial" w:hAnsi="Arial" w:cs="Arial"/>
                <w:sz w:val="20"/>
                <w:lang w:val="en-IN"/>
              </w:rPr>
              <w:t>Max Planck Institute for Meteorology (MPI-M), Germany</w:t>
            </w:r>
          </w:p>
        </w:tc>
        <w:tc>
          <w:tcPr>
            <w:tcW w:w="1397" w:type="dxa"/>
            <w:vAlign w:val="center"/>
          </w:tcPr>
          <w:p w14:paraId="187B353A" w14:textId="77777777" w:rsidR="006274C7" w:rsidRPr="00CC4533" w:rsidRDefault="006274C7" w:rsidP="00E44C7E">
            <w:pPr>
              <w:pStyle w:val="NoSpacing"/>
              <w:jc w:val="center"/>
              <w:rPr>
                <w:rFonts w:ascii="Arial" w:hAnsi="Arial" w:cs="Arial"/>
                <w:sz w:val="20"/>
              </w:rPr>
            </w:pPr>
            <w:r w:rsidRPr="00CC4533">
              <w:rPr>
                <w:rFonts w:ascii="Arial" w:hAnsi="Arial" w:cs="Arial"/>
                <w:sz w:val="20"/>
                <w:lang w:val="en-IN"/>
              </w:rPr>
              <w:t>1.87</w:t>
            </w:r>
            <w:r w:rsidRPr="00CC4533">
              <w:rPr>
                <w:rFonts w:ascii="Arial" w:hAnsi="Arial" w:cs="Arial"/>
                <w:sz w:val="20"/>
              </w:rPr>
              <w:t>˚</w:t>
            </w:r>
            <w:r w:rsidRPr="00CC4533">
              <w:rPr>
                <w:rFonts w:ascii="Arial" w:hAnsi="Arial" w:cs="Arial"/>
                <w:sz w:val="20"/>
                <w:lang w:val="en-IN"/>
              </w:rPr>
              <w:t xml:space="preserve"> × 1.87</w:t>
            </w:r>
            <w:r w:rsidRPr="00CC4533">
              <w:rPr>
                <w:rFonts w:ascii="Arial" w:hAnsi="Arial" w:cs="Arial"/>
                <w:sz w:val="20"/>
              </w:rPr>
              <w:t>˚</w:t>
            </w:r>
          </w:p>
        </w:tc>
        <w:tc>
          <w:tcPr>
            <w:tcW w:w="1862" w:type="dxa"/>
          </w:tcPr>
          <w:p w14:paraId="6135B129" w14:textId="29F9EFCF" w:rsidR="006274C7" w:rsidRPr="00FE3B66" w:rsidRDefault="006274C7" w:rsidP="00FE3B66">
            <w:pPr>
              <w:pStyle w:val="NoSpacing"/>
              <w:jc w:val="center"/>
              <w:rPr>
                <w:rFonts w:ascii="Arial" w:hAnsi="Arial" w:cs="Arial"/>
                <w:sz w:val="20"/>
                <w:lang w:val="en-IN"/>
              </w:rPr>
            </w:pPr>
            <w:r w:rsidRPr="00FE3B66">
              <w:rPr>
                <w:rFonts w:ascii="Arial" w:hAnsi="Arial" w:cs="Arial"/>
                <w:sz w:val="20"/>
                <w:lang w:val="en-IN"/>
              </w:rPr>
              <w:t>(</w:t>
            </w:r>
            <w:proofErr w:type="spellStart"/>
            <w:r w:rsidRPr="00FE3B66">
              <w:rPr>
                <w:rFonts w:ascii="Arial" w:hAnsi="Arial" w:cs="Arial"/>
                <w:sz w:val="20"/>
                <w:lang w:val="en-IN"/>
              </w:rPr>
              <w:t>Giorgetta</w:t>
            </w:r>
            <w:proofErr w:type="spellEnd"/>
            <w:r w:rsidRPr="00FE3B66">
              <w:rPr>
                <w:rFonts w:ascii="Arial" w:hAnsi="Arial" w:cs="Arial"/>
                <w:sz w:val="20"/>
                <w:lang w:val="en-IN"/>
              </w:rPr>
              <w:t xml:space="preserve"> et al., 2013)</w:t>
            </w:r>
          </w:p>
        </w:tc>
      </w:tr>
      <w:tr w:rsidR="006274C7" w:rsidRPr="006D0F04" w14:paraId="60533B58" w14:textId="63DA4D4E" w:rsidTr="00FE3B66">
        <w:trPr>
          <w:cantSplit/>
          <w:trHeight w:hRule="exact" w:val="582"/>
        </w:trPr>
        <w:tc>
          <w:tcPr>
            <w:tcW w:w="421" w:type="dxa"/>
            <w:vAlign w:val="center"/>
          </w:tcPr>
          <w:p w14:paraId="5B48DEC0" w14:textId="77777777" w:rsidR="006274C7" w:rsidRPr="006D0F04" w:rsidRDefault="006274C7" w:rsidP="00E44C7E">
            <w:pPr>
              <w:pStyle w:val="NoSpacing"/>
              <w:jc w:val="center"/>
              <w:rPr>
                <w:rFonts w:ascii="Arial" w:hAnsi="Arial" w:cs="Arial"/>
                <w:szCs w:val="22"/>
                <w:lang w:val="en-IN"/>
              </w:rPr>
            </w:pPr>
            <w:r w:rsidRPr="006D0F04">
              <w:rPr>
                <w:rFonts w:ascii="Arial" w:hAnsi="Arial" w:cs="Arial"/>
                <w:szCs w:val="22"/>
                <w:lang w:val="en-IN"/>
              </w:rPr>
              <w:t>7.</w:t>
            </w:r>
          </w:p>
        </w:tc>
        <w:tc>
          <w:tcPr>
            <w:tcW w:w="1827" w:type="dxa"/>
            <w:vAlign w:val="center"/>
          </w:tcPr>
          <w:p w14:paraId="159655C7" w14:textId="77777777" w:rsidR="006274C7" w:rsidRPr="00CC4533" w:rsidRDefault="006274C7" w:rsidP="00E44C7E">
            <w:pPr>
              <w:pStyle w:val="NoSpacing"/>
              <w:ind w:left="175"/>
              <w:rPr>
                <w:rFonts w:ascii="Arial" w:hAnsi="Arial" w:cs="Arial"/>
                <w:sz w:val="20"/>
              </w:rPr>
            </w:pPr>
            <w:r w:rsidRPr="00CC4533">
              <w:rPr>
                <w:rFonts w:ascii="Arial" w:hAnsi="Arial" w:cs="Arial"/>
                <w:sz w:val="20"/>
                <w:lang w:val="en-IN"/>
              </w:rPr>
              <w:t>MRI-CGCM3</w:t>
            </w:r>
          </w:p>
        </w:tc>
        <w:tc>
          <w:tcPr>
            <w:tcW w:w="3843" w:type="dxa"/>
            <w:vAlign w:val="center"/>
          </w:tcPr>
          <w:p w14:paraId="43656798" w14:textId="77777777" w:rsidR="006274C7" w:rsidRPr="00CC4533" w:rsidRDefault="006274C7" w:rsidP="00E44C7E">
            <w:pPr>
              <w:pStyle w:val="NoSpacing"/>
              <w:jc w:val="center"/>
              <w:rPr>
                <w:rFonts w:ascii="Arial" w:hAnsi="Arial" w:cs="Arial"/>
                <w:sz w:val="20"/>
              </w:rPr>
            </w:pPr>
            <w:r w:rsidRPr="00CC4533">
              <w:rPr>
                <w:rFonts w:ascii="Arial" w:hAnsi="Arial" w:cs="Arial"/>
                <w:sz w:val="20"/>
                <w:lang w:val="en-IN"/>
              </w:rPr>
              <w:t>Meteorological Research Institute, Japan</w:t>
            </w:r>
          </w:p>
        </w:tc>
        <w:tc>
          <w:tcPr>
            <w:tcW w:w="1397" w:type="dxa"/>
            <w:vAlign w:val="center"/>
          </w:tcPr>
          <w:p w14:paraId="244403D1" w14:textId="77777777" w:rsidR="006274C7" w:rsidRPr="00CC4533" w:rsidRDefault="006274C7" w:rsidP="00E44C7E">
            <w:pPr>
              <w:pStyle w:val="NoSpacing"/>
              <w:jc w:val="center"/>
              <w:rPr>
                <w:rFonts w:ascii="Arial" w:hAnsi="Arial" w:cs="Arial"/>
                <w:sz w:val="20"/>
              </w:rPr>
            </w:pPr>
            <w:r w:rsidRPr="00CC4533">
              <w:rPr>
                <w:rFonts w:ascii="Arial" w:hAnsi="Arial" w:cs="Arial"/>
                <w:sz w:val="20"/>
                <w:lang w:val="en-IN"/>
              </w:rPr>
              <w:t>1.12</w:t>
            </w:r>
            <w:r w:rsidRPr="00CC4533">
              <w:rPr>
                <w:rFonts w:ascii="Arial" w:hAnsi="Arial" w:cs="Arial"/>
                <w:sz w:val="20"/>
              </w:rPr>
              <w:t>˚</w:t>
            </w:r>
            <w:r w:rsidRPr="00CC4533">
              <w:rPr>
                <w:rFonts w:ascii="Arial" w:hAnsi="Arial" w:cs="Arial"/>
                <w:sz w:val="20"/>
                <w:lang w:val="en-IN"/>
              </w:rPr>
              <w:t xml:space="preserve"> × 1.12</w:t>
            </w:r>
            <w:r w:rsidRPr="00CC4533">
              <w:rPr>
                <w:rFonts w:ascii="Arial" w:hAnsi="Arial" w:cs="Arial"/>
                <w:sz w:val="20"/>
              </w:rPr>
              <w:t>˚</w:t>
            </w:r>
          </w:p>
        </w:tc>
        <w:tc>
          <w:tcPr>
            <w:tcW w:w="1862" w:type="dxa"/>
          </w:tcPr>
          <w:p w14:paraId="48D49A41" w14:textId="734E3D0F" w:rsidR="006274C7" w:rsidRPr="00FE3B66" w:rsidRDefault="006274C7" w:rsidP="00FE3B66">
            <w:pPr>
              <w:pStyle w:val="NoSpacing"/>
              <w:jc w:val="center"/>
              <w:rPr>
                <w:rFonts w:ascii="Arial" w:hAnsi="Arial" w:cs="Arial"/>
                <w:sz w:val="20"/>
                <w:lang w:val="en-IN"/>
              </w:rPr>
            </w:pPr>
            <w:r w:rsidRPr="00FE3B66">
              <w:rPr>
                <w:rFonts w:ascii="Arial" w:hAnsi="Arial" w:cs="Arial"/>
                <w:sz w:val="20"/>
                <w:lang w:val="en-IN"/>
              </w:rPr>
              <w:t>(Yukimoto et al., 2012)</w:t>
            </w:r>
          </w:p>
        </w:tc>
      </w:tr>
    </w:tbl>
    <w:p w14:paraId="741897AD" w14:textId="77777777" w:rsidR="00C62202" w:rsidRPr="006D0F04" w:rsidRDefault="00C62202" w:rsidP="00A4345A">
      <w:pPr>
        <w:rPr>
          <w:rFonts w:ascii="Arial" w:hAnsi="Arial" w:cs="Arial"/>
          <w:b/>
          <w:bCs/>
          <w:szCs w:val="22"/>
        </w:rPr>
      </w:pPr>
    </w:p>
    <w:p w14:paraId="7967E349" w14:textId="714E092D" w:rsidR="0047064D" w:rsidRPr="006D0F04" w:rsidRDefault="006973C1" w:rsidP="00714C55">
      <w:pPr>
        <w:rPr>
          <w:rFonts w:ascii="Arial" w:hAnsi="Arial" w:cs="Arial"/>
          <w:b/>
          <w:bCs/>
          <w:szCs w:val="22"/>
        </w:rPr>
      </w:pPr>
      <w:r>
        <w:rPr>
          <w:rFonts w:ascii="Arial" w:hAnsi="Arial" w:cs="Arial"/>
          <w:b/>
          <w:bCs/>
          <w:szCs w:val="22"/>
        </w:rPr>
        <w:t xml:space="preserve">2.3 </w:t>
      </w:r>
      <w:r w:rsidR="0047064D" w:rsidRPr="006D0F04">
        <w:rPr>
          <w:rFonts w:ascii="Arial" w:hAnsi="Arial" w:cs="Arial"/>
          <w:b/>
          <w:bCs/>
          <w:szCs w:val="22"/>
        </w:rPr>
        <w:t>Assessment of the NEX-GDDP Dataset for Regional Climate Analysis</w:t>
      </w:r>
    </w:p>
    <w:p w14:paraId="3500C15A" w14:textId="43EFDF57" w:rsidR="000133CE" w:rsidRDefault="002C48D4" w:rsidP="000133CE">
      <w:pPr>
        <w:pStyle w:val="Caption"/>
        <w:keepNext/>
        <w:spacing w:line="360" w:lineRule="auto"/>
        <w:rPr>
          <w:rFonts w:ascii="Arial" w:hAnsi="Arial" w:cs="Arial"/>
          <w:b w:val="0"/>
          <w:bCs w:val="0"/>
          <w:color w:val="auto"/>
          <w:sz w:val="20"/>
          <w:szCs w:val="20"/>
        </w:rPr>
      </w:pPr>
      <w:r w:rsidRPr="00CC4533">
        <w:rPr>
          <w:rFonts w:ascii="Arial" w:hAnsi="Arial" w:cs="Arial"/>
          <w:b w:val="0"/>
          <w:bCs w:val="0"/>
          <w:color w:val="auto"/>
          <w:sz w:val="20"/>
          <w:szCs w:val="20"/>
        </w:rPr>
        <w:t>Evaluating model data against observed data during the baseline period is essential for assessing the predictive capability of the model for future projections. In this study, the performance of the NEX-GDDP dataset was evaluated using three statistical performance indicators: the correlation coefficient (r), root mean square error (RMSE), and percent bias (</w:t>
      </w:r>
      <w:proofErr w:type="spellStart"/>
      <w:r w:rsidRPr="00CC4533">
        <w:rPr>
          <w:rFonts w:ascii="Arial" w:hAnsi="Arial" w:cs="Arial"/>
          <w:b w:val="0"/>
          <w:bCs w:val="0"/>
          <w:color w:val="auto"/>
          <w:sz w:val="20"/>
          <w:szCs w:val="20"/>
        </w:rPr>
        <w:t>Pbias</w:t>
      </w:r>
      <w:proofErr w:type="spellEnd"/>
      <w:r w:rsidRPr="00CC4533">
        <w:rPr>
          <w:rFonts w:ascii="Arial" w:hAnsi="Arial" w:cs="Arial"/>
          <w:b w:val="0"/>
          <w:bCs w:val="0"/>
          <w:color w:val="auto"/>
          <w:sz w:val="20"/>
          <w:szCs w:val="20"/>
        </w:rPr>
        <w:t xml:space="preserve">), as presented in Table 3. These indices are commonly used in the evaluation of climate models (Jain et al., 2019). </w:t>
      </w:r>
      <w:r w:rsidR="000133CE" w:rsidRPr="000133CE">
        <w:rPr>
          <w:rFonts w:ascii="Arial" w:hAnsi="Arial" w:cs="Arial"/>
          <w:b w:val="0"/>
          <w:bCs w:val="0"/>
          <w:color w:val="auto"/>
          <w:sz w:val="20"/>
          <w:szCs w:val="20"/>
        </w:rPr>
        <w:t xml:space="preserve">The correlation coefficient (r) indicates the strength and direction of the linear relationship between observed and predicted values, with values closer to ±1 signifying stronger correlation. RMSE (Root Mean Square Error) measures the accuracy of the model’s predictions by quantifying the average magnitude of the errors, with lower values indicating higher accuracy. </w:t>
      </w:r>
      <w:proofErr w:type="spellStart"/>
      <w:r w:rsidR="000133CE" w:rsidRPr="000133CE">
        <w:rPr>
          <w:rFonts w:ascii="Arial" w:hAnsi="Arial" w:cs="Arial"/>
          <w:b w:val="0"/>
          <w:bCs w:val="0"/>
          <w:color w:val="auto"/>
          <w:sz w:val="20"/>
          <w:szCs w:val="20"/>
        </w:rPr>
        <w:t>Pbias</w:t>
      </w:r>
      <w:proofErr w:type="spellEnd"/>
      <w:r w:rsidR="000133CE" w:rsidRPr="000133CE">
        <w:rPr>
          <w:rFonts w:ascii="Arial" w:hAnsi="Arial" w:cs="Arial"/>
          <w:b w:val="0"/>
          <w:bCs w:val="0"/>
          <w:color w:val="auto"/>
          <w:sz w:val="20"/>
          <w:szCs w:val="20"/>
        </w:rPr>
        <w:t xml:space="preserve"> (Percent Bias) evaluates the average tendency of simulated values to overestimate or underestimate observed data; values close to zero reflect better model performance. Together, these metrics provide a comprehensive evaluation of model reliability and predictive capability.</w:t>
      </w:r>
    </w:p>
    <w:p w14:paraId="4E7D2300" w14:textId="54331D48" w:rsidR="00D17792" w:rsidRPr="006D0F04" w:rsidRDefault="008A7D88" w:rsidP="000133CE">
      <w:pPr>
        <w:pStyle w:val="Caption"/>
        <w:keepNext/>
        <w:spacing w:line="360" w:lineRule="auto"/>
        <w:rPr>
          <w:rFonts w:ascii="Arial" w:hAnsi="Arial" w:cs="Arial"/>
          <w:sz w:val="22"/>
          <w:szCs w:val="22"/>
        </w:rPr>
      </w:pPr>
      <w:r w:rsidRPr="006D0F04">
        <w:rPr>
          <w:rFonts w:ascii="Arial" w:hAnsi="Arial" w:cs="Arial"/>
          <w:sz w:val="22"/>
          <w:szCs w:val="22"/>
        </w:rPr>
        <w:t>T</w:t>
      </w:r>
      <w:r w:rsidR="00D17792" w:rsidRPr="006D0F04">
        <w:rPr>
          <w:rFonts w:ascii="Arial" w:hAnsi="Arial" w:cs="Arial"/>
          <w:sz w:val="22"/>
          <w:szCs w:val="22"/>
        </w:rPr>
        <w:t xml:space="preserve">able </w:t>
      </w:r>
      <w:r w:rsidR="00550342" w:rsidRPr="006D0F04">
        <w:rPr>
          <w:rFonts w:ascii="Arial" w:hAnsi="Arial" w:cs="Arial"/>
          <w:sz w:val="22"/>
          <w:szCs w:val="22"/>
        </w:rPr>
        <w:fldChar w:fldCharType="begin"/>
      </w:r>
      <w:r w:rsidR="00D17792" w:rsidRPr="006D0F04">
        <w:rPr>
          <w:rFonts w:ascii="Arial" w:hAnsi="Arial" w:cs="Arial"/>
          <w:sz w:val="22"/>
          <w:szCs w:val="22"/>
        </w:rPr>
        <w:instrText xml:space="preserve"> SEQ Table \* ARABIC </w:instrText>
      </w:r>
      <w:r w:rsidR="00550342" w:rsidRPr="006D0F04">
        <w:rPr>
          <w:rFonts w:ascii="Arial" w:hAnsi="Arial" w:cs="Arial"/>
          <w:sz w:val="22"/>
          <w:szCs w:val="22"/>
        </w:rPr>
        <w:fldChar w:fldCharType="separate"/>
      </w:r>
      <w:r w:rsidR="00D17792" w:rsidRPr="006D0F04">
        <w:rPr>
          <w:rFonts w:ascii="Arial" w:hAnsi="Arial" w:cs="Arial"/>
          <w:noProof/>
          <w:sz w:val="22"/>
          <w:szCs w:val="22"/>
        </w:rPr>
        <w:t>2</w:t>
      </w:r>
      <w:r w:rsidR="00550342" w:rsidRPr="006D0F04">
        <w:rPr>
          <w:rFonts w:ascii="Arial" w:hAnsi="Arial" w:cs="Arial"/>
          <w:sz w:val="22"/>
          <w:szCs w:val="22"/>
        </w:rPr>
        <w:fldChar w:fldCharType="end"/>
      </w:r>
      <w:r w:rsidR="00D17792" w:rsidRPr="006D0F04">
        <w:rPr>
          <w:rFonts w:ascii="Arial" w:hAnsi="Arial" w:cs="Arial"/>
          <w:sz w:val="22"/>
          <w:szCs w:val="22"/>
          <w:lang w:val="en-GB"/>
        </w:rPr>
        <w:t>. Detailed equations and variables used for the evaluation of model dataset</w:t>
      </w:r>
    </w:p>
    <w:tbl>
      <w:tblPr>
        <w:tblStyle w:val="TableGrid"/>
        <w:tblW w:w="0" w:type="auto"/>
        <w:tblLook w:val="04A0" w:firstRow="1" w:lastRow="0" w:firstColumn="1" w:lastColumn="0" w:noHBand="0" w:noVBand="1"/>
      </w:tblPr>
      <w:tblGrid>
        <w:gridCol w:w="2122"/>
        <w:gridCol w:w="2814"/>
        <w:gridCol w:w="1427"/>
        <w:gridCol w:w="882"/>
        <w:gridCol w:w="2105"/>
      </w:tblGrid>
      <w:tr w:rsidR="000133CE" w:rsidRPr="006D0F04" w14:paraId="1C65FE88" w14:textId="3D118399" w:rsidTr="000133CE">
        <w:tc>
          <w:tcPr>
            <w:tcW w:w="2122" w:type="dxa"/>
            <w:vAlign w:val="center"/>
          </w:tcPr>
          <w:p w14:paraId="31B48860" w14:textId="77777777" w:rsidR="000133CE" w:rsidRPr="00CC4533" w:rsidRDefault="000133CE" w:rsidP="00EA1909">
            <w:pPr>
              <w:jc w:val="left"/>
              <w:rPr>
                <w:rFonts w:ascii="Arial" w:hAnsi="Arial" w:cs="Arial"/>
                <w:b/>
                <w:bCs/>
                <w:szCs w:val="22"/>
              </w:rPr>
            </w:pPr>
            <w:r w:rsidRPr="00CC4533">
              <w:rPr>
                <w:rFonts w:ascii="Arial" w:hAnsi="Arial" w:cs="Arial"/>
                <w:b/>
                <w:bCs/>
                <w:szCs w:val="22"/>
              </w:rPr>
              <w:t>Statistical Metric</w:t>
            </w:r>
          </w:p>
        </w:tc>
        <w:tc>
          <w:tcPr>
            <w:tcW w:w="2814" w:type="dxa"/>
            <w:vAlign w:val="center"/>
          </w:tcPr>
          <w:p w14:paraId="75E08863" w14:textId="77777777" w:rsidR="000133CE" w:rsidRPr="00CC4533" w:rsidRDefault="000133CE" w:rsidP="002C48D4">
            <w:pPr>
              <w:jc w:val="center"/>
              <w:rPr>
                <w:rFonts w:ascii="Arial" w:hAnsi="Arial" w:cs="Arial"/>
                <w:b/>
                <w:bCs/>
                <w:szCs w:val="22"/>
              </w:rPr>
            </w:pPr>
            <w:r w:rsidRPr="00CC4533">
              <w:rPr>
                <w:rFonts w:ascii="Arial" w:hAnsi="Arial" w:cs="Arial"/>
                <w:b/>
                <w:bCs/>
                <w:szCs w:val="22"/>
              </w:rPr>
              <w:t>Equation</w:t>
            </w:r>
          </w:p>
        </w:tc>
        <w:tc>
          <w:tcPr>
            <w:tcW w:w="1427" w:type="dxa"/>
            <w:vAlign w:val="center"/>
          </w:tcPr>
          <w:p w14:paraId="41DD430A" w14:textId="77777777" w:rsidR="000133CE" w:rsidRPr="00CC4533" w:rsidRDefault="000133CE" w:rsidP="00EA1909">
            <w:pPr>
              <w:jc w:val="left"/>
              <w:rPr>
                <w:rFonts w:ascii="Arial" w:hAnsi="Arial" w:cs="Arial"/>
                <w:b/>
                <w:bCs/>
                <w:szCs w:val="22"/>
              </w:rPr>
            </w:pPr>
            <w:r w:rsidRPr="00CC4533">
              <w:rPr>
                <w:rFonts w:ascii="Arial" w:hAnsi="Arial" w:cs="Arial"/>
                <w:b/>
                <w:bCs/>
                <w:szCs w:val="22"/>
              </w:rPr>
              <w:t>Description</w:t>
            </w:r>
          </w:p>
        </w:tc>
        <w:tc>
          <w:tcPr>
            <w:tcW w:w="882" w:type="dxa"/>
            <w:vAlign w:val="center"/>
          </w:tcPr>
          <w:p w14:paraId="6061A0E3" w14:textId="77777777" w:rsidR="000133CE" w:rsidRPr="00CC4533" w:rsidRDefault="000133CE" w:rsidP="000133CE">
            <w:pPr>
              <w:jc w:val="left"/>
              <w:rPr>
                <w:rFonts w:ascii="Arial" w:hAnsi="Arial" w:cs="Arial"/>
                <w:b/>
                <w:bCs/>
                <w:szCs w:val="22"/>
              </w:rPr>
            </w:pPr>
            <w:r w:rsidRPr="00CC4533">
              <w:rPr>
                <w:rFonts w:ascii="Arial" w:hAnsi="Arial" w:cs="Arial"/>
                <w:b/>
                <w:bCs/>
                <w:szCs w:val="22"/>
              </w:rPr>
              <w:t>Unit</w:t>
            </w:r>
          </w:p>
        </w:tc>
        <w:tc>
          <w:tcPr>
            <w:tcW w:w="2105" w:type="dxa"/>
          </w:tcPr>
          <w:p w14:paraId="63F25906" w14:textId="5FD9D268" w:rsidR="000133CE" w:rsidRPr="00CC4533" w:rsidRDefault="000133CE" w:rsidP="000133CE">
            <w:pPr>
              <w:jc w:val="left"/>
              <w:rPr>
                <w:rFonts w:ascii="Arial" w:hAnsi="Arial" w:cs="Arial"/>
                <w:b/>
                <w:bCs/>
                <w:szCs w:val="22"/>
              </w:rPr>
            </w:pPr>
            <w:r>
              <w:rPr>
                <w:rFonts w:ascii="Arial" w:hAnsi="Arial" w:cs="Arial"/>
                <w:b/>
                <w:bCs/>
                <w:szCs w:val="22"/>
              </w:rPr>
              <w:t>References</w:t>
            </w:r>
          </w:p>
        </w:tc>
      </w:tr>
      <w:tr w:rsidR="000133CE" w:rsidRPr="006D0F04" w14:paraId="7672E837" w14:textId="634E3037" w:rsidTr="000133CE">
        <w:trPr>
          <w:trHeight w:hRule="exact" w:val="737"/>
        </w:trPr>
        <w:tc>
          <w:tcPr>
            <w:tcW w:w="2122" w:type="dxa"/>
            <w:vAlign w:val="center"/>
          </w:tcPr>
          <w:p w14:paraId="0FE267A0" w14:textId="0EA1F381" w:rsidR="000133CE" w:rsidRPr="00CC4533" w:rsidRDefault="000133CE" w:rsidP="00EA1909">
            <w:pPr>
              <w:jc w:val="center"/>
              <w:rPr>
                <w:rFonts w:ascii="Arial" w:hAnsi="Arial" w:cs="Arial"/>
                <w:sz w:val="20"/>
              </w:rPr>
            </w:pPr>
            <w:bookmarkStart w:id="0" w:name="_Toc45404270"/>
            <w:bookmarkStart w:id="1" w:name="_Toc48130516"/>
            <w:r w:rsidRPr="00CC4533">
              <w:rPr>
                <w:rStyle w:val="Strong"/>
                <w:rFonts w:ascii="Arial" w:hAnsi="Arial" w:cs="Arial"/>
                <w:b w:val="0"/>
                <w:bCs w:val="0"/>
                <w:sz w:val="20"/>
              </w:rPr>
              <w:t>Correlation Coefficient (r)</w:t>
            </w:r>
            <w:bookmarkEnd w:id="0"/>
            <w:bookmarkEnd w:id="1"/>
          </w:p>
        </w:tc>
        <w:tc>
          <w:tcPr>
            <w:tcW w:w="2814" w:type="dxa"/>
            <w:vAlign w:val="center"/>
          </w:tcPr>
          <w:p w14:paraId="7BAE0BC9" w14:textId="77777777" w:rsidR="000133CE" w:rsidRPr="00CC4533" w:rsidRDefault="000133CE" w:rsidP="00EA1909">
            <w:pPr>
              <w:jc w:val="left"/>
              <w:rPr>
                <w:rFonts w:ascii="Arial" w:hAnsi="Arial" w:cs="Arial"/>
                <w:sz w:val="20"/>
              </w:rPr>
            </w:pPr>
            <m:oMathPara>
              <m:oMath>
                <m:r>
                  <w:rPr>
                    <w:rFonts w:ascii="Cambria Math" w:hAnsi="Cambria Math" w:cs="Arial"/>
                    <w:sz w:val="20"/>
                  </w:rPr>
                  <m:t>r=</m:t>
                </m:r>
                <m:f>
                  <m:fPr>
                    <m:ctrlPr>
                      <w:rPr>
                        <w:rFonts w:ascii="Cambria Math" w:hAnsi="Cambria Math" w:cs="Arial"/>
                        <w:i/>
                        <w:sz w:val="20"/>
                      </w:rPr>
                    </m:ctrlPr>
                  </m:fPr>
                  <m:num>
                    <m:nary>
                      <m:naryPr>
                        <m:chr m:val="∑"/>
                        <m:limLoc m:val="undOvr"/>
                        <m:subHide m:val="1"/>
                        <m:supHide m:val="1"/>
                        <m:ctrlPr>
                          <w:rPr>
                            <w:rFonts w:ascii="Cambria Math" w:hAnsi="Cambria Math" w:cs="Arial"/>
                            <w:i/>
                            <w:sz w:val="20"/>
                          </w:rPr>
                        </m:ctrlPr>
                      </m:naryPr>
                      <m:sub/>
                      <m:sup/>
                      <m:e>
                        <m:d>
                          <m:dPr>
                            <m:ctrlPr>
                              <w:rPr>
                                <w:rFonts w:ascii="Cambria Math" w:hAnsi="Cambria Math" w:cs="Arial"/>
                                <w:i/>
                                <w:sz w:val="20"/>
                              </w:rPr>
                            </m:ctrlPr>
                          </m:dPr>
                          <m:e>
                            <m:r>
                              <w:rPr>
                                <w:rFonts w:ascii="Cambria Math" w:hAnsi="Cambria Math" w:cs="Arial"/>
                                <w:sz w:val="20"/>
                              </w:rPr>
                              <m:t>X-</m:t>
                            </m:r>
                            <m:acc>
                              <m:accPr>
                                <m:chr m:val="̅"/>
                                <m:ctrlPr>
                                  <w:rPr>
                                    <w:rFonts w:ascii="Cambria Math" w:hAnsi="Cambria Math" w:cs="Arial"/>
                                    <w:i/>
                                    <w:sz w:val="20"/>
                                  </w:rPr>
                                </m:ctrlPr>
                              </m:accPr>
                              <m:e>
                                <m:r>
                                  <w:rPr>
                                    <w:rFonts w:ascii="Cambria Math" w:hAnsi="Cambria Math" w:cs="Arial"/>
                                    <w:sz w:val="20"/>
                                  </w:rPr>
                                  <m:t>X</m:t>
                                </m:r>
                              </m:e>
                            </m:acc>
                          </m:e>
                        </m:d>
                        <m:d>
                          <m:dPr>
                            <m:ctrlPr>
                              <w:rPr>
                                <w:rFonts w:ascii="Cambria Math" w:hAnsi="Cambria Math" w:cs="Arial"/>
                                <w:i/>
                                <w:sz w:val="20"/>
                              </w:rPr>
                            </m:ctrlPr>
                          </m:dPr>
                          <m:e>
                            <m:r>
                              <w:rPr>
                                <w:rFonts w:ascii="Cambria Math" w:hAnsi="Cambria Math" w:cs="Arial"/>
                                <w:sz w:val="20"/>
                              </w:rPr>
                              <m:t>Y-</m:t>
                            </m:r>
                            <m:acc>
                              <m:accPr>
                                <m:chr m:val="̅"/>
                                <m:ctrlPr>
                                  <w:rPr>
                                    <w:rFonts w:ascii="Cambria Math" w:hAnsi="Cambria Math" w:cs="Arial"/>
                                    <w:i/>
                                    <w:sz w:val="20"/>
                                  </w:rPr>
                                </m:ctrlPr>
                              </m:accPr>
                              <m:e>
                                <m:r>
                                  <w:rPr>
                                    <w:rFonts w:ascii="Cambria Math" w:hAnsi="Cambria Math" w:cs="Arial"/>
                                    <w:sz w:val="20"/>
                                  </w:rPr>
                                  <m:t>Y</m:t>
                                </m:r>
                              </m:e>
                            </m:acc>
                          </m:e>
                        </m:d>
                      </m:e>
                    </m:nary>
                  </m:num>
                  <m:den>
                    <m:rad>
                      <m:radPr>
                        <m:degHide m:val="1"/>
                        <m:ctrlPr>
                          <w:rPr>
                            <w:rFonts w:ascii="Cambria Math" w:hAnsi="Cambria Math" w:cs="Arial"/>
                            <w:i/>
                            <w:sz w:val="20"/>
                          </w:rPr>
                        </m:ctrlPr>
                      </m:radPr>
                      <m:deg/>
                      <m:e>
                        <m:nary>
                          <m:naryPr>
                            <m:chr m:val="∑"/>
                            <m:limLoc m:val="undOvr"/>
                            <m:subHide m:val="1"/>
                            <m:supHide m:val="1"/>
                            <m:ctrlPr>
                              <w:rPr>
                                <w:rFonts w:ascii="Cambria Math" w:hAnsi="Cambria Math" w:cs="Arial"/>
                                <w:i/>
                                <w:sz w:val="20"/>
                              </w:rPr>
                            </m:ctrlPr>
                          </m:naryPr>
                          <m:sub/>
                          <m:sup/>
                          <m:e>
                            <m:sSup>
                              <m:sSupPr>
                                <m:ctrlPr>
                                  <w:rPr>
                                    <w:rFonts w:ascii="Cambria Math" w:hAnsi="Cambria Math" w:cs="Arial"/>
                                    <w:i/>
                                    <w:sz w:val="20"/>
                                  </w:rPr>
                                </m:ctrlPr>
                              </m:sSupPr>
                              <m:e>
                                <m:d>
                                  <m:dPr>
                                    <m:ctrlPr>
                                      <w:rPr>
                                        <w:rFonts w:ascii="Cambria Math" w:hAnsi="Cambria Math" w:cs="Arial"/>
                                        <w:i/>
                                        <w:sz w:val="20"/>
                                      </w:rPr>
                                    </m:ctrlPr>
                                  </m:dPr>
                                  <m:e>
                                    <m:r>
                                      <w:rPr>
                                        <w:rFonts w:ascii="Cambria Math" w:hAnsi="Cambria Math" w:cs="Arial"/>
                                        <w:sz w:val="20"/>
                                      </w:rPr>
                                      <m:t>X-</m:t>
                                    </m:r>
                                    <m:acc>
                                      <m:accPr>
                                        <m:chr m:val="̅"/>
                                        <m:ctrlPr>
                                          <w:rPr>
                                            <w:rFonts w:ascii="Cambria Math" w:hAnsi="Cambria Math" w:cs="Arial"/>
                                            <w:i/>
                                            <w:sz w:val="20"/>
                                          </w:rPr>
                                        </m:ctrlPr>
                                      </m:accPr>
                                      <m:e>
                                        <m:r>
                                          <w:rPr>
                                            <w:rFonts w:ascii="Cambria Math" w:hAnsi="Cambria Math" w:cs="Arial"/>
                                            <w:sz w:val="20"/>
                                          </w:rPr>
                                          <m:t>X</m:t>
                                        </m:r>
                                      </m:e>
                                    </m:acc>
                                  </m:e>
                                </m:d>
                              </m:e>
                              <m:sup>
                                <m:r>
                                  <w:rPr>
                                    <w:rFonts w:ascii="Cambria Math" w:hAnsi="Cambria Math" w:cs="Arial"/>
                                    <w:sz w:val="20"/>
                                  </w:rPr>
                                  <m:t>2</m:t>
                                </m:r>
                              </m:sup>
                            </m:sSup>
                          </m:e>
                        </m:nary>
                      </m:e>
                    </m:rad>
                    <m:rad>
                      <m:radPr>
                        <m:degHide m:val="1"/>
                        <m:ctrlPr>
                          <w:rPr>
                            <w:rFonts w:ascii="Cambria Math" w:hAnsi="Cambria Math" w:cs="Arial"/>
                            <w:i/>
                            <w:sz w:val="20"/>
                          </w:rPr>
                        </m:ctrlPr>
                      </m:radPr>
                      <m:deg/>
                      <m:e>
                        <m:nary>
                          <m:naryPr>
                            <m:chr m:val="∑"/>
                            <m:limLoc m:val="undOvr"/>
                            <m:subHide m:val="1"/>
                            <m:supHide m:val="1"/>
                            <m:ctrlPr>
                              <w:rPr>
                                <w:rFonts w:ascii="Cambria Math" w:hAnsi="Cambria Math" w:cs="Arial"/>
                                <w:i/>
                                <w:sz w:val="20"/>
                              </w:rPr>
                            </m:ctrlPr>
                          </m:naryPr>
                          <m:sub/>
                          <m:sup/>
                          <m:e>
                            <m:sSup>
                              <m:sSupPr>
                                <m:ctrlPr>
                                  <w:rPr>
                                    <w:rFonts w:ascii="Cambria Math" w:hAnsi="Cambria Math" w:cs="Arial"/>
                                    <w:i/>
                                    <w:sz w:val="20"/>
                                  </w:rPr>
                                </m:ctrlPr>
                              </m:sSupPr>
                              <m:e>
                                <m:d>
                                  <m:dPr>
                                    <m:ctrlPr>
                                      <w:rPr>
                                        <w:rFonts w:ascii="Cambria Math" w:hAnsi="Cambria Math" w:cs="Arial"/>
                                        <w:i/>
                                        <w:sz w:val="20"/>
                                      </w:rPr>
                                    </m:ctrlPr>
                                  </m:dPr>
                                  <m:e>
                                    <m:r>
                                      <w:rPr>
                                        <w:rFonts w:ascii="Cambria Math" w:hAnsi="Cambria Math" w:cs="Arial"/>
                                        <w:sz w:val="20"/>
                                      </w:rPr>
                                      <m:t>Y-</m:t>
                                    </m:r>
                                    <m:acc>
                                      <m:accPr>
                                        <m:chr m:val="̅"/>
                                        <m:ctrlPr>
                                          <w:rPr>
                                            <w:rFonts w:ascii="Cambria Math" w:hAnsi="Cambria Math" w:cs="Arial"/>
                                            <w:i/>
                                            <w:sz w:val="20"/>
                                          </w:rPr>
                                        </m:ctrlPr>
                                      </m:accPr>
                                      <m:e>
                                        <m:r>
                                          <w:rPr>
                                            <w:rFonts w:ascii="Cambria Math" w:hAnsi="Cambria Math" w:cs="Arial"/>
                                            <w:sz w:val="20"/>
                                          </w:rPr>
                                          <m:t>Y</m:t>
                                        </m:r>
                                      </m:e>
                                    </m:acc>
                                  </m:e>
                                </m:d>
                              </m:e>
                              <m:sup>
                                <m:r>
                                  <w:rPr>
                                    <w:rFonts w:ascii="Cambria Math" w:hAnsi="Cambria Math" w:cs="Arial"/>
                                    <w:sz w:val="20"/>
                                  </w:rPr>
                                  <m:t>2</m:t>
                                </m:r>
                              </m:sup>
                            </m:sSup>
                          </m:e>
                        </m:nary>
                      </m:e>
                    </m:rad>
                  </m:den>
                </m:f>
              </m:oMath>
            </m:oMathPara>
          </w:p>
        </w:tc>
        <w:tc>
          <w:tcPr>
            <w:tcW w:w="1427" w:type="dxa"/>
            <w:vAlign w:val="center"/>
          </w:tcPr>
          <w:p w14:paraId="5F0713BB" w14:textId="77777777" w:rsidR="000133CE" w:rsidRPr="00CC4533" w:rsidRDefault="00000000" w:rsidP="00EA1909">
            <w:pPr>
              <w:pStyle w:val="NoSpacing"/>
              <w:jc w:val="left"/>
              <w:rPr>
                <w:rFonts w:ascii="Arial" w:hAnsi="Arial" w:cs="Arial"/>
                <w:sz w:val="20"/>
              </w:rPr>
            </w:pPr>
            <m:oMath>
              <m:acc>
                <m:accPr>
                  <m:chr m:val="̅"/>
                  <m:ctrlPr>
                    <w:rPr>
                      <w:rFonts w:ascii="Cambria Math" w:hAnsi="Cambria Math" w:cs="Arial"/>
                      <w:sz w:val="20"/>
                    </w:rPr>
                  </m:ctrlPr>
                </m:accPr>
                <m:e>
                  <m:r>
                    <w:rPr>
                      <w:rFonts w:ascii="Cambria Math" w:hAnsi="Cambria Math" w:cs="Arial"/>
                      <w:sz w:val="20"/>
                    </w:rPr>
                    <m:t>X</m:t>
                  </m:r>
                </m:e>
              </m:acc>
            </m:oMath>
            <w:r w:rsidR="000133CE" w:rsidRPr="00CC4533">
              <w:rPr>
                <w:rFonts w:ascii="Arial" w:hAnsi="Arial" w:cs="Arial"/>
                <w:sz w:val="20"/>
              </w:rPr>
              <w:t xml:space="preserve"> denotes mean of X variable variable </w:t>
            </w:r>
            <m:oMath>
              <m:acc>
                <m:accPr>
                  <m:chr m:val="̅"/>
                  <m:ctrlPr>
                    <w:rPr>
                      <w:rFonts w:ascii="Cambria Math" w:hAnsi="Cambria Math" w:cs="Arial"/>
                      <w:sz w:val="20"/>
                    </w:rPr>
                  </m:ctrlPr>
                </m:accPr>
                <m:e>
                  <m:r>
                    <w:rPr>
                      <w:rFonts w:ascii="Cambria Math" w:hAnsi="Cambria Math" w:cs="Arial"/>
                      <w:sz w:val="20"/>
                    </w:rPr>
                    <m:t>Y</m:t>
                  </m:r>
                </m:e>
              </m:acc>
            </m:oMath>
            <w:r w:rsidR="000133CE" w:rsidRPr="00CC4533">
              <w:rPr>
                <w:rFonts w:ascii="Arial" w:eastAsiaTheme="minorEastAsia" w:hAnsi="Arial" w:cs="Arial"/>
                <w:sz w:val="20"/>
              </w:rPr>
              <w:t xml:space="preserve"> denotes </w:t>
            </w:r>
            <w:r w:rsidR="000133CE" w:rsidRPr="00CC4533">
              <w:rPr>
                <w:rFonts w:ascii="Arial" w:hAnsi="Arial" w:cs="Arial"/>
                <w:sz w:val="20"/>
              </w:rPr>
              <w:t>mean of Y variable</w:t>
            </w:r>
          </w:p>
          <w:p w14:paraId="2D8CD490" w14:textId="77777777" w:rsidR="000133CE" w:rsidRPr="00CC4533" w:rsidRDefault="000133CE" w:rsidP="00EA1909">
            <w:pPr>
              <w:jc w:val="left"/>
              <w:rPr>
                <w:rFonts w:ascii="Arial" w:hAnsi="Arial" w:cs="Arial"/>
                <w:sz w:val="20"/>
              </w:rPr>
            </w:pPr>
          </w:p>
        </w:tc>
        <w:tc>
          <w:tcPr>
            <w:tcW w:w="882" w:type="dxa"/>
            <w:vAlign w:val="center"/>
          </w:tcPr>
          <w:p w14:paraId="0EC353CF" w14:textId="77777777" w:rsidR="000133CE" w:rsidRPr="00CC4533" w:rsidRDefault="000133CE" w:rsidP="000133CE">
            <w:pPr>
              <w:jc w:val="left"/>
              <w:rPr>
                <w:rFonts w:ascii="Arial" w:hAnsi="Arial" w:cs="Arial"/>
                <w:sz w:val="20"/>
              </w:rPr>
            </w:pPr>
            <w:r w:rsidRPr="00CC4533">
              <w:rPr>
                <w:rFonts w:ascii="Arial" w:hAnsi="Arial" w:cs="Arial"/>
                <w:sz w:val="20"/>
              </w:rPr>
              <w:t>---</w:t>
            </w:r>
          </w:p>
        </w:tc>
        <w:tc>
          <w:tcPr>
            <w:tcW w:w="2105" w:type="dxa"/>
          </w:tcPr>
          <w:p w14:paraId="499CA38B" w14:textId="691B2F80" w:rsidR="000133CE" w:rsidRPr="00CC4533" w:rsidRDefault="000133CE" w:rsidP="000133CE">
            <w:pPr>
              <w:jc w:val="left"/>
              <w:rPr>
                <w:rFonts w:ascii="Arial" w:hAnsi="Arial" w:cs="Arial"/>
                <w:sz w:val="20"/>
              </w:rPr>
            </w:pPr>
            <w:r w:rsidRPr="000133CE">
              <w:rPr>
                <w:rFonts w:ascii="Arial" w:hAnsi="Arial" w:cs="Arial"/>
                <w:sz w:val="20"/>
              </w:rPr>
              <w:t>(Helsel &amp; Hirsch, 2002)</w:t>
            </w:r>
          </w:p>
        </w:tc>
      </w:tr>
      <w:tr w:rsidR="000133CE" w:rsidRPr="006D0F04" w14:paraId="72E601BF" w14:textId="193AE51D" w:rsidTr="000133CE">
        <w:trPr>
          <w:trHeight w:hRule="exact" w:val="940"/>
        </w:trPr>
        <w:tc>
          <w:tcPr>
            <w:tcW w:w="2122" w:type="dxa"/>
            <w:vAlign w:val="center"/>
          </w:tcPr>
          <w:p w14:paraId="314372C7" w14:textId="00669271" w:rsidR="000133CE" w:rsidRPr="00CC4533" w:rsidRDefault="000133CE" w:rsidP="00EA1909">
            <w:pPr>
              <w:pStyle w:val="Heading3"/>
              <w:numPr>
                <w:ilvl w:val="0"/>
                <w:numId w:val="0"/>
              </w:numPr>
              <w:ind w:left="720" w:hanging="720"/>
              <w:rPr>
                <w:rFonts w:ascii="Arial" w:hAnsi="Arial" w:cs="Arial"/>
                <w:sz w:val="20"/>
                <w:shd w:val="clear" w:color="auto" w:fill="FFFFFF"/>
              </w:rPr>
            </w:pPr>
            <w:bookmarkStart w:id="2" w:name="_Toc45404271"/>
            <w:bookmarkStart w:id="3" w:name="_Toc48130517"/>
            <w:r>
              <w:rPr>
                <w:rStyle w:val="Strong"/>
                <w:rFonts w:ascii="Arial" w:hAnsi="Arial" w:cs="Arial"/>
                <w:sz w:val="20"/>
              </w:rPr>
              <w:t xml:space="preserve">Root Mean </w:t>
            </w:r>
            <w:r w:rsidRPr="00CC4533">
              <w:rPr>
                <w:rStyle w:val="Strong"/>
                <w:rFonts w:ascii="Arial" w:hAnsi="Arial" w:cs="Arial"/>
                <w:sz w:val="20"/>
              </w:rPr>
              <w:t>Square Error (RMSE)</w:t>
            </w:r>
            <w:bookmarkEnd w:id="2"/>
            <w:bookmarkEnd w:id="3"/>
          </w:p>
          <w:p w14:paraId="03970C3F" w14:textId="77777777" w:rsidR="000133CE" w:rsidRPr="00CC4533" w:rsidRDefault="000133CE" w:rsidP="00EA1909">
            <w:pPr>
              <w:ind w:firstLine="720"/>
              <w:jc w:val="left"/>
              <w:rPr>
                <w:rFonts w:ascii="Arial" w:hAnsi="Arial" w:cs="Arial"/>
                <w:sz w:val="20"/>
              </w:rPr>
            </w:pPr>
          </w:p>
        </w:tc>
        <w:tc>
          <w:tcPr>
            <w:tcW w:w="2814" w:type="dxa"/>
            <w:vAlign w:val="center"/>
          </w:tcPr>
          <w:p w14:paraId="54BD7918" w14:textId="77777777" w:rsidR="000133CE" w:rsidRPr="00CC4533" w:rsidRDefault="000133CE" w:rsidP="00EA1909">
            <w:pPr>
              <w:jc w:val="left"/>
              <w:rPr>
                <w:rFonts w:ascii="Arial" w:hAnsi="Arial" w:cs="Arial"/>
                <w:sz w:val="20"/>
              </w:rPr>
            </w:pPr>
            <m:oMathPara>
              <m:oMath>
                <m:r>
                  <w:rPr>
                    <w:rFonts w:ascii="Cambria Math" w:hAnsi="Cambria Math" w:cs="Arial"/>
                    <w:sz w:val="20"/>
                  </w:rPr>
                  <m:t>RMSE=</m:t>
                </m:r>
                <m:rad>
                  <m:radPr>
                    <m:degHide m:val="1"/>
                    <m:ctrlPr>
                      <w:rPr>
                        <w:rFonts w:ascii="Cambria Math" w:hAnsi="Cambria Math" w:cs="Arial"/>
                        <w:i/>
                        <w:sz w:val="20"/>
                      </w:rPr>
                    </m:ctrlPr>
                  </m:radPr>
                  <m:deg/>
                  <m:e>
                    <m:f>
                      <m:fPr>
                        <m:ctrlPr>
                          <w:rPr>
                            <w:rFonts w:ascii="Cambria Math" w:hAnsi="Cambria Math" w:cs="Arial"/>
                            <w:i/>
                            <w:sz w:val="20"/>
                          </w:rPr>
                        </m:ctrlPr>
                      </m:fPr>
                      <m:num>
                        <m:nary>
                          <m:naryPr>
                            <m:chr m:val="∑"/>
                            <m:limLoc m:val="subSup"/>
                            <m:ctrlPr>
                              <w:rPr>
                                <w:rFonts w:ascii="Cambria Math" w:hAnsi="Cambria Math" w:cs="Arial"/>
                                <w:i/>
                                <w:sz w:val="20"/>
                              </w:rPr>
                            </m:ctrlPr>
                          </m:naryPr>
                          <m:sub>
                            <m:r>
                              <w:rPr>
                                <w:rFonts w:ascii="Cambria Math" w:hAnsi="Cambria Math" w:cs="Arial"/>
                                <w:sz w:val="20"/>
                              </w:rPr>
                              <m:t>i=1</m:t>
                            </m:r>
                          </m:sub>
                          <m:sup>
                            <m:r>
                              <w:rPr>
                                <w:rFonts w:ascii="Cambria Math" w:hAnsi="Cambria Math" w:cs="Arial"/>
                                <w:sz w:val="20"/>
                              </w:rPr>
                              <m:t>n</m:t>
                            </m:r>
                          </m:sup>
                          <m:e>
                            <m:sSup>
                              <m:sSupPr>
                                <m:ctrlPr>
                                  <w:rPr>
                                    <w:rFonts w:ascii="Cambria Math" w:hAnsi="Cambria Math" w:cs="Arial"/>
                                    <w:i/>
                                    <w:sz w:val="20"/>
                                  </w:rPr>
                                </m:ctrlPr>
                              </m:sSupPr>
                              <m:e>
                                <m:sSub>
                                  <m:sSubPr>
                                    <m:ctrlPr>
                                      <w:rPr>
                                        <w:rFonts w:ascii="Cambria Math" w:hAnsi="Cambria Math" w:cs="Arial"/>
                                        <w:i/>
                                        <w:sz w:val="20"/>
                                      </w:rPr>
                                    </m:ctrlPr>
                                  </m:sSubPr>
                                  <m:e>
                                    <m:r>
                                      <w:rPr>
                                        <w:rFonts w:ascii="Cambria Math" w:hAnsi="Cambria Math" w:cs="Arial"/>
                                        <w:sz w:val="20"/>
                                      </w:rPr>
                                      <m:t>(Y</m:t>
                                    </m:r>
                                  </m:e>
                                  <m:sub>
                                    <m:r>
                                      <w:rPr>
                                        <w:rFonts w:ascii="Cambria Math" w:hAnsi="Cambria Math" w:cs="Arial"/>
                                        <w:sz w:val="20"/>
                                      </w:rPr>
                                      <m:t>i</m:t>
                                    </m:r>
                                  </m:sub>
                                </m:sSub>
                                <m:r>
                                  <w:rPr>
                                    <w:rFonts w:ascii="Cambria Math" w:hAnsi="Cambria Math" w:cs="Arial"/>
                                    <w:sz w:val="20"/>
                                  </w:rPr>
                                  <m:t>-</m:t>
                                </m:r>
                                <m:sSub>
                                  <m:sSubPr>
                                    <m:ctrlPr>
                                      <w:rPr>
                                        <w:rFonts w:ascii="Cambria Math" w:hAnsi="Cambria Math" w:cs="Arial"/>
                                        <w:i/>
                                        <w:sz w:val="20"/>
                                      </w:rPr>
                                    </m:ctrlPr>
                                  </m:sSubPr>
                                  <m:e>
                                    <m:r>
                                      <w:rPr>
                                        <w:rFonts w:ascii="Cambria Math" w:hAnsi="Cambria Math" w:cs="Arial"/>
                                        <w:sz w:val="20"/>
                                      </w:rPr>
                                      <m:t>X</m:t>
                                    </m:r>
                                  </m:e>
                                  <m:sub>
                                    <m:r>
                                      <w:rPr>
                                        <w:rFonts w:ascii="Cambria Math" w:hAnsi="Cambria Math" w:cs="Arial"/>
                                        <w:sz w:val="20"/>
                                      </w:rPr>
                                      <m:t>i</m:t>
                                    </m:r>
                                  </m:sub>
                                </m:sSub>
                                <m:r>
                                  <w:rPr>
                                    <w:rFonts w:ascii="Cambria Math" w:hAnsi="Cambria Math" w:cs="Arial"/>
                                    <w:sz w:val="20"/>
                                  </w:rPr>
                                  <m:t>)</m:t>
                                </m:r>
                              </m:e>
                              <m:sup>
                                <m:r>
                                  <w:rPr>
                                    <w:rFonts w:ascii="Cambria Math" w:hAnsi="Cambria Math" w:cs="Arial"/>
                                    <w:sz w:val="20"/>
                                  </w:rPr>
                                  <m:t>2</m:t>
                                </m:r>
                              </m:sup>
                            </m:sSup>
                          </m:e>
                        </m:nary>
                      </m:num>
                      <m:den>
                        <m:r>
                          <w:rPr>
                            <w:rFonts w:ascii="Cambria Math" w:hAnsi="Cambria Math" w:cs="Arial"/>
                            <w:sz w:val="20"/>
                          </w:rPr>
                          <m:t>n</m:t>
                        </m:r>
                      </m:den>
                    </m:f>
                  </m:e>
                </m:rad>
              </m:oMath>
            </m:oMathPara>
          </w:p>
        </w:tc>
        <w:tc>
          <w:tcPr>
            <w:tcW w:w="1427" w:type="dxa"/>
            <w:vAlign w:val="center"/>
          </w:tcPr>
          <w:p w14:paraId="03DB6E01" w14:textId="77777777" w:rsidR="000133CE" w:rsidRPr="00CC4533" w:rsidRDefault="00000000" w:rsidP="00EA1909">
            <w:pPr>
              <w:pStyle w:val="NoSpacing"/>
              <w:spacing w:after="240" w:afterAutospacing="0"/>
              <w:jc w:val="left"/>
              <w:rPr>
                <w:rFonts w:ascii="Arial" w:hAnsi="Arial" w:cs="Arial"/>
                <w:sz w:val="20"/>
              </w:rPr>
            </w:pPr>
            <m:oMath>
              <m:sSub>
                <m:sSubPr>
                  <m:ctrlPr>
                    <w:rPr>
                      <w:rFonts w:ascii="Cambria Math" w:hAnsi="Cambria Math" w:cs="Arial"/>
                      <w:sz w:val="20"/>
                    </w:rPr>
                  </m:ctrlPr>
                </m:sSubPr>
                <m:e>
                  <m:r>
                    <w:rPr>
                      <w:rFonts w:ascii="Cambria Math" w:hAnsi="Cambria Math" w:cs="Arial"/>
                      <w:sz w:val="20"/>
                    </w:rPr>
                    <m:t>X</m:t>
                  </m:r>
                </m:e>
                <m:sub>
                  <m:r>
                    <w:rPr>
                      <w:rFonts w:ascii="Cambria Math" w:hAnsi="Cambria Math" w:cs="Arial"/>
                      <w:sz w:val="20"/>
                    </w:rPr>
                    <m:t>i</m:t>
                  </m:r>
                </m:sub>
              </m:sSub>
            </m:oMath>
            <w:r w:rsidR="000133CE" w:rsidRPr="00CC4533">
              <w:rPr>
                <w:rFonts w:ascii="Arial" w:hAnsi="Arial" w:cs="Arial"/>
                <w:sz w:val="20"/>
              </w:rPr>
              <w:t xml:space="preserve"> denotes observed value, </w:t>
            </w:r>
            <m:oMath>
              <m:sSub>
                <m:sSubPr>
                  <m:ctrlPr>
                    <w:rPr>
                      <w:rFonts w:ascii="Cambria Math" w:hAnsi="Cambria Math" w:cs="Arial"/>
                      <w:sz w:val="20"/>
                    </w:rPr>
                  </m:ctrlPr>
                </m:sSubPr>
                <m:e>
                  <m:r>
                    <w:rPr>
                      <w:rFonts w:ascii="Cambria Math" w:hAnsi="Cambria Math" w:cs="Arial"/>
                      <w:sz w:val="20"/>
                    </w:rPr>
                    <m:t>Y</m:t>
                  </m:r>
                </m:e>
                <m:sub>
                  <m:r>
                    <w:rPr>
                      <w:rFonts w:ascii="Cambria Math" w:hAnsi="Cambria Math" w:cs="Arial"/>
                      <w:sz w:val="20"/>
                    </w:rPr>
                    <m:t>i</m:t>
                  </m:r>
                </m:sub>
              </m:sSub>
            </m:oMath>
            <w:r w:rsidR="000133CE" w:rsidRPr="00CC4533">
              <w:rPr>
                <w:rFonts w:ascii="Arial" w:eastAsiaTheme="minorEastAsia" w:hAnsi="Arial" w:cs="Arial"/>
                <w:sz w:val="20"/>
              </w:rPr>
              <w:t xml:space="preserve"> denotes </w:t>
            </w:r>
            <w:r w:rsidR="000133CE" w:rsidRPr="00CC4533">
              <w:rPr>
                <w:rFonts w:ascii="Arial" w:hAnsi="Arial" w:cs="Arial"/>
                <w:sz w:val="20"/>
              </w:rPr>
              <w:t>model value, and n denotes Total number of observations</w:t>
            </w:r>
          </w:p>
        </w:tc>
        <w:tc>
          <w:tcPr>
            <w:tcW w:w="882" w:type="dxa"/>
            <w:vAlign w:val="center"/>
          </w:tcPr>
          <w:p w14:paraId="1417DF81" w14:textId="77777777" w:rsidR="000133CE" w:rsidRPr="00CC4533" w:rsidRDefault="000133CE" w:rsidP="000133CE">
            <w:pPr>
              <w:jc w:val="left"/>
              <w:rPr>
                <w:rFonts w:ascii="Arial" w:hAnsi="Arial" w:cs="Arial"/>
                <w:sz w:val="20"/>
              </w:rPr>
            </w:pPr>
            <w:r w:rsidRPr="00CC4533">
              <w:rPr>
                <w:rFonts w:ascii="Arial" w:hAnsi="Arial" w:cs="Arial"/>
                <w:sz w:val="20"/>
              </w:rPr>
              <w:t>mm or ˚C</w:t>
            </w:r>
          </w:p>
        </w:tc>
        <w:tc>
          <w:tcPr>
            <w:tcW w:w="2105" w:type="dxa"/>
          </w:tcPr>
          <w:p w14:paraId="3C122A9B" w14:textId="77777777" w:rsidR="000133CE" w:rsidRPr="000133CE" w:rsidRDefault="000133CE" w:rsidP="000133CE">
            <w:pPr>
              <w:rPr>
                <w:rFonts w:ascii="Arial" w:hAnsi="Arial" w:cs="Arial"/>
                <w:sz w:val="20"/>
              </w:rPr>
            </w:pPr>
            <w:r w:rsidRPr="000133CE">
              <w:rPr>
                <w:rFonts w:ascii="Arial" w:hAnsi="Arial" w:cs="Arial"/>
                <w:sz w:val="20"/>
              </w:rPr>
              <w:t>(Willmott &amp; Matsuura, 2005)</w:t>
            </w:r>
          </w:p>
          <w:p w14:paraId="0374464E" w14:textId="77777777" w:rsidR="000133CE" w:rsidRPr="00CC4533" w:rsidRDefault="000133CE" w:rsidP="000133CE">
            <w:pPr>
              <w:jc w:val="left"/>
              <w:rPr>
                <w:rFonts w:ascii="Arial" w:hAnsi="Arial" w:cs="Arial"/>
                <w:sz w:val="20"/>
              </w:rPr>
            </w:pPr>
          </w:p>
        </w:tc>
      </w:tr>
      <w:tr w:rsidR="000133CE" w:rsidRPr="006D0F04" w14:paraId="6E65DB91" w14:textId="1EB9DDBA" w:rsidTr="000133CE">
        <w:trPr>
          <w:trHeight w:hRule="exact" w:val="737"/>
        </w:trPr>
        <w:tc>
          <w:tcPr>
            <w:tcW w:w="2122" w:type="dxa"/>
            <w:vAlign w:val="center"/>
          </w:tcPr>
          <w:p w14:paraId="7CDDEAD4" w14:textId="3C6CDAA0" w:rsidR="000133CE" w:rsidRPr="00CC4533" w:rsidRDefault="000133CE" w:rsidP="00EA1909">
            <w:pPr>
              <w:pStyle w:val="Heading3"/>
              <w:numPr>
                <w:ilvl w:val="2"/>
                <w:numId w:val="0"/>
              </w:numPr>
              <w:ind w:left="720" w:hanging="720"/>
              <w:jc w:val="center"/>
              <w:rPr>
                <w:rFonts w:ascii="Arial" w:hAnsi="Arial" w:cs="Arial"/>
                <w:sz w:val="20"/>
              </w:rPr>
            </w:pPr>
            <w:bookmarkStart w:id="4" w:name="_Toc45404272"/>
            <w:bookmarkStart w:id="5" w:name="_Toc48130518"/>
            <w:r w:rsidRPr="00CC4533">
              <w:rPr>
                <w:rStyle w:val="Strong"/>
                <w:rFonts w:ascii="Arial" w:hAnsi="Arial" w:cs="Arial"/>
                <w:sz w:val="20"/>
              </w:rPr>
              <w:t>Percent Bias (</w:t>
            </w:r>
            <w:proofErr w:type="spellStart"/>
            <w:r w:rsidRPr="00CC4533">
              <w:rPr>
                <w:rStyle w:val="Strong"/>
                <w:rFonts w:ascii="Arial" w:hAnsi="Arial" w:cs="Arial"/>
                <w:sz w:val="20"/>
              </w:rPr>
              <w:t>Pbias</w:t>
            </w:r>
            <w:proofErr w:type="spellEnd"/>
            <w:r w:rsidRPr="00CC4533">
              <w:rPr>
                <w:rStyle w:val="Strong"/>
                <w:rFonts w:ascii="Arial" w:hAnsi="Arial" w:cs="Arial"/>
                <w:sz w:val="20"/>
              </w:rPr>
              <w:t>)</w:t>
            </w:r>
            <w:bookmarkEnd w:id="4"/>
            <w:bookmarkEnd w:id="5"/>
          </w:p>
          <w:p w14:paraId="6886BD53" w14:textId="77777777" w:rsidR="000133CE" w:rsidRPr="00CC4533" w:rsidRDefault="000133CE" w:rsidP="00EA1909">
            <w:pPr>
              <w:jc w:val="center"/>
              <w:rPr>
                <w:rFonts w:ascii="Arial" w:hAnsi="Arial" w:cs="Arial"/>
                <w:sz w:val="20"/>
              </w:rPr>
            </w:pPr>
          </w:p>
        </w:tc>
        <w:tc>
          <w:tcPr>
            <w:tcW w:w="2814" w:type="dxa"/>
            <w:vAlign w:val="center"/>
          </w:tcPr>
          <w:p w14:paraId="141A122A" w14:textId="77777777" w:rsidR="000133CE" w:rsidRPr="00CC4533" w:rsidRDefault="000133CE" w:rsidP="00EA1909">
            <w:pPr>
              <w:jc w:val="center"/>
              <w:rPr>
                <w:rFonts w:ascii="Arial" w:eastAsiaTheme="minorEastAsia" w:hAnsi="Arial" w:cs="Arial"/>
                <w:sz w:val="20"/>
              </w:rPr>
            </w:pPr>
            <m:oMathPara>
              <m:oMath>
                <m:r>
                  <w:rPr>
                    <w:rFonts w:ascii="Cambria Math" w:hAnsi="Cambria Math" w:cs="Arial"/>
                    <w:sz w:val="20"/>
                  </w:rPr>
                  <m:t>Pbias=</m:t>
                </m:r>
                <m:f>
                  <m:fPr>
                    <m:ctrlPr>
                      <w:rPr>
                        <w:rFonts w:ascii="Cambria Math" w:hAnsi="Cambria Math" w:cs="Arial"/>
                        <w:i/>
                        <w:sz w:val="20"/>
                      </w:rPr>
                    </m:ctrlPr>
                  </m:fPr>
                  <m:num>
                    <m:nary>
                      <m:naryPr>
                        <m:chr m:val="∑"/>
                        <m:limLoc m:val="undOvr"/>
                        <m:subHide m:val="1"/>
                        <m:supHide m:val="1"/>
                        <m:ctrlPr>
                          <w:rPr>
                            <w:rFonts w:ascii="Cambria Math" w:hAnsi="Cambria Math" w:cs="Arial"/>
                            <w:i/>
                            <w:sz w:val="20"/>
                          </w:rPr>
                        </m:ctrlPr>
                      </m:naryPr>
                      <m:sub/>
                      <m:sup/>
                      <m:e>
                        <m:d>
                          <m:dPr>
                            <m:ctrlPr>
                              <w:rPr>
                                <w:rFonts w:ascii="Cambria Math" w:hAnsi="Cambria Math" w:cs="Arial"/>
                                <w:i/>
                                <w:sz w:val="20"/>
                              </w:rPr>
                            </m:ctrlPr>
                          </m:dPr>
                          <m:e>
                            <m:sSub>
                              <m:sSubPr>
                                <m:ctrlPr>
                                  <w:rPr>
                                    <w:rFonts w:ascii="Cambria Math" w:hAnsi="Cambria Math" w:cs="Arial"/>
                                    <w:i/>
                                    <w:sz w:val="20"/>
                                  </w:rPr>
                                </m:ctrlPr>
                              </m:sSubPr>
                              <m:e>
                                <m:r>
                                  <w:rPr>
                                    <w:rFonts w:ascii="Cambria Math" w:hAnsi="Cambria Math" w:cs="Arial"/>
                                    <w:sz w:val="20"/>
                                  </w:rPr>
                                  <m:t>Y</m:t>
                                </m:r>
                              </m:e>
                              <m:sub>
                                <m:r>
                                  <w:rPr>
                                    <w:rFonts w:ascii="Cambria Math" w:hAnsi="Cambria Math" w:cs="Arial"/>
                                    <w:sz w:val="20"/>
                                  </w:rPr>
                                  <m:t>i</m:t>
                                </m:r>
                              </m:sub>
                            </m:sSub>
                            <m:r>
                              <w:rPr>
                                <w:rFonts w:ascii="Cambria Math" w:hAnsi="Cambria Math" w:cs="Arial"/>
                                <w:sz w:val="20"/>
                              </w:rPr>
                              <m:t>-</m:t>
                            </m:r>
                            <m:sSub>
                              <m:sSubPr>
                                <m:ctrlPr>
                                  <w:rPr>
                                    <w:rFonts w:ascii="Cambria Math" w:hAnsi="Cambria Math" w:cs="Arial"/>
                                    <w:i/>
                                    <w:sz w:val="20"/>
                                  </w:rPr>
                                </m:ctrlPr>
                              </m:sSubPr>
                              <m:e>
                                <m:r>
                                  <w:rPr>
                                    <w:rFonts w:ascii="Cambria Math" w:hAnsi="Cambria Math" w:cs="Arial"/>
                                    <w:sz w:val="20"/>
                                  </w:rPr>
                                  <m:t>X</m:t>
                                </m:r>
                              </m:e>
                              <m:sub>
                                <m:r>
                                  <w:rPr>
                                    <w:rFonts w:ascii="Cambria Math" w:hAnsi="Cambria Math" w:cs="Arial"/>
                                    <w:sz w:val="20"/>
                                  </w:rPr>
                                  <m:t>i</m:t>
                                </m:r>
                              </m:sub>
                            </m:sSub>
                          </m:e>
                        </m:d>
                      </m:e>
                    </m:nary>
                  </m:num>
                  <m:den>
                    <m:r>
                      <w:rPr>
                        <w:rFonts w:ascii="Cambria Math" w:hAnsi="Cambria Math" w:cs="Arial"/>
                        <w:sz w:val="20"/>
                      </w:rPr>
                      <m:t>n</m:t>
                    </m:r>
                  </m:den>
                </m:f>
                <m:r>
                  <w:rPr>
                    <w:rFonts w:ascii="Cambria Math" w:hAnsi="Cambria Math" w:cs="Arial"/>
                    <w:sz w:val="20"/>
                  </w:rPr>
                  <m:t>×100</m:t>
                </m:r>
              </m:oMath>
            </m:oMathPara>
          </w:p>
          <w:p w14:paraId="47379625" w14:textId="77777777" w:rsidR="000133CE" w:rsidRPr="00CC4533" w:rsidRDefault="000133CE" w:rsidP="00EA1909">
            <w:pPr>
              <w:jc w:val="center"/>
              <w:rPr>
                <w:rFonts w:ascii="Arial" w:hAnsi="Arial" w:cs="Arial"/>
                <w:sz w:val="20"/>
              </w:rPr>
            </w:pPr>
          </w:p>
        </w:tc>
        <w:tc>
          <w:tcPr>
            <w:tcW w:w="1427" w:type="dxa"/>
            <w:vAlign w:val="center"/>
          </w:tcPr>
          <w:p w14:paraId="3A87EED2" w14:textId="77777777" w:rsidR="000133CE" w:rsidRPr="00CC4533" w:rsidRDefault="000133CE" w:rsidP="00EA1909">
            <w:pPr>
              <w:pStyle w:val="NoSpacing"/>
              <w:spacing w:after="240" w:afterAutospacing="0"/>
              <w:jc w:val="left"/>
              <w:rPr>
                <w:rFonts w:ascii="Arial" w:hAnsi="Arial" w:cs="Arial"/>
                <w:sz w:val="20"/>
              </w:rPr>
            </w:pPr>
            <w:r w:rsidRPr="00CC4533">
              <w:rPr>
                <w:rFonts w:ascii="Arial" w:hAnsi="Arial" w:cs="Arial"/>
                <w:sz w:val="20"/>
              </w:rPr>
              <w:t>Same as RMSE description</w:t>
            </w:r>
          </w:p>
        </w:tc>
        <w:tc>
          <w:tcPr>
            <w:tcW w:w="882" w:type="dxa"/>
            <w:vAlign w:val="center"/>
          </w:tcPr>
          <w:p w14:paraId="0BE1BEEA" w14:textId="77777777" w:rsidR="000133CE" w:rsidRPr="00CC4533" w:rsidRDefault="000133CE" w:rsidP="000133CE">
            <w:pPr>
              <w:jc w:val="left"/>
              <w:rPr>
                <w:rFonts w:ascii="Arial" w:hAnsi="Arial" w:cs="Arial"/>
                <w:sz w:val="20"/>
              </w:rPr>
            </w:pPr>
            <w:r w:rsidRPr="00CC4533">
              <w:rPr>
                <w:rFonts w:ascii="Arial" w:hAnsi="Arial" w:cs="Arial"/>
                <w:sz w:val="20"/>
              </w:rPr>
              <w:t>%</w:t>
            </w:r>
          </w:p>
        </w:tc>
        <w:tc>
          <w:tcPr>
            <w:tcW w:w="2105" w:type="dxa"/>
          </w:tcPr>
          <w:p w14:paraId="5B7BF5AC" w14:textId="41DCEE66" w:rsidR="000133CE" w:rsidRPr="00CC4533" w:rsidRDefault="000133CE" w:rsidP="000133CE">
            <w:pPr>
              <w:jc w:val="left"/>
              <w:rPr>
                <w:rFonts w:ascii="Arial" w:hAnsi="Arial" w:cs="Arial"/>
                <w:sz w:val="20"/>
              </w:rPr>
            </w:pPr>
            <w:r>
              <w:t>(Gupta et al., 1999)</w:t>
            </w:r>
          </w:p>
        </w:tc>
      </w:tr>
    </w:tbl>
    <w:p w14:paraId="59116DAD" w14:textId="77777777" w:rsidR="002C48D4" w:rsidRPr="006D0F04" w:rsidRDefault="002C48D4" w:rsidP="00714C55">
      <w:pPr>
        <w:rPr>
          <w:rFonts w:ascii="Arial" w:hAnsi="Arial" w:cs="Arial"/>
          <w:b/>
          <w:bCs/>
          <w:szCs w:val="22"/>
        </w:rPr>
      </w:pPr>
    </w:p>
    <w:p w14:paraId="54A52B3B" w14:textId="58FED83E" w:rsidR="001F4DD4" w:rsidRPr="006D0F04" w:rsidRDefault="006973C1" w:rsidP="00714C55">
      <w:pPr>
        <w:rPr>
          <w:rFonts w:ascii="Arial" w:hAnsi="Arial" w:cs="Arial"/>
          <w:b/>
          <w:bCs/>
          <w:szCs w:val="22"/>
        </w:rPr>
      </w:pPr>
      <w:r>
        <w:rPr>
          <w:rFonts w:ascii="Arial" w:hAnsi="Arial" w:cs="Arial"/>
          <w:b/>
          <w:bCs/>
          <w:szCs w:val="22"/>
        </w:rPr>
        <w:lastRenderedPageBreak/>
        <w:t xml:space="preserve">2.4 </w:t>
      </w:r>
      <w:r w:rsidR="002C48D4" w:rsidRPr="006D0F04">
        <w:rPr>
          <w:rFonts w:ascii="Arial" w:hAnsi="Arial" w:cs="Arial"/>
          <w:b/>
          <w:bCs/>
          <w:szCs w:val="22"/>
        </w:rPr>
        <w:t>Bias reduction</w:t>
      </w:r>
    </w:p>
    <w:p w14:paraId="5F786374" w14:textId="19DD0544" w:rsidR="002F6AFA" w:rsidRPr="00CC4533" w:rsidRDefault="004117F2" w:rsidP="00F46EC7">
      <w:pPr>
        <w:rPr>
          <w:rFonts w:ascii="Arial" w:hAnsi="Arial" w:cs="Arial"/>
          <w:sz w:val="20"/>
        </w:rPr>
      </w:pPr>
      <w:r w:rsidRPr="00CC4533">
        <w:rPr>
          <w:rFonts w:ascii="Arial" w:hAnsi="Arial" w:cs="Arial"/>
          <w:sz w:val="20"/>
        </w:rPr>
        <w:t>Model recorded dataset are not perfect in providing simulated climatology. They will differ from observed climatology (</w:t>
      </w:r>
      <w:r w:rsidR="005B32EA">
        <w:rPr>
          <w:rFonts w:ascii="Arial" w:hAnsi="Arial" w:cs="Arial"/>
          <w:sz w:val="20"/>
        </w:rPr>
        <w:t>Knutti,</w:t>
      </w:r>
      <w:r w:rsidR="005B32EA" w:rsidRPr="005B32EA">
        <w:rPr>
          <w:rFonts w:ascii="Arial" w:hAnsi="Arial" w:cs="Arial"/>
          <w:sz w:val="20"/>
        </w:rPr>
        <w:t xml:space="preserve"> &amp; Sedláče</w:t>
      </w:r>
      <w:r w:rsidR="005B32EA">
        <w:rPr>
          <w:rFonts w:ascii="Arial" w:hAnsi="Arial" w:cs="Arial"/>
          <w:sz w:val="20"/>
        </w:rPr>
        <w:t xml:space="preserve">k, 2013; </w:t>
      </w:r>
      <w:r w:rsidRPr="00CC4533">
        <w:rPr>
          <w:rFonts w:ascii="Arial" w:hAnsi="Arial" w:cs="Arial"/>
          <w:sz w:val="20"/>
        </w:rPr>
        <w:t xml:space="preserve">Sharma et al., 2004). For this reason, the </w:t>
      </w:r>
      <w:proofErr w:type="spellStart"/>
      <w:r w:rsidRPr="00CC4533">
        <w:rPr>
          <w:rFonts w:ascii="Arial" w:hAnsi="Arial" w:cs="Arial"/>
          <w:sz w:val="20"/>
        </w:rPr>
        <w:t>nearterm</w:t>
      </w:r>
      <w:proofErr w:type="spellEnd"/>
      <w:r w:rsidRPr="00CC4533">
        <w:rPr>
          <w:rFonts w:ascii="Arial" w:hAnsi="Arial" w:cs="Arial"/>
          <w:sz w:val="20"/>
        </w:rPr>
        <w:t xml:space="preserve"> climate predictions are usually bias-</w:t>
      </w:r>
      <w:r w:rsidR="002C48D4" w:rsidRPr="00CC4533">
        <w:rPr>
          <w:rFonts w:ascii="Arial" w:hAnsi="Arial" w:cs="Arial"/>
          <w:sz w:val="20"/>
        </w:rPr>
        <w:t>reduction</w:t>
      </w:r>
      <w:r w:rsidRPr="00CC4533">
        <w:rPr>
          <w:rFonts w:ascii="Arial" w:hAnsi="Arial" w:cs="Arial"/>
          <w:sz w:val="20"/>
        </w:rPr>
        <w:t>. In this study t</w:t>
      </w:r>
      <w:r w:rsidR="002F6AFA" w:rsidRPr="00CC4533">
        <w:rPr>
          <w:rFonts w:ascii="Arial" w:hAnsi="Arial" w:cs="Arial"/>
          <w:sz w:val="20"/>
        </w:rPr>
        <w:t xml:space="preserve">wo bias </w:t>
      </w:r>
      <w:r w:rsidR="002C48D4" w:rsidRPr="00CC4533">
        <w:rPr>
          <w:rFonts w:ascii="Arial" w:hAnsi="Arial" w:cs="Arial"/>
          <w:sz w:val="20"/>
        </w:rPr>
        <w:t xml:space="preserve">reduction </w:t>
      </w:r>
      <w:r w:rsidR="00F46EC7" w:rsidRPr="00CC4533">
        <w:rPr>
          <w:rFonts w:ascii="Arial" w:hAnsi="Arial" w:cs="Arial"/>
          <w:sz w:val="20"/>
        </w:rPr>
        <w:t xml:space="preserve">methods i.e. </w:t>
      </w:r>
      <w:r w:rsidR="002F6AFA" w:rsidRPr="00CC4533">
        <w:rPr>
          <w:rFonts w:ascii="Arial" w:hAnsi="Arial" w:cs="Arial"/>
          <w:sz w:val="20"/>
        </w:rPr>
        <w:t xml:space="preserve">linear scaling (LS) and </w:t>
      </w:r>
      <w:r w:rsidR="00F46EC7" w:rsidRPr="00CC4533">
        <w:rPr>
          <w:rFonts w:ascii="Arial" w:hAnsi="Arial" w:cs="Arial"/>
          <w:sz w:val="20"/>
          <w:lang w:val="en-IN"/>
        </w:rPr>
        <w:t>modified d</w:t>
      </w:r>
      <w:r w:rsidR="002F6AFA" w:rsidRPr="00CC4533">
        <w:rPr>
          <w:rFonts w:ascii="Arial" w:hAnsi="Arial" w:cs="Arial"/>
          <w:sz w:val="20"/>
          <w:lang w:val="en-IN"/>
        </w:rPr>
        <w:t>ifference</w:t>
      </w:r>
      <w:r w:rsidR="00F46EC7" w:rsidRPr="00CC4533">
        <w:rPr>
          <w:rFonts w:ascii="Arial" w:hAnsi="Arial" w:cs="Arial"/>
          <w:sz w:val="20"/>
          <w:lang w:val="en-IN"/>
        </w:rPr>
        <w:t xml:space="preserve"> a</w:t>
      </w:r>
      <w:r w:rsidR="002F6AFA" w:rsidRPr="00CC4533">
        <w:rPr>
          <w:rFonts w:ascii="Arial" w:hAnsi="Arial" w:cs="Arial"/>
          <w:sz w:val="20"/>
          <w:lang w:val="en-IN"/>
        </w:rPr>
        <w:t>pproach</w:t>
      </w:r>
      <w:r w:rsidR="00F46EC7" w:rsidRPr="00CC4533">
        <w:rPr>
          <w:rFonts w:ascii="Arial" w:hAnsi="Arial" w:cs="Arial"/>
          <w:sz w:val="20"/>
        </w:rPr>
        <w:t xml:space="preserve">are compared in this study. </w:t>
      </w:r>
      <w:r w:rsidR="00311086" w:rsidRPr="00CC4533">
        <w:rPr>
          <w:rFonts w:ascii="Arial" w:hAnsi="Arial" w:cs="Arial"/>
          <w:sz w:val="20"/>
        </w:rPr>
        <w:t>B</w:t>
      </w:r>
      <w:r w:rsidR="002C48D4" w:rsidRPr="00CC4533">
        <w:rPr>
          <w:rFonts w:ascii="Arial" w:hAnsi="Arial" w:cs="Arial"/>
          <w:sz w:val="20"/>
        </w:rPr>
        <w:t>ias reduction</w:t>
      </w:r>
      <w:r w:rsidR="00F46EC7" w:rsidRPr="00CC4533">
        <w:rPr>
          <w:rFonts w:ascii="Arial" w:hAnsi="Arial" w:cs="Arial"/>
          <w:sz w:val="20"/>
        </w:rPr>
        <w:t xml:space="preserve"> </w:t>
      </w:r>
      <w:proofErr w:type="spellStart"/>
      <w:r w:rsidR="00F46EC7" w:rsidRPr="00CC4533">
        <w:rPr>
          <w:rFonts w:ascii="Arial" w:hAnsi="Arial" w:cs="Arial"/>
          <w:sz w:val="20"/>
        </w:rPr>
        <w:t>w</w:t>
      </w:r>
      <w:r w:rsidR="00311086" w:rsidRPr="00CC4533">
        <w:rPr>
          <w:rFonts w:ascii="Arial" w:hAnsi="Arial" w:cs="Arial"/>
          <w:sz w:val="20"/>
        </w:rPr>
        <w:t>asdone</w:t>
      </w:r>
      <w:proofErr w:type="spellEnd"/>
      <w:r w:rsidR="00F46EC7" w:rsidRPr="00CC4533">
        <w:rPr>
          <w:rFonts w:ascii="Arial" w:hAnsi="Arial" w:cs="Arial"/>
          <w:sz w:val="20"/>
        </w:rPr>
        <w:t xml:space="preserve"> on </w:t>
      </w:r>
      <w:r w:rsidR="00311086" w:rsidRPr="00CC4533">
        <w:rPr>
          <w:rFonts w:ascii="Arial" w:hAnsi="Arial" w:cs="Arial"/>
          <w:sz w:val="20"/>
        </w:rPr>
        <w:t>the</w:t>
      </w:r>
      <w:r w:rsidR="00F46EC7" w:rsidRPr="00CC4533">
        <w:rPr>
          <w:rFonts w:ascii="Arial" w:hAnsi="Arial" w:cs="Arial"/>
          <w:sz w:val="20"/>
        </w:rPr>
        <w:t xml:space="preserve"> monthly basis. </w:t>
      </w:r>
      <w:r w:rsidR="00F46EC7" w:rsidRPr="00CC4533">
        <w:rPr>
          <w:rFonts w:ascii="Arial" w:hAnsi="Arial" w:cs="Arial"/>
          <w:color w:val="0E101A"/>
          <w:sz w:val="20"/>
        </w:rPr>
        <w:t xml:space="preserve">The monthly correction factors were developed from observed and model data for the year 2001-2015. After bias </w:t>
      </w:r>
      <w:r w:rsidR="002C48D4" w:rsidRPr="00CC4533">
        <w:rPr>
          <w:rFonts w:ascii="Arial" w:hAnsi="Arial" w:cs="Arial"/>
          <w:color w:val="0E101A"/>
          <w:sz w:val="20"/>
        </w:rPr>
        <w:t>reduction</w:t>
      </w:r>
      <w:r w:rsidR="00F46EC7" w:rsidRPr="00CC4533">
        <w:rPr>
          <w:rFonts w:ascii="Arial" w:hAnsi="Arial" w:cs="Arial"/>
          <w:color w:val="0E101A"/>
          <w:sz w:val="20"/>
        </w:rPr>
        <w:t xml:space="preserve"> of baseline data</w:t>
      </w:r>
      <w:r w:rsidR="00B71037" w:rsidRPr="00CC4533">
        <w:rPr>
          <w:rFonts w:ascii="Arial" w:hAnsi="Arial" w:cs="Arial"/>
          <w:color w:val="0E101A"/>
          <w:sz w:val="20"/>
        </w:rPr>
        <w:t>set</w:t>
      </w:r>
      <w:r w:rsidR="00F46EC7" w:rsidRPr="00CC4533">
        <w:rPr>
          <w:rFonts w:ascii="Arial" w:hAnsi="Arial" w:cs="Arial"/>
          <w:color w:val="0E101A"/>
          <w:sz w:val="20"/>
        </w:rPr>
        <w:t xml:space="preserve">, the method obtaining lower Pbias is considered as </w:t>
      </w:r>
      <w:r w:rsidR="00AA64A4" w:rsidRPr="00CC4533">
        <w:rPr>
          <w:rFonts w:ascii="Arial" w:hAnsi="Arial" w:cs="Arial"/>
          <w:color w:val="0E101A"/>
          <w:sz w:val="20"/>
        </w:rPr>
        <w:t xml:space="preserve">the </w:t>
      </w:r>
      <w:r w:rsidR="00F46EC7" w:rsidRPr="00CC4533">
        <w:rPr>
          <w:rFonts w:ascii="Arial" w:hAnsi="Arial" w:cs="Arial"/>
          <w:color w:val="0E101A"/>
          <w:sz w:val="20"/>
        </w:rPr>
        <w:t xml:space="preserve">best and same correction factors were applied for bias </w:t>
      </w:r>
      <w:r w:rsidR="002C48D4" w:rsidRPr="00CC4533">
        <w:rPr>
          <w:rFonts w:ascii="Arial" w:hAnsi="Arial" w:cs="Arial"/>
          <w:color w:val="0E101A"/>
          <w:sz w:val="20"/>
        </w:rPr>
        <w:t>reduction</w:t>
      </w:r>
      <w:r w:rsidR="00AA64A4" w:rsidRPr="00CC4533">
        <w:rPr>
          <w:rFonts w:ascii="Arial" w:hAnsi="Arial" w:cs="Arial"/>
          <w:color w:val="0E101A"/>
          <w:sz w:val="20"/>
        </w:rPr>
        <w:t xml:space="preserve"> of</w:t>
      </w:r>
      <w:r w:rsidR="00F46EC7" w:rsidRPr="00CC4533">
        <w:rPr>
          <w:rFonts w:ascii="Arial" w:hAnsi="Arial" w:cs="Arial"/>
          <w:color w:val="0E101A"/>
          <w:sz w:val="20"/>
        </w:rPr>
        <w:t xml:space="preserve"> the future data.</w:t>
      </w:r>
      <w:r w:rsidR="00B71037" w:rsidRPr="00CC4533">
        <w:rPr>
          <w:rFonts w:ascii="Arial" w:hAnsi="Arial" w:cs="Arial"/>
          <w:color w:val="0E101A"/>
          <w:sz w:val="20"/>
        </w:rPr>
        <w:t xml:space="preserve"> Both bias </w:t>
      </w:r>
      <w:r w:rsidR="002C48D4" w:rsidRPr="00CC4533">
        <w:rPr>
          <w:rFonts w:ascii="Arial" w:hAnsi="Arial" w:cs="Arial"/>
          <w:color w:val="0E101A"/>
          <w:sz w:val="20"/>
        </w:rPr>
        <w:t>reduction</w:t>
      </w:r>
      <w:r w:rsidR="00B71037" w:rsidRPr="00CC4533">
        <w:rPr>
          <w:rFonts w:ascii="Arial" w:hAnsi="Arial" w:cs="Arial"/>
          <w:color w:val="0E101A"/>
          <w:sz w:val="20"/>
        </w:rPr>
        <w:t xml:space="preserve"> methods to correct model dataset are</w:t>
      </w:r>
      <w:r w:rsidR="00EC74F0" w:rsidRPr="00CC4533">
        <w:rPr>
          <w:rFonts w:ascii="Arial" w:hAnsi="Arial" w:cs="Arial"/>
          <w:color w:val="0E101A"/>
          <w:sz w:val="20"/>
        </w:rPr>
        <w:t>as follows.</w:t>
      </w:r>
    </w:p>
    <w:p w14:paraId="288C3DFF" w14:textId="29D8B035" w:rsidR="001F4DD4" w:rsidRPr="006973C1" w:rsidRDefault="001F4DD4" w:rsidP="00773F83">
      <w:pPr>
        <w:pStyle w:val="ListParagraph"/>
        <w:numPr>
          <w:ilvl w:val="2"/>
          <w:numId w:val="6"/>
        </w:numPr>
        <w:rPr>
          <w:rFonts w:ascii="Arial" w:hAnsi="Arial" w:cs="Arial"/>
          <w:b/>
          <w:bCs/>
          <w:szCs w:val="22"/>
        </w:rPr>
      </w:pPr>
      <w:r w:rsidRPr="006973C1">
        <w:rPr>
          <w:rFonts w:ascii="Arial" w:hAnsi="Arial" w:cs="Arial"/>
          <w:b/>
          <w:bCs/>
          <w:szCs w:val="22"/>
        </w:rPr>
        <w:t>Linear scaling method</w:t>
      </w:r>
    </w:p>
    <w:p w14:paraId="231A96A5" w14:textId="000D7CC6" w:rsidR="00245D8A" w:rsidRPr="00CC4533" w:rsidRDefault="00245D8A" w:rsidP="0081451D">
      <w:pPr>
        <w:rPr>
          <w:rFonts w:ascii="Arial" w:hAnsi="Arial" w:cs="Arial"/>
          <w:sz w:val="20"/>
        </w:rPr>
      </w:pPr>
      <w:r w:rsidRPr="00CC4533">
        <w:rPr>
          <w:rFonts w:ascii="Arial" w:hAnsi="Arial" w:cs="Arial"/>
          <w:sz w:val="20"/>
        </w:rPr>
        <w:t>This method is based on the principle of aligning the monthly mean of corrected model values with that of the observed data (</w:t>
      </w:r>
      <w:proofErr w:type="spellStart"/>
      <w:r w:rsidR="0081451D">
        <w:rPr>
          <w:rFonts w:ascii="Arial" w:hAnsi="Arial" w:cs="Arial"/>
          <w:sz w:val="20"/>
        </w:rPr>
        <w:t>Teutschbein</w:t>
      </w:r>
      <w:proofErr w:type="spellEnd"/>
      <w:r w:rsidR="0081451D">
        <w:rPr>
          <w:rFonts w:ascii="Arial" w:hAnsi="Arial" w:cs="Arial"/>
          <w:sz w:val="20"/>
        </w:rPr>
        <w:t xml:space="preserve"> &amp; Seibert, 2012;</w:t>
      </w:r>
      <w:r w:rsidR="0081451D" w:rsidRPr="0081451D">
        <w:rPr>
          <w:rFonts w:ascii="Arial" w:hAnsi="Arial" w:cs="Arial"/>
          <w:sz w:val="20"/>
        </w:rPr>
        <w:t xml:space="preserve"> </w:t>
      </w:r>
      <w:r w:rsidR="001C22C1">
        <w:rPr>
          <w:rFonts w:ascii="Arial" w:hAnsi="Arial" w:cs="Arial"/>
          <w:sz w:val="20"/>
        </w:rPr>
        <w:t>Lenderink et al., 2023</w:t>
      </w:r>
      <w:r w:rsidRPr="00CC4533">
        <w:rPr>
          <w:rFonts w:ascii="Arial" w:hAnsi="Arial" w:cs="Arial"/>
          <w:sz w:val="20"/>
        </w:rPr>
        <w:t>). It involves adjusting the model simulations through either multiplication or addition, depending on whether the variable is rainfall or temperature. Monthly correction factors were derived for rainfall and temperature using Equation (1) and Equation (2), respectively.</w:t>
      </w:r>
    </w:p>
    <w:p w14:paraId="703FB0DF" w14:textId="7C60A804" w:rsidR="001F4DD4" w:rsidRPr="006D0F04" w:rsidRDefault="001F4DD4" w:rsidP="001F4DD4">
      <w:pPr>
        <w:rPr>
          <w:rFonts w:ascii="Arial" w:hAnsi="Arial" w:cs="Arial"/>
          <w:b/>
          <w:bCs/>
          <w:szCs w:val="22"/>
          <w:lang w:val="en-IN"/>
        </w:rPr>
      </w:pPr>
      <w:r w:rsidRPr="006D0F04">
        <w:rPr>
          <w:rFonts w:ascii="Arial" w:hAnsi="Arial" w:cs="Arial"/>
          <w:b/>
          <w:bCs/>
          <w:szCs w:val="22"/>
          <w:lang w:val="en-IN"/>
        </w:rPr>
        <w:t>For rainfall</w:t>
      </w:r>
    </w:p>
    <w:p w14:paraId="5671604F" w14:textId="77777777" w:rsidR="001F4DD4" w:rsidRPr="006D0F04" w:rsidRDefault="00DF1758" w:rsidP="00DF1758">
      <w:pPr>
        <w:tabs>
          <w:tab w:val="left" w:pos="7655"/>
          <w:tab w:val="left" w:pos="7797"/>
        </w:tabs>
        <w:rPr>
          <w:rFonts w:ascii="Arial" w:eastAsiaTheme="minorEastAsia" w:hAnsi="Arial" w:cs="Arial"/>
          <w:szCs w:val="22"/>
        </w:rPr>
      </w:pPr>
      <w:r w:rsidRPr="006D0F04">
        <w:rPr>
          <w:rFonts w:ascii="Arial" w:eastAsiaTheme="minorEastAsia" w:hAnsi="Arial" w:cs="Arial"/>
          <w:szCs w:val="22"/>
        </w:rPr>
        <w:t xml:space="preserve">                                                            </w:t>
      </w:r>
      <m:oMath>
        <m:sSub>
          <m:sSubPr>
            <m:ctrlPr>
              <w:rPr>
                <w:rFonts w:ascii="Cambria Math" w:hAnsi="Cambria Math" w:cs="Arial"/>
                <w:i/>
                <w:szCs w:val="22"/>
              </w:rPr>
            </m:ctrlPr>
          </m:sSubPr>
          <m:e>
            <m:r>
              <w:rPr>
                <w:rFonts w:ascii="Cambria Math" w:hAnsi="Cambria Math" w:cs="Arial"/>
                <w:szCs w:val="22"/>
              </w:rPr>
              <m:t>R</m:t>
            </m:r>
          </m:e>
          <m:sub>
            <m:r>
              <w:rPr>
                <w:rFonts w:ascii="Cambria Math" w:hAnsi="Cambria Math" w:cs="Arial"/>
                <w:szCs w:val="22"/>
              </w:rPr>
              <m:t>cor,m</m:t>
            </m:r>
          </m:sub>
        </m:sSub>
        <m:r>
          <w:rPr>
            <w:rFonts w:ascii="Cambria Math" w:hAnsi="Cambria Math" w:cs="Arial"/>
            <w:szCs w:val="22"/>
          </w:rPr>
          <m:t xml:space="preserve">= </m:t>
        </m:r>
        <m:sSub>
          <m:sSubPr>
            <m:ctrlPr>
              <w:rPr>
                <w:rFonts w:ascii="Cambria Math" w:hAnsi="Cambria Math" w:cs="Arial"/>
                <w:i/>
                <w:szCs w:val="22"/>
              </w:rPr>
            </m:ctrlPr>
          </m:sSubPr>
          <m:e>
            <m:r>
              <w:rPr>
                <w:rFonts w:ascii="Cambria Math" w:hAnsi="Cambria Math" w:cs="Arial"/>
                <w:szCs w:val="22"/>
              </w:rPr>
              <m:t>R</m:t>
            </m:r>
          </m:e>
          <m:sub>
            <m:r>
              <w:rPr>
                <w:rFonts w:ascii="Cambria Math" w:hAnsi="Cambria Math" w:cs="Arial"/>
                <w:szCs w:val="22"/>
              </w:rPr>
              <m:t>uncor,m</m:t>
            </m:r>
          </m:sub>
        </m:sSub>
        <m:r>
          <w:rPr>
            <w:rFonts w:ascii="Cambria Math" w:hAnsi="Cambria Math" w:cs="Arial"/>
            <w:szCs w:val="22"/>
          </w:rPr>
          <m:t xml:space="preserve"> × </m:t>
        </m:r>
        <m:f>
          <m:fPr>
            <m:ctrlPr>
              <w:rPr>
                <w:rFonts w:ascii="Cambria Math" w:hAnsi="Cambria Math" w:cs="Arial"/>
                <w:i/>
                <w:szCs w:val="22"/>
              </w:rPr>
            </m:ctrlPr>
          </m:fPr>
          <m:num>
            <m:acc>
              <m:accPr>
                <m:chr m:val="̅"/>
                <m:ctrlPr>
                  <w:rPr>
                    <w:rFonts w:ascii="Cambria Math" w:hAnsi="Cambria Math" w:cs="Arial"/>
                    <w:i/>
                    <w:szCs w:val="22"/>
                  </w:rPr>
                </m:ctrlPr>
              </m:accPr>
              <m:e>
                <m:sSub>
                  <m:sSubPr>
                    <m:ctrlPr>
                      <w:rPr>
                        <w:rFonts w:ascii="Cambria Math" w:hAnsi="Cambria Math" w:cs="Arial"/>
                        <w:i/>
                        <w:szCs w:val="22"/>
                      </w:rPr>
                    </m:ctrlPr>
                  </m:sSubPr>
                  <m:e>
                    <m:r>
                      <w:rPr>
                        <w:rFonts w:ascii="Cambria Math" w:hAnsi="Cambria Math" w:cs="Arial"/>
                        <w:szCs w:val="22"/>
                      </w:rPr>
                      <m:t>R</m:t>
                    </m:r>
                  </m:e>
                  <m:sub>
                    <m:r>
                      <w:rPr>
                        <w:rFonts w:ascii="Cambria Math" w:hAnsi="Cambria Math" w:cs="Arial"/>
                        <w:szCs w:val="22"/>
                      </w:rPr>
                      <m:t>obs</m:t>
                    </m:r>
                  </m:sub>
                </m:sSub>
              </m:e>
            </m:acc>
          </m:num>
          <m:den>
            <m:acc>
              <m:accPr>
                <m:chr m:val="̅"/>
                <m:ctrlPr>
                  <w:rPr>
                    <w:rFonts w:ascii="Cambria Math" w:hAnsi="Cambria Math" w:cs="Arial"/>
                    <w:i/>
                    <w:szCs w:val="22"/>
                  </w:rPr>
                </m:ctrlPr>
              </m:accPr>
              <m:e>
                <m:sSub>
                  <m:sSubPr>
                    <m:ctrlPr>
                      <w:rPr>
                        <w:rFonts w:ascii="Cambria Math" w:hAnsi="Cambria Math" w:cs="Arial"/>
                        <w:i/>
                        <w:szCs w:val="22"/>
                      </w:rPr>
                    </m:ctrlPr>
                  </m:sSubPr>
                  <m:e>
                    <m:r>
                      <w:rPr>
                        <w:rFonts w:ascii="Cambria Math" w:hAnsi="Cambria Math" w:cs="Arial"/>
                        <w:szCs w:val="22"/>
                      </w:rPr>
                      <m:t>R</m:t>
                    </m:r>
                  </m:e>
                  <m:sub>
                    <m:r>
                      <w:rPr>
                        <w:rFonts w:ascii="Cambria Math" w:hAnsi="Cambria Math" w:cs="Arial"/>
                        <w:szCs w:val="22"/>
                      </w:rPr>
                      <m:t>uncor,m</m:t>
                    </m:r>
                  </m:sub>
                </m:sSub>
              </m:e>
            </m:acc>
          </m:den>
        </m:f>
      </m:oMath>
      <w:r w:rsidRPr="006D0F04">
        <w:rPr>
          <w:rFonts w:ascii="Arial" w:eastAsiaTheme="minorEastAsia" w:hAnsi="Arial" w:cs="Arial"/>
          <w:szCs w:val="22"/>
        </w:rPr>
        <w:t xml:space="preserve">                               </w:t>
      </w:r>
      <w:proofErr w:type="gramStart"/>
      <w:r w:rsidRPr="006D0F04">
        <w:rPr>
          <w:rFonts w:ascii="Arial" w:eastAsiaTheme="minorEastAsia" w:hAnsi="Arial" w:cs="Arial"/>
          <w:szCs w:val="22"/>
        </w:rPr>
        <w:t>…(</w:t>
      </w:r>
      <w:proofErr w:type="gramEnd"/>
      <w:r w:rsidRPr="006D0F04">
        <w:rPr>
          <w:rFonts w:ascii="Arial" w:eastAsiaTheme="minorEastAsia" w:hAnsi="Arial" w:cs="Arial"/>
          <w:szCs w:val="22"/>
        </w:rPr>
        <w:t xml:space="preserve">1)   </w:t>
      </w:r>
    </w:p>
    <w:p w14:paraId="568895EF" w14:textId="77777777" w:rsidR="00B45B6C" w:rsidRPr="006D0F04" w:rsidRDefault="001F4DD4" w:rsidP="001F4DD4">
      <w:pPr>
        <w:rPr>
          <w:rFonts w:ascii="Arial" w:hAnsi="Arial" w:cs="Arial"/>
          <w:b/>
          <w:bCs/>
          <w:color w:val="0E101A"/>
          <w:szCs w:val="22"/>
        </w:rPr>
      </w:pPr>
      <w:r w:rsidRPr="006D0F04">
        <w:rPr>
          <w:rFonts w:ascii="Arial" w:hAnsi="Arial" w:cs="Arial"/>
          <w:b/>
          <w:bCs/>
          <w:szCs w:val="22"/>
          <w:lang w:val="en-IN"/>
        </w:rPr>
        <w:t>For temperature</w:t>
      </w:r>
    </w:p>
    <w:p w14:paraId="50ECC67E" w14:textId="77777777" w:rsidR="001F4DD4" w:rsidRPr="006D0F04" w:rsidRDefault="00B45B6C" w:rsidP="00B45B6C">
      <w:pPr>
        <w:tabs>
          <w:tab w:val="left" w:pos="7797"/>
        </w:tabs>
        <w:rPr>
          <w:rFonts w:ascii="Arial" w:hAnsi="Arial" w:cs="Arial"/>
          <w:b/>
          <w:bCs/>
          <w:color w:val="0E101A"/>
          <w:szCs w:val="22"/>
        </w:rPr>
      </w:pPr>
      <w:r w:rsidRPr="006D0F04">
        <w:rPr>
          <w:rFonts w:ascii="Arial" w:eastAsiaTheme="minorEastAsia" w:hAnsi="Arial" w:cs="Arial"/>
          <w:szCs w:val="22"/>
        </w:rPr>
        <w:t xml:space="preserve">                                                               </w:t>
      </w:r>
      <m:oMath>
        <m:sSub>
          <m:sSubPr>
            <m:ctrlPr>
              <w:rPr>
                <w:rFonts w:ascii="Cambria Math" w:hAnsi="Cambria Math" w:cs="Arial"/>
                <w:i/>
                <w:szCs w:val="22"/>
              </w:rPr>
            </m:ctrlPr>
          </m:sSubPr>
          <m:e>
            <m:r>
              <w:rPr>
                <w:rFonts w:ascii="Cambria Math" w:hAnsi="Cambria Math" w:cs="Arial"/>
                <w:szCs w:val="22"/>
              </w:rPr>
              <m:t>T</m:t>
            </m:r>
          </m:e>
          <m:sub>
            <m:r>
              <w:rPr>
                <w:rFonts w:ascii="Cambria Math" w:hAnsi="Cambria Math" w:cs="Arial"/>
                <w:szCs w:val="22"/>
              </w:rPr>
              <m:t>cor,m</m:t>
            </m:r>
          </m:sub>
        </m:sSub>
        <m:r>
          <w:rPr>
            <w:rFonts w:ascii="Cambria Math" w:hAnsi="Cambria Math" w:cs="Arial"/>
            <w:szCs w:val="22"/>
          </w:rPr>
          <m:t xml:space="preserve">= </m:t>
        </m:r>
        <m:sSub>
          <m:sSubPr>
            <m:ctrlPr>
              <w:rPr>
                <w:rFonts w:ascii="Cambria Math" w:hAnsi="Cambria Math" w:cs="Arial"/>
                <w:i/>
                <w:szCs w:val="22"/>
              </w:rPr>
            </m:ctrlPr>
          </m:sSubPr>
          <m:e>
            <m:r>
              <w:rPr>
                <w:rFonts w:ascii="Cambria Math" w:hAnsi="Cambria Math" w:cs="Arial"/>
                <w:szCs w:val="22"/>
              </w:rPr>
              <m:t>T</m:t>
            </m:r>
          </m:e>
          <m:sub>
            <m:r>
              <w:rPr>
                <w:rFonts w:ascii="Cambria Math" w:hAnsi="Cambria Math" w:cs="Arial"/>
                <w:szCs w:val="22"/>
              </w:rPr>
              <m:t>uncor,m</m:t>
            </m:r>
          </m:sub>
        </m:sSub>
        <m:r>
          <w:rPr>
            <w:rFonts w:ascii="Cambria Math" w:hAnsi="Cambria Math" w:cs="Arial"/>
            <w:szCs w:val="22"/>
          </w:rPr>
          <m:t xml:space="preserve">+ </m:t>
        </m:r>
        <m:f>
          <m:fPr>
            <m:ctrlPr>
              <w:rPr>
                <w:rFonts w:ascii="Cambria Math" w:hAnsi="Cambria Math" w:cs="Arial"/>
                <w:i/>
                <w:szCs w:val="22"/>
              </w:rPr>
            </m:ctrlPr>
          </m:fPr>
          <m:num>
            <m:acc>
              <m:accPr>
                <m:chr m:val="̅"/>
                <m:ctrlPr>
                  <w:rPr>
                    <w:rFonts w:ascii="Cambria Math" w:hAnsi="Cambria Math" w:cs="Arial"/>
                    <w:i/>
                    <w:szCs w:val="22"/>
                  </w:rPr>
                </m:ctrlPr>
              </m:accPr>
              <m:e>
                <m:sSub>
                  <m:sSubPr>
                    <m:ctrlPr>
                      <w:rPr>
                        <w:rFonts w:ascii="Cambria Math" w:hAnsi="Cambria Math" w:cs="Arial"/>
                        <w:i/>
                        <w:szCs w:val="22"/>
                      </w:rPr>
                    </m:ctrlPr>
                  </m:sSubPr>
                  <m:e>
                    <m:r>
                      <w:rPr>
                        <w:rFonts w:ascii="Cambria Math" w:hAnsi="Cambria Math" w:cs="Arial"/>
                        <w:szCs w:val="22"/>
                      </w:rPr>
                      <m:t>T</m:t>
                    </m:r>
                  </m:e>
                  <m:sub>
                    <m:r>
                      <w:rPr>
                        <w:rFonts w:ascii="Cambria Math" w:hAnsi="Cambria Math" w:cs="Arial"/>
                        <w:szCs w:val="22"/>
                      </w:rPr>
                      <m:t>obs</m:t>
                    </m:r>
                  </m:sub>
                </m:sSub>
              </m:e>
            </m:acc>
          </m:num>
          <m:den>
            <m:acc>
              <m:accPr>
                <m:chr m:val="̅"/>
                <m:ctrlPr>
                  <w:rPr>
                    <w:rFonts w:ascii="Cambria Math" w:hAnsi="Cambria Math" w:cs="Arial"/>
                    <w:i/>
                    <w:szCs w:val="22"/>
                  </w:rPr>
                </m:ctrlPr>
              </m:accPr>
              <m:e>
                <m:sSub>
                  <m:sSubPr>
                    <m:ctrlPr>
                      <w:rPr>
                        <w:rFonts w:ascii="Cambria Math" w:hAnsi="Cambria Math" w:cs="Arial"/>
                        <w:i/>
                        <w:szCs w:val="22"/>
                      </w:rPr>
                    </m:ctrlPr>
                  </m:sSubPr>
                  <m:e>
                    <m:r>
                      <w:rPr>
                        <w:rFonts w:ascii="Cambria Math" w:hAnsi="Cambria Math" w:cs="Arial"/>
                        <w:szCs w:val="22"/>
                      </w:rPr>
                      <m:t>T</m:t>
                    </m:r>
                  </m:e>
                  <m:sub>
                    <m:r>
                      <w:rPr>
                        <w:rFonts w:ascii="Cambria Math" w:hAnsi="Cambria Math" w:cs="Arial"/>
                        <w:szCs w:val="22"/>
                      </w:rPr>
                      <m:t>uncor,m</m:t>
                    </m:r>
                  </m:sub>
                </m:sSub>
              </m:e>
            </m:acc>
          </m:den>
        </m:f>
      </m:oMath>
      <w:r w:rsidRPr="006D0F04">
        <w:rPr>
          <w:rFonts w:ascii="Arial" w:eastAsiaTheme="minorEastAsia" w:hAnsi="Arial" w:cs="Arial"/>
          <w:szCs w:val="22"/>
        </w:rPr>
        <w:t xml:space="preserve">                              </w:t>
      </w:r>
      <w:proofErr w:type="gramStart"/>
      <w:r w:rsidRPr="006D0F04">
        <w:rPr>
          <w:rFonts w:ascii="Arial" w:eastAsiaTheme="minorEastAsia" w:hAnsi="Arial" w:cs="Arial"/>
          <w:szCs w:val="22"/>
        </w:rPr>
        <w:t>…(</w:t>
      </w:r>
      <w:proofErr w:type="gramEnd"/>
      <w:r w:rsidRPr="006D0F04">
        <w:rPr>
          <w:rFonts w:ascii="Arial" w:eastAsiaTheme="minorEastAsia" w:hAnsi="Arial" w:cs="Arial"/>
          <w:szCs w:val="22"/>
        </w:rPr>
        <w:t>2)</w:t>
      </w:r>
    </w:p>
    <w:p w14:paraId="2687B35B" w14:textId="48A73EEF" w:rsidR="001F4DD4" w:rsidRPr="006D0F04" w:rsidRDefault="00F9234C" w:rsidP="00F9234C">
      <w:pPr>
        <w:pStyle w:val="Heading3"/>
        <w:numPr>
          <w:ilvl w:val="0"/>
          <w:numId w:val="0"/>
        </w:numPr>
        <w:jc w:val="both"/>
        <w:rPr>
          <w:rFonts w:ascii="Arial" w:hAnsi="Arial" w:cs="Arial"/>
          <w:sz w:val="22"/>
          <w:szCs w:val="22"/>
        </w:rPr>
      </w:pPr>
      <w:bookmarkStart w:id="6" w:name="_Toc45404275"/>
      <w:bookmarkStart w:id="7" w:name="_Toc48130521"/>
      <w:r>
        <w:rPr>
          <w:rFonts w:ascii="Arial" w:hAnsi="Arial" w:cs="Arial"/>
          <w:sz w:val="22"/>
          <w:szCs w:val="22"/>
          <w:lang w:val="en-IN"/>
        </w:rPr>
        <w:t xml:space="preserve">2.4.2 </w:t>
      </w:r>
      <w:r w:rsidR="001F4DD4" w:rsidRPr="006D0F04">
        <w:rPr>
          <w:rFonts w:ascii="Arial" w:hAnsi="Arial" w:cs="Arial"/>
          <w:sz w:val="22"/>
          <w:szCs w:val="22"/>
          <w:lang w:val="en-IN"/>
        </w:rPr>
        <w:t>Modified Difference</w:t>
      </w:r>
      <w:bookmarkEnd w:id="6"/>
      <w:r w:rsidR="001F4DD4" w:rsidRPr="006D0F04">
        <w:rPr>
          <w:rFonts w:ascii="Arial" w:hAnsi="Arial" w:cs="Arial"/>
          <w:sz w:val="22"/>
          <w:szCs w:val="22"/>
          <w:lang w:val="en-IN"/>
        </w:rPr>
        <w:t xml:space="preserve"> Approach</w:t>
      </w:r>
      <w:bookmarkEnd w:id="7"/>
    </w:p>
    <w:p w14:paraId="663794F2" w14:textId="3B720FAE" w:rsidR="00245D8A" w:rsidRPr="00CC4533" w:rsidRDefault="00245D8A" w:rsidP="00245D8A">
      <w:pPr>
        <w:rPr>
          <w:rFonts w:ascii="Arial" w:hAnsi="Arial" w:cs="Arial"/>
          <w:sz w:val="20"/>
          <w:lang w:val="en-IN"/>
        </w:rPr>
      </w:pPr>
      <w:r w:rsidRPr="00CC4533">
        <w:rPr>
          <w:rFonts w:ascii="Arial" w:hAnsi="Arial" w:cs="Arial"/>
          <w:sz w:val="20"/>
          <w:lang w:val="en-IN"/>
        </w:rPr>
        <w:t>To generate monthly correction factors for rainfall and temperature, the modified difference approach was applied using Equation (3) and Equation (4), respectively. While conceptually similar to the standard difference method, this approach enhances the correction process by incorporating additional statistical parameters. In the case of temperature, for example, adjustments to the mean (μ) and standard deviation (σ) were introduced to shift and scale the data, thereby refining the representation of both central tendency and variability in the corrected dataset (</w:t>
      </w:r>
      <w:r w:rsidR="00147E67">
        <w:rPr>
          <w:rFonts w:ascii="Arial" w:hAnsi="Arial" w:cs="Arial"/>
          <w:sz w:val="20"/>
          <w:lang w:val="en-IN"/>
        </w:rPr>
        <w:t xml:space="preserve">Rojas et al., 2011; </w:t>
      </w:r>
      <w:proofErr w:type="spellStart"/>
      <w:proofErr w:type="gramStart"/>
      <w:r w:rsidR="00147E67" w:rsidRPr="00147E67">
        <w:rPr>
          <w:rFonts w:ascii="Arial" w:hAnsi="Arial" w:cs="Arial"/>
          <w:sz w:val="20"/>
          <w:lang w:val="en-IN"/>
        </w:rPr>
        <w:t>Hewaarachchi</w:t>
      </w:r>
      <w:proofErr w:type="spellEnd"/>
      <w:r w:rsidR="00147E67" w:rsidRPr="00147E67">
        <w:rPr>
          <w:rFonts w:ascii="Arial" w:hAnsi="Arial" w:cs="Arial"/>
          <w:sz w:val="20"/>
          <w:lang w:val="en-IN"/>
        </w:rPr>
        <w:t xml:space="preserve"> </w:t>
      </w:r>
      <w:r w:rsidR="00147E67">
        <w:rPr>
          <w:rFonts w:ascii="Arial" w:hAnsi="Arial" w:cs="Arial"/>
          <w:sz w:val="20"/>
          <w:lang w:val="en-IN"/>
        </w:rPr>
        <w:t xml:space="preserve"> et al.</w:t>
      </w:r>
      <w:proofErr w:type="gramEnd"/>
      <w:r w:rsidR="00147E67">
        <w:rPr>
          <w:rFonts w:ascii="Arial" w:hAnsi="Arial" w:cs="Arial"/>
          <w:sz w:val="20"/>
          <w:lang w:val="en-IN"/>
        </w:rPr>
        <w:t>, 2017).</w:t>
      </w:r>
    </w:p>
    <w:p w14:paraId="5B7667EE" w14:textId="77777777" w:rsidR="001F4DD4" w:rsidRPr="006D0F04" w:rsidRDefault="001F4DD4" w:rsidP="00EA1909">
      <w:pPr>
        <w:rPr>
          <w:rFonts w:ascii="Arial" w:hAnsi="Arial" w:cs="Arial"/>
          <w:b/>
          <w:bCs/>
          <w:szCs w:val="22"/>
          <w:lang w:val="en-IN"/>
        </w:rPr>
      </w:pPr>
      <w:r w:rsidRPr="006D0F04">
        <w:rPr>
          <w:rFonts w:ascii="Arial" w:hAnsi="Arial" w:cs="Arial"/>
          <w:b/>
          <w:bCs/>
          <w:szCs w:val="22"/>
          <w:lang w:val="en-IN"/>
        </w:rPr>
        <w:t>For rainfall</w:t>
      </w:r>
    </w:p>
    <w:p w14:paraId="687DEE06" w14:textId="77777777" w:rsidR="001F4DD4" w:rsidRPr="006D0F04" w:rsidRDefault="00C62202" w:rsidP="008A7D88">
      <w:pPr>
        <w:tabs>
          <w:tab w:val="left" w:pos="8505"/>
        </w:tabs>
        <w:rPr>
          <w:rFonts w:ascii="Arial" w:hAnsi="Arial" w:cs="Arial"/>
          <w:i/>
          <w:szCs w:val="22"/>
        </w:rPr>
      </w:pPr>
      <w:r w:rsidRPr="006D0F04">
        <w:rPr>
          <w:rFonts w:ascii="Arial" w:eastAsiaTheme="minorEastAsia" w:hAnsi="Arial" w:cs="Arial"/>
          <w:szCs w:val="22"/>
        </w:rPr>
        <w:lastRenderedPageBreak/>
        <w:t xml:space="preserve">           </w:t>
      </w:r>
      <w:r w:rsidR="008A7D88" w:rsidRPr="006D0F04">
        <w:rPr>
          <w:rFonts w:ascii="Arial" w:eastAsiaTheme="minorEastAsia" w:hAnsi="Arial" w:cs="Arial"/>
          <w:szCs w:val="22"/>
        </w:rPr>
        <w:t xml:space="preserve">                            </w:t>
      </w:r>
      <w:r w:rsidRPr="006D0F04">
        <w:rPr>
          <w:rFonts w:ascii="Arial" w:eastAsiaTheme="minorEastAsia" w:hAnsi="Arial" w:cs="Arial"/>
          <w:szCs w:val="22"/>
        </w:rPr>
        <w:t xml:space="preserve">   </w:t>
      </w:r>
      <m:oMath>
        <m:r>
          <w:rPr>
            <w:rFonts w:ascii="Cambria Math" w:hAnsi="Cambria Math" w:cs="Arial"/>
            <w:szCs w:val="22"/>
          </w:rPr>
          <m:t xml:space="preserve"> </m:t>
        </m:r>
        <m:sSub>
          <m:sSubPr>
            <m:ctrlPr>
              <w:rPr>
                <w:rFonts w:ascii="Cambria Math" w:hAnsi="Cambria Math" w:cs="Arial"/>
                <w:i/>
                <w:szCs w:val="22"/>
              </w:rPr>
            </m:ctrlPr>
          </m:sSubPr>
          <m:e>
            <m:r>
              <w:rPr>
                <w:rFonts w:ascii="Cambria Math" w:hAnsi="Cambria Math" w:cs="Arial"/>
                <w:szCs w:val="22"/>
              </w:rPr>
              <m:t>R</m:t>
            </m:r>
          </m:e>
          <m:sub>
            <m:r>
              <w:rPr>
                <w:rFonts w:ascii="Cambria Math" w:hAnsi="Cambria Math" w:cs="Arial"/>
                <w:szCs w:val="22"/>
              </w:rPr>
              <m:t>cor,m</m:t>
            </m:r>
          </m:sub>
        </m:sSub>
        <m:r>
          <w:rPr>
            <w:rFonts w:ascii="Cambria Math" w:hAnsi="Cambria Math" w:cs="Arial"/>
            <w:szCs w:val="22"/>
          </w:rPr>
          <m:t>=</m:t>
        </m:r>
        <m:d>
          <m:dPr>
            <m:ctrlPr>
              <w:rPr>
                <w:rFonts w:ascii="Cambria Math" w:hAnsi="Cambria Math" w:cs="Arial"/>
                <w:i/>
                <w:szCs w:val="22"/>
              </w:rPr>
            </m:ctrlPr>
          </m:dPr>
          <m:e>
            <m:sSub>
              <m:sSubPr>
                <m:ctrlPr>
                  <w:rPr>
                    <w:rFonts w:ascii="Cambria Math" w:hAnsi="Cambria Math" w:cs="Arial"/>
                    <w:i/>
                    <w:szCs w:val="22"/>
                  </w:rPr>
                </m:ctrlPr>
              </m:sSubPr>
              <m:e>
                <m:r>
                  <w:rPr>
                    <w:rFonts w:ascii="Cambria Math" w:hAnsi="Cambria Math" w:cs="Arial"/>
                    <w:szCs w:val="22"/>
                  </w:rPr>
                  <m:t>R</m:t>
                </m:r>
              </m:e>
              <m:sub>
                <m:r>
                  <w:rPr>
                    <w:rFonts w:ascii="Cambria Math" w:hAnsi="Cambria Math" w:cs="Arial"/>
                    <w:szCs w:val="22"/>
                  </w:rPr>
                  <m:t>uncor,m</m:t>
                </m:r>
              </m:sub>
            </m:sSub>
            <m:r>
              <w:rPr>
                <w:rFonts w:ascii="Cambria Math" w:hAnsi="Cambria Math" w:cs="Arial"/>
                <w:szCs w:val="22"/>
              </w:rPr>
              <m:t>+</m:t>
            </m:r>
            <m:d>
              <m:dPr>
                <m:ctrlPr>
                  <w:rPr>
                    <w:rFonts w:ascii="Cambria Math" w:hAnsi="Cambria Math" w:cs="Arial"/>
                    <w:i/>
                    <w:szCs w:val="22"/>
                  </w:rPr>
                </m:ctrlPr>
              </m:dPr>
              <m:e>
                <m:r>
                  <w:rPr>
                    <w:rFonts w:ascii="Cambria Math" w:hAnsi="Cambria Math" w:cs="Arial"/>
                    <w:szCs w:val="22"/>
                  </w:rPr>
                  <m:t>△x</m:t>
                </m:r>
              </m:e>
            </m:d>
          </m:e>
        </m:d>
        <m:r>
          <w:rPr>
            <w:rFonts w:ascii="Cambria Math" w:hAnsi="Cambria Math" w:cs="Arial"/>
            <w:szCs w:val="22"/>
          </w:rPr>
          <m:t>×</m:t>
        </m:r>
        <m:f>
          <m:fPr>
            <m:ctrlPr>
              <w:rPr>
                <w:rFonts w:ascii="Cambria Math" w:hAnsi="Cambria Math" w:cs="Arial"/>
                <w:i/>
                <w:szCs w:val="22"/>
              </w:rPr>
            </m:ctrlPr>
          </m:fPr>
          <m:num>
            <m:r>
              <w:rPr>
                <w:rFonts w:ascii="Cambria Math" w:hAnsi="Cambria Math" w:cs="Arial"/>
                <w:szCs w:val="22"/>
              </w:rPr>
              <m:t>σ(</m:t>
            </m:r>
            <m:sSub>
              <m:sSubPr>
                <m:ctrlPr>
                  <w:rPr>
                    <w:rFonts w:ascii="Cambria Math" w:hAnsi="Cambria Math" w:cs="Arial"/>
                    <w:i/>
                    <w:szCs w:val="22"/>
                  </w:rPr>
                </m:ctrlPr>
              </m:sSubPr>
              <m:e>
                <m:r>
                  <w:rPr>
                    <w:rFonts w:ascii="Cambria Math" w:hAnsi="Cambria Math" w:cs="Arial"/>
                    <w:szCs w:val="22"/>
                  </w:rPr>
                  <m:t>R</m:t>
                </m:r>
              </m:e>
              <m:sub>
                <m:r>
                  <w:rPr>
                    <w:rFonts w:ascii="Cambria Math" w:hAnsi="Cambria Math" w:cs="Arial"/>
                    <w:szCs w:val="22"/>
                  </w:rPr>
                  <m:t>obs</m:t>
                </m:r>
              </m:sub>
            </m:sSub>
            <m:r>
              <w:rPr>
                <w:rFonts w:ascii="Cambria Math" w:hAnsi="Cambria Math" w:cs="Arial"/>
                <w:szCs w:val="22"/>
              </w:rPr>
              <m:t>)</m:t>
            </m:r>
          </m:num>
          <m:den>
            <m:r>
              <w:rPr>
                <w:rFonts w:ascii="Cambria Math" w:hAnsi="Cambria Math" w:cs="Arial"/>
                <w:szCs w:val="22"/>
              </w:rPr>
              <m:t>σ(</m:t>
            </m:r>
            <m:sSub>
              <m:sSubPr>
                <m:ctrlPr>
                  <w:rPr>
                    <w:rFonts w:ascii="Cambria Math" w:hAnsi="Cambria Math" w:cs="Arial"/>
                    <w:i/>
                    <w:szCs w:val="22"/>
                  </w:rPr>
                </m:ctrlPr>
              </m:sSubPr>
              <m:e>
                <m:r>
                  <w:rPr>
                    <w:rFonts w:ascii="Cambria Math" w:hAnsi="Cambria Math" w:cs="Arial"/>
                    <w:szCs w:val="22"/>
                  </w:rPr>
                  <m:t>R</m:t>
                </m:r>
              </m:e>
              <m:sub>
                <m:r>
                  <w:rPr>
                    <w:rFonts w:ascii="Cambria Math" w:hAnsi="Cambria Math" w:cs="Arial"/>
                    <w:szCs w:val="22"/>
                  </w:rPr>
                  <m:t>uncor,m</m:t>
                </m:r>
              </m:sub>
            </m:sSub>
            <m:r>
              <w:rPr>
                <w:rFonts w:ascii="Cambria Math" w:hAnsi="Cambria Math" w:cs="Arial"/>
                <w:szCs w:val="22"/>
              </w:rPr>
              <m:t>)</m:t>
            </m:r>
          </m:den>
        </m:f>
      </m:oMath>
      <w:r w:rsidRPr="006D0F04">
        <w:rPr>
          <w:rFonts w:ascii="Arial" w:eastAsiaTheme="minorEastAsia" w:hAnsi="Arial" w:cs="Arial"/>
          <w:i/>
          <w:szCs w:val="22"/>
        </w:rPr>
        <w:t xml:space="preserve">                                </w:t>
      </w:r>
      <w:r w:rsidR="008A7D88" w:rsidRPr="006D0F04">
        <w:rPr>
          <w:rFonts w:ascii="Arial" w:eastAsiaTheme="minorEastAsia" w:hAnsi="Arial" w:cs="Arial"/>
          <w:i/>
          <w:szCs w:val="22"/>
        </w:rPr>
        <w:t xml:space="preserve">    </w:t>
      </w:r>
      <w:proofErr w:type="gramStart"/>
      <w:r w:rsidRPr="006D0F04">
        <w:rPr>
          <w:rFonts w:ascii="Arial" w:eastAsiaTheme="minorEastAsia" w:hAnsi="Arial" w:cs="Arial"/>
          <w:iCs/>
          <w:szCs w:val="22"/>
        </w:rPr>
        <w:t>…(</w:t>
      </w:r>
      <w:proofErr w:type="gramEnd"/>
      <w:r w:rsidRPr="006D0F04">
        <w:rPr>
          <w:rFonts w:ascii="Arial" w:eastAsiaTheme="minorEastAsia" w:hAnsi="Arial" w:cs="Arial"/>
          <w:iCs/>
          <w:szCs w:val="22"/>
        </w:rPr>
        <w:t>3)</w:t>
      </w:r>
    </w:p>
    <w:p w14:paraId="422150D8" w14:textId="77777777" w:rsidR="001F4DD4" w:rsidRPr="006D0F04" w:rsidRDefault="001F4DD4" w:rsidP="00EA1909">
      <w:pPr>
        <w:rPr>
          <w:rFonts w:ascii="Arial" w:hAnsi="Arial" w:cs="Arial"/>
          <w:b/>
          <w:bCs/>
          <w:szCs w:val="22"/>
          <w:lang w:val="en-IN"/>
        </w:rPr>
      </w:pPr>
      <w:r w:rsidRPr="006D0F04">
        <w:rPr>
          <w:rFonts w:ascii="Arial" w:hAnsi="Arial" w:cs="Arial"/>
          <w:b/>
          <w:bCs/>
          <w:szCs w:val="22"/>
          <w:lang w:val="en-IN"/>
        </w:rPr>
        <w:t>For temperature</w:t>
      </w:r>
    </w:p>
    <w:p w14:paraId="13274131" w14:textId="77777777" w:rsidR="001F4DD4" w:rsidRPr="006D0F04" w:rsidRDefault="008A7D88" w:rsidP="008A7D88">
      <w:pPr>
        <w:tabs>
          <w:tab w:val="left" w:pos="8647"/>
        </w:tabs>
        <w:rPr>
          <w:rFonts w:ascii="Arial" w:hAnsi="Arial" w:cs="Arial"/>
          <w:color w:val="0E101A"/>
          <w:szCs w:val="22"/>
        </w:rPr>
      </w:pPr>
      <w:r w:rsidRPr="006D0F04">
        <w:rPr>
          <w:rFonts w:ascii="Arial" w:eastAsiaTheme="minorEastAsia" w:hAnsi="Arial" w:cs="Arial"/>
          <w:szCs w:val="22"/>
        </w:rPr>
        <w:t xml:space="preserve">            </w:t>
      </w:r>
      <w:r w:rsidR="00C62202" w:rsidRPr="006D0F04">
        <w:rPr>
          <w:rFonts w:ascii="Arial" w:eastAsiaTheme="minorEastAsia" w:hAnsi="Arial" w:cs="Arial"/>
          <w:szCs w:val="22"/>
        </w:rPr>
        <w:t xml:space="preserve"> </w:t>
      </w:r>
      <m:oMath>
        <m:sSub>
          <m:sSubPr>
            <m:ctrlPr>
              <w:rPr>
                <w:rFonts w:ascii="Cambria Math" w:hAnsi="Cambria Math" w:cs="Arial"/>
                <w:i/>
                <w:szCs w:val="22"/>
              </w:rPr>
            </m:ctrlPr>
          </m:sSubPr>
          <m:e>
            <m:r>
              <w:rPr>
                <w:rFonts w:ascii="Cambria Math" w:hAnsi="Cambria Math" w:cs="Arial"/>
                <w:szCs w:val="22"/>
              </w:rPr>
              <m:t xml:space="preserve">         T</m:t>
            </m:r>
          </m:e>
          <m:sub>
            <m:r>
              <w:rPr>
                <w:rFonts w:ascii="Cambria Math" w:hAnsi="Cambria Math" w:cs="Arial"/>
                <w:szCs w:val="22"/>
              </w:rPr>
              <m:t>cor,m</m:t>
            </m:r>
          </m:sub>
        </m:sSub>
        <m:r>
          <w:rPr>
            <w:rFonts w:ascii="Cambria Math" w:hAnsi="Cambria Math" w:cs="Arial"/>
            <w:szCs w:val="22"/>
          </w:rPr>
          <m:t>=</m:t>
        </m:r>
        <m:acc>
          <m:accPr>
            <m:chr m:val="̅"/>
            <m:ctrlPr>
              <w:rPr>
                <w:rFonts w:ascii="Cambria Math" w:hAnsi="Cambria Math" w:cs="Arial"/>
                <w:i/>
                <w:szCs w:val="22"/>
              </w:rPr>
            </m:ctrlPr>
          </m:accPr>
          <m:e>
            <m:sSub>
              <m:sSubPr>
                <m:ctrlPr>
                  <w:rPr>
                    <w:rFonts w:ascii="Cambria Math" w:hAnsi="Cambria Math" w:cs="Arial"/>
                    <w:i/>
                    <w:szCs w:val="22"/>
                  </w:rPr>
                </m:ctrlPr>
              </m:sSubPr>
              <m:e>
                <m:r>
                  <w:rPr>
                    <w:rFonts w:ascii="Cambria Math" w:hAnsi="Cambria Math" w:cs="Arial"/>
                    <w:szCs w:val="22"/>
                  </w:rPr>
                  <m:t>T</m:t>
                </m:r>
              </m:e>
              <m:sub>
                <m:r>
                  <w:rPr>
                    <w:rFonts w:ascii="Cambria Math" w:hAnsi="Cambria Math" w:cs="Arial"/>
                    <w:szCs w:val="22"/>
                  </w:rPr>
                  <m:t>obs</m:t>
                </m:r>
              </m:sub>
            </m:sSub>
          </m:e>
        </m:acc>
        <m:r>
          <w:rPr>
            <w:rFonts w:ascii="Cambria Math" w:hAnsi="Cambria Math" w:cs="Arial"/>
            <w:szCs w:val="22"/>
          </w:rPr>
          <m:t>+</m:t>
        </m:r>
        <m:d>
          <m:dPr>
            <m:ctrlPr>
              <w:rPr>
                <w:rFonts w:ascii="Cambria Math" w:hAnsi="Cambria Math" w:cs="Arial"/>
                <w:i/>
                <w:szCs w:val="22"/>
              </w:rPr>
            </m:ctrlPr>
          </m:dPr>
          <m:e>
            <m:sSub>
              <m:sSubPr>
                <m:ctrlPr>
                  <w:rPr>
                    <w:rFonts w:ascii="Cambria Math" w:hAnsi="Cambria Math" w:cs="Arial"/>
                    <w:i/>
                    <w:szCs w:val="22"/>
                  </w:rPr>
                </m:ctrlPr>
              </m:sSubPr>
              <m:e>
                <m:r>
                  <w:rPr>
                    <w:rFonts w:ascii="Cambria Math" w:hAnsi="Cambria Math" w:cs="Arial"/>
                    <w:szCs w:val="22"/>
                  </w:rPr>
                  <m:t>T</m:t>
                </m:r>
              </m:e>
              <m:sub>
                <m:r>
                  <w:rPr>
                    <w:rFonts w:ascii="Cambria Math" w:hAnsi="Cambria Math" w:cs="Arial"/>
                    <w:szCs w:val="22"/>
                  </w:rPr>
                  <m:t>uncor,m</m:t>
                </m:r>
              </m:sub>
            </m:sSub>
            <m:r>
              <w:rPr>
                <w:rFonts w:ascii="Cambria Math" w:hAnsi="Cambria Math" w:cs="Arial"/>
                <w:szCs w:val="22"/>
              </w:rPr>
              <m:t>-</m:t>
            </m:r>
            <m:acc>
              <m:accPr>
                <m:chr m:val="̅"/>
                <m:ctrlPr>
                  <w:rPr>
                    <w:rFonts w:ascii="Cambria Math" w:hAnsi="Cambria Math" w:cs="Arial"/>
                    <w:i/>
                    <w:szCs w:val="22"/>
                  </w:rPr>
                </m:ctrlPr>
              </m:accPr>
              <m:e>
                <m:sSub>
                  <m:sSubPr>
                    <m:ctrlPr>
                      <w:rPr>
                        <w:rFonts w:ascii="Cambria Math" w:hAnsi="Cambria Math" w:cs="Arial"/>
                        <w:i/>
                        <w:szCs w:val="22"/>
                      </w:rPr>
                    </m:ctrlPr>
                  </m:sSubPr>
                  <m:e>
                    <m:r>
                      <w:rPr>
                        <w:rFonts w:ascii="Cambria Math" w:hAnsi="Cambria Math" w:cs="Arial"/>
                        <w:szCs w:val="22"/>
                      </w:rPr>
                      <m:t>T</m:t>
                    </m:r>
                  </m:e>
                  <m:sub>
                    <m:r>
                      <w:rPr>
                        <w:rFonts w:ascii="Cambria Math" w:hAnsi="Cambria Math" w:cs="Arial"/>
                        <w:szCs w:val="22"/>
                      </w:rPr>
                      <m:t>obs</m:t>
                    </m:r>
                  </m:sub>
                </m:sSub>
              </m:e>
            </m:acc>
          </m:e>
        </m:d>
        <m:r>
          <w:rPr>
            <w:rFonts w:ascii="Cambria Math" w:hAnsi="Cambria Math" w:cs="Arial"/>
            <w:szCs w:val="22"/>
          </w:rPr>
          <m:t>×</m:t>
        </m:r>
        <m:f>
          <m:fPr>
            <m:ctrlPr>
              <w:rPr>
                <w:rFonts w:ascii="Cambria Math" w:hAnsi="Cambria Math" w:cs="Arial"/>
                <w:i/>
                <w:szCs w:val="22"/>
              </w:rPr>
            </m:ctrlPr>
          </m:fPr>
          <m:num>
            <m:r>
              <w:rPr>
                <w:rFonts w:ascii="Cambria Math" w:hAnsi="Cambria Math" w:cs="Arial"/>
                <w:szCs w:val="22"/>
              </w:rPr>
              <m:t>σ</m:t>
            </m:r>
            <m:d>
              <m:dPr>
                <m:ctrlPr>
                  <w:rPr>
                    <w:rFonts w:ascii="Cambria Math" w:hAnsi="Cambria Math" w:cs="Arial"/>
                    <w:i/>
                    <w:szCs w:val="22"/>
                  </w:rPr>
                </m:ctrlPr>
              </m:dPr>
              <m:e>
                <m:sSub>
                  <m:sSubPr>
                    <m:ctrlPr>
                      <w:rPr>
                        <w:rFonts w:ascii="Cambria Math" w:hAnsi="Cambria Math" w:cs="Arial"/>
                        <w:i/>
                        <w:szCs w:val="22"/>
                      </w:rPr>
                    </m:ctrlPr>
                  </m:sSubPr>
                  <m:e>
                    <m:r>
                      <w:rPr>
                        <w:rFonts w:ascii="Cambria Math" w:hAnsi="Cambria Math" w:cs="Arial"/>
                        <w:szCs w:val="22"/>
                      </w:rPr>
                      <m:t>T</m:t>
                    </m:r>
                  </m:e>
                  <m:sub>
                    <m:r>
                      <w:rPr>
                        <w:rFonts w:ascii="Cambria Math" w:hAnsi="Cambria Math" w:cs="Arial"/>
                        <w:szCs w:val="22"/>
                      </w:rPr>
                      <m:t>obs</m:t>
                    </m:r>
                  </m:sub>
                </m:sSub>
              </m:e>
            </m:d>
          </m:num>
          <m:den>
            <m:r>
              <w:rPr>
                <w:rFonts w:ascii="Cambria Math" w:hAnsi="Cambria Math" w:cs="Arial"/>
                <w:szCs w:val="22"/>
              </w:rPr>
              <m:t>σ</m:t>
            </m:r>
            <m:d>
              <m:dPr>
                <m:ctrlPr>
                  <w:rPr>
                    <w:rFonts w:ascii="Cambria Math" w:hAnsi="Cambria Math" w:cs="Arial"/>
                    <w:i/>
                    <w:szCs w:val="22"/>
                  </w:rPr>
                </m:ctrlPr>
              </m:dPr>
              <m:e>
                <m:sSub>
                  <m:sSubPr>
                    <m:ctrlPr>
                      <w:rPr>
                        <w:rFonts w:ascii="Cambria Math" w:hAnsi="Cambria Math" w:cs="Arial"/>
                        <w:i/>
                        <w:szCs w:val="22"/>
                      </w:rPr>
                    </m:ctrlPr>
                  </m:sSubPr>
                  <m:e>
                    <m:r>
                      <w:rPr>
                        <w:rFonts w:ascii="Cambria Math" w:hAnsi="Cambria Math" w:cs="Arial"/>
                        <w:szCs w:val="22"/>
                      </w:rPr>
                      <m:t>T</m:t>
                    </m:r>
                  </m:e>
                  <m:sub>
                    <m:r>
                      <w:rPr>
                        <w:rFonts w:ascii="Cambria Math" w:hAnsi="Cambria Math" w:cs="Arial"/>
                        <w:szCs w:val="22"/>
                      </w:rPr>
                      <m:t>uncor,m</m:t>
                    </m:r>
                  </m:sub>
                </m:sSub>
              </m:e>
            </m:d>
          </m:den>
        </m:f>
        <m:r>
          <w:rPr>
            <w:rFonts w:ascii="Cambria Math" w:hAnsi="Cambria Math" w:cs="Arial"/>
            <w:szCs w:val="22"/>
          </w:rPr>
          <m:t>+(</m:t>
        </m:r>
        <m:acc>
          <m:accPr>
            <m:chr m:val="̅"/>
            <m:ctrlPr>
              <w:rPr>
                <w:rFonts w:ascii="Cambria Math" w:hAnsi="Cambria Math" w:cs="Arial"/>
                <w:i/>
                <w:szCs w:val="22"/>
              </w:rPr>
            </m:ctrlPr>
          </m:accPr>
          <m:e>
            <m:sSub>
              <m:sSubPr>
                <m:ctrlPr>
                  <w:rPr>
                    <w:rFonts w:ascii="Cambria Math" w:hAnsi="Cambria Math" w:cs="Arial"/>
                    <w:i/>
                    <w:szCs w:val="22"/>
                  </w:rPr>
                </m:ctrlPr>
              </m:sSubPr>
              <m:e>
                <m:r>
                  <w:rPr>
                    <w:rFonts w:ascii="Cambria Math" w:hAnsi="Cambria Math" w:cs="Arial"/>
                    <w:szCs w:val="22"/>
                  </w:rPr>
                  <m:t>T</m:t>
                </m:r>
              </m:e>
              <m:sub>
                <m:r>
                  <w:rPr>
                    <w:rFonts w:ascii="Cambria Math" w:hAnsi="Cambria Math" w:cs="Arial"/>
                    <w:szCs w:val="22"/>
                  </w:rPr>
                  <m:t>obs</m:t>
                </m:r>
              </m:sub>
            </m:sSub>
          </m:e>
        </m:acc>
        <m:r>
          <w:rPr>
            <w:rFonts w:ascii="Cambria Math" w:hAnsi="Cambria Math" w:cs="Arial"/>
            <w:szCs w:val="22"/>
          </w:rPr>
          <m:t>-</m:t>
        </m:r>
        <m:acc>
          <m:accPr>
            <m:chr m:val="̅"/>
            <m:ctrlPr>
              <w:rPr>
                <w:rFonts w:ascii="Cambria Math" w:hAnsi="Cambria Math" w:cs="Arial"/>
                <w:i/>
                <w:szCs w:val="22"/>
              </w:rPr>
            </m:ctrlPr>
          </m:accPr>
          <m:e>
            <m:sSub>
              <m:sSubPr>
                <m:ctrlPr>
                  <w:rPr>
                    <w:rFonts w:ascii="Cambria Math" w:hAnsi="Cambria Math" w:cs="Arial"/>
                    <w:i/>
                    <w:szCs w:val="22"/>
                  </w:rPr>
                </m:ctrlPr>
              </m:sSubPr>
              <m:e>
                <m:r>
                  <w:rPr>
                    <w:rFonts w:ascii="Cambria Math" w:hAnsi="Cambria Math" w:cs="Arial"/>
                    <w:szCs w:val="22"/>
                  </w:rPr>
                  <m:t>T</m:t>
                </m:r>
              </m:e>
              <m:sub>
                <m:r>
                  <w:rPr>
                    <w:rFonts w:ascii="Cambria Math" w:hAnsi="Cambria Math" w:cs="Arial"/>
                    <w:szCs w:val="22"/>
                  </w:rPr>
                  <m:t>uncor,m</m:t>
                </m:r>
              </m:sub>
            </m:sSub>
          </m:e>
        </m:acc>
        <m:r>
          <w:rPr>
            <w:rFonts w:ascii="Cambria Math" w:hAnsi="Cambria Math" w:cs="Arial"/>
            <w:szCs w:val="22"/>
          </w:rPr>
          <m:t>)</m:t>
        </m:r>
      </m:oMath>
      <w:r w:rsidR="00C62202" w:rsidRPr="006D0F04">
        <w:rPr>
          <w:rFonts w:ascii="Arial" w:eastAsiaTheme="minorEastAsia" w:hAnsi="Arial" w:cs="Arial"/>
          <w:szCs w:val="22"/>
        </w:rPr>
        <w:t xml:space="preserve">        </w:t>
      </w:r>
      <w:r w:rsidRPr="006D0F04">
        <w:rPr>
          <w:rFonts w:ascii="Arial" w:eastAsiaTheme="minorEastAsia" w:hAnsi="Arial" w:cs="Arial"/>
          <w:szCs w:val="22"/>
        </w:rPr>
        <w:t xml:space="preserve">     </w:t>
      </w:r>
      <w:r w:rsidR="00C62202" w:rsidRPr="006D0F04">
        <w:rPr>
          <w:rFonts w:ascii="Arial" w:eastAsiaTheme="minorEastAsia" w:hAnsi="Arial" w:cs="Arial"/>
          <w:szCs w:val="22"/>
        </w:rPr>
        <w:t xml:space="preserve"> </w:t>
      </w:r>
      <w:proofErr w:type="gramStart"/>
      <w:r w:rsidR="00C62202" w:rsidRPr="006D0F04">
        <w:rPr>
          <w:rFonts w:ascii="Arial" w:eastAsiaTheme="minorEastAsia" w:hAnsi="Arial" w:cs="Arial"/>
          <w:szCs w:val="22"/>
        </w:rPr>
        <w:t>…(</w:t>
      </w:r>
      <w:proofErr w:type="gramEnd"/>
      <w:r w:rsidR="00C62202" w:rsidRPr="006D0F04">
        <w:rPr>
          <w:rFonts w:ascii="Arial" w:eastAsiaTheme="minorEastAsia" w:hAnsi="Arial" w:cs="Arial"/>
          <w:szCs w:val="22"/>
        </w:rPr>
        <w:t>4)</w:t>
      </w:r>
    </w:p>
    <w:p w14:paraId="63FCBCA8" w14:textId="77777777" w:rsidR="00B07C1A" w:rsidRPr="00CC4533" w:rsidRDefault="006F58F3" w:rsidP="00714C55">
      <w:pPr>
        <w:rPr>
          <w:rFonts w:ascii="Arial" w:hAnsi="Arial" w:cs="Arial"/>
          <w:sz w:val="20"/>
          <w:lang w:val="en-IN"/>
        </w:rPr>
      </w:pPr>
      <w:r w:rsidRPr="00CC4533">
        <w:rPr>
          <w:rFonts w:ascii="Arial" w:eastAsiaTheme="minorEastAsia" w:hAnsi="Arial" w:cs="Arial"/>
          <w:sz w:val="20"/>
        </w:rPr>
        <w:t xml:space="preserve">Where </w:t>
      </w:r>
      <m:oMath>
        <m:sSub>
          <m:sSubPr>
            <m:ctrlPr>
              <w:rPr>
                <w:rFonts w:ascii="Cambria Math" w:hAnsi="Cambria Math" w:cs="Arial"/>
                <w:i/>
                <w:sz w:val="20"/>
              </w:rPr>
            </m:ctrlPr>
          </m:sSubPr>
          <m:e>
            <m:r>
              <w:rPr>
                <w:rFonts w:ascii="Cambria Math" w:hAnsi="Cambria Math" w:cs="Arial"/>
                <w:sz w:val="20"/>
              </w:rPr>
              <m:t>R</m:t>
            </m:r>
          </m:e>
          <m:sub>
            <m:r>
              <w:rPr>
                <w:rFonts w:ascii="Cambria Math" w:hAnsi="Cambria Math" w:cs="Arial"/>
                <w:sz w:val="20"/>
              </w:rPr>
              <m:t>cor,m</m:t>
            </m:r>
          </m:sub>
        </m:sSub>
      </m:oMath>
      <w:r w:rsidRPr="00CC4533">
        <w:rPr>
          <w:rFonts w:ascii="Arial" w:eastAsiaTheme="minorEastAsia" w:hAnsi="Arial" w:cs="Arial"/>
          <w:sz w:val="20"/>
        </w:rPr>
        <w:t xml:space="preserve"> and </w:t>
      </w:r>
      <m:oMath>
        <m:sSub>
          <m:sSubPr>
            <m:ctrlPr>
              <w:rPr>
                <w:rFonts w:ascii="Cambria Math" w:hAnsi="Cambria Math" w:cs="Arial"/>
                <w:i/>
                <w:sz w:val="20"/>
              </w:rPr>
            </m:ctrlPr>
          </m:sSubPr>
          <m:e>
            <m:r>
              <w:rPr>
                <w:rFonts w:ascii="Cambria Math" w:hAnsi="Cambria Math" w:cs="Arial"/>
                <w:sz w:val="20"/>
              </w:rPr>
              <m:t>T</m:t>
            </m:r>
          </m:e>
          <m:sub>
            <m:r>
              <w:rPr>
                <w:rFonts w:ascii="Cambria Math" w:hAnsi="Cambria Math" w:cs="Arial"/>
                <w:sz w:val="20"/>
              </w:rPr>
              <m:t>cor,m</m:t>
            </m:r>
          </m:sub>
        </m:sSub>
      </m:oMath>
      <w:r w:rsidRPr="00CC4533">
        <w:rPr>
          <w:rFonts w:ascii="Arial" w:eastAsiaTheme="minorEastAsia" w:hAnsi="Arial" w:cs="Arial"/>
          <w:sz w:val="20"/>
        </w:rPr>
        <w:t xml:space="preserve"> are the model corrected value of rainfall and temperature , </w:t>
      </w:r>
      <m:oMath>
        <m:sSub>
          <m:sSubPr>
            <m:ctrlPr>
              <w:rPr>
                <w:rFonts w:ascii="Cambria Math" w:hAnsi="Cambria Math" w:cs="Arial"/>
                <w:i/>
                <w:sz w:val="20"/>
              </w:rPr>
            </m:ctrlPr>
          </m:sSubPr>
          <m:e>
            <m:r>
              <w:rPr>
                <w:rFonts w:ascii="Cambria Math" w:hAnsi="Cambria Math" w:cs="Arial"/>
                <w:sz w:val="20"/>
              </w:rPr>
              <m:t>R</m:t>
            </m:r>
          </m:e>
          <m:sub>
            <m:r>
              <w:rPr>
                <w:rFonts w:ascii="Cambria Math" w:hAnsi="Cambria Math" w:cs="Arial"/>
                <w:sz w:val="20"/>
              </w:rPr>
              <m:t>uncor,m</m:t>
            </m:r>
          </m:sub>
        </m:sSub>
      </m:oMath>
      <w:r w:rsidRPr="00CC4533">
        <w:rPr>
          <w:rFonts w:ascii="Arial" w:eastAsiaTheme="minorEastAsia" w:hAnsi="Arial" w:cs="Arial"/>
          <w:sz w:val="20"/>
        </w:rPr>
        <w:t xml:space="preserve"> and </w:t>
      </w:r>
      <m:oMath>
        <m:sSub>
          <m:sSubPr>
            <m:ctrlPr>
              <w:rPr>
                <w:rFonts w:ascii="Cambria Math" w:hAnsi="Cambria Math" w:cs="Arial"/>
                <w:i/>
                <w:sz w:val="20"/>
              </w:rPr>
            </m:ctrlPr>
          </m:sSubPr>
          <m:e>
            <m:r>
              <w:rPr>
                <w:rFonts w:ascii="Cambria Math" w:hAnsi="Cambria Math" w:cs="Arial"/>
                <w:sz w:val="20"/>
              </w:rPr>
              <m:t>T</m:t>
            </m:r>
          </m:e>
          <m:sub>
            <m:r>
              <w:rPr>
                <w:rFonts w:ascii="Cambria Math" w:hAnsi="Cambria Math" w:cs="Arial"/>
                <w:sz w:val="20"/>
              </w:rPr>
              <m:t>uncor,m</m:t>
            </m:r>
          </m:sub>
        </m:sSub>
      </m:oMath>
      <w:r w:rsidRPr="00CC4533">
        <w:rPr>
          <w:rFonts w:ascii="Arial" w:eastAsiaTheme="minorEastAsia" w:hAnsi="Arial" w:cs="Arial"/>
          <w:sz w:val="20"/>
        </w:rPr>
        <w:t xml:space="preserve"> are the model uncorrected rainfall and temperature, </w:t>
      </w:r>
      <m:oMath>
        <m:acc>
          <m:accPr>
            <m:chr m:val="̅"/>
            <m:ctrlPr>
              <w:rPr>
                <w:rFonts w:ascii="Cambria Math" w:hAnsi="Cambria Math" w:cs="Arial"/>
                <w:i/>
                <w:sz w:val="20"/>
              </w:rPr>
            </m:ctrlPr>
          </m:accPr>
          <m:e>
            <m:sSub>
              <m:sSubPr>
                <m:ctrlPr>
                  <w:rPr>
                    <w:rFonts w:ascii="Cambria Math" w:hAnsi="Cambria Math" w:cs="Arial"/>
                    <w:i/>
                    <w:sz w:val="20"/>
                  </w:rPr>
                </m:ctrlPr>
              </m:sSubPr>
              <m:e>
                <m:r>
                  <w:rPr>
                    <w:rFonts w:ascii="Cambria Math" w:hAnsi="Cambria Math" w:cs="Arial"/>
                    <w:sz w:val="20"/>
                  </w:rPr>
                  <m:t>R</m:t>
                </m:r>
              </m:e>
              <m:sub>
                <m:r>
                  <w:rPr>
                    <w:rFonts w:ascii="Cambria Math" w:hAnsi="Cambria Math" w:cs="Arial"/>
                    <w:sz w:val="20"/>
                  </w:rPr>
                  <m:t>obs</m:t>
                </m:r>
              </m:sub>
            </m:sSub>
          </m:e>
        </m:acc>
      </m:oMath>
      <w:r w:rsidRPr="00CC4533">
        <w:rPr>
          <w:rFonts w:ascii="Arial" w:eastAsiaTheme="minorEastAsia" w:hAnsi="Arial" w:cs="Arial"/>
          <w:sz w:val="20"/>
        </w:rPr>
        <w:t xml:space="preserve"> and </w:t>
      </w:r>
      <m:oMath>
        <m:acc>
          <m:accPr>
            <m:chr m:val="̅"/>
            <m:ctrlPr>
              <w:rPr>
                <w:rFonts w:ascii="Cambria Math" w:hAnsi="Cambria Math" w:cs="Arial"/>
                <w:i/>
                <w:sz w:val="20"/>
              </w:rPr>
            </m:ctrlPr>
          </m:accPr>
          <m:e>
            <m:sSub>
              <m:sSubPr>
                <m:ctrlPr>
                  <w:rPr>
                    <w:rFonts w:ascii="Cambria Math" w:hAnsi="Cambria Math" w:cs="Arial"/>
                    <w:i/>
                    <w:sz w:val="20"/>
                  </w:rPr>
                </m:ctrlPr>
              </m:sSubPr>
              <m:e>
                <m:r>
                  <w:rPr>
                    <w:rFonts w:ascii="Cambria Math" w:hAnsi="Cambria Math" w:cs="Arial"/>
                    <w:sz w:val="20"/>
                  </w:rPr>
                  <m:t>T</m:t>
                </m:r>
              </m:e>
              <m:sub>
                <m:r>
                  <w:rPr>
                    <w:rFonts w:ascii="Cambria Math" w:hAnsi="Cambria Math" w:cs="Arial"/>
                    <w:sz w:val="20"/>
                  </w:rPr>
                  <m:t>obs</m:t>
                </m:r>
              </m:sub>
            </m:sSub>
          </m:e>
        </m:acc>
      </m:oMath>
      <w:r w:rsidRPr="00CC4533">
        <w:rPr>
          <w:rFonts w:ascii="Arial" w:eastAsiaTheme="minorEastAsia" w:hAnsi="Arial" w:cs="Arial"/>
          <w:sz w:val="20"/>
        </w:rPr>
        <w:t xml:space="preserve"> are the average value of observed rainfall and temperature, and </w:t>
      </w:r>
      <m:oMath>
        <m:r>
          <w:rPr>
            <w:rFonts w:ascii="Cambria Math" w:hAnsi="Cambria Math" w:cs="Arial"/>
            <w:sz w:val="20"/>
          </w:rPr>
          <m:t>σ</m:t>
        </m:r>
        <m:d>
          <m:dPr>
            <m:ctrlPr>
              <w:rPr>
                <w:rFonts w:ascii="Cambria Math" w:hAnsi="Cambria Math" w:cs="Arial"/>
                <w:i/>
                <w:sz w:val="20"/>
              </w:rPr>
            </m:ctrlPr>
          </m:dPr>
          <m:e>
            <m:sSub>
              <m:sSubPr>
                <m:ctrlPr>
                  <w:rPr>
                    <w:rFonts w:ascii="Cambria Math" w:hAnsi="Cambria Math" w:cs="Arial"/>
                    <w:i/>
                    <w:sz w:val="20"/>
                  </w:rPr>
                </m:ctrlPr>
              </m:sSubPr>
              <m:e>
                <m:r>
                  <w:rPr>
                    <w:rFonts w:ascii="Cambria Math" w:hAnsi="Cambria Math" w:cs="Arial"/>
                    <w:sz w:val="20"/>
                  </w:rPr>
                  <m:t>R</m:t>
                </m:r>
              </m:e>
              <m:sub>
                <m:r>
                  <w:rPr>
                    <w:rFonts w:ascii="Cambria Math" w:hAnsi="Cambria Math" w:cs="Arial"/>
                    <w:sz w:val="20"/>
                  </w:rPr>
                  <m:t>obs</m:t>
                </m:r>
              </m:sub>
            </m:sSub>
          </m:e>
        </m:d>
      </m:oMath>
      <w:r w:rsidRPr="00CC4533">
        <w:rPr>
          <w:rFonts w:ascii="Arial" w:eastAsiaTheme="minorEastAsia" w:hAnsi="Arial" w:cs="Arial"/>
          <w:sz w:val="20"/>
        </w:rPr>
        <w:t xml:space="preserve"> and </w:t>
      </w:r>
      <m:oMath>
        <m:r>
          <w:rPr>
            <w:rFonts w:ascii="Cambria Math" w:hAnsi="Cambria Math" w:cs="Arial"/>
            <w:sz w:val="20"/>
          </w:rPr>
          <m:t>σ</m:t>
        </m:r>
        <m:d>
          <m:dPr>
            <m:ctrlPr>
              <w:rPr>
                <w:rFonts w:ascii="Cambria Math" w:hAnsi="Cambria Math" w:cs="Arial"/>
                <w:i/>
                <w:sz w:val="20"/>
              </w:rPr>
            </m:ctrlPr>
          </m:dPr>
          <m:e>
            <m:sSub>
              <m:sSubPr>
                <m:ctrlPr>
                  <w:rPr>
                    <w:rFonts w:ascii="Cambria Math" w:hAnsi="Cambria Math" w:cs="Arial"/>
                    <w:i/>
                    <w:sz w:val="20"/>
                  </w:rPr>
                </m:ctrlPr>
              </m:sSubPr>
              <m:e>
                <m:r>
                  <w:rPr>
                    <w:rFonts w:ascii="Cambria Math" w:hAnsi="Cambria Math" w:cs="Arial"/>
                    <w:sz w:val="20"/>
                  </w:rPr>
                  <m:t>T</m:t>
                </m:r>
              </m:e>
              <m:sub>
                <m:r>
                  <w:rPr>
                    <w:rFonts w:ascii="Cambria Math" w:hAnsi="Cambria Math" w:cs="Arial"/>
                    <w:sz w:val="20"/>
                  </w:rPr>
                  <m:t>obs</m:t>
                </m:r>
              </m:sub>
            </m:sSub>
          </m:e>
        </m:d>
      </m:oMath>
      <w:r w:rsidRPr="00CC4533">
        <w:rPr>
          <w:rFonts w:ascii="Arial" w:eastAsiaTheme="minorEastAsia" w:hAnsi="Arial" w:cs="Arial"/>
          <w:sz w:val="20"/>
        </w:rPr>
        <w:t xml:space="preserve"> are standard deviation of observed rainfall and temperature values, and </w:t>
      </w:r>
      <m:oMath>
        <m:r>
          <w:rPr>
            <w:rFonts w:ascii="Cambria Math" w:hAnsi="Cambria Math" w:cs="Arial"/>
            <w:sz w:val="20"/>
          </w:rPr>
          <m:t>σ</m:t>
        </m:r>
        <m:d>
          <m:dPr>
            <m:ctrlPr>
              <w:rPr>
                <w:rFonts w:ascii="Cambria Math" w:hAnsi="Cambria Math" w:cs="Arial"/>
                <w:i/>
                <w:sz w:val="20"/>
              </w:rPr>
            </m:ctrlPr>
          </m:dPr>
          <m:e>
            <m:sSub>
              <m:sSubPr>
                <m:ctrlPr>
                  <w:rPr>
                    <w:rFonts w:ascii="Cambria Math" w:hAnsi="Cambria Math" w:cs="Arial"/>
                    <w:i/>
                    <w:sz w:val="20"/>
                  </w:rPr>
                </m:ctrlPr>
              </m:sSubPr>
              <m:e>
                <m:r>
                  <w:rPr>
                    <w:rFonts w:ascii="Cambria Math" w:hAnsi="Cambria Math" w:cs="Arial"/>
                    <w:sz w:val="20"/>
                  </w:rPr>
                  <m:t>R</m:t>
                </m:r>
              </m:e>
              <m:sub>
                <m:r>
                  <w:rPr>
                    <w:rFonts w:ascii="Cambria Math" w:hAnsi="Cambria Math" w:cs="Arial"/>
                    <w:sz w:val="20"/>
                  </w:rPr>
                  <m:t>uncor,m</m:t>
                </m:r>
              </m:sub>
            </m:sSub>
          </m:e>
        </m:d>
      </m:oMath>
      <w:r w:rsidRPr="00CC4533">
        <w:rPr>
          <w:rFonts w:ascii="Arial" w:eastAsiaTheme="minorEastAsia" w:hAnsi="Arial" w:cs="Arial"/>
          <w:sz w:val="20"/>
        </w:rPr>
        <w:t xml:space="preserve"> and </w:t>
      </w:r>
      <m:oMath>
        <m:r>
          <w:rPr>
            <w:rFonts w:ascii="Cambria Math" w:hAnsi="Cambria Math" w:cs="Arial"/>
            <w:sz w:val="20"/>
          </w:rPr>
          <m:t>σ</m:t>
        </m:r>
        <m:d>
          <m:dPr>
            <m:ctrlPr>
              <w:rPr>
                <w:rFonts w:ascii="Cambria Math" w:hAnsi="Cambria Math" w:cs="Arial"/>
                <w:i/>
                <w:sz w:val="20"/>
              </w:rPr>
            </m:ctrlPr>
          </m:dPr>
          <m:e>
            <m:sSub>
              <m:sSubPr>
                <m:ctrlPr>
                  <w:rPr>
                    <w:rFonts w:ascii="Cambria Math" w:hAnsi="Cambria Math" w:cs="Arial"/>
                    <w:i/>
                    <w:sz w:val="20"/>
                  </w:rPr>
                </m:ctrlPr>
              </m:sSubPr>
              <m:e>
                <m:r>
                  <w:rPr>
                    <w:rFonts w:ascii="Cambria Math" w:hAnsi="Cambria Math" w:cs="Arial"/>
                    <w:sz w:val="20"/>
                  </w:rPr>
                  <m:t>T</m:t>
                </m:r>
              </m:e>
              <m:sub>
                <m:r>
                  <w:rPr>
                    <w:rFonts w:ascii="Cambria Math" w:hAnsi="Cambria Math" w:cs="Arial"/>
                    <w:sz w:val="20"/>
                  </w:rPr>
                  <m:t>uncor,m</m:t>
                </m:r>
              </m:sub>
            </m:sSub>
          </m:e>
        </m:d>
      </m:oMath>
      <w:r w:rsidRPr="00CC4533">
        <w:rPr>
          <w:rFonts w:ascii="Arial" w:eastAsiaTheme="minorEastAsia" w:hAnsi="Arial" w:cs="Arial"/>
          <w:sz w:val="20"/>
        </w:rPr>
        <w:t xml:space="preserve"> are the standard deviation of model uncorrected rainfall and temperature values, and </w:t>
      </w:r>
      <m:oMath>
        <m:r>
          <w:rPr>
            <w:rFonts w:ascii="Cambria Math" w:eastAsiaTheme="minorEastAsia" w:hAnsi="Cambria Math" w:cs="Arial"/>
            <w:sz w:val="20"/>
          </w:rPr>
          <m:t>(</m:t>
        </m:r>
        <m:r>
          <w:rPr>
            <w:rFonts w:ascii="Cambria Math" w:hAnsi="Cambria Math" w:cs="Arial"/>
            <w:sz w:val="20"/>
          </w:rPr>
          <m:t>△x)</m:t>
        </m:r>
      </m:oMath>
      <w:r w:rsidRPr="00CC4533">
        <w:rPr>
          <w:rFonts w:ascii="Arial" w:eastAsiaTheme="minorEastAsia" w:hAnsi="Arial" w:cs="Arial"/>
          <w:sz w:val="20"/>
        </w:rPr>
        <w:t xml:space="preserve"> is a </w:t>
      </w:r>
      <w:r w:rsidRPr="00CC4533">
        <w:rPr>
          <w:rFonts w:ascii="Arial" w:hAnsi="Arial" w:cs="Arial"/>
          <w:sz w:val="20"/>
          <w:lang w:val="en-IN"/>
        </w:rPr>
        <w:t>average daily difference of observed and modelled values.</w:t>
      </w:r>
    </w:p>
    <w:p w14:paraId="299DA529" w14:textId="7E1B2E1D" w:rsidR="00245D8A" w:rsidRPr="006D0F04" w:rsidRDefault="006973C1" w:rsidP="00714C55">
      <w:pPr>
        <w:rPr>
          <w:rFonts w:ascii="Arial" w:hAnsi="Arial" w:cs="Arial"/>
          <w:b/>
          <w:bCs/>
          <w:color w:val="000000" w:themeColor="text1"/>
          <w:szCs w:val="22"/>
        </w:rPr>
      </w:pPr>
      <w:r>
        <w:rPr>
          <w:rFonts w:ascii="Arial" w:hAnsi="Arial" w:cs="Arial"/>
          <w:b/>
          <w:bCs/>
          <w:color w:val="000000" w:themeColor="text1"/>
          <w:szCs w:val="22"/>
        </w:rPr>
        <w:t xml:space="preserve">2.5 </w:t>
      </w:r>
      <w:r w:rsidR="00245D8A" w:rsidRPr="006D0F04">
        <w:rPr>
          <w:rFonts w:ascii="Arial" w:hAnsi="Arial" w:cs="Arial"/>
          <w:b/>
          <w:bCs/>
          <w:color w:val="000000" w:themeColor="text1"/>
          <w:szCs w:val="22"/>
        </w:rPr>
        <w:t>Simulated Climate Variability in Rainfall and Temperature (2020–2040)</w:t>
      </w:r>
    </w:p>
    <w:p w14:paraId="0783626C" w14:textId="77777777" w:rsidR="00245D8A" w:rsidRPr="00CC4533" w:rsidRDefault="00245D8A" w:rsidP="00714C55">
      <w:pPr>
        <w:rPr>
          <w:rFonts w:ascii="Arial" w:hAnsi="Arial" w:cs="Arial"/>
          <w:color w:val="000000" w:themeColor="text1"/>
          <w:sz w:val="20"/>
        </w:rPr>
      </w:pPr>
      <w:r w:rsidRPr="00CC4533">
        <w:rPr>
          <w:rFonts w:ascii="Arial" w:hAnsi="Arial" w:cs="Arial"/>
          <w:color w:val="000000" w:themeColor="text1"/>
          <w:sz w:val="20"/>
        </w:rPr>
        <w:t>Daily temperature and rainfall values for the years 1981–2015 (baseline), as well as for 2020, 2030, and 2040, were derived from the NEX-GDDP dataset. Monthly correction factors, developed using data from 2001 to 2015, were applied to reduce biases in the NEX-GDDP projections for the future years (2020, 2030, and 2040). To evaluate the potential impacts of climate change, comparisons were conducted between baseline and projected future values of temperature and rainfall.</w:t>
      </w:r>
    </w:p>
    <w:p w14:paraId="14DFFC65" w14:textId="354C0269" w:rsidR="00245D8A" w:rsidRPr="006D0F04" w:rsidRDefault="006973C1" w:rsidP="0012100F">
      <w:pPr>
        <w:rPr>
          <w:rFonts w:ascii="Arial" w:hAnsi="Arial" w:cs="Arial"/>
          <w:b/>
          <w:bCs/>
          <w:szCs w:val="22"/>
        </w:rPr>
      </w:pPr>
      <w:r>
        <w:rPr>
          <w:rFonts w:ascii="Arial" w:hAnsi="Arial" w:cs="Arial"/>
          <w:b/>
          <w:bCs/>
          <w:szCs w:val="22"/>
        </w:rPr>
        <w:t xml:space="preserve">2.6 </w:t>
      </w:r>
      <w:r w:rsidR="00245D8A" w:rsidRPr="006D0F04">
        <w:rPr>
          <w:rFonts w:ascii="Arial" w:hAnsi="Arial" w:cs="Arial"/>
          <w:b/>
          <w:bCs/>
          <w:szCs w:val="22"/>
        </w:rPr>
        <w:t>Determination of Irrigation Water Requirement under Changing Climate</w:t>
      </w:r>
    </w:p>
    <w:p w14:paraId="189C31BF" w14:textId="3B2D1F30" w:rsidR="00245D8A" w:rsidRPr="00CC4533" w:rsidRDefault="00245D8A" w:rsidP="00245D8A">
      <w:pPr>
        <w:rPr>
          <w:rFonts w:ascii="Arial" w:hAnsi="Arial" w:cs="Arial"/>
          <w:sz w:val="20"/>
          <w:lang w:val="en-IN"/>
        </w:rPr>
      </w:pPr>
      <w:r w:rsidRPr="00CC4533">
        <w:rPr>
          <w:rFonts w:ascii="Arial" w:hAnsi="Arial" w:cs="Arial"/>
          <w:sz w:val="20"/>
          <w:lang w:val="en-IN"/>
        </w:rPr>
        <w:t xml:space="preserve">In this study, the CROPWAT 8.0 model is utilized to estimate the water requirement for rice. Previous research has demonstrated that CROPWAT 8.0 is a reliable tool for determining crop water requirements (CWR). Developed by the FAO in 1990, CROPWAT 8.0 is designed to support the planning and management of irrigation projects. It is an effective tool for </w:t>
      </w:r>
      <w:proofErr w:type="spellStart"/>
      <w:r w:rsidRPr="00CC4533">
        <w:rPr>
          <w:rFonts w:ascii="Arial" w:hAnsi="Arial" w:cs="Arial"/>
          <w:sz w:val="20"/>
          <w:lang w:val="en-IN"/>
        </w:rPr>
        <w:t>analyzing</w:t>
      </w:r>
      <w:proofErr w:type="spellEnd"/>
      <w:r w:rsidRPr="00CC4533">
        <w:rPr>
          <w:rFonts w:ascii="Arial" w:hAnsi="Arial" w:cs="Arial"/>
          <w:sz w:val="20"/>
          <w:lang w:val="en-IN"/>
        </w:rPr>
        <w:t xml:space="preserve"> the complex interactions between various farm parameters, including soil, crop, and climate, to determine CWR. The model consists of five input modules: climate, rainfall, crop, soil, and cropping pattern. The climate data required include maximum temperature (</w:t>
      </w:r>
      <w:proofErr w:type="spellStart"/>
      <w:r w:rsidRPr="00CC4533">
        <w:rPr>
          <w:rFonts w:ascii="Arial" w:hAnsi="Arial" w:cs="Arial"/>
          <w:sz w:val="20"/>
          <w:lang w:val="en-IN"/>
        </w:rPr>
        <w:t>Tmax</w:t>
      </w:r>
      <w:proofErr w:type="spellEnd"/>
      <w:r w:rsidRPr="00CC4533">
        <w:rPr>
          <w:rFonts w:ascii="Arial" w:hAnsi="Arial" w:cs="Arial"/>
          <w:sz w:val="20"/>
          <w:lang w:val="en-IN"/>
        </w:rPr>
        <w:t>), minimum temperature (</w:t>
      </w:r>
      <w:proofErr w:type="spellStart"/>
      <w:r w:rsidRPr="00CC4533">
        <w:rPr>
          <w:rFonts w:ascii="Arial" w:hAnsi="Arial" w:cs="Arial"/>
          <w:sz w:val="20"/>
          <w:lang w:val="en-IN"/>
        </w:rPr>
        <w:t>Tmin</w:t>
      </w:r>
      <w:proofErr w:type="spellEnd"/>
      <w:r w:rsidRPr="00CC4533">
        <w:rPr>
          <w:rFonts w:ascii="Arial" w:hAnsi="Arial" w:cs="Arial"/>
          <w:sz w:val="20"/>
          <w:lang w:val="en-IN"/>
        </w:rPr>
        <w:t>), wind speed (u), relative humidity (RH), and sunshine hours. To calculate reference evapotranspiration (ET0), the CROPWAT 8.0 model employs the FAO Penman-Monteith formula.</w:t>
      </w:r>
    </w:p>
    <w:p w14:paraId="3C0A430D" w14:textId="4C7AA86D" w:rsidR="0012100F" w:rsidRPr="006D0F04" w:rsidRDefault="00000000" w:rsidP="008A7D88">
      <w:pPr>
        <w:ind w:left="2552"/>
        <w:rPr>
          <w:rFonts w:ascii="Arial" w:hAnsi="Arial" w:cs="Arial"/>
          <w:szCs w:val="22"/>
        </w:rPr>
      </w:pPr>
      <m:oMath>
        <m:sSub>
          <m:sSubPr>
            <m:ctrlPr>
              <w:rPr>
                <w:rFonts w:ascii="Cambria Math" w:hAnsi="Cambria Math" w:cs="Arial"/>
                <w:i/>
                <w:szCs w:val="22"/>
              </w:rPr>
            </m:ctrlPr>
          </m:sSubPr>
          <m:e>
            <m:r>
              <w:rPr>
                <w:rFonts w:ascii="Cambria Math" w:hAnsi="Cambria Math" w:cs="Arial"/>
                <w:szCs w:val="22"/>
              </w:rPr>
              <m:t>ET</m:t>
            </m:r>
          </m:e>
          <m:sub>
            <m:r>
              <w:rPr>
                <w:rFonts w:ascii="Cambria Math" w:hAnsi="Cambria Math" w:cs="Arial"/>
                <w:szCs w:val="22"/>
              </w:rPr>
              <m:t>0</m:t>
            </m:r>
          </m:sub>
        </m:sSub>
        <m:r>
          <w:rPr>
            <w:rFonts w:ascii="Cambria Math" w:hAnsi="Cambria Math" w:cs="Arial"/>
            <w:szCs w:val="22"/>
          </w:rPr>
          <m:t>=</m:t>
        </m:r>
        <m:f>
          <m:fPr>
            <m:ctrlPr>
              <w:rPr>
                <w:rFonts w:ascii="Cambria Math" w:hAnsi="Cambria Math" w:cs="Arial"/>
                <w:i/>
                <w:szCs w:val="22"/>
              </w:rPr>
            </m:ctrlPr>
          </m:fPr>
          <m:num>
            <m:r>
              <w:rPr>
                <w:rFonts w:ascii="Cambria Math" w:hAnsi="Cambria Math" w:cs="Arial"/>
                <w:szCs w:val="22"/>
              </w:rPr>
              <m:t>0.408</m:t>
            </m:r>
            <m:d>
              <m:dPr>
                <m:ctrlPr>
                  <w:rPr>
                    <w:rFonts w:ascii="Cambria Math" w:hAnsi="Cambria Math" w:cs="Arial"/>
                    <w:i/>
                    <w:szCs w:val="22"/>
                  </w:rPr>
                </m:ctrlPr>
              </m:dPr>
              <m:e>
                <m:sSub>
                  <m:sSubPr>
                    <m:ctrlPr>
                      <w:rPr>
                        <w:rFonts w:ascii="Cambria Math" w:hAnsi="Cambria Math" w:cs="Arial"/>
                        <w:i/>
                        <w:szCs w:val="22"/>
                      </w:rPr>
                    </m:ctrlPr>
                  </m:sSubPr>
                  <m:e>
                    <m:r>
                      <w:rPr>
                        <w:rFonts w:ascii="Cambria Math" w:hAnsi="Cambria Math" w:cs="Arial"/>
                        <w:szCs w:val="22"/>
                      </w:rPr>
                      <m:t>R</m:t>
                    </m:r>
                  </m:e>
                  <m:sub>
                    <m:r>
                      <w:rPr>
                        <w:rFonts w:ascii="Cambria Math" w:hAnsi="Cambria Math" w:cs="Arial"/>
                        <w:szCs w:val="22"/>
                      </w:rPr>
                      <m:t>n</m:t>
                    </m:r>
                  </m:sub>
                </m:sSub>
                <m:r>
                  <w:rPr>
                    <w:rFonts w:ascii="Cambria Math" w:hAnsi="Cambria Math" w:cs="Arial"/>
                    <w:szCs w:val="22"/>
                  </w:rPr>
                  <m:t>-G</m:t>
                </m:r>
              </m:e>
            </m:d>
            <m:r>
              <w:rPr>
                <w:rFonts w:ascii="Cambria Math" w:hAnsi="Cambria Math" w:cs="Arial"/>
                <w:szCs w:val="22"/>
              </w:rPr>
              <m:t xml:space="preserve">+γ </m:t>
            </m:r>
            <m:f>
              <m:fPr>
                <m:ctrlPr>
                  <w:rPr>
                    <w:rFonts w:ascii="Cambria Math" w:hAnsi="Cambria Math" w:cs="Arial"/>
                    <w:i/>
                    <w:szCs w:val="22"/>
                  </w:rPr>
                </m:ctrlPr>
              </m:fPr>
              <m:num>
                <m:r>
                  <w:rPr>
                    <w:rFonts w:ascii="Cambria Math" w:hAnsi="Cambria Math" w:cs="Arial"/>
                    <w:szCs w:val="22"/>
                  </w:rPr>
                  <m:t>900</m:t>
                </m:r>
              </m:num>
              <m:den>
                <m:r>
                  <w:rPr>
                    <w:rFonts w:ascii="Cambria Math" w:hAnsi="Cambria Math" w:cs="Arial"/>
                    <w:szCs w:val="22"/>
                  </w:rPr>
                  <m:t>T+273</m:t>
                </m:r>
              </m:den>
            </m:f>
            <m:sSub>
              <m:sSubPr>
                <m:ctrlPr>
                  <w:rPr>
                    <w:rFonts w:ascii="Cambria Math" w:hAnsi="Cambria Math" w:cs="Arial"/>
                    <w:i/>
                    <w:szCs w:val="22"/>
                  </w:rPr>
                </m:ctrlPr>
              </m:sSubPr>
              <m:e>
                <m:r>
                  <w:rPr>
                    <w:rFonts w:ascii="Cambria Math" w:hAnsi="Cambria Math" w:cs="Arial"/>
                    <w:szCs w:val="22"/>
                  </w:rPr>
                  <m:t>u</m:t>
                </m:r>
              </m:e>
              <m:sub>
                <m:r>
                  <w:rPr>
                    <w:rFonts w:ascii="Cambria Math" w:hAnsi="Cambria Math" w:cs="Arial"/>
                    <w:szCs w:val="22"/>
                  </w:rPr>
                  <m:t>2</m:t>
                </m:r>
              </m:sub>
            </m:sSub>
            <m:r>
              <w:rPr>
                <w:rFonts w:ascii="Cambria Math" w:hAnsi="Cambria Math" w:cs="Arial"/>
                <w:szCs w:val="22"/>
              </w:rPr>
              <m:t>(</m:t>
            </m:r>
            <m:sSub>
              <m:sSubPr>
                <m:ctrlPr>
                  <w:rPr>
                    <w:rFonts w:ascii="Cambria Math" w:hAnsi="Cambria Math" w:cs="Arial"/>
                    <w:i/>
                    <w:szCs w:val="22"/>
                  </w:rPr>
                </m:ctrlPr>
              </m:sSubPr>
              <m:e>
                <m:r>
                  <w:rPr>
                    <w:rFonts w:ascii="Cambria Math" w:hAnsi="Cambria Math" w:cs="Arial"/>
                    <w:szCs w:val="22"/>
                  </w:rPr>
                  <m:t>e</m:t>
                </m:r>
              </m:e>
              <m:sub>
                <m:r>
                  <w:rPr>
                    <w:rFonts w:ascii="Cambria Math" w:hAnsi="Cambria Math" w:cs="Arial"/>
                    <w:szCs w:val="22"/>
                  </w:rPr>
                  <m:t>s</m:t>
                </m:r>
              </m:sub>
            </m:sSub>
            <m:r>
              <w:rPr>
                <w:rFonts w:ascii="Cambria Math" w:hAnsi="Cambria Math" w:cs="Arial"/>
                <w:szCs w:val="22"/>
              </w:rPr>
              <m:t>-</m:t>
            </m:r>
            <m:sSub>
              <m:sSubPr>
                <m:ctrlPr>
                  <w:rPr>
                    <w:rFonts w:ascii="Cambria Math" w:hAnsi="Cambria Math" w:cs="Arial"/>
                    <w:i/>
                    <w:szCs w:val="22"/>
                  </w:rPr>
                </m:ctrlPr>
              </m:sSubPr>
              <m:e>
                <m:r>
                  <w:rPr>
                    <w:rFonts w:ascii="Cambria Math" w:hAnsi="Cambria Math" w:cs="Arial"/>
                    <w:szCs w:val="22"/>
                  </w:rPr>
                  <m:t>e</m:t>
                </m:r>
              </m:e>
              <m:sub>
                <m:r>
                  <w:rPr>
                    <w:rFonts w:ascii="Cambria Math" w:hAnsi="Cambria Math" w:cs="Arial"/>
                    <w:szCs w:val="22"/>
                  </w:rPr>
                  <m:t>a</m:t>
                </m:r>
              </m:sub>
            </m:sSub>
            <m:r>
              <w:rPr>
                <w:rFonts w:ascii="Cambria Math" w:hAnsi="Cambria Math" w:cs="Arial"/>
                <w:szCs w:val="22"/>
              </w:rPr>
              <m:t>)</m:t>
            </m:r>
          </m:num>
          <m:den>
            <m:r>
              <m:rPr>
                <m:sty m:val="p"/>
              </m:rPr>
              <w:rPr>
                <w:rFonts w:ascii="Cambria Math" w:hAnsi="Cambria Math" w:cs="Arial"/>
                <w:szCs w:val="22"/>
              </w:rPr>
              <m:t>Δ</m:t>
            </m:r>
            <m:r>
              <w:rPr>
                <w:rFonts w:ascii="Cambria Math" w:hAnsi="Cambria Math" w:cs="Arial"/>
                <w:szCs w:val="22"/>
              </w:rPr>
              <m:t>+γ(1+0.34</m:t>
            </m:r>
            <m:sSub>
              <m:sSubPr>
                <m:ctrlPr>
                  <w:rPr>
                    <w:rFonts w:ascii="Cambria Math" w:hAnsi="Cambria Math" w:cs="Arial"/>
                    <w:i/>
                    <w:szCs w:val="22"/>
                  </w:rPr>
                </m:ctrlPr>
              </m:sSubPr>
              <m:e>
                <m:r>
                  <w:rPr>
                    <w:rFonts w:ascii="Cambria Math" w:hAnsi="Cambria Math" w:cs="Arial"/>
                    <w:szCs w:val="22"/>
                  </w:rPr>
                  <m:t>u</m:t>
                </m:r>
              </m:e>
              <m:sub>
                <m:r>
                  <w:rPr>
                    <w:rFonts w:ascii="Cambria Math" w:hAnsi="Cambria Math" w:cs="Arial"/>
                    <w:szCs w:val="22"/>
                  </w:rPr>
                  <m:t>2</m:t>
                </m:r>
              </m:sub>
            </m:sSub>
            <m:r>
              <w:rPr>
                <w:rFonts w:ascii="Cambria Math" w:hAnsi="Cambria Math" w:cs="Arial"/>
                <w:szCs w:val="22"/>
              </w:rPr>
              <m:t>)</m:t>
            </m:r>
          </m:den>
        </m:f>
      </m:oMath>
      <w:r w:rsidR="008A7D88" w:rsidRPr="006D0F04">
        <w:rPr>
          <w:rFonts w:ascii="Arial" w:eastAsiaTheme="minorEastAsia" w:hAnsi="Arial" w:cs="Arial"/>
          <w:szCs w:val="22"/>
        </w:rPr>
        <w:t xml:space="preserve">                                                 </w:t>
      </w:r>
      <w:proofErr w:type="gramStart"/>
      <w:r w:rsidR="008A7D88" w:rsidRPr="006D0F04">
        <w:rPr>
          <w:rFonts w:ascii="Arial" w:eastAsiaTheme="minorEastAsia" w:hAnsi="Arial" w:cs="Arial"/>
          <w:szCs w:val="22"/>
        </w:rPr>
        <w:t>…(</w:t>
      </w:r>
      <w:proofErr w:type="gramEnd"/>
      <w:r w:rsidR="008A7D88" w:rsidRPr="006D0F04">
        <w:rPr>
          <w:rFonts w:ascii="Arial" w:eastAsiaTheme="minorEastAsia" w:hAnsi="Arial" w:cs="Arial"/>
          <w:szCs w:val="22"/>
        </w:rPr>
        <w:t>5)</w:t>
      </w:r>
    </w:p>
    <w:p w14:paraId="70BB0B48" w14:textId="77777777" w:rsidR="0012100F" w:rsidRPr="006D0F04" w:rsidRDefault="0012100F" w:rsidP="0012100F">
      <w:pPr>
        <w:rPr>
          <w:rFonts w:ascii="Arial" w:hAnsi="Arial" w:cs="Arial"/>
          <w:szCs w:val="22"/>
        </w:rPr>
      </w:pPr>
      <w:r w:rsidRPr="006D0F04">
        <w:rPr>
          <w:rFonts w:ascii="Arial" w:hAnsi="Arial" w:cs="Arial"/>
          <w:szCs w:val="22"/>
          <w:lang w:val="en-IN"/>
        </w:rPr>
        <w:t>where,</w:t>
      </w:r>
    </w:p>
    <w:p w14:paraId="52ACC6E3" w14:textId="77777777" w:rsidR="0012100F" w:rsidRPr="006D0F04" w:rsidRDefault="0012100F" w:rsidP="0012100F">
      <w:pPr>
        <w:rPr>
          <w:rFonts w:ascii="Arial" w:hAnsi="Arial" w:cs="Arial"/>
          <w:szCs w:val="22"/>
          <w:lang w:val="en-IN"/>
        </w:rPr>
      </w:pPr>
      <w:r w:rsidRPr="006D0F04">
        <w:rPr>
          <w:rFonts w:ascii="Arial" w:hAnsi="Arial" w:cs="Arial"/>
          <w:szCs w:val="22"/>
          <w:lang w:val="en-IN"/>
        </w:rPr>
        <w:lastRenderedPageBreak/>
        <w:t>ET</w:t>
      </w:r>
      <w:r w:rsidRPr="006D0F04">
        <w:rPr>
          <w:rFonts w:ascii="Arial" w:hAnsi="Arial" w:cs="Arial"/>
          <w:szCs w:val="22"/>
          <w:vertAlign w:val="subscript"/>
          <w:lang w:val="en-IN"/>
        </w:rPr>
        <w:t xml:space="preserve">0 </w:t>
      </w:r>
      <w:r w:rsidRPr="006D0F04">
        <w:rPr>
          <w:rFonts w:ascii="Arial" w:hAnsi="Arial" w:cs="Arial"/>
          <w:szCs w:val="22"/>
          <w:lang w:val="en-IN"/>
        </w:rPr>
        <w:t xml:space="preserve">   =     Reference evapotranspiration (mm day</w:t>
      </w:r>
      <w:r w:rsidRPr="006D0F04">
        <w:rPr>
          <w:rFonts w:ascii="Arial" w:hAnsi="Arial" w:cs="Arial"/>
          <w:szCs w:val="22"/>
          <w:vertAlign w:val="superscript"/>
          <w:lang w:val="en-IN"/>
        </w:rPr>
        <w:t>-1</w:t>
      </w:r>
      <w:r w:rsidRPr="006D0F04">
        <w:rPr>
          <w:rFonts w:ascii="Arial" w:hAnsi="Arial" w:cs="Arial"/>
          <w:szCs w:val="22"/>
          <w:lang w:val="en-IN"/>
        </w:rPr>
        <w:t>)</w:t>
      </w:r>
    </w:p>
    <w:p w14:paraId="4956C483" w14:textId="4D12541F" w:rsidR="0012100F" w:rsidRPr="006D0F04" w:rsidRDefault="0012100F" w:rsidP="0012100F">
      <w:pPr>
        <w:rPr>
          <w:rFonts w:ascii="Arial" w:hAnsi="Arial" w:cs="Arial"/>
          <w:szCs w:val="22"/>
          <w:lang w:val="en-IN"/>
        </w:rPr>
      </w:pPr>
      <w:r w:rsidRPr="006D0F04">
        <w:rPr>
          <w:rFonts w:ascii="Arial" w:hAnsi="Arial" w:cs="Arial"/>
          <w:szCs w:val="22"/>
          <w:lang w:val="en-IN"/>
        </w:rPr>
        <w:t>R</w:t>
      </w:r>
      <w:r w:rsidRPr="006D0F04">
        <w:rPr>
          <w:rFonts w:ascii="Arial" w:hAnsi="Arial" w:cs="Arial"/>
          <w:szCs w:val="22"/>
          <w:vertAlign w:val="subscript"/>
          <w:lang w:val="en-IN"/>
        </w:rPr>
        <w:t>n</w:t>
      </w:r>
      <w:r w:rsidRPr="006D0F04">
        <w:rPr>
          <w:rFonts w:ascii="Arial" w:hAnsi="Arial" w:cs="Arial"/>
          <w:szCs w:val="22"/>
          <w:lang w:val="en-IN"/>
        </w:rPr>
        <w:t xml:space="preserve">     =     Net radiation at the crop surface (MJ m</w:t>
      </w:r>
      <w:r w:rsidRPr="006D0F04">
        <w:rPr>
          <w:rFonts w:ascii="Arial" w:hAnsi="Arial" w:cs="Arial"/>
          <w:szCs w:val="22"/>
          <w:vertAlign w:val="superscript"/>
          <w:lang w:val="en-IN"/>
        </w:rPr>
        <w:t>-2</w:t>
      </w:r>
      <w:r w:rsidRPr="006D0F04">
        <w:rPr>
          <w:rFonts w:ascii="Arial" w:hAnsi="Arial" w:cs="Arial"/>
          <w:szCs w:val="22"/>
          <w:lang w:val="en-IN"/>
        </w:rPr>
        <w:t xml:space="preserve"> day</w:t>
      </w:r>
      <w:r w:rsidRPr="006D0F04">
        <w:rPr>
          <w:rFonts w:ascii="Arial" w:hAnsi="Arial" w:cs="Arial"/>
          <w:szCs w:val="22"/>
          <w:vertAlign w:val="superscript"/>
          <w:lang w:val="en-IN"/>
        </w:rPr>
        <w:t>-1</w:t>
      </w:r>
      <w:r w:rsidRPr="006D0F04">
        <w:rPr>
          <w:rFonts w:ascii="Arial" w:hAnsi="Arial" w:cs="Arial"/>
          <w:szCs w:val="22"/>
          <w:lang w:val="en-IN"/>
        </w:rPr>
        <w:t>)</w:t>
      </w:r>
    </w:p>
    <w:p w14:paraId="5416E925" w14:textId="77777777" w:rsidR="00245D8A" w:rsidRPr="006D0F04" w:rsidRDefault="00245D8A" w:rsidP="00245D8A">
      <w:pPr>
        <w:rPr>
          <w:rFonts w:ascii="Arial" w:hAnsi="Arial" w:cs="Arial"/>
          <w:szCs w:val="22"/>
          <w:lang w:val="en-IN"/>
        </w:rPr>
      </w:pPr>
      <w:r w:rsidRPr="006D0F04">
        <w:rPr>
          <w:rFonts w:ascii="Arial" w:hAnsi="Arial" w:cs="Arial"/>
          <w:szCs w:val="22"/>
          <w:lang w:val="en-IN"/>
        </w:rPr>
        <w:t>e</w:t>
      </w:r>
      <w:r w:rsidRPr="006D0F04">
        <w:rPr>
          <w:rFonts w:ascii="Arial" w:hAnsi="Arial" w:cs="Arial"/>
          <w:szCs w:val="22"/>
          <w:vertAlign w:val="subscript"/>
          <w:lang w:val="en-IN"/>
        </w:rPr>
        <w:t>s</w:t>
      </w:r>
      <w:r w:rsidRPr="006D0F04">
        <w:rPr>
          <w:rFonts w:ascii="Arial" w:hAnsi="Arial" w:cs="Arial"/>
          <w:szCs w:val="22"/>
          <w:lang w:val="en-IN"/>
        </w:rPr>
        <w:t xml:space="preserve">      =     Saturation vapour pressure (kPa)</w:t>
      </w:r>
    </w:p>
    <w:p w14:paraId="0DFB0EEE" w14:textId="77777777" w:rsidR="00245D8A" w:rsidRPr="006D0F04" w:rsidRDefault="00245D8A" w:rsidP="00245D8A">
      <w:pPr>
        <w:rPr>
          <w:rFonts w:ascii="Arial" w:hAnsi="Arial" w:cs="Arial"/>
          <w:szCs w:val="22"/>
          <w:lang w:val="en-IN"/>
        </w:rPr>
      </w:pPr>
      <w:r w:rsidRPr="006D0F04">
        <w:rPr>
          <w:rFonts w:ascii="Arial" w:hAnsi="Arial" w:cs="Arial"/>
          <w:szCs w:val="22"/>
          <w:lang w:val="en-IN"/>
        </w:rPr>
        <w:t>e</w:t>
      </w:r>
      <w:r w:rsidRPr="006D0F04">
        <w:rPr>
          <w:rFonts w:ascii="Arial" w:hAnsi="Arial" w:cs="Arial"/>
          <w:szCs w:val="22"/>
          <w:vertAlign w:val="subscript"/>
          <w:lang w:val="en-IN"/>
        </w:rPr>
        <w:t>a</w:t>
      </w:r>
      <w:r w:rsidRPr="006D0F04">
        <w:rPr>
          <w:rFonts w:ascii="Arial" w:hAnsi="Arial" w:cs="Arial"/>
          <w:szCs w:val="22"/>
          <w:lang w:val="en-IN"/>
        </w:rPr>
        <w:t xml:space="preserve">     =     Actual vapour pressure (kPa)</w:t>
      </w:r>
    </w:p>
    <w:p w14:paraId="73788431" w14:textId="77777777" w:rsidR="00245D8A" w:rsidRPr="006D0F04" w:rsidRDefault="00245D8A" w:rsidP="00245D8A">
      <w:pPr>
        <w:rPr>
          <w:rFonts w:ascii="Arial" w:hAnsi="Arial" w:cs="Arial"/>
          <w:szCs w:val="22"/>
          <w:lang w:val="en-IN"/>
        </w:rPr>
      </w:pPr>
      <w:proofErr w:type="gramStart"/>
      <w:r w:rsidRPr="006D0F04">
        <w:rPr>
          <w:rFonts w:ascii="Arial" w:hAnsi="Arial" w:cs="Arial"/>
          <w:szCs w:val="22"/>
          <w:lang w:val="en-IN"/>
        </w:rPr>
        <w:t>( e</w:t>
      </w:r>
      <w:r w:rsidRPr="006D0F04">
        <w:rPr>
          <w:rFonts w:ascii="Arial" w:hAnsi="Arial" w:cs="Arial"/>
          <w:szCs w:val="22"/>
          <w:vertAlign w:val="subscript"/>
          <w:lang w:val="en-IN"/>
        </w:rPr>
        <w:t>s</w:t>
      </w:r>
      <w:proofErr w:type="gramEnd"/>
      <w:r w:rsidRPr="006D0F04">
        <w:rPr>
          <w:rFonts w:ascii="Arial" w:hAnsi="Arial" w:cs="Arial"/>
          <w:szCs w:val="22"/>
          <w:lang w:val="en-IN"/>
        </w:rPr>
        <w:t xml:space="preserve">- </w:t>
      </w:r>
      <w:proofErr w:type="spellStart"/>
      <w:proofErr w:type="gramStart"/>
      <w:r w:rsidRPr="006D0F04">
        <w:rPr>
          <w:rFonts w:ascii="Arial" w:hAnsi="Arial" w:cs="Arial"/>
          <w:szCs w:val="22"/>
          <w:lang w:val="en-IN"/>
        </w:rPr>
        <w:t>e</w:t>
      </w:r>
      <w:r w:rsidRPr="006D0F04">
        <w:rPr>
          <w:rFonts w:ascii="Arial" w:hAnsi="Arial" w:cs="Arial"/>
          <w:szCs w:val="22"/>
          <w:vertAlign w:val="subscript"/>
          <w:lang w:val="en-IN"/>
        </w:rPr>
        <w:t>a</w:t>
      </w:r>
      <w:proofErr w:type="spellEnd"/>
      <w:r w:rsidRPr="006D0F04">
        <w:rPr>
          <w:rFonts w:ascii="Arial" w:hAnsi="Arial" w:cs="Arial"/>
          <w:szCs w:val="22"/>
          <w:lang w:val="en-IN"/>
        </w:rPr>
        <w:t xml:space="preserve"> )</w:t>
      </w:r>
      <w:proofErr w:type="gramEnd"/>
      <w:r w:rsidRPr="006D0F04">
        <w:rPr>
          <w:rFonts w:ascii="Arial" w:hAnsi="Arial" w:cs="Arial"/>
          <w:szCs w:val="22"/>
          <w:lang w:val="en-IN"/>
        </w:rPr>
        <w:t xml:space="preserve">   =     Saturation vapour pressure deficit (kPa)</w:t>
      </w:r>
    </w:p>
    <w:p w14:paraId="717453CB" w14:textId="77777777" w:rsidR="00245D8A" w:rsidRPr="006D0F04" w:rsidRDefault="00245D8A" w:rsidP="00245D8A">
      <w:pPr>
        <w:rPr>
          <w:rFonts w:ascii="Arial" w:hAnsi="Arial" w:cs="Arial"/>
          <w:szCs w:val="22"/>
          <w:lang w:val="en-IN"/>
        </w:rPr>
      </w:pPr>
      <w:r w:rsidRPr="006D0F04">
        <w:rPr>
          <w:rFonts w:ascii="Arial" w:hAnsi="Arial" w:cs="Arial"/>
          <w:szCs w:val="22"/>
          <w:lang w:val="en-IN"/>
        </w:rPr>
        <w:t>Δ    =      Slope vapour pressure curve (kPa °C</w:t>
      </w:r>
      <w:r w:rsidRPr="006D0F04">
        <w:rPr>
          <w:rFonts w:ascii="Arial" w:hAnsi="Arial" w:cs="Arial"/>
          <w:szCs w:val="22"/>
          <w:vertAlign w:val="superscript"/>
          <w:lang w:val="en-IN"/>
        </w:rPr>
        <w:t>-1</w:t>
      </w:r>
      <w:r w:rsidRPr="006D0F04">
        <w:rPr>
          <w:rFonts w:ascii="Arial" w:hAnsi="Arial" w:cs="Arial"/>
          <w:szCs w:val="22"/>
          <w:lang w:val="en-IN"/>
        </w:rPr>
        <w:t>)</w:t>
      </w:r>
    </w:p>
    <w:p w14:paraId="7E75AACD" w14:textId="5EF05E78" w:rsidR="00245D8A" w:rsidRPr="006D0F04" w:rsidRDefault="00245D8A" w:rsidP="0012100F">
      <w:pPr>
        <w:rPr>
          <w:rFonts w:ascii="Arial" w:hAnsi="Arial" w:cs="Arial"/>
          <w:szCs w:val="22"/>
          <w:lang w:val="en-IN"/>
        </w:rPr>
      </w:pPr>
      <w:r w:rsidRPr="006D0F04">
        <w:rPr>
          <w:rFonts w:ascii="Arial" w:hAnsi="Arial" w:cs="Arial"/>
          <w:b/>
          <w:bCs/>
          <w:szCs w:val="22"/>
          <w:lang w:val="en-IN"/>
        </w:rPr>
        <w:t xml:space="preserve">γ  </w:t>
      </w:r>
      <w:r w:rsidRPr="006D0F04">
        <w:rPr>
          <w:rFonts w:ascii="Arial" w:hAnsi="Arial" w:cs="Arial"/>
          <w:szCs w:val="22"/>
          <w:lang w:val="en-IN"/>
        </w:rPr>
        <w:t xml:space="preserve">   =      Psychrometric constant (kPa °C</w:t>
      </w:r>
      <w:r w:rsidRPr="006D0F04">
        <w:rPr>
          <w:rFonts w:ascii="Arial" w:hAnsi="Arial" w:cs="Arial"/>
          <w:szCs w:val="22"/>
          <w:vertAlign w:val="superscript"/>
          <w:lang w:val="en-IN"/>
        </w:rPr>
        <w:t>-1</w:t>
      </w:r>
      <w:r w:rsidRPr="006D0F04">
        <w:rPr>
          <w:rFonts w:ascii="Arial" w:hAnsi="Arial" w:cs="Arial"/>
          <w:szCs w:val="22"/>
          <w:lang w:val="en-IN"/>
        </w:rPr>
        <w:t>)</w:t>
      </w:r>
    </w:p>
    <w:p w14:paraId="20BDAB76" w14:textId="77777777" w:rsidR="0012100F" w:rsidRPr="006D0F04" w:rsidRDefault="0012100F" w:rsidP="0012100F">
      <w:pPr>
        <w:rPr>
          <w:rFonts w:ascii="Arial" w:hAnsi="Arial" w:cs="Arial"/>
          <w:szCs w:val="22"/>
          <w:lang w:val="en-IN"/>
        </w:rPr>
      </w:pPr>
      <w:r w:rsidRPr="006D0F04">
        <w:rPr>
          <w:rFonts w:ascii="Arial" w:hAnsi="Arial" w:cs="Arial"/>
          <w:szCs w:val="22"/>
          <w:lang w:val="en-IN"/>
        </w:rPr>
        <w:t>G     =     Soil heat flux density (MJ m</w:t>
      </w:r>
      <w:r w:rsidRPr="006D0F04">
        <w:rPr>
          <w:rFonts w:ascii="Arial" w:hAnsi="Arial" w:cs="Arial"/>
          <w:szCs w:val="22"/>
          <w:vertAlign w:val="superscript"/>
          <w:lang w:val="en-IN"/>
        </w:rPr>
        <w:t>-2</w:t>
      </w:r>
      <w:r w:rsidRPr="006D0F04">
        <w:rPr>
          <w:rFonts w:ascii="Arial" w:hAnsi="Arial" w:cs="Arial"/>
          <w:szCs w:val="22"/>
          <w:lang w:val="en-IN"/>
        </w:rPr>
        <w:t xml:space="preserve"> day</w:t>
      </w:r>
      <w:r w:rsidRPr="006D0F04">
        <w:rPr>
          <w:rFonts w:ascii="Arial" w:hAnsi="Arial" w:cs="Arial"/>
          <w:szCs w:val="22"/>
          <w:vertAlign w:val="superscript"/>
          <w:lang w:val="en-IN"/>
        </w:rPr>
        <w:t>-1</w:t>
      </w:r>
      <w:r w:rsidRPr="006D0F04">
        <w:rPr>
          <w:rFonts w:ascii="Arial" w:hAnsi="Arial" w:cs="Arial"/>
          <w:szCs w:val="22"/>
          <w:lang w:val="en-IN"/>
        </w:rPr>
        <w:t>)</w:t>
      </w:r>
    </w:p>
    <w:p w14:paraId="2767877D" w14:textId="77777777" w:rsidR="0012100F" w:rsidRPr="006D0F04" w:rsidRDefault="0012100F" w:rsidP="0012100F">
      <w:pPr>
        <w:rPr>
          <w:rFonts w:ascii="Arial" w:hAnsi="Arial" w:cs="Arial"/>
          <w:szCs w:val="22"/>
          <w:lang w:val="en-IN"/>
        </w:rPr>
      </w:pPr>
      <w:r w:rsidRPr="006D0F04">
        <w:rPr>
          <w:rFonts w:ascii="Arial" w:hAnsi="Arial" w:cs="Arial"/>
          <w:szCs w:val="22"/>
          <w:lang w:val="en-IN"/>
        </w:rPr>
        <w:t>T      =     Air temperature at 2 m height (°C)</w:t>
      </w:r>
    </w:p>
    <w:p w14:paraId="49C59409" w14:textId="77777777" w:rsidR="0012100F" w:rsidRPr="006D0F04" w:rsidRDefault="0012100F" w:rsidP="0012100F">
      <w:pPr>
        <w:rPr>
          <w:rFonts w:ascii="Arial" w:hAnsi="Arial" w:cs="Arial"/>
          <w:szCs w:val="22"/>
          <w:lang w:val="en-IN"/>
        </w:rPr>
      </w:pPr>
      <w:r w:rsidRPr="006D0F04">
        <w:rPr>
          <w:rFonts w:ascii="Arial" w:hAnsi="Arial" w:cs="Arial"/>
          <w:szCs w:val="22"/>
          <w:lang w:val="en-IN"/>
        </w:rPr>
        <w:t>U</w:t>
      </w:r>
      <w:r w:rsidRPr="006D0F04">
        <w:rPr>
          <w:rFonts w:ascii="Arial" w:hAnsi="Arial" w:cs="Arial"/>
          <w:szCs w:val="22"/>
          <w:vertAlign w:val="subscript"/>
          <w:lang w:val="en-IN"/>
        </w:rPr>
        <w:t>2</w:t>
      </w:r>
      <w:r w:rsidRPr="006D0F04">
        <w:rPr>
          <w:rFonts w:ascii="Arial" w:hAnsi="Arial" w:cs="Arial"/>
          <w:szCs w:val="22"/>
          <w:lang w:val="en-IN"/>
        </w:rPr>
        <w:t xml:space="preserve">     =     Wind speed at 2 m height (m s</w:t>
      </w:r>
      <w:r w:rsidRPr="006D0F04">
        <w:rPr>
          <w:rFonts w:ascii="Arial" w:hAnsi="Arial" w:cs="Arial"/>
          <w:szCs w:val="22"/>
          <w:vertAlign w:val="superscript"/>
          <w:lang w:val="en-IN"/>
        </w:rPr>
        <w:t>-1</w:t>
      </w:r>
      <w:r w:rsidRPr="006D0F04">
        <w:rPr>
          <w:rFonts w:ascii="Arial" w:hAnsi="Arial" w:cs="Arial"/>
          <w:szCs w:val="22"/>
          <w:lang w:val="en-IN"/>
        </w:rPr>
        <w:t>)</w:t>
      </w:r>
    </w:p>
    <w:p w14:paraId="138AAD68" w14:textId="77777777" w:rsidR="00E87747" w:rsidRPr="006D0F04" w:rsidRDefault="00E87747" w:rsidP="006F58F3">
      <w:pPr>
        <w:rPr>
          <w:rFonts w:ascii="Arial" w:hAnsi="Arial" w:cs="Arial"/>
          <w:szCs w:val="22"/>
        </w:rPr>
      </w:pPr>
    </w:p>
    <w:p w14:paraId="6FF802FD" w14:textId="1611CE9A" w:rsidR="003516D8" w:rsidRPr="00CC4533" w:rsidRDefault="003516D8" w:rsidP="008A7D88">
      <w:pPr>
        <w:tabs>
          <w:tab w:val="left" w:pos="8505"/>
        </w:tabs>
        <w:rPr>
          <w:rFonts w:ascii="Arial" w:hAnsi="Arial" w:cs="Arial"/>
          <w:sz w:val="20"/>
        </w:rPr>
      </w:pPr>
      <w:r w:rsidRPr="00CC4533">
        <w:rPr>
          <w:rFonts w:ascii="Arial" w:hAnsi="Arial" w:cs="Arial"/>
          <w:sz w:val="20"/>
        </w:rPr>
        <w:t xml:space="preserve">The water requirement for rice was calculated by multiplying the crop coefficient (Kc) with the reference evapotranspiration (ET0), along with an additional component to account for puddling, as suggested by </w:t>
      </w:r>
      <w:r w:rsidR="00147E67" w:rsidRPr="00147E67">
        <w:rPr>
          <w:rFonts w:ascii="Arial" w:hAnsi="Arial" w:cs="Arial"/>
          <w:sz w:val="20"/>
        </w:rPr>
        <w:t xml:space="preserve">Choudhury </w:t>
      </w:r>
      <w:r w:rsidR="00147E67">
        <w:rPr>
          <w:rFonts w:ascii="Arial" w:hAnsi="Arial" w:cs="Arial"/>
          <w:sz w:val="20"/>
        </w:rPr>
        <w:t>et al., (2016</w:t>
      </w:r>
      <w:r w:rsidRPr="00CC4533">
        <w:rPr>
          <w:rFonts w:ascii="Arial" w:hAnsi="Arial" w:cs="Arial"/>
          <w:sz w:val="20"/>
        </w:rPr>
        <w:t>). The irrigation water requirement (IWR) for rice was then estimated by factoring in the effective rainfall specific to the location, assuming an irrigation efficiency of 60% (FAO, 2007).</w:t>
      </w:r>
    </w:p>
    <w:p w14:paraId="789EF830" w14:textId="5A364B6A" w:rsidR="002377D0" w:rsidRPr="006D0F04" w:rsidRDefault="002377D0" w:rsidP="008A7D88">
      <w:pPr>
        <w:tabs>
          <w:tab w:val="left" w:pos="8505"/>
        </w:tabs>
        <w:rPr>
          <w:rFonts w:ascii="Arial" w:hAnsi="Arial" w:cs="Arial"/>
          <w:b/>
          <w:bCs/>
          <w:szCs w:val="22"/>
        </w:rPr>
      </w:pPr>
      <w:r w:rsidRPr="006D0F04">
        <w:rPr>
          <w:rFonts w:ascii="Arial" w:hAnsi="Arial" w:cs="Arial"/>
          <w:b/>
          <w:bCs/>
          <w:szCs w:val="22"/>
        </w:rPr>
        <w:t xml:space="preserve">                          </w:t>
      </w:r>
      <w:r w:rsidR="008A7D88" w:rsidRPr="006D0F04">
        <w:rPr>
          <w:rFonts w:ascii="Arial" w:hAnsi="Arial" w:cs="Arial"/>
          <w:b/>
          <w:bCs/>
          <w:szCs w:val="22"/>
        </w:rPr>
        <w:t xml:space="preserve">           </w:t>
      </w:r>
      <w:r w:rsidRPr="006D0F04">
        <w:rPr>
          <w:rFonts w:ascii="Arial" w:hAnsi="Arial" w:cs="Arial"/>
          <w:szCs w:val="22"/>
        </w:rPr>
        <w:t>IWR = (ET</w:t>
      </w:r>
      <w:r w:rsidRPr="006D0F04">
        <w:rPr>
          <w:rFonts w:ascii="Arial" w:hAnsi="Arial" w:cs="Arial"/>
          <w:szCs w:val="22"/>
          <w:vertAlign w:val="subscript"/>
        </w:rPr>
        <w:t>c</w:t>
      </w:r>
      <w:r w:rsidRPr="006D0F04">
        <w:rPr>
          <w:rFonts w:ascii="Arial" w:hAnsi="Arial" w:cs="Arial"/>
          <w:szCs w:val="22"/>
        </w:rPr>
        <w:t xml:space="preserve"> – ER) × (irrigation </w:t>
      </w:r>
      <w:proofErr w:type="gramStart"/>
      <w:r w:rsidRPr="006D0F04">
        <w:rPr>
          <w:rFonts w:ascii="Arial" w:hAnsi="Arial" w:cs="Arial"/>
          <w:szCs w:val="22"/>
        </w:rPr>
        <w:t>efficien</w:t>
      </w:r>
      <w:r w:rsidR="00324DA3" w:rsidRPr="006D0F04">
        <w:rPr>
          <w:rFonts w:ascii="Arial" w:hAnsi="Arial" w:cs="Arial"/>
          <w:szCs w:val="22"/>
        </w:rPr>
        <w:t>c</w:t>
      </w:r>
      <w:r w:rsidRPr="006D0F04">
        <w:rPr>
          <w:rFonts w:ascii="Arial" w:hAnsi="Arial" w:cs="Arial"/>
          <w:szCs w:val="22"/>
        </w:rPr>
        <w:t>y)</w:t>
      </w:r>
      <w:r w:rsidR="008A7D88" w:rsidRPr="006D0F04">
        <w:rPr>
          <w:rFonts w:ascii="Arial" w:hAnsi="Arial" w:cs="Arial"/>
          <w:szCs w:val="22"/>
        </w:rPr>
        <w:t xml:space="preserve"> </w:t>
      </w:r>
      <w:r w:rsidR="008A7D88" w:rsidRPr="006D0F04">
        <w:rPr>
          <w:rFonts w:ascii="Arial" w:hAnsi="Arial" w:cs="Arial"/>
          <w:b/>
          <w:bCs/>
          <w:szCs w:val="22"/>
        </w:rPr>
        <w:t xml:space="preserve">  </w:t>
      </w:r>
      <w:proofErr w:type="gramEnd"/>
      <w:r w:rsidR="008A7D88" w:rsidRPr="006D0F04">
        <w:rPr>
          <w:rFonts w:ascii="Arial" w:hAnsi="Arial" w:cs="Arial"/>
          <w:b/>
          <w:bCs/>
          <w:szCs w:val="22"/>
        </w:rPr>
        <w:t xml:space="preserve">                 </w:t>
      </w:r>
      <w:r w:rsidR="008A7D88" w:rsidRPr="006D0F04">
        <w:rPr>
          <w:rFonts w:ascii="Arial" w:hAnsi="Arial" w:cs="Arial"/>
          <w:szCs w:val="22"/>
        </w:rPr>
        <w:t xml:space="preserve">  </w:t>
      </w:r>
      <w:proofErr w:type="gramStart"/>
      <w:r w:rsidR="008A7D88" w:rsidRPr="006D0F04">
        <w:rPr>
          <w:rFonts w:ascii="Arial" w:hAnsi="Arial" w:cs="Arial"/>
          <w:szCs w:val="22"/>
        </w:rPr>
        <w:t>…(</w:t>
      </w:r>
      <w:proofErr w:type="gramEnd"/>
      <w:r w:rsidR="008A7D88" w:rsidRPr="006D0F04">
        <w:rPr>
          <w:rFonts w:ascii="Arial" w:hAnsi="Arial" w:cs="Arial"/>
          <w:szCs w:val="22"/>
        </w:rPr>
        <w:t>6)</w:t>
      </w:r>
      <w:r w:rsidR="008A7D88" w:rsidRPr="006D0F04">
        <w:rPr>
          <w:rFonts w:ascii="Arial" w:hAnsi="Arial" w:cs="Arial"/>
          <w:b/>
          <w:bCs/>
          <w:szCs w:val="22"/>
        </w:rPr>
        <w:t xml:space="preserve">      </w:t>
      </w:r>
    </w:p>
    <w:p w14:paraId="05A43BA2" w14:textId="39D78239" w:rsidR="006F58F3" w:rsidRPr="00CC4533" w:rsidRDefault="00D30AD4" w:rsidP="006F58F3">
      <w:pPr>
        <w:rPr>
          <w:rFonts w:ascii="Arial" w:hAnsi="Arial" w:cs="Arial"/>
          <w:sz w:val="20"/>
        </w:rPr>
      </w:pPr>
      <w:r w:rsidRPr="00CC4533">
        <w:rPr>
          <w:rFonts w:ascii="Arial" w:hAnsi="Arial" w:cs="Arial"/>
          <w:sz w:val="20"/>
        </w:rPr>
        <w:t>In the present study, the USDA Soil Conservation Service (SCS) method (</w:t>
      </w:r>
      <w:r w:rsidR="00BC405F">
        <w:rPr>
          <w:rFonts w:ascii="Arial" w:hAnsi="Arial" w:cs="Arial"/>
          <w:sz w:val="20"/>
        </w:rPr>
        <w:t xml:space="preserve">Boughton, W. C. 1989; </w:t>
      </w:r>
      <w:r w:rsidRPr="00CC4533">
        <w:rPr>
          <w:rFonts w:ascii="Arial" w:hAnsi="Arial" w:cs="Arial"/>
          <w:sz w:val="20"/>
        </w:rPr>
        <w:t>Smith, 1991) is used for computation of effective rainfall (ER) The salient details of the rice crop and sandy loam soil for the study are taken are as per FAO.</w:t>
      </w:r>
    </w:p>
    <w:p w14:paraId="273C53F8" w14:textId="7B0F8CA9" w:rsidR="003516D8" w:rsidRPr="006D0F04" w:rsidRDefault="006973C1" w:rsidP="003516D8">
      <w:pPr>
        <w:rPr>
          <w:rFonts w:ascii="Arial" w:hAnsi="Arial" w:cs="Arial"/>
          <w:b/>
          <w:bCs/>
          <w:szCs w:val="22"/>
        </w:rPr>
      </w:pPr>
      <w:r>
        <w:rPr>
          <w:rFonts w:ascii="Arial" w:hAnsi="Arial" w:cs="Arial"/>
          <w:b/>
          <w:bCs/>
          <w:szCs w:val="22"/>
        </w:rPr>
        <w:t xml:space="preserve">2.7 </w:t>
      </w:r>
      <w:r w:rsidR="003516D8" w:rsidRPr="006D0F04">
        <w:rPr>
          <w:rFonts w:ascii="Arial" w:hAnsi="Arial" w:cs="Arial"/>
          <w:b/>
          <w:bCs/>
          <w:szCs w:val="22"/>
        </w:rPr>
        <w:t>Evaluating Climate-Induced Variability in Irrigation Demand</w:t>
      </w:r>
    </w:p>
    <w:p w14:paraId="08654872" w14:textId="03CBCAAA" w:rsidR="003516D8" w:rsidRPr="00CC4533" w:rsidRDefault="003516D8" w:rsidP="003516D8">
      <w:pPr>
        <w:rPr>
          <w:rFonts w:ascii="Arial" w:hAnsi="Arial" w:cs="Arial"/>
          <w:sz w:val="20"/>
        </w:rPr>
      </w:pPr>
      <w:r w:rsidRPr="00CC4533">
        <w:rPr>
          <w:rFonts w:ascii="Arial" w:hAnsi="Arial" w:cs="Arial"/>
          <w:sz w:val="20"/>
        </w:rPr>
        <w:t xml:space="preserve">CROPWAT 8.0 software was employed to evaluate the impact of climate change on the crop water requirement (CWR) for rice in the </w:t>
      </w:r>
      <w:proofErr w:type="spellStart"/>
      <w:r w:rsidRPr="00CC4533">
        <w:rPr>
          <w:rFonts w:ascii="Arial" w:hAnsi="Arial" w:cs="Arial"/>
          <w:sz w:val="20"/>
        </w:rPr>
        <w:t>Chandauli</w:t>
      </w:r>
      <w:proofErr w:type="spellEnd"/>
      <w:r w:rsidRPr="00CC4533">
        <w:rPr>
          <w:rFonts w:ascii="Arial" w:hAnsi="Arial" w:cs="Arial"/>
          <w:sz w:val="20"/>
        </w:rPr>
        <w:t xml:space="preserve"> district. Future projections of temperature and rainfall for the years 2020, 2030, and 2040 were obtained using the NEX-GDDP dataset and used as input weather data in the CROPWAT 8.0 model. As noted by </w:t>
      </w:r>
      <w:proofErr w:type="spellStart"/>
      <w:r w:rsidR="007D4625" w:rsidRPr="007D4625">
        <w:rPr>
          <w:rFonts w:ascii="Arial" w:hAnsi="Arial" w:cs="Arial"/>
          <w:sz w:val="20"/>
        </w:rPr>
        <w:t>Katerji</w:t>
      </w:r>
      <w:proofErr w:type="spellEnd"/>
      <w:r w:rsidR="007D4625" w:rsidRPr="007D4625">
        <w:rPr>
          <w:rFonts w:ascii="Arial" w:hAnsi="Arial" w:cs="Arial"/>
          <w:sz w:val="20"/>
        </w:rPr>
        <w:t xml:space="preserve"> </w:t>
      </w:r>
      <w:r w:rsidR="007D4625">
        <w:rPr>
          <w:rFonts w:ascii="Arial" w:hAnsi="Arial" w:cs="Arial"/>
          <w:sz w:val="20"/>
        </w:rPr>
        <w:t>et al., (2017</w:t>
      </w:r>
      <w:r w:rsidRPr="00CC4533">
        <w:rPr>
          <w:rFonts w:ascii="Arial" w:hAnsi="Arial" w:cs="Arial"/>
          <w:sz w:val="20"/>
        </w:rPr>
        <w:t xml:space="preserve">), rising temperatures in the future are </w:t>
      </w:r>
      <w:r w:rsidRPr="00CC4533">
        <w:rPr>
          <w:rFonts w:ascii="Arial" w:hAnsi="Arial" w:cs="Arial"/>
          <w:sz w:val="20"/>
        </w:rPr>
        <w:lastRenderedPageBreak/>
        <w:t>expected to significantly contribute to increased reference evapotranspiration (ET0). Therefore, in this study, only temperature changes were considered for calculating future crop evapotranspiration (</w:t>
      </w:r>
      <w:proofErr w:type="spellStart"/>
      <w:r w:rsidRPr="00CC4533">
        <w:rPr>
          <w:rFonts w:ascii="Arial" w:hAnsi="Arial" w:cs="Arial"/>
          <w:sz w:val="20"/>
        </w:rPr>
        <w:t>ETc</w:t>
      </w:r>
      <w:proofErr w:type="spellEnd"/>
      <w:r w:rsidRPr="00CC4533">
        <w:rPr>
          <w:rFonts w:ascii="Arial" w:hAnsi="Arial" w:cs="Arial"/>
          <w:sz w:val="20"/>
        </w:rPr>
        <w:t>), while other climatic parameters such as wind speed, relative humidity, and sunshine hours were assumed to remain constant at baseline values. By inputting climate, rainfall, soil, and crop data, the model was used to analyze changes in effective rainfall and irrigation water requirements (IWR) for the years 2020, 2030, and 2040.</w:t>
      </w:r>
    </w:p>
    <w:p w14:paraId="455835E3" w14:textId="63D997AF" w:rsidR="002D5158" w:rsidRPr="00042F83" w:rsidRDefault="00042F83" w:rsidP="00042F83">
      <w:pPr>
        <w:rPr>
          <w:rFonts w:ascii="Arial" w:hAnsi="Arial" w:cs="Arial"/>
          <w:b/>
          <w:bCs/>
          <w:szCs w:val="22"/>
        </w:rPr>
      </w:pPr>
      <w:r>
        <w:rPr>
          <w:rFonts w:ascii="Arial" w:hAnsi="Arial" w:cs="Arial"/>
          <w:b/>
          <w:bCs/>
          <w:szCs w:val="22"/>
        </w:rPr>
        <w:t xml:space="preserve">3. </w:t>
      </w:r>
      <w:r w:rsidR="00CC4533" w:rsidRPr="00042F83">
        <w:rPr>
          <w:rFonts w:ascii="Arial" w:hAnsi="Arial" w:cs="Arial"/>
          <w:b/>
          <w:bCs/>
          <w:szCs w:val="22"/>
        </w:rPr>
        <w:t>RESULTS AND DISCUSSION</w:t>
      </w:r>
    </w:p>
    <w:p w14:paraId="64181796" w14:textId="6A015473" w:rsidR="00433FDC" w:rsidRPr="006D0F04" w:rsidRDefault="006973C1" w:rsidP="006F58F3">
      <w:pPr>
        <w:rPr>
          <w:rFonts w:ascii="Arial" w:hAnsi="Arial" w:cs="Arial"/>
          <w:b/>
          <w:bCs/>
          <w:szCs w:val="22"/>
        </w:rPr>
      </w:pPr>
      <w:r>
        <w:rPr>
          <w:rFonts w:ascii="Arial" w:hAnsi="Arial" w:cs="Arial"/>
          <w:b/>
          <w:bCs/>
          <w:szCs w:val="22"/>
        </w:rPr>
        <w:t xml:space="preserve">3.1 </w:t>
      </w:r>
      <w:r w:rsidR="003516D8" w:rsidRPr="006D0F04">
        <w:rPr>
          <w:rFonts w:ascii="Arial" w:hAnsi="Arial" w:cs="Arial"/>
          <w:b/>
          <w:bCs/>
          <w:szCs w:val="22"/>
        </w:rPr>
        <w:t>Appraisal</w:t>
      </w:r>
      <w:r w:rsidR="008F3350" w:rsidRPr="006D0F04">
        <w:rPr>
          <w:rFonts w:ascii="Arial" w:hAnsi="Arial" w:cs="Arial"/>
          <w:b/>
          <w:bCs/>
          <w:szCs w:val="22"/>
        </w:rPr>
        <w:t xml:space="preserve"> of NEX-GDDP dataset</w:t>
      </w:r>
    </w:p>
    <w:p w14:paraId="47A2FD46" w14:textId="6457E026" w:rsidR="003B0ED6" w:rsidRPr="00CC4533" w:rsidRDefault="003516D8" w:rsidP="003516D8">
      <w:pPr>
        <w:rPr>
          <w:rFonts w:ascii="Arial" w:hAnsi="Arial" w:cs="Arial"/>
          <w:sz w:val="20"/>
        </w:rPr>
      </w:pPr>
      <w:r w:rsidRPr="00CC4533">
        <w:rPr>
          <w:rFonts w:ascii="Arial" w:hAnsi="Arial" w:cs="Arial"/>
          <w:sz w:val="20"/>
        </w:rPr>
        <w:t xml:space="preserve">Observed daily temperature and rainfall data from 1981 to 2015 were used as the reference dataset to evaluate the performance of the NEX-GDDP model. The correlation coefficient, root mean square </w:t>
      </w:r>
      <w:r w:rsidR="00FC6F23">
        <w:rPr>
          <w:rFonts w:ascii="Arial" w:hAnsi="Arial" w:cs="Arial"/>
          <w:sz w:val="20"/>
        </w:rPr>
        <w:t xml:space="preserve">error (RMSE), and </w:t>
      </w:r>
      <w:proofErr w:type="spellStart"/>
      <w:r w:rsidR="00FC6F23">
        <w:rPr>
          <w:rFonts w:ascii="Arial" w:hAnsi="Arial" w:cs="Arial"/>
          <w:sz w:val="20"/>
        </w:rPr>
        <w:t>Pbias</w:t>
      </w:r>
      <w:proofErr w:type="spellEnd"/>
      <w:r w:rsidRPr="00CC4533">
        <w:rPr>
          <w:rFonts w:ascii="Arial" w:hAnsi="Arial" w:cs="Arial"/>
          <w:sz w:val="20"/>
        </w:rPr>
        <w:t xml:space="preserve"> for this evaluation are presented in Table 3. The correlation between the observed and NEX-GDDP data was stronger for temperature variables—0.880 for maximum temperature (</w:t>
      </w:r>
      <w:proofErr w:type="spellStart"/>
      <w:r w:rsidRPr="00CC4533">
        <w:rPr>
          <w:rFonts w:ascii="Arial" w:hAnsi="Arial" w:cs="Arial"/>
          <w:sz w:val="20"/>
        </w:rPr>
        <w:t>Tmax</w:t>
      </w:r>
      <w:proofErr w:type="spellEnd"/>
      <w:r w:rsidRPr="00CC4533">
        <w:rPr>
          <w:rFonts w:ascii="Arial" w:hAnsi="Arial" w:cs="Arial"/>
          <w:sz w:val="20"/>
        </w:rPr>
        <w:t>) and 0.872 for minimum temperature (</w:t>
      </w:r>
      <w:proofErr w:type="spellStart"/>
      <w:r w:rsidRPr="00CC4533">
        <w:rPr>
          <w:rFonts w:ascii="Arial" w:hAnsi="Arial" w:cs="Arial"/>
          <w:sz w:val="20"/>
        </w:rPr>
        <w:t>Tmin</w:t>
      </w:r>
      <w:proofErr w:type="spellEnd"/>
      <w:r w:rsidRPr="00CC4533">
        <w:rPr>
          <w:rFonts w:ascii="Arial" w:hAnsi="Arial" w:cs="Arial"/>
          <w:sz w:val="20"/>
        </w:rPr>
        <w:t xml:space="preserve">)—but notably weaker for rainfall, which showed a correlation of only 0.212. The lower correlation for rainfall may be attributed to its irregular temporal and spatial distribution, as noted by </w:t>
      </w:r>
      <w:proofErr w:type="spellStart"/>
      <w:r w:rsidRPr="00CC4533">
        <w:rPr>
          <w:rFonts w:ascii="Arial" w:hAnsi="Arial" w:cs="Arial"/>
          <w:sz w:val="20"/>
        </w:rPr>
        <w:t>Mooley</w:t>
      </w:r>
      <w:proofErr w:type="spellEnd"/>
      <w:r w:rsidRPr="00CC4533">
        <w:rPr>
          <w:rFonts w:ascii="Arial" w:hAnsi="Arial" w:cs="Arial"/>
          <w:sz w:val="20"/>
        </w:rPr>
        <w:t xml:space="preserve"> et al. (1984)</w:t>
      </w:r>
      <w:r w:rsidR="00042F83">
        <w:rPr>
          <w:rFonts w:ascii="Arial" w:hAnsi="Arial" w:cs="Arial"/>
          <w:sz w:val="20"/>
        </w:rPr>
        <w:t xml:space="preserve">; </w:t>
      </w:r>
      <w:r w:rsidR="00042F83" w:rsidRPr="00042F83">
        <w:rPr>
          <w:rFonts w:ascii="Arial" w:hAnsi="Arial" w:cs="Arial"/>
          <w:sz w:val="20"/>
        </w:rPr>
        <w:t xml:space="preserve">Wilby &amp; Wigley, </w:t>
      </w:r>
      <w:r w:rsidR="00042F83">
        <w:rPr>
          <w:rFonts w:ascii="Arial" w:hAnsi="Arial" w:cs="Arial"/>
          <w:sz w:val="20"/>
        </w:rPr>
        <w:t>(</w:t>
      </w:r>
      <w:r w:rsidR="00042F83" w:rsidRPr="00042F83">
        <w:rPr>
          <w:rFonts w:ascii="Arial" w:hAnsi="Arial" w:cs="Arial"/>
          <w:sz w:val="20"/>
        </w:rPr>
        <w:t>2000</w:t>
      </w:r>
      <w:r w:rsidR="00042F83">
        <w:rPr>
          <w:rFonts w:ascii="Arial" w:hAnsi="Arial" w:cs="Arial"/>
          <w:sz w:val="20"/>
        </w:rPr>
        <w:t>)</w:t>
      </w:r>
      <w:r w:rsidRPr="00CC4533">
        <w:rPr>
          <w:rFonts w:ascii="Arial" w:hAnsi="Arial" w:cs="Arial"/>
          <w:sz w:val="20"/>
        </w:rPr>
        <w:t xml:space="preserve">. Similarly, Andreasson et al. (2004) observed that model biases are more significant for rainfall than for temperature. The RMSE values were found to be 3.197°C for </w:t>
      </w:r>
      <w:proofErr w:type="spellStart"/>
      <w:r w:rsidRPr="00CC4533">
        <w:rPr>
          <w:rFonts w:ascii="Arial" w:hAnsi="Arial" w:cs="Arial"/>
          <w:sz w:val="20"/>
        </w:rPr>
        <w:t>Tmax</w:t>
      </w:r>
      <w:proofErr w:type="spellEnd"/>
      <w:r w:rsidRPr="00CC4533">
        <w:rPr>
          <w:rFonts w:ascii="Arial" w:hAnsi="Arial" w:cs="Arial"/>
          <w:sz w:val="20"/>
        </w:rPr>
        <w:t xml:space="preserve">, 3.757°C for </w:t>
      </w:r>
      <w:proofErr w:type="spellStart"/>
      <w:r w:rsidRPr="00CC4533">
        <w:rPr>
          <w:rFonts w:ascii="Arial" w:hAnsi="Arial" w:cs="Arial"/>
          <w:sz w:val="20"/>
        </w:rPr>
        <w:t>Tmin</w:t>
      </w:r>
      <w:proofErr w:type="spellEnd"/>
      <w:r w:rsidRPr="00CC4533">
        <w:rPr>
          <w:rFonts w:ascii="Arial" w:hAnsi="Arial" w:cs="Arial"/>
          <w:sz w:val="20"/>
        </w:rPr>
        <w:t xml:space="preserve">, and 12.301 mm for rainfall. The </w:t>
      </w:r>
      <w:proofErr w:type="spellStart"/>
      <w:r w:rsidRPr="00CC4533">
        <w:rPr>
          <w:rFonts w:ascii="Arial" w:hAnsi="Arial" w:cs="Arial"/>
          <w:sz w:val="20"/>
        </w:rPr>
        <w:t>Pbias</w:t>
      </w:r>
      <w:proofErr w:type="spellEnd"/>
      <w:r w:rsidRPr="00CC4533">
        <w:rPr>
          <w:rFonts w:ascii="Arial" w:hAnsi="Arial" w:cs="Arial"/>
          <w:sz w:val="20"/>
        </w:rPr>
        <w:t xml:space="preserve"> between observed and modeled data was calculated at 3.92% for </w:t>
      </w:r>
      <w:proofErr w:type="spellStart"/>
      <w:r w:rsidRPr="00CC4533">
        <w:rPr>
          <w:rFonts w:ascii="Arial" w:hAnsi="Arial" w:cs="Arial"/>
          <w:sz w:val="20"/>
        </w:rPr>
        <w:t>Tmax</w:t>
      </w:r>
      <w:proofErr w:type="spellEnd"/>
      <w:r w:rsidRPr="00CC4533">
        <w:rPr>
          <w:rFonts w:ascii="Arial" w:hAnsi="Arial" w:cs="Arial"/>
          <w:sz w:val="20"/>
        </w:rPr>
        <w:t xml:space="preserve">, 1.88% for </w:t>
      </w:r>
      <w:proofErr w:type="spellStart"/>
      <w:r w:rsidRPr="00CC4533">
        <w:rPr>
          <w:rFonts w:ascii="Arial" w:hAnsi="Arial" w:cs="Arial"/>
          <w:sz w:val="20"/>
        </w:rPr>
        <w:t>Tmin</w:t>
      </w:r>
      <w:proofErr w:type="spellEnd"/>
      <w:r w:rsidRPr="00CC4533">
        <w:rPr>
          <w:rFonts w:ascii="Arial" w:hAnsi="Arial" w:cs="Arial"/>
          <w:sz w:val="20"/>
        </w:rPr>
        <w:t>, and 11% for rainfall.</w:t>
      </w:r>
    </w:p>
    <w:p w14:paraId="7D5E40E9" w14:textId="47F726C7" w:rsidR="00E42FCD" w:rsidRPr="006D0F04" w:rsidRDefault="00E42FCD" w:rsidP="003516D8">
      <w:pPr>
        <w:tabs>
          <w:tab w:val="left" w:pos="8222"/>
          <w:tab w:val="left" w:pos="8505"/>
        </w:tabs>
        <w:rPr>
          <w:rFonts w:ascii="Arial" w:hAnsi="Arial" w:cs="Arial"/>
          <w:b/>
          <w:bCs/>
          <w:szCs w:val="22"/>
        </w:rPr>
      </w:pPr>
      <w:r w:rsidRPr="006D0F04">
        <w:rPr>
          <w:rFonts w:ascii="Arial" w:hAnsi="Arial" w:cs="Arial"/>
          <w:b/>
          <w:bCs/>
          <w:szCs w:val="22"/>
        </w:rPr>
        <w:t xml:space="preserve">Table </w:t>
      </w:r>
      <w:r w:rsidRPr="006D0F04">
        <w:rPr>
          <w:rFonts w:ascii="Arial" w:hAnsi="Arial" w:cs="Arial"/>
          <w:b/>
          <w:bCs/>
          <w:szCs w:val="22"/>
        </w:rPr>
        <w:fldChar w:fldCharType="begin"/>
      </w:r>
      <w:r w:rsidRPr="006D0F04">
        <w:rPr>
          <w:rFonts w:ascii="Arial" w:hAnsi="Arial" w:cs="Arial"/>
          <w:b/>
          <w:bCs/>
          <w:szCs w:val="22"/>
        </w:rPr>
        <w:instrText xml:space="preserve"> SEQ Table \* ARABIC </w:instrText>
      </w:r>
      <w:r w:rsidRPr="006D0F04">
        <w:rPr>
          <w:rFonts w:ascii="Arial" w:hAnsi="Arial" w:cs="Arial"/>
          <w:b/>
          <w:bCs/>
          <w:szCs w:val="22"/>
        </w:rPr>
        <w:fldChar w:fldCharType="separate"/>
      </w:r>
      <w:r w:rsidRPr="006D0F04">
        <w:rPr>
          <w:rFonts w:ascii="Arial" w:hAnsi="Arial" w:cs="Arial"/>
          <w:b/>
          <w:bCs/>
          <w:noProof/>
          <w:szCs w:val="22"/>
        </w:rPr>
        <w:t>3</w:t>
      </w:r>
      <w:r w:rsidRPr="006D0F04">
        <w:rPr>
          <w:rFonts w:ascii="Arial" w:hAnsi="Arial" w:cs="Arial"/>
          <w:b/>
          <w:bCs/>
          <w:szCs w:val="22"/>
        </w:rPr>
        <w:fldChar w:fldCharType="end"/>
      </w:r>
      <w:r w:rsidR="00CC4533">
        <w:rPr>
          <w:rFonts w:ascii="Arial" w:hAnsi="Arial" w:cs="Arial"/>
          <w:b/>
          <w:bCs/>
          <w:szCs w:val="22"/>
        </w:rPr>
        <w:t>:</w:t>
      </w:r>
      <w:r w:rsidRPr="006D0F04">
        <w:rPr>
          <w:rFonts w:ascii="Arial" w:hAnsi="Arial" w:cs="Arial"/>
          <w:b/>
          <w:bCs/>
          <w:szCs w:val="22"/>
        </w:rPr>
        <w:t xml:space="preserve"> </w:t>
      </w:r>
      <w:r w:rsidRPr="006D0F04">
        <w:rPr>
          <w:rFonts w:ascii="Arial" w:hAnsi="Arial" w:cs="Arial"/>
          <w:b/>
          <w:bCs/>
          <w:szCs w:val="22"/>
          <w:lang w:val="en-GB"/>
        </w:rPr>
        <w:t>Evaluation of model dataset</w:t>
      </w:r>
    </w:p>
    <w:tbl>
      <w:tblPr>
        <w:tblStyle w:val="TableGrid"/>
        <w:tblpPr w:leftFromText="180" w:rightFromText="180" w:vertAnchor="text" w:horzAnchor="margin" w:tblpY="210"/>
        <w:tblW w:w="496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05"/>
      </w:tblGrid>
      <w:tr w:rsidR="003516D8" w:rsidRPr="006D0F04" w14:paraId="2C0B7214" w14:textId="77777777" w:rsidTr="003516D8">
        <w:trPr>
          <w:trHeight w:hRule="exact" w:val="272"/>
        </w:trPr>
        <w:tc>
          <w:tcPr>
            <w:tcW w:w="2520" w:type="pct"/>
            <w:tcBorders>
              <w:top w:val="single" w:sz="4" w:space="0" w:color="auto"/>
              <w:bottom w:val="single" w:sz="4" w:space="0" w:color="auto"/>
            </w:tcBorders>
            <w:vAlign w:val="center"/>
          </w:tcPr>
          <w:p w14:paraId="2769A323" w14:textId="77777777" w:rsidR="003516D8" w:rsidRPr="006D0F04" w:rsidRDefault="003516D8" w:rsidP="003516D8">
            <w:pPr>
              <w:spacing w:line="360" w:lineRule="auto"/>
              <w:jc w:val="center"/>
              <w:rPr>
                <w:rFonts w:ascii="Arial" w:hAnsi="Arial" w:cs="Arial"/>
                <w:b/>
                <w:bCs/>
                <w:szCs w:val="22"/>
                <w:lang w:val="en-IN"/>
              </w:rPr>
            </w:pPr>
            <w:r w:rsidRPr="006D0F04">
              <w:rPr>
                <w:rFonts w:ascii="Arial" w:hAnsi="Arial" w:cs="Arial"/>
                <w:b/>
                <w:bCs/>
                <w:szCs w:val="22"/>
                <w:lang w:val="en-IN"/>
              </w:rPr>
              <w:t>Statistical matrices</w:t>
            </w:r>
          </w:p>
        </w:tc>
        <w:tc>
          <w:tcPr>
            <w:tcW w:w="2480" w:type="pct"/>
            <w:tcBorders>
              <w:top w:val="single" w:sz="4" w:space="0" w:color="auto"/>
              <w:bottom w:val="single" w:sz="4" w:space="0" w:color="auto"/>
            </w:tcBorders>
            <w:vAlign w:val="center"/>
          </w:tcPr>
          <w:p w14:paraId="1AA44C2F" w14:textId="77777777" w:rsidR="003516D8" w:rsidRPr="006D0F04" w:rsidRDefault="003516D8" w:rsidP="003516D8">
            <w:pPr>
              <w:spacing w:line="360" w:lineRule="auto"/>
              <w:jc w:val="center"/>
              <w:rPr>
                <w:rFonts w:ascii="Arial" w:hAnsi="Arial" w:cs="Arial"/>
                <w:b/>
                <w:bCs/>
                <w:szCs w:val="22"/>
                <w:lang w:val="en-IN"/>
              </w:rPr>
            </w:pPr>
            <w:r w:rsidRPr="006D0F04">
              <w:rPr>
                <w:rFonts w:ascii="Arial" w:hAnsi="Arial" w:cs="Arial"/>
                <w:b/>
                <w:bCs/>
                <w:szCs w:val="22"/>
                <w:lang w:val="en-IN"/>
              </w:rPr>
              <w:t>Observed &amp; model data</w:t>
            </w:r>
          </w:p>
        </w:tc>
      </w:tr>
      <w:tr w:rsidR="003516D8" w:rsidRPr="006D0F04" w14:paraId="5F29A03F" w14:textId="77777777" w:rsidTr="003516D8">
        <w:trPr>
          <w:trHeight w:hRule="exact" w:val="272"/>
        </w:trPr>
        <w:tc>
          <w:tcPr>
            <w:tcW w:w="5000" w:type="pct"/>
            <w:gridSpan w:val="2"/>
            <w:tcBorders>
              <w:top w:val="single" w:sz="4" w:space="0" w:color="auto"/>
              <w:bottom w:val="single" w:sz="4" w:space="0" w:color="auto"/>
            </w:tcBorders>
            <w:vAlign w:val="center"/>
          </w:tcPr>
          <w:p w14:paraId="4E243C49" w14:textId="77777777" w:rsidR="003516D8" w:rsidRPr="006D0F04" w:rsidRDefault="003516D8" w:rsidP="003516D8">
            <w:pPr>
              <w:spacing w:line="360" w:lineRule="auto"/>
              <w:jc w:val="center"/>
              <w:rPr>
                <w:rFonts w:ascii="Arial" w:hAnsi="Arial" w:cs="Arial"/>
                <w:b/>
                <w:bCs/>
                <w:szCs w:val="22"/>
                <w:lang w:val="en-IN"/>
              </w:rPr>
            </w:pPr>
            <w:r w:rsidRPr="006D0F04">
              <w:rPr>
                <w:rFonts w:ascii="Arial" w:hAnsi="Arial" w:cs="Arial"/>
                <w:b/>
                <w:bCs/>
                <w:szCs w:val="22"/>
                <w:lang w:val="en-IN"/>
              </w:rPr>
              <w:t>T</w:t>
            </w:r>
            <w:r w:rsidRPr="006D0F04">
              <w:rPr>
                <w:rFonts w:ascii="Arial" w:hAnsi="Arial" w:cs="Arial"/>
                <w:b/>
                <w:bCs/>
                <w:szCs w:val="22"/>
                <w:vertAlign w:val="subscript"/>
                <w:lang w:val="en-IN"/>
              </w:rPr>
              <w:t>max</w:t>
            </w:r>
            <w:r w:rsidRPr="006D0F04">
              <w:rPr>
                <w:rFonts w:ascii="Arial" w:hAnsi="Arial" w:cs="Arial"/>
                <w:b/>
                <w:bCs/>
                <w:szCs w:val="22"/>
                <w:lang w:val="en-IN"/>
              </w:rPr>
              <w:t xml:space="preserve"> (˚C)</w:t>
            </w:r>
          </w:p>
        </w:tc>
      </w:tr>
      <w:tr w:rsidR="003516D8" w:rsidRPr="006D0F04" w14:paraId="20A2662A" w14:textId="77777777" w:rsidTr="003516D8">
        <w:trPr>
          <w:trHeight w:hRule="exact" w:val="272"/>
        </w:trPr>
        <w:tc>
          <w:tcPr>
            <w:tcW w:w="2520" w:type="pct"/>
            <w:tcBorders>
              <w:top w:val="single" w:sz="4" w:space="0" w:color="auto"/>
            </w:tcBorders>
            <w:vAlign w:val="center"/>
          </w:tcPr>
          <w:p w14:paraId="5AF58805" w14:textId="77777777" w:rsidR="003516D8" w:rsidRPr="00CC4533" w:rsidRDefault="003516D8" w:rsidP="003516D8">
            <w:pPr>
              <w:spacing w:line="360" w:lineRule="auto"/>
              <w:jc w:val="center"/>
              <w:rPr>
                <w:rFonts w:ascii="Arial" w:hAnsi="Arial" w:cs="Arial"/>
                <w:sz w:val="20"/>
                <w:lang w:val="en-IN"/>
              </w:rPr>
            </w:pPr>
            <w:r w:rsidRPr="00CC4533">
              <w:rPr>
                <w:rFonts w:ascii="Arial" w:hAnsi="Arial" w:cs="Arial"/>
                <w:sz w:val="20"/>
                <w:lang w:val="en-IN"/>
              </w:rPr>
              <w:t>Correlation coefficient</w:t>
            </w:r>
          </w:p>
        </w:tc>
        <w:tc>
          <w:tcPr>
            <w:tcW w:w="2480" w:type="pct"/>
            <w:tcBorders>
              <w:top w:val="single" w:sz="4" w:space="0" w:color="auto"/>
            </w:tcBorders>
            <w:vAlign w:val="center"/>
          </w:tcPr>
          <w:p w14:paraId="187020AE" w14:textId="77777777" w:rsidR="003516D8" w:rsidRPr="00CC4533" w:rsidRDefault="003516D8" w:rsidP="003516D8">
            <w:pPr>
              <w:spacing w:line="360" w:lineRule="auto"/>
              <w:jc w:val="center"/>
              <w:rPr>
                <w:rFonts w:ascii="Arial" w:hAnsi="Arial" w:cs="Arial"/>
                <w:sz w:val="20"/>
                <w:lang w:val="en-IN"/>
              </w:rPr>
            </w:pPr>
            <w:r w:rsidRPr="00CC4533">
              <w:rPr>
                <w:rFonts w:ascii="Arial" w:hAnsi="Arial" w:cs="Arial"/>
                <w:sz w:val="20"/>
                <w:lang w:val="en-IN"/>
              </w:rPr>
              <w:t>0.880</w:t>
            </w:r>
          </w:p>
        </w:tc>
      </w:tr>
      <w:tr w:rsidR="003516D8" w:rsidRPr="006D0F04" w14:paraId="258C8B9F" w14:textId="77777777" w:rsidTr="003516D8">
        <w:trPr>
          <w:trHeight w:hRule="exact" w:val="272"/>
        </w:trPr>
        <w:tc>
          <w:tcPr>
            <w:tcW w:w="2520" w:type="pct"/>
            <w:vAlign w:val="center"/>
          </w:tcPr>
          <w:p w14:paraId="11362085" w14:textId="77777777" w:rsidR="003516D8" w:rsidRPr="00CC4533" w:rsidRDefault="003516D8" w:rsidP="003516D8">
            <w:pPr>
              <w:spacing w:line="360" w:lineRule="auto"/>
              <w:jc w:val="center"/>
              <w:rPr>
                <w:rFonts w:ascii="Arial" w:hAnsi="Arial" w:cs="Arial"/>
                <w:sz w:val="20"/>
                <w:lang w:val="en-IN"/>
              </w:rPr>
            </w:pPr>
            <w:r w:rsidRPr="00CC4533">
              <w:rPr>
                <w:rFonts w:ascii="Arial" w:hAnsi="Arial" w:cs="Arial"/>
                <w:sz w:val="20"/>
                <w:lang w:val="en-IN"/>
              </w:rPr>
              <w:t>RMSE</w:t>
            </w:r>
          </w:p>
        </w:tc>
        <w:tc>
          <w:tcPr>
            <w:tcW w:w="2480" w:type="pct"/>
            <w:vAlign w:val="center"/>
          </w:tcPr>
          <w:p w14:paraId="648A37D3" w14:textId="4FC70EAA" w:rsidR="003516D8" w:rsidRPr="00CC4533" w:rsidRDefault="00FC6F23" w:rsidP="003516D8">
            <w:pPr>
              <w:spacing w:line="360" w:lineRule="auto"/>
              <w:jc w:val="center"/>
              <w:rPr>
                <w:rFonts w:ascii="Arial" w:hAnsi="Arial" w:cs="Arial"/>
                <w:sz w:val="20"/>
                <w:lang w:val="en-IN"/>
              </w:rPr>
            </w:pPr>
            <w:r>
              <w:rPr>
                <w:rFonts w:ascii="Arial" w:hAnsi="Arial" w:cs="Arial"/>
                <w:sz w:val="20"/>
                <w:lang w:val="en-IN"/>
              </w:rPr>
              <w:t>3.197</w:t>
            </w:r>
            <w:r w:rsidR="003516D8" w:rsidRPr="00CC4533">
              <w:rPr>
                <w:rFonts w:ascii="Arial" w:hAnsi="Arial" w:cs="Arial"/>
                <w:sz w:val="20"/>
                <w:lang w:val="en-IN"/>
              </w:rPr>
              <w:t>˚C</w:t>
            </w:r>
          </w:p>
        </w:tc>
      </w:tr>
      <w:tr w:rsidR="003516D8" w:rsidRPr="006D0F04" w14:paraId="0AFCCE5B" w14:textId="77777777" w:rsidTr="003516D8">
        <w:trPr>
          <w:trHeight w:hRule="exact" w:val="272"/>
        </w:trPr>
        <w:tc>
          <w:tcPr>
            <w:tcW w:w="2520" w:type="pct"/>
            <w:tcBorders>
              <w:bottom w:val="single" w:sz="4" w:space="0" w:color="auto"/>
            </w:tcBorders>
            <w:vAlign w:val="center"/>
          </w:tcPr>
          <w:p w14:paraId="1BD510CE" w14:textId="77777777" w:rsidR="003516D8" w:rsidRPr="00CC4533" w:rsidRDefault="003516D8" w:rsidP="003516D8">
            <w:pPr>
              <w:spacing w:line="360" w:lineRule="auto"/>
              <w:jc w:val="center"/>
              <w:rPr>
                <w:rFonts w:ascii="Arial" w:hAnsi="Arial" w:cs="Arial"/>
                <w:sz w:val="20"/>
                <w:lang w:val="en-IN"/>
              </w:rPr>
            </w:pPr>
            <w:r w:rsidRPr="00CC4533">
              <w:rPr>
                <w:rFonts w:ascii="Arial" w:hAnsi="Arial" w:cs="Arial"/>
                <w:sz w:val="20"/>
                <w:lang w:val="en-IN"/>
              </w:rPr>
              <w:t>Pbias</w:t>
            </w:r>
          </w:p>
        </w:tc>
        <w:tc>
          <w:tcPr>
            <w:tcW w:w="2480" w:type="pct"/>
            <w:tcBorders>
              <w:bottom w:val="single" w:sz="4" w:space="0" w:color="auto"/>
            </w:tcBorders>
            <w:vAlign w:val="center"/>
          </w:tcPr>
          <w:p w14:paraId="57F27199" w14:textId="77777777" w:rsidR="003516D8" w:rsidRPr="00CC4533" w:rsidRDefault="003516D8" w:rsidP="003516D8">
            <w:pPr>
              <w:spacing w:line="360" w:lineRule="auto"/>
              <w:jc w:val="center"/>
              <w:rPr>
                <w:rFonts w:ascii="Arial" w:hAnsi="Arial" w:cs="Arial"/>
                <w:sz w:val="20"/>
                <w:lang w:val="en-IN"/>
              </w:rPr>
            </w:pPr>
            <w:r w:rsidRPr="00CC4533">
              <w:rPr>
                <w:rFonts w:ascii="Arial" w:hAnsi="Arial" w:cs="Arial"/>
                <w:sz w:val="20"/>
                <w:lang w:val="en-IN"/>
              </w:rPr>
              <w:t>3.92%</w:t>
            </w:r>
          </w:p>
        </w:tc>
      </w:tr>
      <w:tr w:rsidR="003516D8" w:rsidRPr="006D0F04" w14:paraId="53779087" w14:textId="77777777" w:rsidTr="003516D8">
        <w:trPr>
          <w:trHeight w:hRule="exact" w:val="272"/>
        </w:trPr>
        <w:tc>
          <w:tcPr>
            <w:tcW w:w="5000" w:type="pct"/>
            <w:gridSpan w:val="2"/>
            <w:tcBorders>
              <w:top w:val="single" w:sz="4" w:space="0" w:color="auto"/>
              <w:bottom w:val="single" w:sz="4" w:space="0" w:color="auto"/>
            </w:tcBorders>
            <w:vAlign w:val="center"/>
          </w:tcPr>
          <w:p w14:paraId="1F852F62" w14:textId="77777777" w:rsidR="003516D8" w:rsidRPr="006D0F04" w:rsidRDefault="003516D8" w:rsidP="003516D8">
            <w:pPr>
              <w:spacing w:line="360" w:lineRule="auto"/>
              <w:jc w:val="center"/>
              <w:rPr>
                <w:rFonts w:ascii="Arial" w:hAnsi="Arial" w:cs="Arial"/>
                <w:b/>
                <w:bCs/>
                <w:szCs w:val="22"/>
                <w:lang w:val="en-IN"/>
              </w:rPr>
            </w:pPr>
            <w:r w:rsidRPr="006D0F04">
              <w:rPr>
                <w:rFonts w:ascii="Arial" w:hAnsi="Arial" w:cs="Arial"/>
                <w:b/>
                <w:bCs/>
                <w:szCs w:val="22"/>
                <w:lang w:val="en-IN"/>
              </w:rPr>
              <w:t>T</w:t>
            </w:r>
            <w:r w:rsidRPr="006D0F04">
              <w:rPr>
                <w:rFonts w:ascii="Arial" w:hAnsi="Arial" w:cs="Arial"/>
                <w:b/>
                <w:bCs/>
                <w:szCs w:val="22"/>
                <w:vertAlign w:val="subscript"/>
                <w:lang w:val="en-IN"/>
              </w:rPr>
              <w:t>min</w:t>
            </w:r>
            <w:r w:rsidRPr="006D0F04">
              <w:rPr>
                <w:rFonts w:ascii="Arial" w:hAnsi="Arial" w:cs="Arial"/>
                <w:b/>
                <w:bCs/>
                <w:szCs w:val="22"/>
                <w:lang w:val="en-IN"/>
              </w:rPr>
              <w:t xml:space="preserve"> (˚C)</w:t>
            </w:r>
          </w:p>
        </w:tc>
      </w:tr>
      <w:tr w:rsidR="003516D8" w:rsidRPr="006D0F04" w14:paraId="1A78C192" w14:textId="77777777" w:rsidTr="003516D8">
        <w:trPr>
          <w:trHeight w:hRule="exact" w:val="272"/>
        </w:trPr>
        <w:tc>
          <w:tcPr>
            <w:tcW w:w="2520" w:type="pct"/>
            <w:tcBorders>
              <w:top w:val="single" w:sz="4" w:space="0" w:color="auto"/>
            </w:tcBorders>
            <w:vAlign w:val="center"/>
          </w:tcPr>
          <w:p w14:paraId="2CF06149" w14:textId="77777777" w:rsidR="003516D8" w:rsidRPr="00CC4533" w:rsidRDefault="003516D8" w:rsidP="003516D8">
            <w:pPr>
              <w:spacing w:line="360" w:lineRule="auto"/>
              <w:jc w:val="center"/>
              <w:rPr>
                <w:rFonts w:ascii="Arial" w:hAnsi="Arial" w:cs="Arial"/>
                <w:sz w:val="20"/>
                <w:lang w:val="en-IN"/>
              </w:rPr>
            </w:pPr>
            <w:r w:rsidRPr="00CC4533">
              <w:rPr>
                <w:rFonts w:ascii="Arial" w:hAnsi="Arial" w:cs="Arial"/>
                <w:sz w:val="20"/>
                <w:lang w:val="en-IN"/>
              </w:rPr>
              <w:t>Correlation coefficient</w:t>
            </w:r>
          </w:p>
        </w:tc>
        <w:tc>
          <w:tcPr>
            <w:tcW w:w="2480" w:type="pct"/>
            <w:tcBorders>
              <w:top w:val="single" w:sz="4" w:space="0" w:color="auto"/>
            </w:tcBorders>
            <w:vAlign w:val="center"/>
          </w:tcPr>
          <w:p w14:paraId="1CD109FC" w14:textId="77777777" w:rsidR="003516D8" w:rsidRPr="00CC4533" w:rsidRDefault="003516D8" w:rsidP="003516D8">
            <w:pPr>
              <w:spacing w:line="360" w:lineRule="auto"/>
              <w:jc w:val="center"/>
              <w:rPr>
                <w:rFonts w:ascii="Arial" w:hAnsi="Arial" w:cs="Arial"/>
                <w:sz w:val="20"/>
                <w:lang w:val="en-IN"/>
              </w:rPr>
            </w:pPr>
            <w:r w:rsidRPr="00CC4533">
              <w:rPr>
                <w:rFonts w:ascii="Arial" w:hAnsi="Arial" w:cs="Arial"/>
                <w:sz w:val="20"/>
                <w:lang w:val="en-IN"/>
              </w:rPr>
              <w:t>0.872</w:t>
            </w:r>
          </w:p>
        </w:tc>
      </w:tr>
      <w:tr w:rsidR="003516D8" w:rsidRPr="006D0F04" w14:paraId="626EC6B8" w14:textId="77777777" w:rsidTr="003516D8">
        <w:trPr>
          <w:trHeight w:hRule="exact" w:val="272"/>
        </w:trPr>
        <w:tc>
          <w:tcPr>
            <w:tcW w:w="2520" w:type="pct"/>
            <w:vAlign w:val="center"/>
          </w:tcPr>
          <w:p w14:paraId="25A6BA49" w14:textId="77777777" w:rsidR="003516D8" w:rsidRPr="00CC4533" w:rsidRDefault="003516D8" w:rsidP="003516D8">
            <w:pPr>
              <w:spacing w:line="360" w:lineRule="auto"/>
              <w:jc w:val="center"/>
              <w:rPr>
                <w:rFonts w:ascii="Arial" w:hAnsi="Arial" w:cs="Arial"/>
                <w:sz w:val="20"/>
                <w:lang w:val="en-IN"/>
              </w:rPr>
            </w:pPr>
            <w:r w:rsidRPr="00CC4533">
              <w:rPr>
                <w:rFonts w:ascii="Arial" w:hAnsi="Arial" w:cs="Arial"/>
                <w:sz w:val="20"/>
                <w:lang w:val="en-IN"/>
              </w:rPr>
              <w:t>RMSE</w:t>
            </w:r>
          </w:p>
        </w:tc>
        <w:tc>
          <w:tcPr>
            <w:tcW w:w="2480" w:type="pct"/>
            <w:vAlign w:val="center"/>
          </w:tcPr>
          <w:p w14:paraId="0845377F" w14:textId="34AB511D" w:rsidR="003516D8" w:rsidRPr="00CC4533" w:rsidRDefault="00FC6F23" w:rsidP="003516D8">
            <w:pPr>
              <w:spacing w:line="360" w:lineRule="auto"/>
              <w:jc w:val="center"/>
              <w:rPr>
                <w:rFonts w:ascii="Arial" w:hAnsi="Arial" w:cs="Arial"/>
                <w:sz w:val="20"/>
                <w:lang w:val="en-IN"/>
              </w:rPr>
            </w:pPr>
            <w:r>
              <w:rPr>
                <w:rFonts w:ascii="Arial" w:hAnsi="Arial" w:cs="Arial"/>
                <w:sz w:val="20"/>
                <w:lang w:val="en-IN"/>
              </w:rPr>
              <w:t>3.757</w:t>
            </w:r>
            <w:r w:rsidR="003516D8" w:rsidRPr="00CC4533">
              <w:rPr>
                <w:rFonts w:ascii="Arial" w:hAnsi="Arial" w:cs="Arial"/>
                <w:sz w:val="20"/>
                <w:lang w:val="en-IN"/>
              </w:rPr>
              <w:t>˚C</w:t>
            </w:r>
          </w:p>
        </w:tc>
      </w:tr>
      <w:tr w:rsidR="003516D8" w:rsidRPr="006D0F04" w14:paraId="657FD042" w14:textId="77777777" w:rsidTr="003516D8">
        <w:trPr>
          <w:trHeight w:hRule="exact" w:val="272"/>
        </w:trPr>
        <w:tc>
          <w:tcPr>
            <w:tcW w:w="2520" w:type="pct"/>
            <w:tcBorders>
              <w:bottom w:val="single" w:sz="4" w:space="0" w:color="auto"/>
            </w:tcBorders>
            <w:vAlign w:val="center"/>
          </w:tcPr>
          <w:p w14:paraId="4ECA7AE7" w14:textId="77777777" w:rsidR="003516D8" w:rsidRPr="00CC4533" w:rsidRDefault="003516D8" w:rsidP="003516D8">
            <w:pPr>
              <w:spacing w:line="360" w:lineRule="auto"/>
              <w:jc w:val="center"/>
              <w:rPr>
                <w:rFonts w:ascii="Arial" w:hAnsi="Arial" w:cs="Arial"/>
                <w:sz w:val="20"/>
                <w:lang w:val="en-IN"/>
              </w:rPr>
            </w:pPr>
            <w:r w:rsidRPr="00CC4533">
              <w:rPr>
                <w:rFonts w:ascii="Arial" w:hAnsi="Arial" w:cs="Arial"/>
                <w:sz w:val="20"/>
                <w:lang w:val="en-IN"/>
              </w:rPr>
              <w:t>Pbias</w:t>
            </w:r>
          </w:p>
        </w:tc>
        <w:tc>
          <w:tcPr>
            <w:tcW w:w="2480" w:type="pct"/>
            <w:tcBorders>
              <w:bottom w:val="single" w:sz="4" w:space="0" w:color="auto"/>
            </w:tcBorders>
            <w:vAlign w:val="center"/>
          </w:tcPr>
          <w:p w14:paraId="48D9C5A3" w14:textId="77777777" w:rsidR="003516D8" w:rsidRPr="00CC4533" w:rsidRDefault="003516D8" w:rsidP="003516D8">
            <w:pPr>
              <w:spacing w:line="360" w:lineRule="auto"/>
              <w:jc w:val="center"/>
              <w:rPr>
                <w:rFonts w:ascii="Arial" w:hAnsi="Arial" w:cs="Arial"/>
                <w:sz w:val="20"/>
                <w:lang w:val="en-IN"/>
              </w:rPr>
            </w:pPr>
            <w:r w:rsidRPr="00CC4533">
              <w:rPr>
                <w:rFonts w:ascii="Arial" w:hAnsi="Arial" w:cs="Arial"/>
                <w:sz w:val="20"/>
                <w:lang w:val="en-IN"/>
              </w:rPr>
              <w:t>1.88%</w:t>
            </w:r>
          </w:p>
        </w:tc>
      </w:tr>
      <w:tr w:rsidR="003516D8" w:rsidRPr="006D0F04" w14:paraId="158E813D" w14:textId="77777777" w:rsidTr="003516D8">
        <w:trPr>
          <w:trHeight w:hRule="exact" w:val="272"/>
        </w:trPr>
        <w:tc>
          <w:tcPr>
            <w:tcW w:w="5000" w:type="pct"/>
            <w:gridSpan w:val="2"/>
            <w:tcBorders>
              <w:top w:val="single" w:sz="4" w:space="0" w:color="auto"/>
              <w:bottom w:val="single" w:sz="4" w:space="0" w:color="auto"/>
            </w:tcBorders>
            <w:vAlign w:val="center"/>
          </w:tcPr>
          <w:p w14:paraId="73657034" w14:textId="77777777" w:rsidR="003516D8" w:rsidRPr="006D0F04" w:rsidRDefault="003516D8" w:rsidP="003516D8">
            <w:pPr>
              <w:spacing w:line="360" w:lineRule="auto"/>
              <w:jc w:val="center"/>
              <w:rPr>
                <w:rFonts w:ascii="Arial" w:hAnsi="Arial" w:cs="Arial"/>
                <w:b/>
                <w:bCs/>
                <w:szCs w:val="22"/>
                <w:lang w:val="en-IN"/>
              </w:rPr>
            </w:pPr>
            <w:r w:rsidRPr="006D0F04">
              <w:rPr>
                <w:rFonts w:ascii="Arial" w:hAnsi="Arial" w:cs="Arial"/>
                <w:b/>
                <w:bCs/>
                <w:szCs w:val="22"/>
                <w:lang w:val="en-IN"/>
              </w:rPr>
              <w:t>Rainfall (mm)</w:t>
            </w:r>
          </w:p>
        </w:tc>
      </w:tr>
      <w:tr w:rsidR="003516D8" w:rsidRPr="006D0F04" w14:paraId="23A07D97" w14:textId="77777777" w:rsidTr="003516D8">
        <w:trPr>
          <w:trHeight w:hRule="exact" w:val="272"/>
        </w:trPr>
        <w:tc>
          <w:tcPr>
            <w:tcW w:w="2520" w:type="pct"/>
            <w:tcBorders>
              <w:top w:val="single" w:sz="4" w:space="0" w:color="auto"/>
            </w:tcBorders>
            <w:vAlign w:val="center"/>
          </w:tcPr>
          <w:p w14:paraId="1700CEDD" w14:textId="77777777" w:rsidR="003516D8" w:rsidRPr="00CC4533" w:rsidRDefault="003516D8" w:rsidP="003516D8">
            <w:pPr>
              <w:spacing w:line="360" w:lineRule="auto"/>
              <w:jc w:val="center"/>
              <w:rPr>
                <w:rFonts w:ascii="Arial" w:hAnsi="Arial" w:cs="Arial"/>
                <w:sz w:val="20"/>
                <w:lang w:val="en-IN"/>
              </w:rPr>
            </w:pPr>
            <w:r w:rsidRPr="00CC4533">
              <w:rPr>
                <w:rFonts w:ascii="Arial" w:hAnsi="Arial" w:cs="Arial"/>
                <w:sz w:val="20"/>
                <w:lang w:val="en-IN"/>
              </w:rPr>
              <w:t>Correlation coefficient</w:t>
            </w:r>
          </w:p>
        </w:tc>
        <w:tc>
          <w:tcPr>
            <w:tcW w:w="2480" w:type="pct"/>
            <w:tcBorders>
              <w:top w:val="single" w:sz="4" w:space="0" w:color="auto"/>
            </w:tcBorders>
            <w:vAlign w:val="center"/>
          </w:tcPr>
          <w:p w14:paraId="150CB5A0" w14:textId="77777777" w:rsidR="003516D8" w:rsidRPr="00CC4533" w:rsidRDefault="003516D8" w:rsidP="003516D8">
            <w:pPr>
              <w:spacing w:line="360" w:lineRule="auto"/>
              <w:jc w:val="center"/>
              <w:rPr>
                <w:rFonts w:ascii="Arial" w:hAnsi="Arial" w:cs="Arial"/>
                <w:sz w:val="20"/>
                <w:lang w:val="en-IN"/>
              </w:rPr>
            </w:pPr>
            <w:r w:rsidRPr="00CC4533">
              <w:rPr>
                <w:rFonts w:ascii="Arial" w:hAnsi="Arial" w:cs="Arial"/>
                <w:sz w:val="20"/>
                <w:lang w:val="en-IN"/>
              </w:rPr>
              <w:t>0.212</w:t>
            </w:r>
          </w:p>
        </w:tc>
      </w:tr>
      <w:tr w:rsidR="003516D8" w:rsidRPr="006D0F04" w14:paraId="53445D29" w14:textId="77777777" w:rsidTr="003516D8">
        <w:trPr>
          <w:trHeight w:hRule="exact" w:val="272"/>
        </w:trPr>
        <w:tc>
          <w:tcPr>
            <w:tcW w:w="2520" w:type="pct"/>
            <w:vAlign w:val="center"/>
          </w:tcPr>
          <w:p w14:paraId="5EFEC1C0" w14:textId="77777777" w:rsidR="003516D8" w:rsidRPr="00CC4533" w:rsidRDefault="003516D8" w:rsidP="003516D8">
            <w:pPr>
              <w:spacing w:line="360" w:lineRule="auto"/>
              <w:jc w:val="center"/>
              <w:rPr>
                <w:rFonts w:ascii="Arial" w:hAnsi="Arial" w:cs="Arial"/>
                <w:sz w:val="20"/>
                <w:lang w:val="en-IN"/>
              </w:rPr>
            </w:pPr>
            <w:r w:rsidRPr="00CC4533">
              <w:rPr>
                <w:rFonts w:ascii="Arial" w:hAnsi="Arial" w:cs="Arial"/>
                <w:sz w:val="20"/>
                <w:lang w:val="en-IN"/>
              </w:rPr>
              <w:t>RMSE</w:t>
            </w:r>
          </w:p>
        </w:tc>
        <w:tc>
          <w:tcPr>
            <w:tcW w:w="2480" w:type="pct"/>
            <w:vAlign w:val="center"/>
          </w:tcPr>
          <w:p w14:paraId="6E5BCFEB" w14:textId="77777777" w:rsidR="003516D8" w:rsidRPr="00CC4533" w:rsidRDefault="003516D8" w:rsidP="003516D8">
            <w:pPr>
              <w:spacing w:line="360" w:lineRule="auto"/>
              <w:jc w:val="center"/>
              <w:rPr>
                <w:rFonts w:ascii="Arial" w:hAnsi="Arial" w:cs="Arial"/>
                <w:sz w:val="20"/>
                <w:lang w:val="en-IN"/>
              </w:rPr>
            </w:pPr>
            <w:r w:rsidRPr="00CC4533">
              <w:rPr>
                <w:rFonts w:ascii="Arial" w:hAnsi="Arial" w:cs="Arial"/>
                <w:sz w:val="20"/>
                <w:lang w:val="en-IN"/>
              </w:rPr>
              <w:t>12.301 mm</w:t>
            </w:r>
          </w:p>
        </w:tc>
      </w:tr>
      <w:tr w:rsidR="003516D8" w:rsidRPr="006D0F04" w14:paraId="5693142D" w14:textId="77777777" w:rsidTr="003516D8">
        <w:trPr>
          <w:trHeight w:hRule="exact" w:val="272"/>
        </w:trPr>
        <w:tc>
          <w:tcPr>
            <w:tcW w:w="2520" w:type="pct"/>
            <w:tcBorders>
              <w:bottom w:val="single" w:sz="4" w:space="0" w:color="auto"/>
            </w:tcBorders>
            <w:vAlign w:val="center"/>
          </w:tcPr>
          <w:p w14:paraId="00B6D23A" w14:textId="77777777" w:rsidR="003516D8" w:rsidRPr="00CC4533" w:rsidRDefault="003516D8" w:rsidP="003516D8">
            <w:pPr>
              <w:spacing w:line="360" w:lineRule="auto"/>
              <w:jc w:val="center"/>
              <w:rPr>
                <w:rFonts w:ascii="Arial" w:hAnsi="Arial" w:cs="Arial"/>
                <w:sz w:val="20"/>
                <w:lang w:val="en-IN"/>
              </w:rPr>
            </w:pPr>
            <w:r w:rsidRPr="00CC4533">
              <w:rPr>
                <w:rFonts w:ascii="Arial" w:hAnsi="Arial" w:cs="Arial"/>
                <w:sz w:val="20"/>
                <w:lang w:val="en-IN"/>
              </w:rPr>
              <w:t>Pbias</w:t>
            </w:r>
          </w:p>
        </w:tc>
        <w:tc>
          <w:tcPr>
            <w:tcW w:w="2480" w:type="pct"/>
            <w:tcBorders>
              <w:bottom w:val="single" w:sz="4" w:space="0" w:color="auto"/>
            </w:tcBorders>
            <w:vAlign w:val="center"/>
          </w:tcPr>
          <w:p w14:paraId="00ABB6DE" w14:textId="77777777" w:rsidR="003516D8" w:rsidRPr="00CC4533" w:rsidRDefault="003516D8" w:rsidP="003516D8">
            <w:pPr>
              <w:keepNext/>
              <w:spacing w:line="360" w:lineRule="auto"/>
              <w:jc w:val="center"/>
              <w:rPr>
                <w:rFonts w:ascii="Arial" w:hAnsi="Arial" w:cs="Arial"/>
                <w:sz w:val="20"/>
                <w:lang w:val="en-IN"/>
              </w:rPr>
            </w:pPr>
            <w:r w:rsidRPr="00CC4533">
              <w:rPr>
                <w:rFonts w:ascii="Arial" w:hAnsi="Arial" w:cs="Arial"/>
                <w:sz w:val="20"/>
                <w:lang w:val="en-IN"/>
              </w:rPr>
              <w:t>-11%</w:t>
            </w:r>
          </w:p>
        </w:tc>
      </w:tr>
    </w:tbl>
    <w:p w14:paraId="1D3C1904" w14:textId="77777777" w:rsidR="006973C1" w:rsidRDefault="006973C1" w:rsidP="006F58F3">
      <w:pPr>
        <w:rPr>
          <w:rFonts w:ascii="Arial" w:hAnsi="Arial" w:cs="Arial"/>
          <w:b/>
          <w:bCs/>
          <w:szCs w:val="22"/>
        </w:rPr>
      </w:pPr>
    </w:p>
    <w:p w14:paraId="518D7035" w14:textId="7D39609B" w:rsidR="000E7BAD" w:rsidRPr="006D0F04" w:rsidRDefault="006973C1" w:rsidP="006F58F3">
      <w:pPr>
        <w:rPr>
          <w:rFonts w:ascii="Arial" w:hAnsi="Arial" w:cs="Arial"/>
          <w:b/>
          <w:bCs/>
          <w:szCs w:val="22"/>
          <w:lang w:val="en-IN"/>
        </w:rPr>
      </w:pPr>
      <w:r>
        <w:rPr>
          <w:rFonts w:ascii="Arial" w:hAnsi="Arial" w:cs="Arial"/>
          <w:b/>
          <w:bCs/>
          <w:szCs w:val="22"/>
        </w:rPr>
        <w:t xml:space="preserve">3.2 </w:t>
      </w:r>
      <w:r w:rsidR="000E7BAD" w:rsidRPr="006D0F04">
        <w:rPr>
          <w:rFonts w:ascii="Arial" w:hAnsi="Arial" w:cs="Arial"/>
          <w:b/>
          <w:bCs/>
          <w:szCs w:val="22"/>
        </w:rPr>
        <w:t>Bias correction</w:t>
      </w:r>
      <w:r w:rsidR="00DA6CCE" w:rsidRPr="006D0F04">
        <w:rPr>
          <w:rFonts w:ascii="Arial" w:hAnsi="Arial" w:cs="Arial"/>
          <w:b/>
          <w:bCs/>
          <w:szCs w:val="22"/>
        </w:rPr>
        <w:t xml:space="preserve"> in the </w:t>
      </w:r>
      <w:r w:rsidR="00C7110E" w:rsidRPr="006D0F04">
        <w:rPr>
          <w:rFonts w:ascii="Arial" w:hAnsi="Arial" w:cs="Arial"/>
          <w:b/>
          <w:bCs/>
          <w:szCs w:val="22"/>
        </w:rPr>
        <w:t>NEX-GDDP dataset</w:t>
      </w:r>
    </w:p>
    <w:p w14:paraId="6EDB0C8B" w14:textId="7DEDE790" w:rsidR="00965183" w:rsidRPr="002673A9" w:rsidRDefault="00ED4282" w:rsidP="00F83BA1">
      <w:pPr>
        <w:rPr>
          <w:rFonts w:ascii="Arial" w:hAnsi="Arial" w:cs="Arial"/>
          <w:sz w:val="20"/>
        </w:rPr>
      </w:pPr>
      <w:r w:rsidRPr="002673A9">
        <w:rPr>
          <w:rFonts w:ascii="Arial" w:hAnsi="Arial" w:cs="Arial"/>
          <w:sz w:val="20"/>
        </w:rPr>
        <w:lastRenderedPageBreak/>
        <w:t xml:space="preserve">To develop an appropriate correction function, two bias correction methods—linear scaling (LS) and the modified difference approach—were compared. The linear scaling method significantly improved the </w:t>
      </w:r>
      <w:proofErr w:type="spellStart"/>
      <w:r w:rsidRPr="002673A9">
        <w:rPr>
          <w:rFonts w:ascii="Arial" w:hAnsi="Arial" w:cs="Arial"/>
          <w:sz w:val="20"/>
        </w:rPr>
        <w:t>Pbias</w:t>
      </w:r>
      <w:proofErr w:type="spellEnd"/>
      <w:r w:rsidRPr="002673A9">
        <w:rPr>
          <w:rFonts w:ascii="Arial" w:hAnsi="Arial" w:cs="Arial"/>
          <w:sz w:val="20"/>
        </w:rPr>
        <w:t xml:space="preserve"> values, bringing the model-simulated temperature data closer to the observed values. Specifically, the </w:t>
      </w:r>
      <w:proofErr w:type="spellStart"/>
      <w:r w:rsidRPr="002673A9">
        <w:rPr>
          <w:rFonts w:ascii="Arial" w:hAnsi="Arial" w:cs="Arial"/>
          <w:sz w:val="20"/>
        </w:rPr>
        <w:t>Pbias</w:t>
      </w:r>
      <w:proofErr w:type="spellEnd"/>
      <w:r w:rsidRPr="002673A9">
        <w:rPr>
          <w:rFonts w:ascii="Arial" w:hAnsi="Arial" w:cs="Arial"/>
          <w:sz w:val="20"/>
        </w:rPr>
        <w:t xml:space="preserve"> for maximum temperature (</w:t>
      </w:r>
      <w:proofErr w:type="spellStart"/>
      <w:r w:rsidRPr="002673A9">
        <w:rPr>
          <w:rFonts w:ascii="Arial" w:hAnsi="Arial" w:cs="Arial"/>
          <w:sz w:val="20"/>
        </w:rPr>
        <w:t>Tmax</w:t>
      </w:r>
      <w:proofErr w:type="spellEnd"/>
      <w:r w:rsidRPr="002673A9">
        <w:rPr>
          <w:rFonts w:ascii="Arial" w:hAnsi="Arial" w:cs="Arial"/>
          <w:sz w:val="20"/>
        </w:rPr>
        <w:t>) improved from 3.92% to -1.43%, and for minimum temperature (</w:t>
      </w:r>
      <w:proofErr w:type="spellStart"/>
      <w:r w:rsidRPr="002673A9">
        <w:rPr>
          <w:rFonts w:ascii="Arial" w:hAnsi="Arial" w:cs="Arial"/>
          <w:sz w:val="20"/>
        </w:rPr>
        <w:t>Tmin</w:t>
      </w:r>
      <w:proofErr w:type="spellEnd"/>
      <w:r w:rsidRPr="002673A9">
        <w:rPr>
          <w:rFonts w:ascii="Arial" w:hAnsi="Arial" w:cs="Arial"/>
          <w:sz w:val="20"/>
        </w:rPr>
        <w:t xml:space="preserve">), it improved from 1.88% to 0.33% (Table 4). The differences in mean and standard deviation between the observed and corrected model data were also reduced compared to those between the observed and uncorrected model data (Table 4). For rainfall, the correction functions based on the LS method showed a reduction in the difference of mean and standard deviation values between corrected and observed datasets (Fig. 2). The </w:t>
      </w:r>
      <w:proofErr w:type="spellStart"/>
      <w:r w:rsidRPr="002673A9">
        <w:rPr>
          <w:rFonts w:ascii="Arial" w:hAnsi="Arial" w:cs="Arial"/>
          <w:sz w:val="20"/>
        </w:rPr>
        <w:t>Pbias</w:t>
      </w:r>
      <w:proofErr w:type="spellEnd"/>
      <w:r w:rsidRPr="002673A9">
        <w:rPr>
          <w:rFonts w:ascii="Arial" w:hAnsi="Arial" w:cs="Arial"/>
          <w:sz w:val="20"/>
        </w:rPr>
        <w:t xml:space="preserve"> for rainfall improved from -11% to -2.4% (Table 4).</w:t>
      </w:r>
    </w:p>
    <w:p w14:paraId="203C7B5E" w14:textId="78AF9F39" w:rsidR="002F4544" w:rsidRPr="002673A9" w:rsidRDefault="00ED4282" w:rsidP="00ED4282">
      <w:pPr>
        <w:rPr>
          <w:rFonts w:ascii="Arial" w:hAnsi="Arial" w:cs="Arial"/>
          <w:sz w:val="20"/>
        </w:rPr>
      </w:pPr>
      <w:r w:rsidRPr="002673A9">
        <w:rPr>
          <w:rFonts w:ascii="Arial" w:hAnsi="Arial" w:cs="Arial"/>
          <w:sz w:val="20"/>
        </w:rPr>
        <w:t xml:space="preserve">Monthly correction functions for </w:t>
      </w:r>
      <w:proofErr w:type="spellStart"/>
      <w:r w:rsidRPr="002673A9">
        <w:rPr>
          <w:rFonts w:ascii="Arial" w:hAnsi="Arial" w:cs="Arial"/>
          <w:sz w:val="20"/>
        </w:rPr>
        <w:t>Tmax</w:t>
      </w:r>
      <w:proofErr w:type="spellEnd"/>
      <w:r w:rsidRPr="002673A9">
        <w:rPr>
          <w:rFonts w:ascii="Arial" w:hAnsi="Arial" w:cs="Arial"/>
          <w:sz w:val="20"/>
        </w:rPr>
        <w:t xml:space="preserve"> and </w:t>
      </w:r>
      <w:proofErr w:type="spellStart"/>
      <w:r w:rsidRPr="002673A9">
        <w:rPr>
          <w:rFonts w:ascii="Arial" w:hAnsi="Arial" w:cs="Arial"/>
          <w:sz w:val="20"/>
        </w:rPr>
        <w:t>Tmin</w:t>
      </w:r>
      <w:proofErr w:type="spellEnd"/>
      <w:r w:rsidRPr="002673A9">
        <w:rPr>
          <w:rFonts w:ascii="Arial" w:hAnsi="Arial" w:cs="Arial"/>
          <w:sz w:val="20"/>
        </w:rPr>
        <w:t xml:space="preserve"> were developed using the modified difference approach to align the model-simulated data with the observed values. However, the results indicated that this method did not significantly improve the model output, as illustrated in Fig. 2. The </w:t>
      </w:r>
      <w:proofErr w:type="spellStart"/>
      <w:r w:rsidRPr="002673A9">
        <w:rPr>
          <w:rFonts w:ascii="Arial" w:hAnsi="Arial" w:cs="Arial"/>
          <w:sz w:val="20"/>
        </w:rPr>
        <w:t>Pbias</w:t>
      </w:r>
      <w:proofErr w:type="spellEnd"/>
      <w:r w:rsidRPr="002673A9">
        <w:rPr>
          <w:rFonts w:ascii="Arial" w:hAnsi="Arial" w:cs="Arial"/>
          <w:sz w:val="20"/>
        </w:rPr>
        <w:t xml:space="preserve"> for </w:t>
      </w:r>
      <w:proofErr w:type="spellStart"/>
      <w:r w:rsidRPr="002673A9">
        <w:rPr>
          <w:rFonts w:ascii="Arial" w:hAnsi="Arial" w:cs="Arial"/>
          <w:sz w:val="20"/>
        </w:rPr>
        <w:t>Tmax</w:t>
      </w:r>
      <w:proofErr w:type="spellEnd"/>
      <w:r w:rsidRPr="002673A9">
        <w:rPr>
          <w:rFonts w:ascii="Arial" w:hAnsi="Arial" w:cs="Arial"/>
          <w:sz w:val="20"/>
        </w:rPr>
        <w:t xml:space="preserve"> increased from 3.92% to 6.47%, and for </w:t>
      </w:r>
      <w:proofErr w:type="spellStart"/>
      <w:r w:rsidRPr="002673A9">
        <w:rPr>
          <w:rFonts w:ascii="Arial" w:hAnsi="Arial" w:cs="Arial"/>
          <w:sz w:val="20"/>
        </w:rPr>
        <w:t>Tmin</w:t>
      </w:r>
      <w:proofErr w:type="spellEnd"/>
      <w:r w:rsidRPr="002673A9">
        <w:rPr>
          <w:rFonts w:ascii="Arial" w:hAnsi="Arial" w:cs="Arial"/>
          <w:sz w:val="20"/>
        </w:rPr>
        <w:t xml:space="preserve">, it rose from 1.88% to 2.40% (Table 4). For rainfall, the </w:t>
      </w:r>
      <w:proofErr w:type="spellStart"/>
      <w:r w:rsidRPr="002673A9">
        <w:rPr>
          <w:rFonts w:ascii="Arial" w:hAnsi="Arial" w:cs="Arial"/>
          <w:sz w:val="20"/>
        </w:rPr>
        <w:t>Pbias</w:t>
      </w:r>
      <w:proofErr w:type="spellEnd"/>
      <w:r w:rsidRPr="002673A9">
        <w:rPr>
          <w:rFonts w:ascii="Arial" w:hAnsi="Arial" w:cs="Arial"/>
          <w:sz w:val="20"/>
        </w:rPr>
        <w:t xml:space="preserve"> improved marginally, shifting from -11% to -7% (Table 4). It was observed that the linear scaling (LS) method produced greater reductions in discrepancies between observed and corrected model values for </w:t>
      </w:r>
      <w:proofErr w:type="spellStart"/>
      <w:r w:rsidRPr="002673A9">
        <w:rPr>
          <w:rFonts w:ascii="Arial" w:hAnsi="Arial" w:cs="Arial"/>
          <w:sz w:val="20"/>
        </w:rPr>
        <w:t>Tmax</w:t>
      </w:r>
      <w:proofErr w:type="spellEnd"/>
      <w:r w:rsidRPr="002673A9">
        <w:rPr>
          <w:rFonts w:ascii="Arial" w:hAnsi="Arial" w:cs="Arial"/>
          <w:sz w:val="20"/>
        </w:rPr>
        <w:t xml:space="preserve">, </w:t>
      </w:r>
      <w:proofErr w:type="spellStart"/>
      <w:r w:rsidRPr="002673A9">
        <w:rPr>
          <w:rFonts w:ascii="Arial" w:hAnsi="Arial" w:cs="Arial"/>
          <w:sz w:val="20"/>
        </w:rPr>
        <w:t>Tmin</w:t>
      </w:r>
      <w:proofErr w:type="spellEnd"/>
      <w:r w:rsidRPr="002673A9">
        <w:rPr>
          <w:rFonts w:ascii="Arial" w:hAnsi="Arial" w:cs="Arial"/>
          <w:sz w:val="20"/>
        </w:rPr>
        <w:t>, and rainfall. Therefore, the LS-derived correction factors were used for bias correction of the future climate dataset. Similar findings were reported by Dar et al. (2017), who noted the superior performance of the LS method over the modified difference approach. Kaur et al. (2015) evaluated statistical bias correction methods and found that the modified difference approach was more effective than the simple difference method at the monthly scale. In a comparative study of six bias correction techniques, Chen et al. (2013) concluded that distribution-based methods (such as daily translation, daily bias correction, empirical quantile mapping, and gamma quantile mapping) outperform mean-based approaches like linear scaling and the local intensity method.</w:t>
      </w:r>
    </w:p>
    <w:p w14:paraId="4B557D6B" w14:textId="6F976F0A" w:rsidR="00D17792" w:rsidRPr="002673A9" w:rsidRDefault="00D17792" w:rsidP="00D17792">
      <w:pPr>
        <w:pStyle w:val="Caption"/>
        <w:keepNext/>
        <w:rPr>
          <w:rFonts w:ascii="Arial" w:hAnsi="Arial" w:cs="Arial"/>
          <w:sz w:val="22"/>
          <w:szCs w:val="22"/>
        </w:rPr>
      </w:pPr>
      <w:r w:rsidRPr="006D0F04">
        <w:rPr>
          <w:rFonts w:ascii="Arial" w:hAnsi="Arial" w:cs="Arial"/>
          <w:sz w:val="22"/>
          <w:szCs w:val="22"/>
        </w:rPr>
        <w:t xml:space="preserve">Table </w:t>
      </w:r>
      <w:r w:rsidR="004D5FEE" w:rsidRPr="006D0F04">
        <w:rPr>
          <w:rFonts w:ascii="Arial" w:hAnsi="Arial" w:cs="Arial"/>
          <w:sz w:val="22"/>
          <w:szCs w:val="22"/>
        </w:rPr>
        <w:fldChar w:fldCharType="begin"/>
      </w:r>
      <w:r w:rsidR="004D5FEE" w:rsidRPr="006D0F04">
        <w:rPr>
          <w:rFonts w:ascii="Arial" w:hAnsi="Arial" w:cs="Arial"/>
          <w:sz w:val="22"/>
          <w:szCs w:val="22"/>
        </w:rPr>
        <w:instrText xml:space="preserve"> SEQ Table \* ARABIC </w:instrText>
      </w:r>
      <w:r w:rsidR="004D5FEE" w:rsidRPr="006D0F04">
        <w:rPr>
          <w:rFonts w:ascii="Arial" w:hAnsi="Arial" w:cs="Arial"/>
          <w:sz w:val="22"/>
          <w:szCs w:val="22"/>
        </w:rPr>
        <w:fldChar w:fldCharType="separate"/>
      </w:r>
      <w:r w:rsidRPr="006D0F04">
        <w:rPr>
          <w:rFonts w:ascii="Arial" w:hAnsi="Arial" w:cs="Arial"/>
          <w:noProof/>
          <w:sz w:val="22"/>
          <w:szCs w:val="22"/>
        </w:rPr>
        <w:t>4</w:t>
      </w:r>
      <w:r w:rsidR="004D5FEE" w:rsidRPr="006D0F04">
        <w:rPr>
          <w:rFonts w:ascii="Arial" w:hAnsi="Arial" w:cs="Arial"/>
          <w:noProof/>
          <w:sz w:val="22"/>
          <w:szCs w:val="22"/>
        </w:rPr>
        <w:fldChar w:fldCharType="end"/>
      </w:r>
      <w:r w:rsidR="00635F08" w:rsidRPr="006D0F04">
        <w:rPr>
          <w:rFonts w:ascii="Arial" w:hAnsi="Arial" w:cs="Arial"/>
          <w:noProof/>
          <w:sz w:val="22"/>
          <w:szCs w:val="22"/>
        </w:rPr>
        <w:t>:</w:t>
      </w:r>
      <w:r w:rsidRPr="006D0F04">
        <w:rPr>
          <w:rFonts w:ascii="Arial" w:hAnsi="Arial" w:cs="Arial"/>
          <w:sz w:val="22"/>
          <w:szCs w:val="22"/>
          <w:lang w:val="en-GB"/>
        </w:rPr>
        <w:t xml:space="preserve"> </w:t>
      </w:r>
      <w:r w:rsidRPr="002673A9">
        <w:rPr>
          <w:rFonts w:ascii="Arial" w:hAnsi="Arial" w:cs="Arial"/>
          <w:sz w:val="22"/>
          <w:szCs w:val="22"/>
          <w:lang w:val="en-GB"/>
        </w:rPr>
        <w:t>Statistical analysis of observed, model, and model corrected Tmax, Tmin, and rainfall by linear scaling method and modified difference approach</w:t>
      </w:r>
    </w:p>
    <w:tbl>
      <w:tblPr>
        <w:tblStyle w:val="TableGrid"/>
        <w:tblpPr w:leftFromText="180" w:rightFromText="180" w:vertAnchor="text" w:horzAnchor="margin" w:tblpX="108" w:tblpY="222"/>
        <w:tblW w:w="544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6"/>
        <w:gridCol w:w="1489"/>
        <w:gridCol w:w="1487"/>
        <w:gridCol w:w="1935"/>
        <w:gridCol w:w="2487"/>
      </w:tblGrid>
      <w:tr w:rsidR="00C2763A" w:rsidRPr="006D0F04" w14:paraId="697DD9C1" w14:textId="77777777" w:rsidTr="00E42FCD">
        <w:trPr>
          <w:trHeight w:hRule="exact" w:val="448"/>
        </w:trPr>
        <w:tc>
          <w:tcPr>
            <w:tcW w:w="1368" w:type="pct"/>
            <w:tcBorders>
              <w:top w:val="single" w:sz="4" w:space="0" w:color="auto"/>
              <w:bottom w:val="single" w:sz="4" w:space="0" w:color="auto"/>
            </w:tcBorders>
            <w:vAlign w:val="center"/>
          </w:tcPr>
          <w:p w14:paraId="29B95B86" w14:textId="77777777" w:rsidR="00C2763A" w:rsidRPr="006D0F04" w:rsidRDefault="00C2763A" w:rsidP="00C2763A">
            <w:pPr>
              <w:pStyle w:val="NoSpacing"/>
              <w:rPr>
                <w:rFonts w:ascii="Arial" w:hAnsi="Arial" w:cs="Arial"/>
                <w:b/>
                <w:bCs/>
                <w:szCs w:val="22"/>
                <w:lang w:val="en-IN"/>
              </w:rPr>
            </w:pPr>
            <w:r w:rsidRPr="006D0F04">
              <w:rPr>
                <w:rFonts w:ascii="Arial" w:hAnsi="Arial" w:cs="Arial"/>
                <w:b/>
                <w:bCs/>
                <w:szCs w:val="22"/>
                <w:lang w:val="en-IN"/>
              </w:rPr>
              <w:t>Parameters</w:t>
            </w:r>
          </w:p>
        </w:tc>
        <w:tc>
          <w:tcPr>
            <w:tcW w:w="731" w:type="pct"/>
            <w:tcBorders>
              <w:top w:val="single" w:sz="4" w:space="0" w:color="auto"/>
              <w:bottom w:val="single" w:sz="4" w:space="0" w:color="auto"/>
            </w:tcBorders>
            <w:vAlign w:val="center"/>
          </w:tcPr>
          <w:p w14:paraId="46F8DB80" w14:textId="77777777" w:rsidR="00C2763A" w:rsidRPr="006D0F04" w:rsidRDefault="00C2763A" w:rsidP="00C2763A">
            <w:pPr>
              <w:pStyle w:val="NoSpacing"/>
              <w:jc w:val="center"/>
              <w:rPr>
                <w:rFonts w:ascii="Arial" w:hAnsi="Arial" w:cs="Arial"/>
                <w:b/>
                <w:bCs/>
                <w:szCs w:val="22"/>
                <w:lang w:val="en-IN"/>
              </w:rPr>
            </w:pPr>
            <w:r w:rsidRPr="006D0F04">
              <w:rPr>
                <w:rFonts w:ascii="Arial" w:hAnsi="Arial" w:cs="Arial"/>
                <w:b/>
                <w:bCs/>
                <w:szCs w:val="22"/>
                <w:lang w:val="en-IN"/>
              </w:rPr>
              <w:t>Observed</w:t>
            </w:r>
          </w:p>
        </w:tc>
        <w:tc>
          <w:tcPr>
            <w:tcW w:w="730" w:type="pct"/>
            <w:tcBorders>
              <w:top w:val="single" w:sz="4" w:space="0" w:color="auto"/>
              <w:bottom w:val="single" w:sz="4" w:space="0" w:color="auto"/>
            </w:tcBorders>
            <w:vAlign w:val="center"/>
          </w:tcPr>
          <w:p w14:paraId="5409A3B4" w14:textId="77777777" w:rsidR="00C2763A" w:rsidRPr="006D0F04" w:rsidRDefault="00C2763A" w:rsidP="00C2763A">
            <w:pPr>
              <w:pStyle w:val="NoSpacing"/>
              <w:jc w:val="center"/>
              <w:rPr>
                <w:rFonts w:ascii="Arial" w:hAnsi="Arial" w:cs="Arial"/>
                <w:b/>
                <w:bCs/>
                <w:szCs w:val="22"/>
                <w:lang w:val="en-IN"/>
              </w:rPr>
            </w:pPr>
            <w:r w:rsidRPr="006D0F04">
              <w:rPr>
                <w:rFonts w:ascii="Arial" w:hAnsi="Arial" w:cs="Arial"/>
                <w:b/>
                <w:bCs/>
                <w:szCs w:val="22"/>
                <w:lang w:val="en-IN"/>
              </w:rPr>
              <w:t>Model</w:t>
            </w:r>
          </w:p>
        </w:tc>
        <w:tc>
          <w:tcPr>
            <w:tcW w:w="950" w:type="pct"/>
            <w:tcBorders>
              <w:top w:val="single" w:sz="4" w:space="0" w:color="auto"/>
              <w:bottom w:val="single" w:sz="4" w:space="0" w:color="auto"/>
            </w:tcBorders>
            <w:vAlign w:val="center"/>
          </w:tcPr>
          <w:p w14:paraId="10DA00F1" w14:textId="3CB2AFEC" w:rsidR="00C2763A" w:rsidRPr="006D0F04" w:rsidRDefault="00ED4282" w:rsidP="00ED4282">
            <w:pPr>
              <w:pStyle w:val="NoSpacing"/>
              <w:jc w:val="center"/>
              <w:rPr>
                <w:rFonts w:ascii="Arial" w:hAnsi="Arial" w:cs="Arial"/>
                <w:b/>
                <w:bCs/>
                <w:szCs w:val="22"/>
                <w:lang w:val="en-IN"/>
              </w:rPr>
            </w:pPr>
            <w:r w:rsidRPr="006D0F04">
              <w:rPr>
                <w:rFonts w:ascii="Arial" w:hAnsi="Arial" w:cs="Arial"/>
                <w:b/>
                <w:bCs/>
                <w:szCs w:val="22"/>
                <w:lang w:val="en-IN"/>
              </w:rPr>
              <w:t xml:space="preserve">Linear scaling </w:t>
            </w:r>
          </w:p>
        </w:tc>
        <w:tc>
          <w:tcPr>
            <w:tcW w:w="1221" w:type="pct"/>
            <w:tcBorders>
              <w:top w:val="single" w:sz="4" w:space="0" w:color="auto"/>
              <w:bottom w:val="single" w:sz="4" w:space="0" w:color="auto"/>
            </w:tcBorders>
            <w:vAlign w:val="center"/>
          </w:tcPr>
          <w:p w14:paraId="1662DB25" w14:textId="2E13CE06" w:rsidR="00C2763A" w:rsidRPr="006D0F04" w:rsidRDefault="00C2763A" w:rsidP="00ED4282">
            <w:pPr>
              <w:pStyle w:val="NoSpacing"/>
              <w:jc w:val="center"/>
              <w:rPr>
                <w:rFonts w:ascii="Arial" w:hAnsi="Arial" w:cs="Arial"/>
                <w:b/>
                <w:bCs/>
                <w:szCs w:val="22"/>
                <w:lang w:val="en-IN"/>
              </w:rPr>
            </w:pPr>
            <w:r w:rsidRPr="006D0F04">
              <w:rPr>
                <w:rFonts w:ascii="Arial" w:hAnsi="Arial" w:cs="Arial"/>
                <w:b/>
                <w:bCs/>
                <w:szCs w:val="22"/>
                <w:lang w:val="en-IN"/>
              </w:rPr>
              <w:t>Modified approach</w:t>
            </w:r>
          </w:p>
        </w:tc>
      </w:tr>
      <w:tr w:rsidR="00C2763A" w:rsidRPr="006D0F04" w14:paraId="536C141C" w14:textId="77777777" w:rsidTr="00E42FCD">
        <w:trPr>
          <w:trHeight w:hRule="exact" w:val="340"/>
        </w:trPr>
        <w:tc>
          <w:tcPr>
            <w:tcW w:w="5000" w:type="pct"/>
            <w:gridSpan w:val="5"/>
            <w:tcBorders>
              <w:top w:val="single" w:sz="4" w:space="0" w:color="auto"/>
              <w:bottom w:val="single" w:sz="4" w:space="0" w:color="auto"/>
            </w:tcBorders>
            <w:vAlign w:val="center"/>
          </w:tcPr>
          <w:p w14:paraId="1C17AD9D" w14:textId="77777777" w:rsidR="00C2763A" w:rsidRPr="006D0F04" w:rsidRDefault="00C2763A" w:rsidP="00C2763A">
            <w:pPr>
              <w:pStyle w:val="NoSpacing"/>
              <w:jc w:val="center"/>
              <w:rPr>
                <w:rFonts w:ascii="Arial" w:hAnsi="Arial" w:cs="Arial"/>
                <w:b/>
                <w:bCs/>
                <w:szCs w:val="22"/>
                <w:lang w:val="en-IN"/>
              </w:rPr>
            </w:pPr>
            <w:r w:rsidRPr="006D0F04">
              <w:rPr>
                <w:rFonts w:ascii="Arial" w:hAnsi="Arial" w:cs="Arial"/>
                <w:b/>
                <w:bCs/>
                <w:szCs w:val="22"/>
                <w:lang w:val="en-IN"/>
              </w:rPr>
              <w:t>T</w:t>
            </w:r>
            <w:r w:rsidRPr="006D0F04">
              <w:rPr>
                <w:rFonts w:ascii="Arial" w:hAnsi="Arial" w:cs="Arial"/>
                <w:b/>
                <w:bCs/>
                <w:szCs w:val="22"/>
                <w:vertAlign w:val="subscript"/>
                <w:lang w:val="en-IN"/>
              </w:rPr>
              <w:t>max</w:t>
            </w:r>
            <w:r w:rsidRPr="006D0F04">
              <w:rPr>
                <w:rFonts w:ascii="Arial" w:hAnsi="Arial" w:cs="Arial"/>
                <w:b/>
                <w:bCs/>
                <w:szCs w:val="22"/>
                <w:lang w:val="en-IN"/>
              </w:rPr>
              <w:t xml:space="preserve"> (˚C)</w:t>
            </w:r>
          </w:p>
        </w:tc>
      </w:tr>
      <w:tr w:rsidR="00C2763A" w:rsidRPr="006D0F04" w14:paraId="043CB17B" w14:textId="77777777" w:rsidTr="00E42FCD">
        <w:trPr>
          <w:trHeight w:hRule="exact" w:val="340"/>
        </w:trPr>
        <w:tc>
          <w:tcPr>
            <w:tcW w:w="1368" w:type="pct"/>
            <w:tcBorders>
              <w:top w:val="single" w:sz="4" w:space="0" w:color="auto"/>
            </w:tcBorders>
            <w:vAlign w:val="center"/>
          </w:tcPr>
          <w:p w14:paraId="744C5939" w14:textId="77777777" w:rsidR="00C2763A" w:rsidRPr="006D0F04" w:rsidRDefault="00C2763A" w:rsidP="00C2763A">
            <w:pPr>
              <w:pStyle w:val="NoSpacing"/>
              <w:rPr>
                <w:rFonts w:ascii="Arial" w:hAnsi="Arial" w:cs="Arial"/>
                <w:b/>
                <w:bCs/>
                <w:szCs w:val="22"/>
                <w:lang w:val="en-IN"/>
              </w:rPr>
            </w:pPr>
            <w:r w:rsidRPr="006D0F04">
              <w:rPr>
                <w:rFonts w:ascii="Arial" w:hAnsi="Arial" w:cs="Arial"/>
                <w:b/>
                <w:bCs/>
                <w:szCs w:val="22"/>
                <w:lang w:val="en-IN"/>
              </w:rPr>
              <w:t xml:space="preserve">Mean </w:t>
            </w:r>
            <w:r w:rsidRPr="006D0F04">
              <w:rPr>
                <w:rFonts w:ascii="Arial" w:hAnsi="Arial" w:cs="Arial"/>
                <w:b/>
                <w:bCs/>
                <w:szCs w:val="22"/>
              </w:rPr>
              <w:t>(μ)</w:t>
            </w:r>
          </w:p>
        </w:tc>
        <w:tc>
          <w:tcPr>
            <w:tcW w:w="731" w:type="pct"/>
            <w:tcBorders>
              <w:top w:val="single" w:sz="4" w:space="0" w:color="auto"/>
            </w:tcBorders>
            <w:vAlign w:val="center"/>
          </w:tcPr>
          <w:p w14:paraId="3007E4DB" w14:textId="77777777" w:rsidR="00C2763A" w:rsidRPr="006D0F04" w:rsidRDefault="00C2763A" w:rsidP="00C2763A">
            <w:pPr>
              <w:pStyle w:val="NoSpacing"/>
              <w:jc w:val="center"/>
              <w:rPr>
                <w:rFonts w:ascii="Arial" w:hAnsi="Arial" w:cs="Arial"/>
                <w:szCs w:val="22"/>
                <w:lang w:val="en-IN"/>
              </w:rPr>
            </w:pPr>
            <w:r w:rsidRPr="006D0F04">
              <w:rPr>
                <w:rFonts w:ascii="Arial" w:hAnsi="Arial" w:cs="Arial"/>
                <w:szCs w:val="22"/>
                <w:lang w:val="en-IN"/>
              </w:rPr>
              <w:t>31.60</w:t>
            </w:r>
          </w:p>
        </w:tc>
        <w:tc>
          <w:tcPr>
            <w:tcW w:w="730" w:type="pct"/>
            <w:tcBorders>
              <w:top w:val="single" w:sz="4" w:space="0" w:color="auto"/>
            </w:tcBorders>
            <w:vAlign w:val="center"/>
          </w:tcPr>
          <w:p w14:paraId="39E376DB" w14:textId="77777777" w:rsidR="00C2763A" w:rsidRPr="006D0F04" w:rsidRDefault="00C2763A" w:rsidP="00C2763A">
            <w:pPr>
              <w:pStyle w:val="NoSpacing"/>
              <w:jc w:val="center"/>
              <w:rPr>
                <w:rFonts w:ascii="Arial" w:hAnsi="Arial" w:cs="Arial"/>
                <w:szCs w:val="22"/>
                <w:lang w:val="en-IN"/>
              </w:rPr>
            </w:pPr>
            <w:r w:rsidRPr="006D0F04">
              <w:rPr>
                <w:rFonts w:ascii="Arial" w:hAnsi="Arial" w:cs="Arial"/>
                <w:szCs w:val="22"/>
                <w:lang w:val="en-IN"/>
              </w:rPr>
              <w:t>32.84</w:t>
            </w:r>
          </w:p>
        </w:tc>
        <w:tc>
          <w:tcPr>
            <w:tcW w:w="950" w:type="pct"/>
            <w:tcBorders>
              <w:top w:val="single" w:sz="4" w:space="0" w:color="auto"/>
            </w:tcBorders>
            <w:vAlign w:val="center"/>
          </w:tcPr>
          <w:p w14:paraId="66538C78" w14:textId="77777777" w:rsidR="00C2763A" w:rsidRPr="006D0F04" w:rsidRDefault="00C2763A" w:rsidP="00C2763A">
            <w:pPr>
              <w:pStyle w:val="NoSpacing"/>
              <w:jc w:val="center"/>
              <w:rPr>
                <w:rFonts w:ascii="Arial" w:hAnsi="Arial" w:cs="Arial"/>
                <w:szCs w:val="22"/>
                <w:lang w:val="en-IN"/>
              </w:rPr>
            </w:pPr>
            <w:r w:rsidRPr="006D0F04">
              <w:rPr>
                <w:rFonts w:ascii="Arial" w:hAnsi="Arial" w:cs="Arial"/>
                <w:szCs w:val="22"/>
                <w:lang w:val="en-IN"/>
              </w:rPr>
              <w:t>31.14</w:t>
            </w:r>
          </w:p>
        </w:tc>
        <w:tc>
          <w:tcPr>
            <w:tcW w:w="1221" w:type="pct"/>
            <w:tcBorders>
              <w:top w:val="single" w:sz="4" w:space="0" w:color="auto"/>
            </w:tcBorders>
            <w:vAlign w:val="center"/>
          </w:tcPr>
          <w:p w14:paraId="2E40BA6D" w14:textId="77777777" w:rsidR="00C2763A" w:rsidRPr="006D0F04" w:rsidRDefault="00C2763A" w:rsidP="00C2763A">
            <w:pPr>
              <w:pStyle w:val="NoSpacing"/>
              <w:jc w:val="center"/>
              <w:rPr>
                <w:rFonts w:ascii="Arial" w:hAnsi="Arial" w:cs="Arial"/>
                <w:szCs w:val="22"/>
                <w:lang w:val="en-IN"/>
              </w:rPr>
            </w:pPr>
            <w:r w:rsidRPr="006D0F04">
              <w:rPr>
                <w:rFonts w:ascii="Arial" w:hAnsi="Arial" w:cs="Arial"/>
                <w:szCs w:val="22"/>
                <w:lang w:val="en-IN"/>
              </w:rPr>
              <w:t>33.64</w:t>
            </w:r>
          </w:p>
        </w:tc>
      </w:tr>
      <w:tr w:rsidR="00C2763A" w:rsidRPr="006D0F04" w14:paraId="49D90B49" w14:textId="77777777" w:rsidTr="00E42FCD">
        <w:trPr>
          <w:trHeight w:hRule="exact" w:val="340"/>
        </w:trPr>
        <w:tc>
          <w:tcPr>
            <w:tcW w:w="1368" w:type="pct"/>
            <w:vAlign w:val="center"/>
          </w:tcPr>
          <w:p w14:paraId="277172E8" w14:textId="77777777" w:rsidR="00C2763A" w:rsidRPr="006D0F04" w:rsidRDefault="00C2763A" w:rsidP="00C2763A">
            <w:pPr>
              <w:pStyle w:val="NoSpacing"/>
              <w:rPr>
                <w:rFonts w:ascii="Arial" w:hAnsi="Arial" w:cs="Arial"/>
                <w:b/>
                <w:bCs/>
                <w:szCs w:val="22"/>
                <w:lang w:val="en-IN"/>
              </w:rPr>
            </w:pPr>
            <w:r w:rsidRPr="006D0F04">
              <w:rPr>
                <w:rFonts w:ascii="Arial" w:hAnsi="Arial" w:cs="Arial"/>
                <w:b/>
                <w:bCs/>
                <w:szCs w:val="22"/>
                <w:lang w:val="en-IN"/>
              </w:rPr>
              <w:t>Standard deviation (</w:t>
            </w:r>
            <w:r w:rsidRPr="006D0F04">
              <w:rPr>
                <w:rFonts w:ascii="Arial" w:hAnsi="Arial" w:cs="Arial"/>
                <w:b/>
                <w:bCs/>
                <w:szCs w:val="22"/>
              </w:rPr>
              <w:t>σ</w:t>
            </w:r>
            <w:r w:rsidRPr="006D0F04">
              <w:rPr>
                <w:rFonts w:ascii="Arial" w:hAnsi="Arial" w:cs="Arial"/>
                <w:b/>
                <w:bCs/>
                <w:szCs w:val="22"/>
                <w:lang w:val="en-IN"/>
              </w:rPr>
              <w:t>)</w:t>
            </w:r>
          </w:p>
        </w:tc>
        <w:tc>
          <w:tcPr>
            <w:tcW w:w="731" w:type="pct"/>
            <w:vAlign w:val="center"/>
          </w:tcPr>
          <w:p w14:paraId="4652031A" w14:textId="77777777" w:rsidR="00C2763A" w:rsidRPr="006D0F04" w:rsidRDefault="00C2763A" w:rsidP="00C2763A">
            <w:pPr>
              <w:pStyle w:val="NoSpacing"/>
              <w:jc w:val="center"/>
              <w:rPr>
                <w:rFonts w:ascii="Arial" w:hAnsi="Arial" w:cs="Arial"/>
                <w:szCs w:val="22"/>
                <w:lang w:val="en-IN"/>
              </w:rPr>
            </w:pPr>
            <w:r w:rsidRPr="006D0F04">
              <w:rPr>
                <w:rFonts w:ascii="Arial" w:hAnsi="Arial" w:cs="Arial"/>
                <w:szCs w:val="22"/>
                <w:lang w:val="en-IN"/>
              </w:rPr>
              <w:t>6.20</w:t>
            </w:r>
          </w:p>
        </w:tc>
        <w:tc>
          <w:tcPr>
            <w:tcW w:w="730" w:type="pct"/>
            <w:vAlign w:val="center"/>
          </w:tcPr>
          <w:p w14:paraId="534DC799" w14:textId="77777777" w:rsidR="00C2763A" w:rsidRPr="006D0F04" w:rsidRDefault="00C2763A" w:rsidP="00C2763A">
            <w:pPr>
              <w:pStyle w:val="NoSpacing"/>
              <w:jc w:val="center"/>
              <w:rPr>
                <w:rFonts w:ascii="Arial" w:hAnsi="Arial" w:cs="Arial"/>
                <w:szCs w:val="22"/>
                <w:lang w:val="en-IN"/>
              </w:rPr>
            </w:pPr>
            <w:r w:rsidRPr="006D0F04">
              <w:rPr>
                <w:rFonts w:ascii="Arial" w:hAnsi="Arial" w:cs="Arial"/>
                <w:szCs w:val="22"/>
                <w:lang w:val="en-IN"/>
              </w:rPr>
              <w:t>5.34</w:t>
            </w:r>
          </w:p>
        </w:tc>
        <w:tc>
          <w:tcPr>
            <w:tcW w:w="950" w:type="pct"/>
            <w:vAlign w:val="center"/>
          </w:tcPr>
          <w:p w14:paraId="69EF1989" w14:textId="77777777" w:rsidR="00C2763A" w:rsidRPr="006D0F04" w:rsidRDefault="00C2763A" w:rsidP="00C2763A">
            <w:pPr>
              <w:pStyle w:val="NoSpacing"/>
              <w:jc w:val="center"/>
              <w:rPr>
                <w:rFonts w:ascii="Arial" w:hAnsi="Arial" w:cs="Arial"/>
                <w:szCs w:val="22"/>
                <w:lang w:val="en-IN"/>
              </w:rPr>
            </w:pPr>
            <w:r w:rsidRPr="006D0F04">
              <w:rPr>
                <w:rFonts w:ascii="Arial" w:hAnsi="Arial" w:cs="Arial"/>
                <w:szCs w:val="22"/>
                <w:lang w:val="en-IN"/>
              </w:rPr>
              <w:t>5.75</w:t>
            </w:r>
          </w:p>
        </w:tc>
        <w:tc>
          <w:tcPr>
            <w:tcW w:w="1221" w:type="pct"/>
            <w:vAlign w:val="center"/>
          </w:tcPr>
          <w:p w14:paraId="14B39EA0" w14:textId="77777777" w:rsidR="00C2763A" w:rsidRPr="006D0F04" w:rsidRDefault="00C2763A" w:rsidP="00C2763A">
            <w:pPr>
              <w:pStyle w:val="NoSpacing"/>
              <w:jc w:val="center"/>
              <w:rPr>
                <w:rFonts w:ascii="Arial" w:hAnsi="Arial" w:cs="Arial"/>
                <w:szCs w:val="22"/>
                <w:lang w:val="en-IN"/>
              </w:rPr>
            </w:pPr>
            <w:r w:rsidRPr="006D0F04">
              <w:rPr>
                <w:rFonts w:ascii="Arial" w:hAnsi="Arial" w:cs="Arial"/>
                <w:szCs w:val="22"/>
                <w:lang w:val="en-IN"/>
              </w:rPr>
              <w:t>5.93</w:t>
            </w:r>
          </w:p>
        </w:tc>
      </w:tr>
      <w:tr w:rsidR="00C2763A" w:rsidRPr="006D0F04" w14:paraId="4AF5C124" w14:textId="77777777" w:rsidTr="00E42FCD">
        <w:trPr>
          <w:trHeight w:hRule="exact" w:val="340"/>
        </w:trPr>
        <w:tc>
          <w:tcPr>
            <w:tcW w:w="1368" w:type="pct"/>
            <w:tcBorders>
              <w:bottom w:val="single" w:sz="4" w:space="0" w:color="auto"/>
            </w:tcBorders>
            <w:vAlign w:val="center"/>
          </w:tcPr>
          <w:p w14:paraId="2692BAF9" w14:textId="77777777" w:rsidR="00C2763A" w:rsidRPr="006D0F04" w:rsidRDefault="00C2763A" w:rsidP="00C2763A">
            <w:pPr>
              <w:pStyle w:val="NoSpacing"/>
              <w:rPr>
                <w:rFonts w:ascii="Arial" w:hAnsi="Arial" w:cs="Arial"/>
                <w:b/>
                <w:bCs/>
                <w:szCs w:val="22"/>
                <w:lang w:val="en-IN"/>
              </w:rPr>
            </w:pPr>
            <w:r w:rsidRPr="006D0F04">
              <w:rPr>
                <w:rFonts w:ascii="Arial" w:hAnsi="Arial" w:cs="Arial"/>
                <w:b/>
                <w:bCs/>
                <w:szCs w:val="22"/>
                <w:lang w:val="en-IN"/>
              </w:rPr>
              <w:t>Pbias (%)</w:t>
            </w:r>
          </w:p>
        </w:tc>
        <w:tc>
          <w:tcPr>
            <w:tcW w:w="731" w:type="pct"/>
            <w:tcBorders>
              <w:bottom w:val="single" w:sz="4" w:space="0" w:color="auto"/>
            </w:tcBorders>
            <w:vAlign w:val="center"/>
          </w:tcPr>
          <w:p w14:paraId="661BB8EC" w14:textId="77777777" w:rsidR="00C2763A" w:rsidRPr="006D0F04" w:rsidRDefault="00C2763A" w:rsidP="00C2763A">
            <w:pPr>
              <w:pStyle w:val="NoSpacing"/>
              <w:jc w:val="center"/>
              <w:rPr>
                <w:rFonts w:ascii="Arial" w:hAnsi="Arial" w:cs="Arial"/>
                <w:szCs w:val="22"/>
                <w:lang w:val="en-IN"/>
              </w:rPr>
            </w:pPr>
            <w:r w:rsidRPr="006D0F04">
              <w:rPr>
                <w:rFonts w:ascii="Arial" w:hAnsi="Arial" w:cs="Arial"/>
                <w:szCs w:val="22"/>
                <w:lang w:val="en-IN"/>
              </w:rPr>
              <w:t>--</w:t>
            </w:r>
          </w:p>
        </w:tc>
        <w:tc>
          <w:tcPr>
            <w:tcW w:w="730" w:type="pct"/>
            <w:tcBorders>
              <w:bottom w:val="single" w:sz="4" w:space="0" w:color="auto"/>
            </w:tcBorders>
            <w:vAlign w:val="center"/>
          </w:tcPr>
          <w:p w14:paraId="5092271A" w14:textId="77777777" w:rsidR="00C2763A" w:rsidRPr="006D0F04" w:rsidRDefault="00C2763A" w:rsidP="00C2763A">
            <w:pPr>
              <w:pStyle w:val="NoSpacing"/>
              <w:jc w:val="center"/>
              <w:rPr>
                <w:rFonts w:ascii="Arial" w:hAnsi="Arial" w:cs="Arial"/>
                <w:szCs w:val="22"/>
                <w:lang w:val="en-IN"/>
              </w:rPr>
            </w:pPr>
            <w:r w:rsidRPr="006D0F04">
              <w:rPr>
                <w:rFonts w:ascii="Arial" w:hAnsi="Arial" w:cs="Arial"/>
                <w:szCs w:val="22"/>
                <w:lang w:val="en-IN"/>
              </w:rPr>
              <w:t>3.92</w:t>
            </w:r>
          </w:p>
        </w:tc>
        <w:tc>
          <w:tcPr>
            <w:tcW w:w="950" w:type="pct"/>
            <w:tcBorders>
              <w:bottom w:val="single" w:sz="4" w:space="0" w:color="auto"/>
            </w:tcBorders>
            <w:vAlign w:val="center"/>
          </w:tcPr>
          <w:p w14:paraId="11F2E378" w14:textId="77777777" w:rsidR="00C2763A" w:rsidRPr="006D0F04" w:rsidRDefault="00C2763A" w:rsidP="00C2763A">
            <w:pPr>
              <w:pStyle w:val="NoSpacing"/>
              <w:jc w:val="center"/>
              <w:rPr>
                <w:rFonts w:ascii="Arial" w:hAnsi="Arial" w:cs="Arial"/>
                <w:szCs w:val="22"/>
                <w:lang w:val="en-IN"/>
              </w:rPr>
            </w:pPr>
            <w:r w:rsidRPr="006D0F04">
              <w:rPr>
                <w:rFonts w:ascii="Arial" w:hAnsi="Arial" w:cs="Arial"/>
                <w:szCs w:val="22"/>
                <w:lang w:val="en-IN"/>
              </w:rPr>
              <w:t>-1.43</w:t>
            </w:r>
          </w:p>
        </w:tc>
        <w:tc>
          <w:tcPr>
            <w:tcW w:w="1221" w:type="pct"/>
            <w:tcBorders>
              <w:bottom w:val="single" w:sz="4" w:space="0" w:color="auto"/>
            </w:tcBorders>
            <w:vAlign w:val="center"/>
          </w:tcPr>
          <w:p w14:paraId="2E0D2FF6" w14:textId="77777777" w:rsidR="00C2763A" w:rsidRPr="006D0F04" w:rsidRDefault="00C2763A" w:rsidP="00C2763A">
            <w:pPr>
              <w:pStyle w:val="NoSpacing"/>
              <w:jc w:val="center"/>
              <w:rPr>
                <w:rFonts w:ascii="Arial" w:hAnsi="Arial" w:cs="Arial"/>
                <w:szCs w:val="22"/>
                <w:lang w:val="en-IN"/>
              </w:rPr>
            </w:pPr>
            <w:r w:rsidRPr="006D0F04">
              <w:rPr>
                <w:rFonts w:ascii="Arial" w:hAnsi="Arial" w:cs="Arial"/>
                <w:szCs w:val="22"/>
                <w:lang w:val="en-IN"/>
              </w:rPr>
              <w:t>6.47</w:t>
            </w:r>
          </w:p>
        </w:tc>
      </w:tr>
      <w:tr w:rsidR="00C2763A" w:rsidRPr="006D0F04" w14:paraId="6E5C64B7" w14:textId="77777777" w:rsidTr="00E42FCD">
        <w:trPr>
          <w:trHeight w:hRule="exact" w:val="340"/>
        </w:trPr>
        <w:tc>
          <w:tcPr>
            <w:tcW w:w="5000" w:type="pct"/>
            <w:gridSpan w:val="5"/>
            <w:tcBorders>
              <w:top w:val="single" w:sz="4" w:space="0" w:color="auto"/>
              <w:bottom w:val="single" w:sz="4" w:space="0" w:color="auto"/>
            </w:tcBorders>
            <w:vAlign w:val="center"/>
          </w:tcPr>
          <w:p w14:paraId="50FF5493" w14:textId="77777777" w:rsidR="00C2763A" w:rsidRPr="006D0F04" w:rsidRDefault="00C2763A" w:rsidP="00C2763A">
            <w:pPr>
              <w:pStyle w:val="NoSpacing"/>
              <w:jc w:val="center"/>
              <w:rPr>
                <w:rFonts w:ascii="Arial" w:hAnsi="Arial" w:cs="Arial"/>
                <w:b/>
                <w:bCs/>
                <w:szCs w:val="22"/>
                <w:lang w:val="en-IN"/>
              </w:rPr>
            </w:pPr>
            <w:r w:rsidRPr="006D0F04">
              <w:rPr>
                <w:rFonts w:ascii="Arial" w:hAnsi="Arial" w:cs="Arial"/>
                <w:b/>
                <w:bCs/>
                <w:szCs w:val="22"/>
                <w:lang w:val="en-IN"/>
              </w:rPr>
              <w:t>T</w:t>
            </w:r>
            <w:r w:rsidRPr="006D0F04">
              <w:rPr>
                <w:rFonts w:ascii="Arial" w:hAnsi="Arial" w:cs="Arial"/>
                <w:b/>
                <w:bCs/>
                <w:szCs w:val="22"/>
                <w:vertAlign w:val="subscript"/>
                <w:lang w:val="en-IN"/>
              </w:rPr>
              <w:t>min</w:t>
            </w:r>
            <w:r w:rsidRPr="006D0F04">
              <w:rPr>
                <w:rFonts w:ascii="Arial" w:hAnsi="Arial" w:cs="Arial"/>
                <w:b/>
                <w:bCs/>
                <w:szCs w:val="22"/>
                <w:lang w:val="en-IN"/>
              </w:rPr>
              <w:t xml:space="preserve"> (˚C)</w:t>
            </w:r>
          </w:p>
        </w:tc>
      </w:tr>
      <w:tr w:rsidR="00C2763A" w:rsidRPr="006D0F04" w14:paraId="0BF0953E" w14:textId="77777777" w:rsidTr="00E42FCD">
        <w:trPr>
          <w:trHeight w:hRule="exact" w:val="340"/>
        </w:trPr>
        <w:tc>
          <w:tcPr>
            <w:tcW w:w="1368" w:type="pct"/>
            <w:tcBorders>
              <w:top w:val="single" w:sz="4" w:space="0" w:color="auto"/>
            </w:tcBorders>
            <w:vAlign w:val="center"/>
          </w:tcPr>
          <w:p w14:paraId="6990AE19" w14:textId="77777777" w:rsidR="00C2763A" w:rsidRPr="006D0F04" w:rsidRDefault="00C2763A" w:rsidP="00C2763A">
            <w:pPr>
              <w:pStyle w:val="NoSpacing"/>
              <w:rPr>
                <w:rFonts w:ascii="Arial" w:hAnsi="Arial" w:cs="Arial"/>
                <w:b/>
                <w:bCs/>
                <w:szCs w:val="22"/>
                <w:lang w:val="en-IN"/>
              </w:rPr>
            </w:pPr>
            <w:r w:rsidRPr="006D0F04">
              <w:rPr>
                <w:rFonts w:ascii="Arial" w:hAnsi="Arial" w:cs="Arial"/>
                <w:b/>
                <w:bCs/>
                <w:szCs w:val="22"/>
                <w:lang w:val="en-IN"/>
              </w:rPr>
              <w:t xml:space="preserve">Mean </w:t>
            </w:r>
            <w:r w:rsidRPr="006D0F04">
              <w:rPr>
                <w:rFonts w:ascii="Arial" w:hAnsi="Arial" w:cs="Arial"/>
                <w:b/>
                <w:bCs/>
                <w:szCs w:val="22"/>
              </w:rPr>
              <w:t>(μ)</w:t>
            </w:r>
          </w:p>
        </w:tc>
        <w:tc>
          <w:tcPr>
            <w:tcW w:w="731" w:type="pct"/>
            <w:tcBorders>
              <w:top w:val="single" w:sz="4" w:space="0" w:color="auto"/>
            </w:tcBorders>
            <w:vAlign w:val="center"/>
          </w:tcPr>
          <w:p w14:paraId="6E73EB64" w14:textId="77777777" w:rsidR="00C2763A" w:rsidRPr="006D0F04" w:rsidRDefault="00C2763A" w:rsidP="00C2763A">
            <w:pPr>
              <w:pStyle w:val="NoSpacing"/>
              <w:jc w:val="center"/>
              <w:rPr>
                <w:rFonts w:ascii="Arial" w:hAnsi="Arial" w:cs="Arial"/>
                <w:szCs w:val="22"/>
                <w:lang w:val="en-IN"/>
              </w:rPr>
            </w:pPr>
            <w:r w:rsidRPr="006D0F04">
              <w:rPr>
                <w:rFonts w:ascii="Arial" w:hAnsi="Arial" w:cs="Arial"/>
                <w:szCs w:val="22"/>
                <w:lang w:val="en-IN"/>
              </w:rPr>
              <w:t>19.57</w:t>
            </w:r>
          </w:p>
        </w:tc>
        <w:tc>
          <w:tcPr>
            <w:tcW w:w="730" w:type="pct"/>
            <w:tcBorders>
              <w:top w:val="single" w:sz="4" w:space="0" w:color="auto"/>
            </w:tcBorders>
            <w:vAlign w:val="center"/>
          </w:tcPr>
          <w:p w14:paraId="701A5443" w14:textId="77777777" w:rsidR="00C2763A" w:rsidRPr="006D0F04" w:rsidRDefault="00C2763A" w:rsidP="00C2763A">
            <w:pPr>
              <w:pStyle w:val="NoSpacing"/>
              <w:jc w:val="center"/>
              <w:rPr>
                <w:rFonts w:ascii="Arial" w:hAnsi="Arial" w:cs="Arial"/>
                <w:szCs w:val="22"/>
                <w:lang w:val="en-IN"/>
              </w:rPr>
            </w:pPr>
            <w:r w:rsidRPr="006D0F04">
              <w:rPr>
                <w:rFonts w:ascii="Arial" w:hAnsi="Arial" w:cs="Arial"/>
                <w:szCs w:val="22"/>
                <w:lang w:val="en-IN"/>
              </w:rPr>
              <w:t>19.94</w:t>
            </w:r>
          </w:p>
        </w:tc>
        <w:tc>
          <w:tcPr>
            <w:tcW w:w="950" w:type="pct"/>
            <w:tcBorders>
              <w:top w:val="single" w:sz="4" w:space="0" w:color="auto"/>
            </w:tcBorders>
            <w:vAlign w:val="center"/>
          </w:tcPr>
          <w:p w14:paraId="3D1F6EC6" w14:textId="77777777" w:rsidR="00C2763A" w:rsidRPr="006D0F04" w:rsidRDefault="00C2763A" w:rsidP="00C2763A">
            <w:pPr>
              <w:pStyle w:val="NoSpacing"/>
              <w:jc w:val="center"/>
              <w:rPr>
                <w:rFonts w:ascii="Arial" w:hAnsi="Arial" w:cs="Arial"/>
                <w:szCs w:val="22"/>
                <w:lang w:val="en-IN"/>
              </w:rPr>
            </w:pPr>
            <w:r w:rsidRPr="006D0F04">
              <w:rPr>
                <w:rFonts w:ascii="Arial" w:hAnsi="Arial" w:cs="Arial"/>
                <w:szCs w:val="22"/>
                <w:lang w:val="en-IN"/>
              </w:rPr>
              <w:t>19.63</w:t>
            </w:r>
          </w:p>
        </w:tc>
        <w:tc>
          <w:tcPr>
            <w:tcW w:w="1221" w:type="pct"/>
            <w:tcBorders>
              <w:top w:val="single" w:sz="4" w:space="0" w:color="auto"/>
            </w:tcBorders>
            <w:vAlign w:val="center"/>
          </w:tcPr>
          <w:p w14:paraId="79E97313" w14:textId="77777777" w:rsidR="00C2763A" w:rsidRPr="006D0F04" w:rsidRDefault="00C2763A" w:rsidP="00C2763A">
            <w:pPr>
              <w:pStyle w:val="NoSpacing"/>
              <w:jc w:val="center"/>
              <w:rPr>
                <w:rFonts w:ascii="Arial" w:hAnsi="Arial" w:cs="Arial"/>
                <w:szCs w:val="22"/>
                <w:lang w:val="en-IN"/>
              </w:rPr>
            </w:pPr>
            <w:r w:rsidRPr="006D0F04">
              <w:rPr>
                <w:rFonts w:ascii="Arial" w:hAnsi="Arial" w:cs="Arial"/>
                <w:szCs w:val="22"/>
                <w:lang w:val="en-IN"/>
              </w:rPr>
              <w:t>20.04</w:t>
            </w:r>
          </w:p>
        </w:tc>
      </w:tr>
      <w:tr w:rsidR="00C2763A" w:rsidRPr="006D0F04" w14:paraId="647B4A4C" w14:textId="77777777" w:rsidTr="00E42FCD">
        <w:trPr>
          <w:trHeight w:hRule="exact" w:val="340"/>
        </w:trPr>
        <w:tc>
          <w:tcPr>
            <w:tcW w:w="1368" w:type="pct"/>
            <w:vAlign w:val="center"/>
          </w:tcPr>
          <w:p w14:paraId="279A3062" w14:textId="77777777" w:rsidR="00C2763A" w:rsidRPr="006D0F04" w:rsidRDefault="00C2763A" w:rsidP="00C2763A">
            <w:pPr>
              <w:pStyle w:val="NoSpacing"/>
              <w:rPr>
                <w:rFonts w:ascii="Arial" w:hAnsi="Arial" w:cs="Arial"/>
                <w:b/>
                <w:bCs/>
                <w:szCs w:val="22"/>
                <w:lang w:val="en-IN"/>
              </w:rPr>
            </w:pPr>
            <w:r w:rsidRPr="006D0F04">
              <w:rPr>
                <w:rFonts w:ascii="Arial" w:hAnsi="Arial" w:cs="Arial"/>
                <w:b/>
                <w:bCs/>
                <w:szCs w:val="22"/>
                <w:lang w:val="en-IN"/>
              </w:rPr>
              <w:t>Standard deviation (</w:t>
            </w:r>
            <w:r w:rsidRPr="006D0F04">
              <w:rPr>
                <w:rFonts w:ascii="Arial" w:hAnsi="Arial" w:cs="Arial"/>
                <w:b/>
                <w:bCs/>
                <w:szCs w:val="22"/>
              </w:rPr>
              <w:t>σ</w:t>
            </w:r>
            <w:r w:rsidRPr="006D0F04">
              <w:rPr>
                <w:rFonts w:ascii="Arial" w:hAnsi="Arial" w:cs="Arial"/>
                <w:b/>
                <w:bCs/>
                <w:szCs w:val="22"/>
                <w:lang w:val="en-IN"/>
              </w:rPr>
              <w:t>)</w:t>
            </w:r>
          </w:p>
        </w:tc>
        <w:tc>
          <w:tcPr>
            <w:tcW w:w="731" w:type="pct"/>
            <w:vAlign w:val="center"/>
          </w:tcPr>
          <w:p w14:paraId="613EF6AB" w14:textId="77777777" w:rsidR="00C2763A" w:rsidRPr="006D0F04" w:rsidRDefault="00C2763A" w:rsidP="00C2763A">
            <w:pPr>
              <w:pStyle w:val="NoSpacing"/>
              <w:jc w:val="center"/>
              <w:rPr>
                <w:rFonts w:ascii="Arial" w:hAnsi="Arial" w:cs="Arial"/>
                <w:szCs w:val="22"/>
                <w:lang w:val="en-IN"/>
              </w:rPr>
            </w:pPr>
            <w:r w:rsidRPr="006D0F04">
              <w:rPr>
                <w:rFonts w:ascii="Arial" w:hAnsi="Arial" w:cs="Arial"/>
                <w:szCs w:val="22"/>
                <w:lang w:val="en-IN"/>
              </w:rPr>
              <w:t>7.65</w:t>
            </w:r>
          </w:p>
        </w:tc>
        <w:tc>
          <w:tcPr>
            <w:tcW w:w="730" w:type="pct"/>
            <w:vAlign w:val="center"/>
          </w:tcPr>
          <w:p w14:paraId="4789DA82" w14:textId="77777777" w:rsidR="00C2763A" w:rsidRPr="006D0F04" w:rsidRDefault="00C2763A" w:rsidP="00C2763A">
            <w:pPr>
              <w:pStyle w:val="NoSpacing"/>
              <w:jc w:val="center"/>
              <w:rPr>
                <w:rFonts w:ascii="Arial" w:hAnsi="Arial" w:cs="Arial"/>
                <w:szCs w:val="22"/>
                <w:lang w:val="en-IN"/>
              </w:rPr>
            </w:pPr>
            <w:r w:rsidRPr="006D0F04">
              <w:rPr>
                <w:rFonts w:ascii="Arial" w:hAnsi="Arial" w:cs="Arial"/>
                <w:szCs w:val="22"/>
                <w:lang w:val="en-IN"/>
              </w:rPr>
              <w:t>6.62</w:t>
            </w:r>
          </w:p>
        </w:tc>
        <w:tc>
          <w:tcPr>
            <w:tcW w:w="950" w:type="pct"/>
            <w:vAlign w:val="center"/>
          </w:tcPr>
          <w:p w14:paraId="0E9085A5" w14:textId="77777777" w:rsidR="00C2763A" w:rsidRPr="006D0F04" w:rsidRDefault="00C2763A" w:rsidP="00C2763A">
            <w:pPr>
              <w:pStyle w:val="NoSpacing"/>
              <w:jc w:val="center"/>
              <w:rPr>
                <w:rFonts w:ascii="Arial" w:hAnsi="Arial" w:cs="Arial"/>
                <w:szCs w:val="22"/>
                <w:lang w:val="en-IN"/>
              </w:rPr>
            </w:pPr>
            <w:r w:rsidRPr="006D0F04">
              <w:rPr>
                <w:rFonts w:ascii="Arial" w:hAnsi="Arial" w:cs="Arial"/>
                <w:szCs w:val="22"/>
                <w:lang w:val="en-IN"/>
              </w:rPr>
              <w:t>6.78</w:t>
            </w:r>
          </w:p>
        </w:tc>
        <w:tc>
          <w:tcPr>
            <w:tcW w:w="1221" w:type="pct"/>
            <w:vAlign w:val="center"/>
          </w:tcPr>
          <w:p w14:paraId="5963CB4E" w14:textId="77777777" w:rsidR="00C2763A" w:rsidRPr="006D0F04" w:rsidRDefault="00C2763A" w:rsidP="00C2763A">
            <w:pPr>
              <w:pStyle w:val="NoSpacing"/>
              <w:jc w:val="center"/>
              <w:rPr>
                <w:rFonts w:ascii="Arial" w:hAnsi="Arial" w:cs="Arial"/>
                <w:szCs w:val="22"/>
                <w:lang w:val="en-IN"/>
              </w:rPr>
            </w:pPr>
            <w:r w:rsidRPr="006D0F04">
              <w:rPr>
                <w:rFonts w:ascii="Arial" w:hAnsi="Arial" w:cs="Arial"/>
                <w:szCs w:val="22"/>
                <w:lang w:val="en-IN"/>
              </w:rPr>
              <w:t>7.59</w:t>
            </w:r>
          </w:p>
        </w:tc>
      </w:tr>
      <w:tr w:rsidR="00C2763A" w:rsidRPr="006D0F04" w14:paraId="3DE9FFF5" w14:textId="77777777" w:rsidTr="00E42FCD">
        <w:trPr>
          <w:trHeight w:hRule="exact" w:val="340"/>
        </w:trPr>
        <w:tc>
          <w:tcPr>
            <w:tcW w:w="1368" w:type="pct"/>
            <w:tcBorders>
              <w:bottom w:val="single" w:sz="4" w:space="0" w:color="auto"/>
            </w:tcBorders>
            <w:vAlign w:val="center"/>
          </w:tcPr>
          <w:p w14:paraId="68DE3314" w14:textId="77777777" w:rsidR="00C2763A" w:rsidRPr="006D0F04" w:rsidRDefault="00C2763A" w:rsidP="00C2763A">
            <w:pPr>
              <w:pStyle w:val="NoSpacing"/>
              <w:rPr>
                <w:rFonts w:ascii="Arial" w:hAnsi="Arial" w:cs="Arial"/>
                <w:b/>
                <w:bCs/>
                <w:szCs w:val="22"/>
                <w:lang w:val="en-IN"/>
              </w:rPr>
            </w:pPr>
            <w:r w:rsidRPr="006D0F04">
              <w:rPr>
                <w:rFonts w:ascii="Arial" w:hAnsi="Arial" w:cs="Arial"/>
                <w:b/>
                <w:bCs/>
                <w:szCs w:val="22"/>
                <w:lang w:val="en-IN"/>
              </w:rPr>
              <w:t>Pbias (%)</w:t>
            </w:r>
          </w:p>
        </w:tc>
        <w:tc>
          <w:tcPr>
            <w:tcW w:w="731" w:type="pct"/>
            <w:tcBorders>
              <w:bottom w:val="single" w:sz="4" w:space="0" w:color="auto"/>
            </w:tcBorders>
            <w:vAlign w:val="center"/>
          </w:tcPr>
          <w:p w14:paraId="2F5A6E91" w14:textId="77777777" w:rsidR="00C2763A" w:rsidRPr="006D0F04" w:rsidRDefault="00C2763A" w:rsidP="00C2763A">
            <w:pPr>
              <w:pStyle w:val="NoSpacing"/>
              <w:jc w:val="center"/>
              <w:rPr>
                <w:rFonts w:ascii="Arial" w:hAnsi="Arial" w:cs="Arial"/>
                <w:szCs w:val="22"/>
                <w:lang w:val="en-IN"/>
              </w:rPr>
            </w:pPr>
            <w:r w:rsidRPr="006D0F04">
              <w:rPr>
                <w:rFonts w:ascii="Arial" w:hAnsi="Arial" w:cs="Arial"/>
                <w:szCs w:val="22"/>
                <w:lang w:val="en-IN"/>
              </w:rPr>
              <w:t>--</w:t>
            </w:r>
          </w:p>
        </w:tc>
        <w:tc>
          <w:tcPr>
            <w:tcW w:w="730" w:type="pct"/>
            <w:tcBorders>
              <w:bottom w:val="single" w:sz="4" w:space="0" w:color="auto"/>
            </w:tcBorders>
            <w:vAlign w:val="center"/>
          </w:tcPr>
          <w:p w14:paraId="3B508485" w14:textId="77777777" w:rsidR="00C2763A" w:rsidRPr="006D0F04" w:rsidRDefault="00C2763A" w:rsidP="00C2763A">
            <w:pPr>
              <w:pStyle w:val="NoSpacing"/>
              <w:jc w:val="center"/>
              <w:rPr>
                <w:rFonts w:ascii="Arial" w:hAnsi="Arial" w:cs="Arial"/>
                <w:szCs w:val="22"/>
                <w:lang w:val="en-IN"/>
              </w:rPr>
            </w:pPr>
            <w:r w:rsidRPr="006D0F04">
              <w:rPr>
                <w:rFonts w:ascii="Arial" w:hAnsi="Arial" w:cs="Arial"/>
                <w:szCs w:val="22"/>
                <w:lang w:val="en-IN"/>
              </w:rPr>
              <w:t>1.88</w:t>
            </w:r>
          </w:p>
        </w:tc>
        <w:tc>
          <w:tcPr>
            <w:tcW w:w="950" w:type="pct"/>
            <w:tcBorders>
              <w:bottom w:val="single" w:sz="4" w:space="0" w:color="auto"/>
            </w:tcBorders>
            <w:vAlign w:val="center"/>
          </w:tcPr>
          <w:p w14:paraId="1AF8C5F9" w14:textId="77777777" w:rsidR="00C2763A" w:rsidRPr="006D0F04" w:rsidRDefault="00C2763A" w:rsidP="00C2763A">
            <w:pPr>
              <w:pStyle w:val="NoSpacing"/>
              <w:jc w:val="center"/>
              <w:rPr>
                <w:rFonts w:ascii="Arial" w:hAnsi="Arial" w:cs="Arial"/>
                <w:szCs w:val="22"/>
                <w:lang w:val="en-IN"/>
              </w:rPr>
            </w:pPr>
            <w:r w:rsidRPr="006D0F04">
              <w:rPr>
                <w:rFonts w:ascii="Arial" w:hAnsi="Arial" w:cs="Arial"/>
                <w:szCs w:val="22"/>
                <w:lang w:val="en-IN"/>
              </w:rPr>
              <w:t>0.33</w:t>
            </w:r>
          </w:p>
        </w:tc>
        <w:tc>
          <w:tcPr>
            <w:tcW w:w="1221" w:type="pct"/>
            <w:tcBorders>
              <w:bottom w:val="single" w:sz="4" w:space="0" w:color="auto"/>
            </w:tcBorders>
            <w:vAlign w:val="center"/>
          </w:tcPr>
          <w:p w14:paraId="54CFAB43" w14:textId="77777777" w:rsidR="00C2763A" w:rsidRPr="006D0F04" w:rsidRDefault="00C2763A" w:rsidP="00C2763A">
            <w:pPr>
              <w:pStyle w:val="NoSpacing"/>
              <w:jc w:val="center"/>
              <w:rPr>
                <w:rFonts w:ascii="Arial" w:hAnsi="Arial" w:cs="Arial"/>
                <w:szCs w:val="22"/>
                <w:lang w:val="en-IN"/>
              </w:rPr>
            </w:pPr>
            <w:r w:rsidRPr="006D0F04">
              <w:rPr>
                <w:rFonts w:ascii="Arial" w:hAnsi="Arial" w:cs="Arial"/>
                <w:szCs w:val="22"/>
                <w:lang w:val="en-IN"/>
              </w:rPr>
              <w:t>2.40</w:t>
            </w:r>
          </w:p>
        </w:tc>
      </w:tr>
      <w:tr w:rsidR="00C2763A" w:rsidRPr="006D0F04" w14:paraId="766838B1" w14:textId="77777777" w:rsidTr="00E42FCD">
        <w:trPr>
          <w:trHeight w:hRule="exact" w:val="340"/>
        </w:trPr>
        <w:tc>
          <w:tcPr>
            <w:tcW w:w="5000" w:type="pct"/>
            <w:gridSpan w:val="5"/>
            <w:tcBorders>
              <w:top w:val="single" w:sz="4" w:space="0" w:color="auto"/>
              <w:bottom w:val="single" w:sz="4" w:space="0" w:color="auto"/>
            </w:tcBorders>
            <w:vAlign w:val="center"/>
          </w:tcPr>
          <w:p w14:paraId="550D32F1" w14:textId="77777777" w:rsidR="00C2763A" w:rsidRPr="006D0F04" w:rsidRDefault="00C2763A" w:rsidP="00C2763A">
            <w:pPr>
              <w:pStyle w:val="NoSpacing"/>
              <w:jc w:val="center"/>
              <w:rPr>
                <w:rFonts w:ascii="Arial" w:hAnsi="Arial" w:cs="Arial"/>
                <w:b/>
                <w:bCs/>
                <w:szCs w:val="22"/>
                <w:lang w:val="en-IN"/>
              </w:rPr>
            </w:pPr>
            <w:r w:rsidRPr="006D0F04">
              <w:rPr>
                <w:rFonts w:ascii="Arial" w:hAnsi="Arial" w:cs="Arial"/>
                <w:b/>
                <w:bCs/>
                <w:szCs w:val="22"/>
                <w:lang w:val="en-IN"/>
              </w:rPr>
              <w:lastRenderedPageBreak/>
              <w:t>Rainfall (mm)</w:t>
            </w:r>
          </w:p>
        </w:tc>
      </w:tr>
      <w:tr w:rsidR="00C2763A" w:rsidRPr="006D0F04" w14:paraId="6CE9D290" w14:textId="77777777" w:rsidTr="00E42FCD">
        <w:trPr>
          <w:trHeight w:hRule="exact" w:val="340"/>
        </w:trPr>
        <w:tc>
          <w:tcPr>
            <w:tcW w:w="1368" w:type="pct"/>
            <w:tcBorders>
              <w:top w:val="single" w:sz="4" w:space="0" w:color="auto"/>
            </w:tcBorders>
            <w:vAlign w:val="center"/>
          </w:tcPr>
          <w:p w14:paraId="1753C2C8" w14:textId="77777777" w:rsidR="00C2763A" w:rsidRPr="006D0F04" w:rsidRDefault="00C2763A" w:rsidP="00C2763A">
            <w:pPr>
              <w:pStyle w:val="NoSpacing"/>
              <w:rPr>
                <w:rFonts w:ascii="Arial" w:hAnsi="Arial" w:cs="Arial"/>
                <w:b/>
                <w:bCs/>
                <w:szCs w:val="22"/>
                <w:lang w:val="en-IN"/>
              </w:rPr>
            </w:pPr>
            <w:r w:rsidRPr="006D0F04">
              <w:rPr>
                <w:rFonts w:ascii="Arial" w:hAnsi="Arial" w:cs="Arial"/>
                <w:b/>
                <w:bCs/>
                <w:szCs w:val="22"/>
                <w:lang w:val="en-IN"/>
              </w:rPr>
              <w:t xml:space="preserve">Mean </w:t>
            </w:r>
            <w:r w:rsidRPr="006D0F04">
              <w:rPr>
                <w:rFonts w:ascii="Arial" w:hAnsi="Arial" w:cs="Arial"/>
                <w:b/>
                <w:bCs/>
                <w:szCs w:val="22"/>
              </w:rPr>
              <w:t>(μ)</w:t>
            </w:r>
          </w:p>
        </w:tc>
        <w:tc>
          <w:tcPr>
            <w:tcW w:w="731" w:type="pct"/>
            <w:tcBorders>
              <w:top w:val="single" w:sz="4" w:space="0" w:color="auto"/>
            </w:tcBorders>
            <w:vAlign w:val="center"/>
          </w:tcPr>
          <w:p w14:paraId="03643C77" w14:textId="77777777" w:rsidR="00C2763A" w:rsidRPr="006D0F04" w:rsidRDefault="00C2763A" w:rsidP="00C2763A">
            <w:pPr>
              <w:pStyle w:val="NoSpacing"/>
              <w:jc w:val="center"/>
              <w:rPr>
                <w:rFonts w:ascii="Arial" w:hAnsi="Arial" w:cs="Arial"/>
                <w:szCs w:val="22"/>
                <w:lang w:val="en-IN"/>
              </w:rPr>
            </w:pPr>
            <w:r w:rsidRPr="006D0F04">
              <w:rPr>
                <w:rFonts w:ascii="Arial" w:hAnsi="Arial" w:cs="Arial"/>
                <w:szCs w:val="22"/>
                <w:lang w:val="en-IN"/>
              </w:rPr>
              <w:t>2.74</w:t>
            </w:r>
          </w:p>
        </w:tc>
        <w:tc>
          <w:tcPr>
            <w:tcW w:w="730" w:type="pct"/>
            <w:tcBorders>
              <w:top w:val="single" w:sz="4" w:space="0" w:color="auto"/>
            </w:tcBorders>
            <w:vAlign w:val="center"/>
          </w:tcPr>
          <w:p w14:paraId="3770517C" w14:textId="77777777" w:rsidR="00C2763A" w:rsidRPr="006D0F04" w:rsidRDefault="00C2763A" w:rsidP="00C2763A">
            <w:pPr>
              <w:pStyle w:val="NoSpacing"/>
              <w:jc w:val="center"/>
              <w:rPr>
                <w:rFonts w:ascii="Arial" w:hAnsi="Arial" w:cs="Arial"/>
                <w:szCs w:val="22"/>
                <w:lang w:val="en-IN"/>
              </w:rPr>
            </w:pPr>
            <w:r w:rsidRPr="006D0F04">
              <w:rPr>
                <w:rFonts w:ascii="Arial" w:hAnsi="Arial" w:cs="Arial"/>
                <w:szCs w:val="22"/>
                <w:lang w:val="en-IN"/>
              </w:rPr>
              <w:t>2.43</w:t>
            </w:r>
          </w:p>
        </w:tc>
        <w:tc>
          <w:tcPr>
            <w:tcW w:w="950" w:type="pct"/>
            <w:tcBorders>
              <w:top w:val="single" w:sz="4" w:space="0" w:color="auto"/>
            </w:tcBorders>
            <w:vAlign w:val="center"/>
          </w:tcPr>
          <w:p w14:paraId="6AF2DAFC" w14:textId="77777777" w:rsidR="00C2763A" w:rsidRPr="006D0F04" w:rsidRDefault="00C2763A" w:rsidP="00C2763A">
            <w:pPr>
              <w:pStyle w:val="NoSpacing"/>
              <w:jc w:val="center"/>
              <w:rPr>
                <w:rFonts w:ascii="Arial" w:hAnsi="Arial" w:cs="Arial"/>
                <w:szCs w:val="22"/>
                <w:lang w:val="en-IN"/>
              </w:rPr>
            </w:pPr>
            <w:r w:rsidRPr="006D0F04">
              <w:rPr>
                <w:rFonts w:ascii="Arial" w:hAnsi="Arial" w:cs="Arial"/>
                <w:szCs w:val="22"/>
                <w:lang w:val="en-IN"/>
              </w:rPr>
              <w:t>2.67</w:t>
            </w:r>
          </w:p>
        </w:tc>
        <w:tc>
          <w:tcPr>
            <w:tcW w:w="1221" w:type="pct"/>
            <w:tcBorders>
              <w:top w:val="single" w:sz="4" w:space="0" w:color="auto"/>
            </w:tcBorders>
            <w:vAlign w:val="center"/>
          </w:tcPr>
          <w:p w14:paraId="01C7E6B1" w14:textId="77777777" w:rsidR="00C2763A" w:rsidRPr="006D0F04" w:rsidRDefault="00C2763A" w:rsidP="00C2763A">
            <w:pPr>
              <w:pStyle w:val="NoSpacing"/>
              <w:jc w:val="center"/>
              <w:rPr>
                <w:rFonts w:ascii="Arial" w:hAnsi="Arial" w:cs="Arial"/>
                <w:szCs w:val="22"/>
                <w:lang w:val="en-IN"/>
              </w:rPr>
            </w:pPr>
            <w:r w:rsidRPr="006D0F04">
              <w:rPr>
                <w:rFonts w:ascii="Arial" w:hAnsi="Arial" w:cs="Arial"/>
                <w:szCs w:val="22"/>
                <w:lang w:val="en-IN"/>
              </w:rPr>
              <w:t>2.44</w:t>
            </w:r>
          </w:p>
        </w:tc>
      </w:tr>
      <w:tr w:rsidR="00C2763A" w:rsidRPr="006D0F04" w14:paraId="548E4E71" w14:textId="77777777" w:rsidTr="00E42FCD">
        <w:trPr>
          <w:trHeight w:hRule="exact" w:val="340"/>
        </w:trPr>
        <w:tc>
          <w:tcPr>
            <w:tcW w:w="1368" w:type="pct"/>
            <w:vAlign w:val="center"/>
          </w:tcPr>
          <w:p w14:paraId="613FDC58" w14:textId="77777777" w:rsidR="00C2763A" w:rsidRPr="006D0F04" w:rsidRDefault="00C2763A" w:rsidP="00C2763A">
            <w:pPr>
              <w:pStyle w:val="NoSpacing"/>
              <w:rPr>
                <w:rFonts w:ascii="Arial" w:hAnsi="Arial" w:cs="Arial"/>
                <w:b/>
                <w:bCs/>
                <w:szCs w:val="22"/>
                <w:lang w:val="en-IN"/>
              </w:rPr>
            </w:pPr>
            <w:r w:rsidRPr="006D0F04">
              <w:rPr>
                <w:rFonts w:ascii="Arial" w:hAnsi="Arial" w:cs="Arial"/>
                <w:b/>
                <w:bCs/>
                <w:szCs w:val="22"/>
                <w:lang w:val="en-IN"/>
              </w:rPr>
              <w:t>Standard deviation (</w:t>
            </w:r>
            <w:r w:rsidRPr="006D0F04">
              <w:rPr>
                <w:rFonts w:ascii="Arial" w:hAnsi="Arial" w:cs="Arial"/>
                <w:b/>
                <w:bCs/>
                <w:szCs w:val="22"/>
              </w:rPr>
              <w:t>σ</w:t>
            </w:r>
            <w:r w:rsidRPr="006D0F04">
              <w:rPr>
                <w:rFonts w:ascii="Arial" w:hAnsi="Arial" w:cs="Arial"/>
                <w:b/>
                <w:bCs/>
                <w:szCs w:val="22"/>
                <w:lang w:val="en-IN"/>
              </w:rPr>
              <w:t>)</w:t>
            </w:r>
          </w:p>
        </w:tc>
        <w:tc>
          <w:tcPr>
            <w:tcW w:w="731" w:type="pct"/>
            <w:vAlign w:val="center"/>
          </w:tcPr>
          <w:p w14:paraId="69F4FA73" w14:textId="77777777" w:rsidR="00C2763A" w:rsidRPr="006D0F04" w:rsidRDefault="00C2763A" w:rsidP="00C2763A">
            <w:pPr>
              <w:pStyle w:val="NoSpacing"/>
              <w:jc w:val="center"/>
              <w:rPr>
                <w:rFonts w:ascii="Arial" w:hAnsi="Arial" w:cs="Arial"/>
                <w:szCs w:val="22"/>
                <w:lang w:val="en-IN"/>
              </w:rPr>
            </w:pPr>
            <w:r w:rsidRPr="006D0F04">
              <w:rPr>
                <w:rFonts w:ascii="Arial" w:hAnsi="Arial" w:cs="Arial"/>
                <w:szCs w:val="22"/>
                <w:lang w:val="en-IN"/>
              </w:rPr>
              <w:t>12.41</w:t>
            </w:r>
          </w:p>
        </w:tc>
        <w:tc>
          <w:tcPr>
            <w:tcW w:w="730" w:type="pct"/>
            <w:vAlign w:val="center"/>
          </w:tcPr>
          <w:p w14:paraId="76390FDA" w14:textId="77777777" w:rsidR="00C2763A" w:rsidRPr="006D0F04" w:rsidRDefault="00C2763A" w:rsidP="00C2763A">
            <w:pPr>
              <w:pStyle w:val="NoSpacing"/>
              <w:jc w:val="center"/>
              <w:rPr>
                <w:rFonts w:ascii="Arial" w:hAnsi="Arial" w:cs="Arial"/>
                <w:szCs w:val="22"/>
                <w:lang w:val="en-IN"/>
              </w:rPr>
            </w:pPr>
            <w:r w:rsidRPr="006D0F04">
              <w:rPr>
                <w:rFonts w:ascii="Arial" w:hAnsi="Arial" w:cs="Arial"/>
                <w:szCs w:val="22"/>
                <w:lang w:val="en-IN"/>
              </w:rPr>
              <w:t>4.65</w:t>
            </w:r>
          </w:p>
        </w:tc>
        <w:tc>
          <w:tcPr>
            <w:tcW w:w="950" w:type="pct"/>
            <w:vAlign w:val="center"/>
          </w:tcPr>
          <w:p w14:paraId="062204A0" w14:textId="77777777" w:rsidR="00C2763A" w:rsidRPr="006D0F04" w:rsidRDefault="00C2763A" w:rsidP="00C2763A">
            <w:pPr>
              <w:pStyle w:val="NoSpacing"/>
              <w:jc w:val="center"/>
              <w:rPr>
                <w:rFonts w:ascii="Arial" w:hAnsi="Arial" w:cs="Arial"/>
                <w:szCs w:val="22"/>
                <w:lang w:val="en-IN"/>
              </w:rPr>
            </w:pPr>
            <w:r w:rsidRPr="006D0F04">
              <w:rPr>
                <w:rFonts w:ascii="Arial" w:hAnsi="Arial" w:cs="Arial"/>
                <w:szCs w:val="22"/>
                <w:lang w:val="en-IN"/>
              </w:rPr>
              <w:t>4.94</w:t>
            </w:r>
          </w:p>
        </w:tc>
        <w:tc>
          <w:tcPr>
            <w:tcW w:w="1221" w:type="pct"/>
            <w:vAlign w:val="center"/>
          </w:tcPr>
          <w:p w14:paraId="62182D4A" w14:textId="77777777" w:rsidR="00C2763A" w:rsidRPr="006D0F04" w:rsidRDefault="00C2763A" w:rsidP="00C2763A">
            <w:pPr>
              <w:pStyle w:val="NoSpacing"/>
              <w:jc w:val="center"/>
              <w:rPr>
                <w:rFonts w:ascii="Arial" w:hAnsi="Arial" w:cs="Arial"/>
                <w:szCs w:val="22"/>
                <w:lang w:val="en-IN"/>
              </w:rPr>
            </w:pPr>
            <w:r w:rsidRPr="006D0F04">
              <w:rPr>
                <w:rFonts w:ascii="Arial" w:hAnsi="Arial" w:cs="Arial"/>
                <w:szCs w:val="22"/>
                <w:lang w:val="en-IN"/>
              </w:rPr>
              <w:t>4.71</w:t>
            </w:r>
          </w:p>
        </w:tc>
      </w:tr>
      <w:tr w:rsidR="00C2763A" w:rsidRPr="006D0F04" w14:paraId="0CD6D51F" w14:textId="77777777" w:rsidTr="00E42FCD">
        <w:trPr>
          <w:trHeight w:hRule="exact" w:val="340"/>
        </w:trPr>
        <w:tc>
          <w:tcPr>
            <w:tcW w:w="1368" w:type="pct"/>
            <w:tcBorders>
              <w:bottom w:val="single" w:sz="4" w:space="0" w:color="auto"/>
            </w:tcBorders>
            <w:vAlign w:val="center"/>
          </w:tcPr>
          <w:p w14:paraId="726427BB" w14:textId="77777777" w:rsidR="00C2763A" w:rsidRPr="006D0F04" w:rsidRDefault="00C2763A" w:rsidP="00C2763A">
            <w:pPr>
              <w:pStyle w:val="NoSpacing"/>
              <w:rPr>
                <w:rFonts w:ascii="Arial" w:hAnsi="Arial" w:cs="Arial"/>
                <w:b/>
                <w:bCs/>
                <w:szCs w:val="22"/>
                <w:lang w:val="en-IN"/>
              </w:rPr>
            </w:pPr>
            <w:r w:rsidRPr="006D0F04">
              <w:rPr>
                <w:rFonts w:ascii="Arial" w:hAnsi="Arial" w:cs="Arial"/>
                <w:b/>
                <w:bCs/>
                <w:szCs w:val="22"/>
                <w:lang w:val="en-IN"/>
              </w:rPr>
              <w:t>Pbias (%)</w:t>
            </w:r>
          </w:p>
        </w:tc>
        <w:tc>
          <w:tcPr>
            <w:tcW w:w="731" w:type="pct"/>
            <w:tcBorders>
              <w:bottom w:val="single" w:sz="4" w:space="0" w:color="auto"/>
            </w:tcBorders>
            <w:vAlign w:val="center"/>
          </w:tcPr>
          <w:p w14:paraId="0755133E" w14:textId="77777777" w:rsidR="00C2763A" w:rsidRPr="006D0F04" w:rsidRDefault="00C2763A" w:rsidP="00C2763A">
            <w:pPr>
              <w:pStyle w:val="NoSpacing"/>
              <w:jc w:val="center"/>
              <w:rPr>
                <w:rFonts w:ascii="Arial" w:hAnsi="Arial" w:cs="Arial"/>
                <w:szCs w:val="22"/>
                <w:lang w:val="en-IN"/>
              </w:rPr>
            </w:pPr>
            <w:r w:rsidRPr="006D0F04">
              <w:rPr>
                <w:rFonts w:ascii="Arial" w:hAnsi="Arial" w:cs="Arial"/>
                <w:szCs w:val="22"/>
                <w:lang w:val="en-IN"/>
              </w:rPr>
              <w:t>--</w:t>
            </w:r>
          </w:p>
        </w:tc>
        <w:tc>
          <w:tcPr>
            <w:tcW w:w="730" w:type="pct"/>
            <w:tcBorders>
              <w:bottom w:val="single" w:sz="4" w:space="0" w:color="auto"/>
            </w:tcBorders>
            <w:vAlign w:val="center"/>
          </w:tcPr>
          <w:p w14:paraId="65CFF0FC" w14:textId="77777777" w:rsidR="00C2763A" w:rsidRPr="006D0F04" w:rsidRDefault="00C2763A" w:rsidP="00C2763A">
            <w:pPr>
              <w:pStyle w:val="NoSpacing"/>
              <w:jc w:val="center"/>
              <w:rPr>
                <w:rFonts w:ascii="Arial" w:hAnsi="Arial" w:cs="Arial"/>
                <w:szCs w:val="22"/>
                <w:lang w:val="en-IN"/>
              </w:rPr>
            </w:pPr>
            <w:r w:rsidRPr="006D0F04">
              <w:rPr>
                <w:rFonts w:ascii="Arial" w:hAnsi="Arial" w:cs="Arial"/>
                <w:szCs w:val="22"/>
                <w:lang w:val="en-IN"/>
              </w:rPr>
              <w:t>-11</w:t>
            </w:r>
          </w:p>
        </w:tc>
        <w:tc>
          <w:tcPr>
            <w:tcW w:w="950" w:type="pct"/>
            <w:tcBorders>
              <w:bottom w:val="single" w:sz="4" w:space="0" w:color="auto"/>
            </w:tcBorders>
            <w:vAlign w:val="center"/>
          </w:tcPr>
          <w:p w14:paraId="755CEDFA" w14:textId="77777777" w:rsidR="00C2763A" w:rsidRPr="006D0F04" w:rsidRDefault="00C2763A" w:rsidP="00C2763A">
            <w:pPr>
              <w:pStyle w:val="NoSpacing"/>
              <w:jc w:val="center"/>
              <w:rPr>
                <w:rFonts w:ascii="Arial" w:hAnsi="Arial" w:cs="Arial"/>
                <w:szCs w:val="22"/>
                <w:lang w:val="en-IN"/>
              </w:rPr>
            </w:pPr>
            <w:r w:rsidRPr="006D0F04">
              <w:rPr>
                <w:rFonts w:ascii="Arial" w:hAnsi="Arial" w:cs="Arial"/>
                <w:szCs w:val="22"/>
                <w:lang w:val="en-IN"/>
              </w:rPr>
              <w:t>-2.4</w:t>
            </w:r>
          </w:p>
        </w:tc>
        <w:tc>
          <w:tcPr>
            <w:tcW w:w="1221" w:type="pct"/>
            <w:tcBorders>
              <w:bottom w:val="single" w:sz="4" w:space="0" w:color="auto"/>
            </w:tcBorders>
            <w:vAlign w:val="center"/>
          </w:tcPr>
          <w:p w14:paraId="09228862" w14:textId="77777777" w:rsidR="00C2763A" w:rsidRPr="006D0F04" w:rsidRDefault="00C2763A" w:rsidP="00C2763A">
            <w:pPr>
              <w:pStyle w:val="NoSpacing"/>
              <w:jc w:val="center"/>
              <w:rPr>
                <w:rFonts w:ascii="Arial" w:hAnsi="Arial" w:cs="Arial"/>
                <w:szCs w:val="22"/>
                <w:lang w:val="en-IN"/>
              </w:rPr>
            </w:pPr>
            <w:r w:rsidRPr="006D0F04">
              <w:rPr>
                <w:rFonts w:ascii="Arial" w:hAnsi="Arial" w:cs="Arial"/>
                <w:szCs w:val="22"/>
                <w:lang w:val="en-IN"/>
              </w:rPr>
              <w:t>-7.0</w:t>
            </w:r>
          </w:p>
        </w:tc>
      </w:tr>
    </w:tbl>
    <w:p w14:paraId="26B4EFA3" w14:textId="77777777" w:rsidR="00421B84" w:rsidRPr="006D0F04" w:rsidRDefault="00421B84" w:rsidP="00F83BA1">
      <w:pPr>
        <w:rPr>
          <w:rFonts w:ascii="Arial" w:hAnsi="Arial" w:cs="Arial"/>
          <w:szCs w:val="22"/>
        </w:rPr>
      </w:pPr>
    </w:p>
    <w:tbl>
      <w:tblPr>
        <w:tblStyle w:val="TableGrid"/>
        <w:tblW w:w="10349" w:type="dxa"/>
        <w:jc w:val="center"/>
        <w:tblLook w:val="04A0" w:firstRow="1" w:lastRow="0" w:firstColumn="1" w:lastColumn="0" w:noHBand="0" w:noVBand="1"/>
      </w:tblPr>
      <w:tblGrid>
        <w:gridCol w:w="5721"/>
        <w:gridCol w:w="5595"/>
      </w:tblGrid>
      <w:tr w:rsidR="00CC1946" w:rsidRPr="006D0F04" w14:paraId="30A76BC5" w14:textId="77777777" w:rsidTr="006973C1">
        <w:trPr>
          <w:trHeight w:val="2739"/>
          <w:jc w:val="center"/>
        </w:trPr>
        <w:tc>
          <w:tcPr>
            <w:tcW w:w="5721" w:type="dxa"/>
            <w:vAlign w:val="center"/>
          </w:tcPr>
          <w:p w14:paraId="0659F51E" w14:textId="77777777" w:rsidR="00CC1946" w:rsidRPr="006D0F04" w:rsidRDefault="00CC1946" w:rsidP="007C538F">
            <w:pPr>
              <w:jc w:val="center"/>
              <w:rPr>
                <w:rFonts w:ascii="Arial" w:hAnsi="Arial" w:cs="Arial"/>
                <w:szCs w:val="22"/>
              </w:rPr>
            </w:pPr>
            <w:r w:rsidRPr="006D0F04">
              <w:rPr>
                <w:rFonts w:ascii="Arial" w:hAnsi="Arial" w:cs="Arial"/>
                <w:noProof/>
                <w:szCs w:val="22"/>
                <w:lang w:val="en-IN" w:eastAsia="en-IN"/>
              </w:rPr>
              <w:drawing>
                <wp:inline distT="0" distB="0" distL="0" distR="0" wp14:anchorId="6716EBAF" wp14:editId="063E3775">
                  <wp:extent cx="3495675" cy="1752600"/>
                  <wp:effectExtent l="0" t="0" r="0" b="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4628" w:type="dxa"/>
            <w:vAlign w:val="center"/>
          </w:tcPr>
          <w:p w14:paraId="441D3C84" w14:textId="77777777" w:rsidR="00CC1946" w:rsidRPr="006D0F04" w:rsidRDefault="00CC1946" w:rsidP="007C538F">
            <w:pPr>
              <w:jc w:val="center"/>
              <w:rPr>
                <w:rFonts w:ascii="Arial" w:hAnsi="Arial" w:cs="Arial"/>
                <w:szCs w:val="22"/>
              </w:rPr>
            </w:pPr>
            <w:r w:rsidRPr="006D0F04">
              <w:rPr>
                <w:rFonts w:ascii="Arial" w:hAnsi="Arial" w:cs="Arial"/>
                <w:noProof/>
                <w:szCs w:val="22"/>
                <w:lang w:val="en-IN" w:eastAsia="en-IN"/>
              </w:rPr>
              <w:drawing>
                <wp:inline distT="0" distB="0" distL="0" distR="0" wp14:anchorId="7C15FF32" wp14:editId="5F8DE1C9">
                  <wp:extent cx="3305175" cy="1762125"/>
                  <wp:effectExtent l="0" t="0" r="0" b="0"/>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CC1946" w:rsidRPr="006D0F04" w14:paraId="407D8317" w14:textId="77777777" w:rsidTr="006973C1">
        <w:trPr>
          <w:trHeight w:val="271"/>
          <w:jc w:val="center"/>
        </w:trPr>
        <w:tc>
          <w:tcPr>
            <w:tcW w:w="5721" w:type="dxa"/>
            <w:vAlign w:val="center"/>
          </w:tcPr>
          <w:p w14:paraId="21DE39E9" w14:textId="77777777" w:rsidR="00CC1946" w:rsidRPr="006D0F04" w:rsidRDefault="00CC1946" w:rsidP="007C538F">
            <w:pPr>
              <w:jc w:val="center"/>
              <w:rPr>
                <w:rFonts w:ascii="Arial" w:hAnsi="Arial" w:cs="Arial"/>
                <w:b/>
                <w:bCs/>
                <w:szCs w:val="22"/>
              </w:rPr>
            </w:pPr>
            <w:r w:rsidRPr="006D0F04">
              <w:rPr>
                <w:rFonts w:ascii="Arial" w:hAnsi="Arial" w:cs="Arial"/>
                <w:b/>
                <w:bCs/>
                <w:szCs w:val="22"/>
              </w:rPr>
              <w:t>(</w:t>
            </w:r>
            <w:r w:rsidR="002A515D" w:rsidRPr="006D0F04">
              <w:rPr>
                <w:rFonts w:ascii="Arial" w:hAnsi="Arial" w:cs="Arial"/>
                <w:b/>
                <w:bCs/>
                <w:szCs w:val="22"/>
              </w:rPr>
              <w:t>A</w:t>
            </w:r>
            <w:r w:rsidRPr="006D0F04">
              <w:rPr>
                <w:rFonts w:ascii="Arial" w:hAnsi="Arial" w:cs="Arial"/>
                <w:b/>
                <w:bCs/>
                <w:szCs w:val="22"/>
              </w:rPr>
              <w:t>)</w:t>
            </w:r>
          </w:p>
        </w:tc>
        <w:tc>
          <w:tcPr>
            <w:tcW w:w="4628" w:type="dxa"/>
            <w:vAlign w:val="center"/>
          </w:tcPr>
          <w:p w14:paraId="65607536" w14:textId="77777777" w:rsidR="00CC1946" w:rsidRPr="006D0F04" w:rsidRDefault="00CC1946" w:rsidP="007C538F">
            <w:pPr>
              <w:jc w:val="center"/>
              <w:rPr>
                <w:rFonts w:ascii="Arial" w:hAnsi="Arial" w:cs="Arial"/>
                <w:b/>
                <w:bCs/>
                <w:szCs w:val="22"/>
              </w:rPr>
            </w:pPr>
            <w:r w:rsidRPr="006D0F04">
              <w:rPr>
                <w:rFonts w:ascii="Arial" w:hAnsi="Arial" w:cs="Arial"/>
                <w:b/>
                <w:bCs/>
                <w:szCs w:val="22"/>
              </w:rPr>
              <w:t>(</w:t>
            </w:r>
            <w:r w:rsidR="002A515D" w:rsidRPr="006D0F04">
              <w:rPr>
                <w:rFonts w:ascii="Arial" w:hAnsi="Arial" w:cs="Arial"/>
                <w:b/>
                <w:bCs/>
                <w:szCs w:val="22"/>
              </w:rPr>
              <w:t>D</w:t>
            </w:r>
            <w:r w:rsidRPr="006D0F04">
              <w:rPr>
                <w:rFonts w:ascii="Arial" w:hAnsi="Arial" w:cs="Arial"/>
                <w:b/>
                <w:bCs/>
                <w:szCs w:val="22"/>
              </w:rPr>
              <w:t>)</w:t>
            </w:r>
          </w:p>
        </w:tc>
      </w:tr>
      <w:tr w:rsidR="00CC1946" w:rsidRPr="006D0F04" w14:paraId="48A86CE6" w14:textId="77777777" w:rsidTr="006973C1">
        <w:trPr>
          <w:trHeight w:val="2869"/>
          <w:jc w:val="center"/>
        </w:trPr>
        <w:tc>
          <w:tcPr>
            <w:tcW w:w="5721" w:type="dxa"/>
            <w:vAlign w:val="center"/>
          </w:tcPr>
          <w:p w14:paraId="2A1AE778" w14:textId="77777777" w:rsidR="00CC1946" w:rsidRPr="006D0F04" w:rsidRDefault="00CC1946" w:rsidP="007C538F">
            <w:pPr>
              <w:jc w:val="center"/>
              <w:rPr>
                <w:rFonts w:ascii="Arial" w:hAnsi="Arial" w:cs="Arial"/>
                <w:szCs w:val="22"/>
              </w:rPr>
            </w:pPr>
            <w:r w:rsidRPr="006D0F04">
              <w:rPr>
                <w:rFonts w:ascii="Arial" w:hAnsi="Arial" w:cs="Arial"/>
                <w:noProof/>
                <w:szCs w:val="22"/>
                <w:lang w:val="en-IN" w:eastAsia="en-IN"/>
              </w:rPr>
              <w:drawing>
                <wp:inline distT="0" distB="0" distL="0" distR="0" wp14:anchorId="65EBBA5C" wp14:editId="1ABF01BC">
                  <wp:extent cx="3407433" cy="1682151"/>
                  <wp:effectExtent l="0" t="0" r="2540" b="0"/>
                  <wp:docPr id="12"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tcW w:w="4628" w:type="dxa"/>
            <w:vAlign w:val="center"/>
          </w:tcPr>
          <w:p w14:paraId="652E9F76" w14:textId="77777777" w:rsidR="00CC1946" w:rsidRPr="006D0F04" w:rsidRDefault="00CC1946" w:rsidP="007C538F">
            <w:pPr>
              <w:jc w:val="center"/>
              <w:rPr>
                <w:rFonts w:ascii="Arial" w:hAnsi="Arial" w:cs="Arial"/>
                <w:szCs w:val="22"/>
              </w:rPr>
            </w:pPr>
            <w:r w:rsidRPr="006D0F04">
              <w:rPr>
                <w:rFonts w:ascii="Arial" w:hAnsi="Arial" w:cs="Arial"/>
                <w:noProof/>
                <w:szCs w:val="22"/>
                <w:lang w:val="en-IN" w:eastAsia="en-IN"/>
              </w:rPr>
              <w:drawing>
                <wp:inline distT="0" distB="0" distL="0" distR="0" wp14:anchorId="42229A8A" wp14:editId="54F55360">
                  <wp:extent cx="3305175" cy="1838325"/>
                  <wp:effectExtent l="0" t="0" r="0" b="0"/>
                  <wp:docPr id="13"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CC1946" w:rsidRPr="006D0F04" w14:paraId="53D9E7F6" w14:textId="77777777" w:rsidTr="006973C1">
        <w:trPr>
          <w:trHeight w:val="319"/>
          <w:jc w:val="center"/>
        </w:trPr>
        <w:tc>
          <w:tcPr>
            <w:tcW w:w="5721" w:type="dxa"/>
            <w:vAlign w:val="center"/>
          </w:tcPr>
          <w:p w14:paraId="00669723" w14:textId="77777777" w:rsidR="00CC1946" w:rsidRPr="006D0F04" w:rsidRDefault="00CC1946" w:rsidP="007C538F">
            <w:pPr>
              <w:jc w:val="center"/>
              <w:rPr>
                <w:rFonts w:ascii="Arial" w:hAnsi="Arial" w:cs="Arial"/>
                <w:b/>
                <w:bCs/>
                <w:szCs w:val="22"/>
              </w:rPr>
            </w:pPr>
            <w:r w:rsidRPr="006D0F04">
              <w:rPr>
                <w:rFonts w:ascii="Arial" w:hAnsi="Arial" w:cs="Arial"/>
                <w:b/>
                <w:bCs/>
                <w:szCs w:val="22"/>
              </w:rPr>
              <w:t>(</w:t>
            </w:r>
            <w:r w:rsidR="002A515D" w:rsidRPr="006D0F04">
              <w:rPr>
                <w:rFonts w:ascii="Arial" w:hAnsi="Arial" w:cs="Arial"/>
                <w:b/>
                <w:bCs/>
                <w:szCs w:val="22"/>
              </w:rPr>
              <w:t>B</w:t>
            </w:r>
            <w:r w:rsidRPr="006D0F04">
              <w:rPr>
                <w:rFonts w:ascii="Arial" w:hAnsi="Arial" w:cs="Arial"/>
                <w:b/>
                <w:bCs/>
                <w:szCs w:val="22"/>
              </w:rPr>
              <w:t>)</w:t>
            </w:r>
          </w:p>
        </w:tc>
        <w:tc>
          <w:tcPr>
            <w:tcW w:w="4628" w:type="dxa"/>
            <w:vAlign w:val="center"/>
          </w:tcPr>
          <w:p w14:paraId="7AC0DC8C" w14:textId="77777777" w:rsidR="00CC1946" w:rsidRPr="006D0F04" w:rsidRDefault="00CC1946" w:rsidP="007C538F">
            <w:pPr>
              <w:jc w:val="center"/>
              <w:rPr>
                <w:rFonts w:ascii="Arial" w:hAnsi="Arial" w:cs="Arial"/>
                <w:b/>
                <w:bCs/>
                <w:szCs w:val="22"/>
              </w:rPr>
            </w:pPr>
            <w:r w:rsidRPr="006D0F04">
              <w:rPr>
                <w:rFonts w:ascii="Arial" w:hAnsi="Arial" w:cs="Arial"/>
                <w:b/>
                <w:bCs/>
                <w:szCs w:val="22"/>
              </w:rPr>
              <w:t>(</w:t>
            </w:r>
            <w:r w:rsidR="002A515D" w:rsidRPr="006D0F04">
              <w:rPr>
                <w:rFonts w:ascii="Arial" w:hAnsi="Arial" w:cs="Arial"/>
                <w:b/>
                <w:bCs/>
                <w:szCs w:val="22"/>
              </w:rPr>
              <w:t>E</w:t>
            </w:r>
            <w:r w:rsidRPr="006D0F04">
              <w:rPr>
                <w:rFonts w:ascii="Arial" w:hAnsi="Arial" w:cs="Arial"/>
                <w:b/>
                <w:bCs/>
                <w:szCs w:val="22"/>
              </w:rPr>
              <w:t>)</w:t>
            </w:r>
          </w:p>
        </w:tc>
      </w:tr>
      <w:tr w:rsidR="00CC1946" w:rsidRPr="006D0F04" w14:paraId="32CCD63F" w14:textId="77777777" w:rsidTr="006973C1">
        <w:trPr>
          <w:trHeight w:val="3485"/>
          <w:jc w:val="center"/>
        </w:trPr>
        <w:tc>
          <w:tcPr>
            <w:tcW w:w="5721" w:type="dxa"/>
            <w:vAlign w:val="center"/>
          </w:tcPr>
          <w:p w14:paraId="69A4AF64" w14:textId="77777777" w:rsidR="00CC1946" w:rsidRPr="006D0F04" w:rsidRDefault="00CC1946" w:rsidP="002A515D">
            <w:pPr>
              <w:jc w:val="center"/>
              <w:rPr>
                <w:rFonts w:ascii="Arial" w:hAnsi="Arial" w:cs="Arial"/>
                <w:szCs w:val="22"/>
              </w:rPr>
            </w:pPr>
            <w:r w:rsidRPr="006D0F04">
              <w:rPr>
                <w:rFonts w:ascii="Arial" w:hAnsi="Arial" w:cs="Arial"/>
                <w:noProof/>
                <w:szCs w:val="22"/>
                <w:lang w:val="en-IN" w:eastAsia="en-IN"/>
              </w:rPr>
              <w:drawing>
                <wp:inline distT="0" distB="0" distL="0" distR="0" wp14:anchorId="4DF9A621" wp14:editId="0DB39BA7">
                  <wp:extent cx="3493698" cy="1854680"/>
                  <wp:effectExtent l="0" t="0" r="0" b="0"/>
                  <wp:docPr id="1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c>
          <w:tcPr>
            <w:tcW w:w="4628" w:type="dxa"/>
            <w:vAlign w:val="center"/>
          </w:tcPr>
          <w:p w14:paraId="6DE98629" w14:textId="77777777" w:rsidR="00CC1946" w:rsidRPr="006D0F04" w:rsidRDefault="00CC1946" w:rsidP="002A515D">
            <w:pPr>
              <w:jc w:val="center"/>
              <w:rPr>
                <w:rFonts w:ascii="Arial" w:hAnsi="Arial" w:cs="Arial"/>
                <w:szCs w:val="22"/>
              </w:rPr>
            </w:pPr>
            <w:r w:rsidRPr="006D0F04">
              <w:rPr>
                <w:rFonts w:ascii="Arial" w:hAnsi="Arial" w:cs="Arial"/>
                <w:noProof/>
                <w:szCs w:val="22"/>
                <w:lang w:val="en-IN" w:eastAsia="en-IN"/>
              </w:rPr>
              <w:drawing>
                <wp:inline distT="0" distB="0" distL="0" distR="0" wp14:anchorId="79EBCDF0" wp14:editId="44083A86">
                  <wp:extent cx="3416061" cy="1949570"/>
                  <wp:effectExtent l="0" t="0" r="0" b="0"/>
                  <wp:docPr id="1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r w:rsidR="00CC1946" w:rsidRPr="006D0F04" w14:paraId="7B7F757E" w14:textId="77777777" w:rsidTr="006973C1">
        <w:trPr>
          <w:trHeight w:val="192"/>
          <w:jc w:val="center"/>
        </w:trPr>
        <w:tc>
          <w:tcPr>
            <w:tcW w:w="5721" w:type="dxa"/>
            <w:vAlign w:val="center"/>
          </w:tcPr>
          <w:p w14:paraId="7743F265" w14:textId="77777777" w:rsidR="00CC1946" w:rsidRPr="006D0F04" w:rsidRDefault="00CC1946" w:rsidP="007C538F">
            <w:pPr>
              <w:jc w:val="center"/>
              <w:rPr>
                <w:rFonts w:ascii="Arial" w:hAnsi="Arial" w:cs="Arial"/>
                <w:b/>
                <w:bCs/>
                <w:szCs w:val="22"/>
              </w:rPr>
            </w:pPr>
            <w:r w:rsidRPr="006D0F04">
              <w:rPr>
                <w:rFonts w:ascii="Arial" w:hAnsi="Arial" w:cs="Arial"/>
                <w:b/>
                <w:bCs/>
                <w:szCs w:val="22"/>
              </w:rPr>
              <w:t>(</w:t>
            </w:r>
            <w:r w:rsidR="002A515D" w:rsidRPr="006D0F04">
              <w:rPr>
                <w:rFonts w:ascii="Arial" w:hAnsi="Arial" w:cs="Arial"/>
                <w:b/>
                <w:bCs/>
                <w:szCs w:val="22"/>
              </w:rPr>
              <w:t>C</w:t>
            </w:r>
            <w:r w:rsidRPr="006D0F04">
              <w:rPr>
                <w:rFonts w:ascii="Arial" w:hAnsi="Arial" w:cs="Arial"/>
                <w:b/>
                <w:bCs/>
                <w:szCs w:val="22"/>
              </w:rPr>
              <w:t>)</w:t>
            </w:r>
          </w:p>
        </w:tc>
        <w:tc>
          <w:tcPr>
            <w:tcW w:w="4628" w:type="dxa"/>
            <w:vAlign w:val="center"/>
          </w:tcPr>
          <w:p w14:paraId="04B6FFC9" w14:textId="77777777" w:rsidR="00CC1946" w:rsidRPr="006D0F04" w:rsidRDefault="00CC1946" w:rsidP="007C538F">
            <w:pPr>
              <w:jc w:val="center"/>
              <w:rPr>
                <w:rFonts w:ascii="Arial" w:hAnsi="Arial" w:cs="Arial"/>
                <w:b/>
                <w:bCs/>
                <w:szCs w:val="22"/>
              </w:rPr>
            </w:pPr>
            <w:r w:rsidRPr="006D0F04">
              <w:rPr>
                <w:rFonts w:ascii="Arial" w:hAnsi="Arial" w:cs="Arial"/>
                <w:b/>
                <w:bCs/>
                <w:szCs w:val="22"/>
              </w:rPr>
              <w:t>(</w:t>
            </w:r>
            <w:r w:rsidR="002A515D" w:rsidRPr="006D0F04">
              <w:rPr>
                <w:rFonts w:ascii="Arial" w:hAnsi="Arial" w:cs="Arial"/>
                <w:b/>
                <w:bCs/>
                <w:szCs w:val="22"/>
              </w:rPr>
              <w:t>F</w:t>
            </w:r>
            <w:r w:rsidRPr="006D0F04">
              <w:rPr>
                <w:rFonts w:ascii="Arial" w:hAnsi="Arial" w:cs="Arial"/>
                <w:b/>
                <w:bCs/>
                <w:szCs w:val="22"/>
              </w:rPr>
              <w:t>)</w:t>
            </w:r>
          </w:p>
        </w:tc>
      </w:tr>
    </w:tbl>
    <w:p w14:paraId="0B6790BE" w14:textId="726EB427" w:rsidR="002A515D" w:rsidRPr="002673A9" w:rsidRDefault="003516D8" w:rsidP="00635F08">
      <w:pPr>
        <w:spacing w:after="200"/>
        <w:ind w:left="1170" w:hanging="1170"/>
        <w:rPr>
          <w:rFonts w:ascii="Arial" w:hAnsi="Arial" w:cs="Arial"/>
          <w:color w:val="000000" w:themeColor="text1"/>
          <w:sz w:val="20"/>
        </w:rPr>
      </w:pPr>
      <w:r w:rsidRPr="006D0F04">
        <w:rPr>
          <w:rFonts w:ascii="Arial" w:hAnsi="Arial" w:cs="Arial"/>
          <w:b/>
          <w:bCs/>
          <w:color w:val="000000" w:themeColor="text1"/>
          <w:szCs w:val="22"/>
          <w:lang w:val="en-IN"/>
        </w:rPr>
        <w:lastRenderedPageBreak/>
        <w:t>Fig.</w:t>
      </w:r>
      <w:proofErr w:type="gramStart"/>
      <w:r w:rsidRPr="006D0F04">
        <w:rPr>
          <w:rFonts w:ascii="Arial" w:hAnsi="Arial" w:cs="Arial"/>
          <w:b/>
          <w:bCs/>
          <w:color w:val="000000" w:themeColor="text1"/>
          <w:szCs w:val="22"/>
          <w:lang w:val="en-IN"/>
        </w:rPr>
        <w:t>2</w:t>
      </w:r>
      <w:r w:rsidR="002A515D" w:rsidRPr="006D0F04">
        <w:rPr>
          <w:rFonts w:ascii="Arial" w:hAnsi="Arial" w:cs="Arial"/>
          <w:b/>
          <w:bCs/>
          <w:color w:val="000000" w:themeColor="text1"/>
          <w:szCs w:val="22"/>
          <w:lang w:val="en-IN"/>
        </w:rPr>
        <w:t xml:space="preserve">  </w:t>
      </w:r>
      <w:r w:rsidR="002A515D" w:rsidRPr="002673A9">
        <w:rPr>
          <w:rFonts w:ascii="Arial" w:hAnsi="Arial" w:cs="Arial"/>
          <w:color w:val="000000" w:themeColor="text1"/>
          <w:sz w:val="20"/>
          <w:lang w:val="en-IN"/>
        </w:rPr>
        <w:t>Observed</w:t>
      </w:r>
      <w:proofErr w:type="gramEnd"/>
      <w:r w:rsidR="002A515D" w:rsidRPr="002673A9">
        <w:rPr>
          <w:rFonts w:ascii="Arial" w:hAnsi="Arial" w:cs="Arial"/>
          <w:color w:val="000000" w:themeColor="text1"/>
          <w:sz w:val="20"/>
          <w:lang w:val="en-IN"/>
        </w:rPr>
        <w:t xml:space="preserve">, model, and model corrected (A)maximum temperature (B) minimum temperature (C) Cumulative rainfall by </w:t>
      </w:r>
      <w:r w:rsidR="002A515D" w:rsidRPr="002673A9">
        <w:rPr>
          <w:rFonts w:ascii="Arial" w:hAnsi="Arial" w:cs="Arial"/>
          <w:color w:val="000000" w:themeColor="text1"/>
          <w:sz w:val="20"/>
        </w:rPr>
        <w:t>linear scaling method</w:t>
      </w:r>
      <w:r w:rsidR="00635F08" w:rsidRPr="002673A9">
        <w:rPr>
          <w:rFonts w:ascii="Arial" w:hAnsi="Arial" w:cs="Arial"/>
          <w:color w:val="000000" w:themeColor="text1"/>
          <w:sz w:val="20"/>
        </w:rPr>
        <w:t xml:space="preserve"> </w:t>
      </w:r>
      <w:r w:rsidR="002A515D" w:rsidRPr="002673A9">
        <w:rPr>
          <w:rFonts w:ascii="Arial" w:hAnsi="Arial" w:cs="Arial"/>
          <w:bCs/>
          <w:color w:val="000000" w:themeColor="text1"/>
          <w:sz w:val="20"/>
          <w:lang w:val="en-IN"/>
        </w:rPr>
        <w:t>and model corrected</w:t>
      </w:r>
      <w:r w:rsidR="002A515D" w:rsidRPr="006D0F04">
        <w:rPr>
          <w:rFonts w:ascii="Arial" w:hAnsi="Arial" w:cs="Arial"/>
          <w:bCs/>
          <w:color w:val="000000" w:themeColor="text1"/>
          <w:szCs w:val="22"/>
          <w:lang w:val="en-IN"/>
        </w:rPr>
        <w:t xml:space="preserve"> </w:t>
      </w:r>
      <w:r w:rsidR="002A515D" w:rsidRPr="002673A9">
        <w:rPr>
          <w:rFonts w:ascii="Arial" w:hAnsi="Arial" w:cs="Arial"/>
          <w:bCs/>
          <w:color w:val="000000" w:themeColor="text1"/>
          <w:sz w:val="20"/>
          <w:lang w:val="en-IN"/>
        </w:rPr>
        <w:t>(D)maximum temperature (E) minimum temperature (F) Cumulative rainfall by modified difference approach</w:t>
      </w:r>
    </w:p>
    <w:p w14:paraId="1F287ED3" w14:textId="7C79EB86" w:rsidR="00890EB7" w:rsidRPr="006D0F04" w:rsidRDefault="006973C1" w:rsidP="00835883">
      <w:pPr>
        <w:rPr>
          <w:rFonts w:ascii="Arial" w:hAnsi="Arial" w:cs="Arial"/>
          <w:b/>
          <w:bCs/>
          <w:szCs w:val="22"/>
        </w:rPr>
      </w:pPr>
      <w:r>
        <w:rPr>
          <w:rFonts w:ascii="Arial" w:hAnsi="Arial" w:cs="Arial"/>
          <w:b/>
          <w:bCs/>
          <w:szCs w:val="22"/>
        </w:rPr>
        <w:t xml:space="preserve">3.3 </w:t>
      </w:r>
      <w:r w:rsidR="00890EB7" w:rsidRPr="006D0F04">
        <w:rPr>
          <w:rFonts w:ascii="Arial" w:hAnsi="Arial" w:cs="Arial"/>
          <w:b/>
          <w:bCs/>
          <w:szCs w:val="22"/>
        </w:rPr>
        <w:t>Future climate scenarios</w:t>
      </w:r>
    </w:p>
    <w:p w14:paraId="73BABFA0" w14:textId="7D764EE1" w:rsidR="004F68BE" w:rsidRDefault="00560E27" w:rsidP="00E47621">
      <w:pPr>
        <w:rPr>
          <w:rFonts w:ascii="Arial" w:hAnsi="Arial" w:cs="Arial"/>
          <w:sz w:val="20"/>
        </w:rPr>
      </w:pPr>
      <w:r w:rsidRPr="002673A9">
        <w:rPr>
          <w:rFonts w:ascii="Arial" w:hAnsi="Arial" w:cs="Arial"/>
          <w:sz w:val="20"/>
        </w:rPr>
        <w:t xml:space="preserve">Future projection of NEX-GDDP dataset for </w:t>
      </w:r>
      <w:r w:rsidR="00C76280" w:rsidRPr="002673A9">
        <w:rPr>
          <w:rFonts w:ascii="Arial" w:hAnsi="Arial" w:cs="Arial"/>
          <w:sz w:val="20"/>
        </w:rPr>
        <w:t xml:space="preserve">the </w:t>
      </w:r>
      <w:proofErr w:type="spellStart"/>
      <w:r w:rsidR="003D629D" w:rsidRPr="002673A9">
        <w:rPr>
          <w:rFonts w:ascii="Arial" w:hAnsi="Arial" w:cs="Arial"/>
          <w:sz w:val="20"/>
        </w:rPr>
        <w:t>Chanduali</w:t>
      </w:r>
      <w:proofErr w:type="spellEnd"/>
      <w:r w:rsidRPr="002673A9">
        <w:rPr>
          <w:rFonts w:ascii="Arial" w:hAnsi="Arial" w:cs="Arial"/>
          <w:sz w:val="20"/>
        </w:rPr>
        <w:t xml:space="preserve"> district suggest a rise in minimum and maximum temperature</w:t>
      </w:r>
      <w:r w:rsidR="002865D6" w:rsidRPr="002673A9">
        <w:rPr>
          <w:rFonts w:ascii="Arial" w:hAnsi="Arial" w:cs="Arial"/>
          <w:sz w:val="20"/>
        </w:rPr>
        <w:t xml:space="preserve"> both</w:t>
      </w:r>
      <w:r w:rsidRPr="002673A9">
        <w:rPr>
          <w:rFonts w:ascii="Arial" w:hAnsi="Arial" w:cs="Arial"/>
          <w:sz w:val="20"/>
        </w:rPr>
        <w:t xml:space="preserve">. </w:t>
      </w:r>
      <w:r w:rsidR="00174486" w:rsidRPr="002673A9">
        <w:rPr>
          <w:rFonts w:ascii="Arial" w:hAnsi="Arial" w:cs="Arial"/>
          <w:sz w:val="20"/>
        </w:rPr>
        <w:t>A steady increase in T</w:t>
      </w:r>
      <w:r w:rsidR="00174486" w:rsidRPr="002673A9">
        <w:rPr>
          <w:rFonts w:ascii="Arial" w:hAnsi="Arial" w:cs="Arial"/>
          <w:sz w:val="20"/>
          <w:vertAlign w:val="subscript"/>
        </w:rPr>
        <w:t>max</w:t>
      </w:r>
      <w:r w:rsidR="00174486" w:rsidRPr="002673A9">
        <w:rPr>
          <w:rFonts w:ascii="Arial" w:hAnsi="Arial" w:cs="Arial"/>
          <w:sz w:val="20"/>
        </w:rPr>
        <w:t xml:space="preserve"> and T</w:t>
      </w:r>
      <w:r w:rsidR="00174486" w:rsidRPr="002673A9">
        <w:rPr>
          <w:rFonts w:ascii="Arial" w:hAnsi="Arial" w:cs="Arial"/>
          <w:sz w:val="20"/>
          <w:vertAlign w:val="subscript"/>
        </w:rPr>
        <w:t>min</w:t>
      </w:r>
      <w:r w:rsidR="00174486" w:rsidRPr="002673A9">
        <w:rPr>
          <w:rFonts w:ascii="Arial" w:hAnsi="Arial" w:cs="Arial"/>
          <w:sz w:val="20"/>
        </w:rPr>
        <w:t xml:space="preserve"> has estimated by model. </w:t>
      </w:r>
      <w:r w:rsidR="00DC4921" w:rsidRPr="002673A9">
        <w:rPr>
          <w:rFonts w:ascii="Arial" w:hAnsi="Arial" w:cs="Arial"/>
          <w:sz w:val="20"/>
        </w:rPr>
        <w:t xml:space="preserve">Analysis showed </w:t>
      </w:r>
      <w:r w:rsidR="00174486" w:rsidRPr="002673A9">
        <w:rPr>
          <w:rFonts w:ascii="Arial" w:hAnsi="Arial" w:cs="Arial"/>
          <w:sz w:val="20"/>
        </w:rPr>
        <w:t>an increase in</w:t>
      </w:r>
      <w:r w:rsidR="00DC4921" w:rsidRPr="002673A9">
        <w:rPr>
          <w:rFonts w:ascii="Arial" w:hAnsi="Arial" w:cs="Arial"/>
          <w:sz w:val="20"/>
        </w:rPr>
        <w:t xml:space="preserve"> T</w:t>
      </w:r>
      <w:r w:rsidR="00DC4921" w:rsidRPr="002673A9">
        <w:rPr>
          <w:rFonts w:ascii="Arial" w:hAnsi="Arial" w:cs="Arial"/>
          <w:sz w:val="20"/>
          <w:vertAlign w:val="subscript"/>
        </w:rPr>
        <w:t>max</w:t>
      </w:r>
      <w:r w:rsidR="00174486" w:rsidRPr="002673A9">
        <w:rPr>
          <w:rFonts w:ascii="Arial" w:hAnsi="Arial" w:cs="Arial"/>
          <w:sz w:val="20"/>
        </w:rPr>
        <w:t xml:space="preserve"> of </w:t>
      </w:r>
      <w:r w:rsidR="0073235E" w:rsidRPr="002673A9">
        <w:rPr>
          <w:rFonts w:ascii="Arial" w:hAnsi="Arial" w:cs="Arial"/>
          <w:sz w:val="20"/>
        </w:rPr>
        <w:t>0.58</w:t>
      </w:r>
      <w:r w:rsidR="00174486" w:rsidRPr="002673A9">
        <w:rPr>
          <w:rFonts w:ascii="Arial" w:hAnsi="Arial" w:cs="Arial"/>
          <w:sz w:val="20"/>
        </w:rPr>
        <w:t>˚C</w:t>
      </w:r>
      <w:r w:rsidR="0073235E" w:rsidRPr="002673A9">
        <w:rPr>
          <w:rFonts w:ascii="Arial" w:hAnsi="Arial" w:cs="Arial"/>
          <w:sz w:val="20"/>
        </w:rPr>
        <w:t>, 0.84</w:t>
      </w:r>
      <w:r w:rsidR="00174486" w:rsidRPr="002673A9">
        <w:rPr>
          <w:rFonts w:ascii="Arial" w:hAnsi="Arial" w:cs="Arial"/>
          <w:sz w:val="20"/>
        </w:rPr>
        <w:t xml:space="preserve">˚C </w:t>
      </w:r>
      <w:r w:rsidR="0073235E" w:rsidRPr="002673A9">
        <w:rPr>
          <w:rFonts w:ascii="Arial" w:hAnsi="Arial" w:cs="Arial"/>
          <w:sz w:val="20"/>
        </w:rPr>
        <w:t>and 1.42</w:t>
      </w:r>
      <w:r w:rsidR="00174486" w:rsidRPr="002673A9">
        <w:rPr>
          <w:rFonts w:ascii="Arial" w:hAnsi="Arial" w:cs="Arial"/>
          <w:sz w:val="20"/>
        </w:rPr>
        <w:t xml:space="preserve">˚C in </w:t>
      </w:r>
      <w:r w:rsidR="00DC4921" w:rsidRPr="002673A9">
        <w:rPr>
          <w:rFonts w:ascii="Arial" w:hAnsi="Arial" w:cs="Arial"/>
          <w:sz w:val="20"/>
        </w:rPr>
        <w:t>2020, 2030, &amp; 2040 respectively as compare to baseline</w:t>
      </w:r>
      <w:r w:rsidR="00F774DD" w:rsidRPr="002673A9">
        <w:rPr>
          <w:rFonts w:ascii="Arial" w:hAnsi="Arial" w:cs="Arial"/>
          <w:sz w:val="20"/>
        </w:rPr>
        <w:t xml:space="preserve"> (Fig.3</w:t>
      </w:r>
      <w:r w:rsidR="008B4742" w:rsidRPr="002673A9">
        <w:rPr>
          <w:rFonts w:ascii="Arial" w:hAnsi="Arial" w:cs="Arial"/>
          <w:sz w:val="20"/>
        </w:rPr>
        <w:t>)</w:t>
      </w:r>
      <w:r w:rsidR="00DC4921" w:rsidRPr="002673A9">
        <w:rPr>
          <w:rFonts w:ascii="Arial" w:hAnsi="Arial" w:cs="Arial"/>
          <w:sz w:val="20"/>
        </w:rPr>
        <w:t xml:space="preserve">. For </w:t>
      </w:r>
      <w:proofErr w:type="spellStart"/>
      <w:r w:rsidR="00DC4921" w:rsidRPr="002673A9">
        <w:rPr>
          <w:rFonts w:ascii="Arial" w:hAnsi="Arial" w:cs="Arial"/>
          <w:sz w:val="20"/>
        </w:rPr>
        <w:t>T</w:t>
      </w:r>
      <w:r w:rsidR="00DC4921" w:rsidRPr="002673A9">
        <w:rPr>
          <w:rFonts w:ascii="Arial" w:hAnsi="Arial" w:cs="Arial"/>
          <w:sz w:val="20"/>
          <w:vertAlign w:val="subscript"/>
        </w:rPr>
        <w:t>min</w:t>
      </w:r>
      <w:proofErr w:type="spellEnd"/>
      <w:r w:rsidR="002865D6" w:rsidRPr="002673A9">
        <w:rPr>
          <w:rFonts w:ascii="Arial" w:hAnsi="Arial" w:cs="Arial"/>
          <w:sz w:val="20"/>
          <w:vertAlign w:val="subscript"/>
        </w:rPr>
        <w:t xml:space="preserve"> </w:t>
      </w:r>
      <w:r w:rsidR="0073235E" w:rsidRPr="002673A9">
        <w:rPr>
          <w:rFonts w:ascii="Arial" w:hAnsi="Arial" w:cs="Arial"/>
          <w:sz w:val="20"/>
        </w:rPr>
        <w:t>an increase of</w:t>
      </w:r>
      <w:r w:rsidR="002865D6" w:rsidRPr="002673A9">
        <w:rPr>
          <w:rFonts w:ascii="Arial" w:hAnsi="Arial" w:cs="Arial"/>
          <w:sz w:val="20"/>
        </w:rPr>
        <w:t xml:space="preserve"> </w:t>
      </w:r>
      <w:r w:rsidR="0073235E" w:rsidRPr="002673A9">
        <w:rPr>
          <w:rFonts w:ascii="Arial" w:hAnsi="Arial" w:cs="Arial"/>
          <w:sz w:val="20"/>
        </w:rPr>
        <w:t xml:space="preserve">0.8˚C in </w:t>
      </w:r>
      <w:r w:rsidR="00DC4921" w:rsidRPr="002673A9">
        <w:rPr>
          <w:rFonts w:ascii="Arial" w:hAnsi="Arial" w:cs="Arial"/>
          <w:sz w:val="20"/>
        </w:rPr>
        <w:t xml:space="preserve">2020, </w:t>
      </w:r>
      <w:r w:rsidR="0073235E" w:rsidRPr="002673A9">
        <w:rPr>
          <w:rFonts w:ascii="Arial" w:hAnsi="Arial" w:cs="Arial"/>
          <w:sz w:val="20"/>
        </w:rPr>
        <w:t>1.37˚C</w:t>
      </w:r>
      <w:r w:rsidR="002865D6" w:rsidRPr="002673A9">
        <w:rPr>
          <w:rFonts w:ascii="Arial" w:hAnsi="Arial" w:cs="Arial"/>
          <w:sz w:val="20"/>
        </w:rPr>
        <w:t xml:space="preserve"> </w:t>
      </w:r>
      <w:r w:rsidR="0073235E" w:rsidRPr="002673A9">
        <w:rPr>
          <w:rFonts w:ascii="Arial" w:hAnsi="Arial" w:cs="Arial"/>
          <w:sz w:val="20"/>
        </w:rPr>
        <w:t xml:space="preserve">in </w:t>
      </w:r>
      <w:r w:rsidR="00DC4921" w:rsidRPr="002673A9">
        <w:rPr>
          <w:rFonts w:ascii="Arial" w:hAnsi="Arial" w:cs="Arial"/>
          <w:sz w:val="20"/>
        </w:rPr>
        <w:t xml:space="preserve">2030, </w:t>
      </w:r>
      <w:r w:rsidR="002865D6" w:rsidRPr="002673A9">
        <w:rPr>
          <w:rFonts w:ascii="Arial" w:hAnsi="Arial" w:cs="Arial"/>
          <w:sz w:val="20"/>
        </w:rPr>
        <w:t xml:space="preserve">and </w:t>
      </w:r>
      <w:r w:rsidR="0073235E" w:rsidRPr="002673A9">
        <w:rPr>
          <w:rFonts w:ascii="Arial" w:hAnsi="Arial" w:cs="Arial"/>
          <w:sz w:val="20"/>
        </w:rPr>
        <w:t>2˚C</w:t>
      </w:r>
      <w:r w:rsidR="002865D6" w:rsidRPr="002673A9">
        <w:rPr>
          <w:rFonts w:ascii="Arial" w:hAnsi="Arial" w:cs="Arial"/>
          <w:sz w:val="20"/>
        </w:rPr>
        <w:t xml:space="preserve"> </w:t>
      </w:r>
      <w:r w:rsidR="0073235E" w:rsidRPr="002673A9">
        <w:rPr>
          <w:rFonts w:ascii="Arial" w:hAnsi="Arial" w:cs="Arial"/>
          <w:sz w:val="20"/>
        </w:rPr>
        <w:t xml:space="preserve">in </w:t>
      </w:r>
      <w:r w:rsidR="00DC4921" w:rsidRPr="002673A9">
        <w:rPr>
          <w:rFonts w:ascii="Arial" w:hAnsi="Arial" w:cs="Arial"/>
          <w:sz w:val="20"/>
        </w:rPr>
        <w:t xml:space="preserve">2040 </w:t>
      </w:r>
      <w:r w:rsidR="0073235E" w:rsidRPr="002673A9">
        <w:rPr>
          <w:rFonts w:ascii="Arial" w:hAnsi="Arial" w:cs="Arial"/>
          <w:sz w:val="20"/>
        </w:rPr>
        <w:t>was predicted by model</w:t>
      </w:r>
      <w:r w:rsidR="00D224AC" w:rsidRPr="002673A9">
        <w:rPr>
          <w:rFonts w:ascii="Arial" w:hAnsi="Arial" w:cs="Arial"/>
          <w:sz w:val="20"/>
        </w:rPr>
        <w:t xml:space="preserve"> as shown in Fig. 4.</w:t>
      </w:r>
      <w:r w:rsidR="0073235E" w:rsidRPr="002673A9">
        <w:rPr>
          <w:rFonts w:ascii="Arial" w:hAnsi="Arial" w:cs="Arial"/>
          <w:sz w:val="20"/>
        </w:rPr>
        <w:t xml:space="preserve"> </w:t>
      </w:r>
      <w:r w:rsidR="00DC4921" w:rsidRPr="002673A9">
        <w:rPr>
          <w:rFonts w:ascii="Arial" w:hAnsi="Arial" w:cs="Arial"/>
          <w:sz w:val="20"/>
        </w:rPr>
        <w:t xml:space="preserve">In case of rainfall </w:t>
      </w:r>
      <w:r w:rsidR="0073235E" w:rsidRPr="002673A9">
        <w:rPr>
          <w:rFonts w:ascii="Arial" w:hAnsi="Arial" w:cs="Arial"/>
          <w:sz w:val="20"/>
        </w:rPr>
        <w:t xml:space="preserve">no particular </w:t>
      </w:r>
      <w:r w:rsidR="0053097E" w:rsidRPr="002673A9">
        <w:rPr>
          <w:rFonts w:ascii="Arial" w:hAnsi="Arial" w:cs="Arial"/>
          <w:sz w:val="20"/>
        </w:rPr>
        <w:t>trend</w:t>
      </w:r>
      <w:r w:rsidR="0073235E" w:rsidRPr="002673A9">
        <w:rPr>
          <w:rFonts w:ascii="Arial" w:hAnsi="Arial" w:cs="Arial"/>
          <w:sz w:val="20"/>
        </w:rPr>
        <w:t xml:space="preserve"> followed by model. Model </w:t>
      </w:r>
      <w:proofErr w:type="spellStart"/>
      <w:r w:rsidR="00907192" w:rsidRPr="002673A9">
        <w:rPr>
          <w:rFonts w:ascii="Arial" w:hAnsi="Arial" w:cs="Arial"/>
          <w:sz w:val="20"/>
        </w:rPr>
        <w:t>predic</w:t>
      </w:r>
      <w:r w:rsidR="0073235E" w:rsidRPr="002673A9">
        <w:rPr>
          <w:rFonts w:ascii="Arial" w:hAnsi="Arial" w:cs="Arial"/>
          <w:sz w:val="20"/>
        </w:rPr>
        <w:t>teda</w:t>
      </w:r>
      <w:proofErr w:type="spellEnd"/>
      <w:r w:rsidR="0073235E" w:rsidRPr="002673A9">
        <w:rPr>
          <w:rFonts w:ascii="Arial" w:hAnsi="Arial" w:cs="Arial"/>
          <w:sz w:val="20"/>
        </w:rPr>
        <w:t xml:space="preserve"> reduction in rainfall </w:t>
      </w:r>
      <w:r w:rsidR="008F4119" w:rsidRPr="002673A9">
        <w:rPr>
          <w:rFonts w:ascii="Arial" w:hAnsi="Arial" w:cs="Arial"/>
          <w:sz w:val="20"/>
        </w:rPr>
        <w:t xml:space="preserve">of </w:t>
      </w:r>
      <w:r w:rsidR="0073235E" w:rsidRPr="002673A9">
        <w:rPr>
          <w:rFonts w:ascii="Arial" w:hAnsi="Arial" w:cs="Arial"/>
          <w:sz w:val="20"/>
        </w:rPr>
        <w:t xml:space="preserve">123 mm in </w:t>
      </w:r>
      <w:r w:rsidR="00DC4921" w:rsidRPr="002673A9">
        <w:rPr>
          <w:rFonts w:ascii="Arial" w:hAnsi="Arial" w:cs="Arial"/>
          <w:sz w:val="20"/>
        </w:rPr>
        <w:t>2020</w:t>
      </w:r>
      <w:r w:rsidR="005A4CB2" w:rsidRPr="002673A9">
        <w:rPr>
          <w:rFonts w:ascii="Arial" w:hAnsi="Arial" w:cs="Arial"/>
          <w:sz w:val="20"/>
        </w:rPr>
        <w:t xml:space="preserve"> </w:t>
      </w:r>
      <w:r w:rsidR="0053097E" w:rsidRPr="002673A9">
        <w:rPr>
          <w:rFonts w:ascii="Arial" w:hAnsi="Arial" w:cs="Arial"/>
          <w:sz w:val="20"/>
        </w:rPr>
        <w:t>but</w:t>
      </w:r>
      <w:r w:rsidR="0073235E" w:rsidRPr="002673A9">
        <w:rPr>
          <w:rFonts w:ascii="Arial" w:hAnsi="Arial" w:cs="Arial"/>
          <w:sz w:val="20"/>
        </w:rPr>
        <w:t xml:space="preserve"> an increase in rainfall of 223 mm in 2030 and 88.75 in </w:t>
      </w:r>
      <w:r w:rsidR="00DC4921" w:rsidRPr="002673A9">
        <w:rPr>
          <w:rFonts w:ascii="Arial" w:hAnsi="Arial" w:cs="Arial"/>
          <w:sz w:val="20"/>
        </w:rPr>
        <w:t>2040</w:t>
      </w:r>
      <w:r w:rsidR="0073235E" w:rsidRPr="002673A9">
        <w:rPr>
          <w:rFonts w:ascii="Arial" w:hAnsi="Arial" w:cs="Arial"/>
          <w:sz w:val="20"/>
        </w:rPr>
        <w:t xml:space="preserve"> was predicted by model</w:t>
      </w:r>
      <w:r w:rsidR="008B4742" w:rsidRPr="002673A9">
        <w:rPr>
          <w:rFonts w:ascii="Arial" w:hAnsi="Arial" w:cs="Arial"/>
          <w:sz w:val="20"/>
        </w:rPr>
        <w:t xml:space="preserve"> (</w:t>
      </w:r>
      <w:r w:rsidR="00F774DD" w:rsidRPr="002673A9">
        <w:rPr>
          <w:rFonts w:ascii="Arial" w:hAnsi="Arial" w:cs="Arial"/>
          <w:sz w:val="20"/>
        </w:rPr>
        <w:t xml:space="preserve">Fig </w:t>
      </w:r>
      <w:r w:rsidR="00D224AC" w:rsidRPr="002673A9">
        <w:rPr>
          <w:rFonts w:ascii="Arial" w:hAnsi="Arial" w:cs="Arial"/>
          <w:sz w:val="20"/>
        </w:rPr>
        <w:t>4</w:t>
      </w:r>
      <w:r w:rsidR="008B4742" w:rsidRPr="002673A9">
        <w:rPr>
          <w:rFonts w:ascii="Arial" w:hAnsi="Arial" w:cs="Arial"/>
          <w:sz w:val="20"/>
        </w:rPr>
        <w:t>).</w:t>
      </w:r>
      <w:r w:rsidR="003868AE" w:rsidRPr="002673A9">
        <w:rPr>
          <w:rFonts w:ascii="Arial" w:hAnsi="Arial" w:cs="Arial"/>
          <w:sz w:val="20"/>
        </w:rPr>
        <w:t xml:space="preserve"> Projected T</w:t>
      </w:r>
      <w:r w:rsidR="003868AE" w:rsidRPr="002673A9">
        <w:rPr>
          <w:rFonts w:ascii="Arial" w:hAnsi="Arial" w:cs="Arial"/>
          <w:sz w:val="20"/>
          <w:vertAlign w:val="subscript"/>
        </w:rPr>
        <w:t>max</w:t>
      </w:r>
      <w:r w:rsidR="003868AE" w:rsidRPr="002673A9">
        <w:rPr>
          <w:rFonts w:ascii="Arial" w:hAnsi="Arial" w:cs="Arial"/>
          <w:sz w:val="20"/>
        </w:rPr>
        <w:t>, T</w:t>
      </w:r>
      <w:r w:rsidR="003868AE" w:rsidRPr="002673A9">
        <w:rPr>
          <w:rFonts w:ascii="Arial" w:hAnsi="Arial" w:cs="Arial"/>
          <w:sz w:val="20"/>
          <w:vertAlign w:val="subscript"/>
        </w:rPr>
        <w:t>min</w:t>
      </w:r>
      <w:r w:rsidR="003868AE" w:rsidRPr="002673A9">
        <w:rPr>
          <w:rFonts w:ascii="Arial" w:hAnsi="Arial" w:cs="Arial"/>
          <w:sz w:val="20"/>
        </w:rPr>
        <w:t xml:space="preserve"> and rainfall during the irrigation month in a year 2020, 2030, and 2040 are pr</w:t>
      </w:r>
      <w:r w:rsidR="00F774DD" w:rsidRPr="002673A9">
        <w:rPr>
          <w:rFonts w:ascii="Arial" w:hAnsi="Arial" w:cs="Arial"/>
          <w:sz w:val="20"/>
        </w:rPr>
        <w:t xml:space="preserve">esented in Table 4. </w:t>
      </w:r>
      <w:r w:rsidR="003868AE" w:rsidRPr="002673A9">
        <w:rPr>
          <w:rFonts w:ascii="Arial" w:hAnsi="Arial" w:cs="Arial"/>
          <w:sz w:val="20"/>
        </w:rPr>
        <w:t xml:space="preserve">These </w:t>
      </w:r>
      <w:proofErr w:type="spellStart"/>
      <w:r w:rsidR="003868AE" w:rsidRPr="002673A9">
        <w:rPr>
          <w:rFonts w:ascii="Arial" w:hAnsi="Arial" w:cs="Arial"/>
          <w:sz w:val="20"/>
        </w:rPr>
        <w:t>T</w:t>
      </w:r>
      <w:r w:rsidR="003868AE" w:rsidRPr="002673A9">
        <w:rPr>
          <w:rFonts w:ascii="Arial" w:hAnsi="Arial" w:cs="Arial"/>
          <w:sz w:val="20"/>
          <w:vertAlign w:val="subscript"/>
        </w:rPr>
        <w:t>max</w:t>
      </w:r>
      <w:proofErr w:type="spellEnd"/>
      <w:r w:rsidR="003868AE" w:rsidRPr="002673A9">
        <w:rPr>
          <w:rFonts w:ascii="Arial" w:hAnsi="Arial" w:cs="Arial"/>
          <w:sz w:val="20"/>
        </w:rPr>
        <w:t xml:space="preserve">, </w:t>
      </w:r>
      <w:proofErr w:type="spellStart"/>
      <w:r w:rsidR="003868AE" w:rsidRPr="002673A9">
        <w:rPr>
          <w:rFonts w:ascii="Arial" w:hAnsi="Arial" w:cs="Arial"/>
          <w:sz w:val="20"/>
        </w:rPr>
        <w:t>T</w:t>
      </w:r>
      <w:r w:rsidR="003868AE" w:rsidRPr="002673A9">
        <w:rPr>
          <w:rFonts w:ascii="Arial" w:hAnsi="Arial" w:cs="Arial"/>
          <w:sz w:val="20"/>
          <w:vertAlign w:val="subscript"/>
        </w:rPr>
        <w:t>min</w:t>
      </w:r>
      <w:proofErr w:type="spellEnd"/>
      <w:r w:rsidR="003868AE" w:rsidRPr="002673A9">
        <w:rPr>
          <w:rFonts w:ascii="Arial" w:hAnsi="Arial" w:cs="Arial"/>
          <w:sz w:val="20"/>
        </w:rPr>
        <w:t xml:space="preserve"> and rainfall value are used to estimate change in ET</w:t>
      </w:r>
      <w:r w:rsidR="003868AE" w:rsidRPr="002673A9">
        <w:rPr>
          <w:rFonts w:ascii="Arial" w:hAnsi="Arial" w:cs="Arial"/>
          <w:sz w:val="20"/>
          <w:vertAlign w:val="subscript"/>
        </w:rPr>
        <w:t>c</w:t>
      </w:r>
      <w:r w:rsidR="003868AE" w:rsidRPr="002673A9">
        <w:rPr>
          <w:rFonts w:ascii="Arial" w:hAnsi="Arial" w:cs="Arial"/>
          <w:sz w:val="20"/>
        </w:rPr>
        <w:t xml:space="preserve"> and IWR. </w:t>
      </w:r>
      <w:r w:rsidR="00835883" w:rsidRPr="002673A9">
        <w:rPr>
          <w:rFonts w:ascii="Arial" w:hAnsi="Arial" w:cs="Arial"/>
          <w:sz w:val="20"/>
        </w:rPr>
        <w:t xml:space="preserve"> Kumar </w:t>
      </w:r>
      <w:proofErr w:type="gramStart"/>
      <w:r w:rsidR="00835883" w:rsidRPr="002673A9">
        <w:rPr>
          <w:rFonts w:ascii="Arial" w:hAnsi="Arial" w:cs="Arial"/>
          <w:sz w:val="20"/>
        </w:rPr>
        <w:t>et al.,(</w:t>
      </w:r>
      <w:proofErr w:type="gramEnd"/>
      <w:r w:rsidR="00127FD3" w:rsidRPr="002673A9">
        <w:rPr>
          <w:rFonts w:ascii="Arial" w:hAnsi="Arial" w:cs="Arial"/>
          <w:sz w:val="20"/>
        </w:rPr>
        <w:t>2010</w:t>
      </w:r>
      <w:r w:rsidR="00835883" w:rsidRPr="002673A9">
        <w:rPr>
          <w:rFonts w:ascii="Arial" w:hAnsi="Arial" w:cs="Arial"/>
          <w:sz w:val="20"/>
        </w:rPr>
        <w:t>) reported in India historical temperature is continuously increasing but rainfall is trendless. At the end of 21</w:t>
      </w:r>
      <w:r w:rsidR="00835883" w:rsidRPr="002673A9">
        <w:rPr>
          <w:rFonts w:ascii="Arial" w:hAnsi="Arial" w:cs="Arial"/>
          <w:sz w:val="20"/>
          <w:vertAlign w:val="superscript"/>
        </w:rPr>
        <w:t>st</w:t>
      </w:r>
      <w:r w:rsidR="00835883" w:rsidRPr="002673A9">
        <w:rPr>
          <w:rFonts w:ascii="Arial" w:hAnsi="Arial" w:cs="Arial"/>
          <w:sz w:val="20"/>
        </w:rPr>
        <w:t xml:space="preserve"> century average temperature is projected to elevate by 3 to 6˚C and future rainfall may be higher by 15 to 40% from baseline period (1961-90)</w:t>
      </w:r>
      <w:r w:rsidR="008B4742" w:rsidRPr="002673A9">
        <w:rPr>
          <w:rFonts w:ascii="Arial" w:hAnsi="Arial" w:cs="Arial"/>
          <w:sz w:val="20"/>
        </w:rPr>
        <w:t xml:space="preserve"> (IPCC, 2007)</w:t>
      </w:r>
      <w:r w:rsidR="00835883" w:rsidRPr="002673A9">
        <w:rPr>
          <w:rFonts w:ascii="Arial" w:hAnsi="Arial" w:cs="Arial"/>
          <w:sz w:val="20"/>
        </w:rPr>
        <w:t>.</w:t>
      </w:r>
      <w:r w:rsidR="00E47621" w:rsidRPr="002673A9">
        <w:rPr>
          <w:rFonts w:ascii="Arial" w:hAnsi="Arial" w:cs="Arial"/>
          <w:sz w:val="20"/>
        </w:rPr>
        <w:t xml:space="preserve"> </w:t>
      </w:r>
    </w:p>
    <w:p w14:paraId="3FB5AA65" w14:textId="505582ED" w:rsidR="00977B38" w:rsidRDefault="008858DE" w:rsidP="00E47621">
      <w:pPr>
        <w:rPr>
          <w:rFonts w:ascii="Arial" w:hAnsi="Arial" w:cs="Arial"/>
          <w:sz w:val="20"/>
        </w:rPr>
      </w:pPr>
      <w:r>
        <w:rPr>
          <w:rFonts w:ascii="Arial" w:hAnsi="Arial" w:cs="Arial"/>
          <w:noProof/>
          <w:sz w:val="20"/>
          <w:lang w:val="en-IN" w:eastAsia="en-IN"/>
        </w:rPr>
        <w:drawing>
          <wp:inline distT="0" distB="0" distL="0" distR="0" wp14:anchorId="7165596B" wp14:editId="498D6481">
            <wp:extent cx="5547995" cy="256032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47995" cy="2560320"/>
                    </a:xfrm>
                    <a:prstGeom prst="rect">
                      <a:avLst/>
                    </a:prstGeom>
                    <a:noFill/>
                  </pic:spPr>
                </pic:pic>
              </a:graphicData>
            </a:graphic>
          </wp:inline>
        </w:drawing>
      </w:r>
    </w:p>
    <w:p w14:paraId="6F962829" w14:textId="519753E6" w:rsidR="00836F4C" w:rsidRPr="006D0F04" w:rsidRDefault="00DD58ED" w:rsidP="00DD58ED">
      <w:pPr>
        <w:rPr>
          <w:rFonts w:ascii="Arial" w:hAnsi="Arial" w:cs="Arial"/>
          <w:szCs w:val="22"/>
        </w:rPr>
      </w:pPr>
      <w:bookmarkStart w:id="8" w:name="_Toc45405633"/>
      <w:bookmarkStart w:id="9" w:name="_Toc48130906"/>
      <w:bookmarkStart w:id="10" w:name="_Toc48132071"/>
      <w:r>
        <w:rPr>
          <w:rFonts w:ascii="Arial" w:hAnsi="Arial" w:cs="Arial"/>
          <w:szCs w:val="22"/>
        </w:rPr>
        <w:t xml:space="preserve">  </w:t>
      </w:r>
      <w:r w:rsidR="00F774DD" w:rsidRPr="006D0F04">
        <w:rPr>
          <w:rFonts w:ascii="Arial" w:hAnsi="Arial" w:cs="Arial"/>
          <w:b/>
          <w:bCs/>
          <w:color w:val="000000" w:themeColor="text1"/>
          <w:szCs w:val="22"/>
        </w:rPr>
        <w:t>Fig. 3:</w:t>
      </w:r>
      <w:r w:rsidR="00836F4C" w:rsidRPr="006D0F04">
        <w:rPr>
          <w:rFonts w:ascii="Arial" w:hAnsi="Arial" w:cs="Arial"/>
          <w:b/>
          <w:bCs/>
          <w:color w:val="000000" w:themeColor="text1"/>
          <w:szCs w:val="22"/>
        </w:rPr>
        <w:t xml:space="preserve"> </w:t>
      </w:r>
      <w:r w:rsidR="00836F4C" w:rsidRPr="006D0F04">
        <w:rPr>
          <w:rFonts w:ascii="Arial" w:hAnsi="Arial" w:cs="Arial"/>
          <w:color w:val="000000" w:themeColor="text1"/>
          <w:szCs w:val="22"/>
          <w:lang w:val="en-IN"/>
        </w:rPr>
        <w:t xml:space="preserve">Comparison of </w:t>
      </w:r>
      <w:proofErr w:type="spellStart"/>
      <w:r w:rsidR="00836F4C" w:rsidRPr="006D0F04">
        <w:rPr>
          <w:rFonts w:ascii="Arial" w:hAnsi="Arial" w:cs="Arial"/>
          <w:color w:val="000000" w:themeColor="text1"/>
          <w:szCs w:val="22"/>
          <w:lang w:val="en-IN"/>
        </w:rPr>
        <w:t>T</w:t>
      </w:r>
      <w:r w:rsidR="00836F4C" w:rsidRPr="006D0F04">
        <w:rPr>
          <w:rFonts w:ascii="Arial" w:hAnsi="Arial" w:cs="Arial"/>
          <w:color w:val="000000" w:themeColor="text1"/>
          <w:szCs w:val="22"/>
          <w:vertAlign w:val="subscript"/>
          <w:lang w:val="en-IN"/>
        </w:rPr>
        <w:t>max</w:t>
      </w:r>
      <w:proofErr w:type="spellEnd"/>
      <w:r w:rsidR="00836F4C" w:rsidRPr="006D0F04">
        <w:rPr>
          <w:rFonts w:ascii="Arial" w:hAnsi="Arial" w:cs="Arial"/>
          <w:color w:val="000000" w:themeColor="text1"/>
          <w:szCs w:val="22"/>
          <w:vertAlign w:val="subscript"/>
          <w:lang w:val="en-IN"/>
        </w:rPr>
        <w:t xml:space="preserve"> </w:t>
      </w:r>
      <w:bookmarkEnd w:id="8"/>
      <w:r w:rsidR="00836F4C" w:rsidRPr="006D0F04">
        <w:rPr>
          <w:rFonts w:ascii="Arial" w:hAnsi="Arial" w:cs="Arial"/>
          <w:color w:val="000000" w:themeColor="text1"/>
          <w:szCs w:val="22"/>
          <w:lang w:val="en-IN"/>
        </w:rPr>
        <w:t>during baseline and future for the year 2020, 2030, &amp; 2040</w:t>
      </w:r>
      <w:bookmarkEnd w:id="9"/>
      <w:bookmarkEnd w:id="10"/>
    </w:p>
    <w:p w14:paraId="3A7DED58" w14:textId="5FE3E546" w:rsidR="002673A9" w:rsidRDefault="002673A9" w:rsidP="002673A9">
      <w:pPr>
        <w:jc w:val="center"/>
        <w:rPr>
          <w:rFonts w:ascii="Arial" w:hAnsi="Arial" w:cs="Arial"/>
          <w:b/>
          <w:bCs/>
          <w:color w:val="000000" w:themeColor="text1"/>
          <w:szCs w:val="22"/>
        </w:rPr>
      </w:pPr>
    </w:p>
    <w:p w14:paraId="33BC3EDB" w14:textId="6FC7D283" w:rsidR="00977B38" w:rsidRDefault="00977B38" w:rsidP="002673A9">
      <w:pPr>
        <w:jc w:val="center"/>
        <w:rPr>
          <w:rFonts w:ascii="Arial" w:hAnsi="Arial" w:cs="Arial"/>
          <w:b/>
          <w:bCs/>
          <w:color w:val="000000" w:themeColor="text1"/>
          <w:szCs w:val="22"/>
        </w:rPr>
      </w:pPr>
      <w:r>
        <w:rPr>
          <w:rFonts w:ascii="Arial" w:hAnsi="Arial" w:cs="Arial"/>
          <w:b/>
          <w:bCs/>
          <w:noProof/>
          <w:color w:val="000000" w:themeColor="text1"/>
          <w:szCs w:val="22"/>
          <w:lang w:val="en-IN" w:eastAsia="en-IN"/>
        </w:rPr>
        <w:lastRenderedPageBreak/>
        <w:drawing>
          <wp:inline distT="0" distB="0" distL="0" distR="0" wp14:anchorId="19384F4E" wp14:editId="5F65AD96">
            <wp:extent cx="5061873" cy="2609850"/>
            <wp:effectExtent l="0" t="0" r="571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84574" cy="2621555"/>
                    </a:xfrm>
                    <a:prstGeom prst="rect">
                      <a:avLst/>
                    </a:prstGeom>
                    <a:noFill/>
                  </pic:spPr>
                </pic:pic>
              </a:graphicData>
            </a:graphic>
          </wp:inline>
        </w:drawing>
      </w:r>
    </w:p>
    <w:p w14:paraId="77F387B5" w14:textId="357A8FFF" w:rsidR="00836F4C" w:rsidRDefault="00D224AC" w:rsidP="002673A9">
      <w:pPr>
        <w:jc w:val="center"/>
        <w:rPr>
          <w:rFonts w:ascii="Arial" w:hAnsi="Arial" w:cs="Arial"/>
          <w:color w:val="000000" w:themeColor="text1"/>
          <w:szCs w:val="22"/>
          <w:lang w:val="en-IN"/>
        </w:rPr>
      </w:pPr>
      <w:r w:rsidRPr="006D0F04">
        <w:rPr>
          <w:rFonts w:ascii="Arial" w:hAnsi="Arial" w:cs="Arial"/>
          <w:b/>
          <w:bCs/>
          <w:color w:val="000000" w:themeColor="text1"/>
          <w:szCs w:val="22"/>
        </w:rPr>
        <w:t>Fig.4:</w:t>
      </w:r>
      <w:r w:rsidR="00836F4C" w:rsidRPr="006D0F04">
        <w:rPr>
          <w:rFonts w:ascii="Arial" w:hAnsi="Arial" w:cs="Arial"/>
          <w:b/>
          <w:bCs/>
          <w:color w:val="000000" w:themeColor="text1"/>
          <w:szCs w:val="22"/>
        </w:rPr>
        <w:t xml:space="preserve"> </w:t>
      </w:r>
      <w:r w:rsidR="00836F4C" w:rsidRPr="006D0F04">
        <w:rPr>
          <w:rFonts w:ascii="Arial" w:hAnsi="Arial" w:cs="Arial"/>
          <w:color w:val="000000" w:themeColor="text1"/>
          <w:szCs w:val="22"/>
          <w:lang w:val="en-IN"/>
        </w:rPr>
        <w:t xml:space="preserve">Comparison of </w:t>
      </w:r>
      <w:proofErr w:type="spellStart"/>
      <w:r w:rsidR="00836F4C" w:rsidRPr="006D0F04">
        <w:rPr>
          <w:rFonts w:ascii="Arial" w:hAnsi="Arial" w:cs="Arial"/>
          <w:color w:val="000000" w:themeColor="text1"/>
          <w:szCs w:val="22"/>
          <w:lang w:val="en-IN"/>
        </w:rPr>
        <w:t>T</w:t>
      </w:r>
      <w:r w:rsidR="00836F4C" w:rsidRPr="006D0F04">
        <w:rPr>
          <w:rFonts w:ascii="Arial" w:hAnsi="Arial" w:cs="Arial"/>
          <w:color w:val="000000" w:themeColor="text1"/>
          <w:szCs w:val="22"/>
          <w:vertAlign w:val="subscript"/>
          <w:lang w:val="en-IN"/>
        </w:rPr>
        <w:t>min</w:t>
      </w:r>
      <w:proofErr w:type="spellEnd"/>
      <w:r w:rsidR="00836F4C" w:rsidRPr="006D0F04">
        <w:rPr>
          <w:rFonts w:ascii="Arial" w:hAnsi="Arial" w:cs="Arial"/>
          <w:color w:val="000000" w:themeColor="text1"/>
          <w:szCs w:val="22"/>
          <w:vertAlign w:val="subscript"/>
          <w:lang w:val="en-IN"/>
        </w:rPr>
        <w:t xml:space="preserve"> </w:t>
      </w:r>
      <w:r w:rsidR="00836F4C" w:rsidRPr="006D0F04">
        <w:rPr>
          <w:rFonts w:ascii="Arial" w:hAnsi="Arial" w:cs="Arial"/>
          <w:color w:val="000000" w:themeColor="text1"/>
          <w:szCs w:val="22"/>
          <w:lang w:val="en-IN"/>
        </w:rPr>
        <w:t>during baseline and future for the year 2020, 2030, &amp; 2040</w:t>
      </w:r>
    </w:p>
    <w:p w14:paraId="0B2E722B" w14:textId="7B167FEB" w:rsidR="001030E0" w:rsidRPr="006D0F04" w:rsidRDefault="001030E0" w:rsidP="001030E0">
      <w:pPr>
        <w:jc w:val="center"/>
        <w:rPr>
          <w:rFonts w:ascii="Arial" w:hAnsi="Arial" w:cs="Arial"/>
          <w:b/>
          <w:bCs/>
          <w:color w:val="000000" w:themeColor="text1"/>
          <w:szCs w:val="22"/>
          <w:lang w:val="en-IN"/>
        </w:rPr>
      </w:pPr>
      <w:r>
        <w:rPr>
          <w:rFonts w:ascii="Arial" w:hAnsi="Arial" w:cs="Arial"/>
          <w:b/>
          <w:bCs/>
          <w:noProof/>
          <w:color w:val="000000" w:themeColor="text1"/>
          <w:szCs w:val="22"/>
          <w:lang w:val="en-IN" w:eastAsia="en-IN"/>
        </w:rPr>
        <w:drawing>
          <wp:inline distT="0" distB="0" distL="0" distR="0" wp14:anchorId="6801BE58" wp14:editId="3DC75AA1">
            <wp:extent cx="5141786" cy="2755265"/>
            <wp:effectExtent l="0" t="0" r="1905" b="698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69301" cy="2770009"/>
                    </a:xfrm>
                    <a:prstGeom prst="rect">
                      <a:avLst/>
                    </a:prstGeom>
                    <a:noFill/>
                  </pic:spPr>
                </pic:pic>
              </a:graphicData>
            </a:graphic>
          </wp:inline>
        </w:drawing>
      </w:r>
    </w:p>
    <w:p w14:paraId="2038DF94" w14:textId="39F303A0" w:rsidR="00836F4C" w:rsidRPr="006D0F04" w:rsidRDefault="004F68BE" w:rsidP="001030E0">
      <w:pPr>
        <w:rPr>
          <w:rFonts w:ascii="Arial" w:hAnsi="Arial" w:cs="Arial"/>
          <w:szCs w:val="22"/>
        </w:rPr>
      </w:pPr>
      <w:r w:rsidRPr="006D0F04">
        <w:rPr>
          <w:rFonts w:ascii="Arial" w:hAnsi="Arial" w:cs="Arial"/>
          <w:szCs w:val="22"/>
        </w:rPr>
        <w:t xml:space="preserve">      </w:t>
      </w:r>
      <w:bookmarkStart w:id="11" w:name="_Toc45404290"/>
      <w:bookmarkStart w:id="12" w:name="_Toc48130536"/>
      <w:r w:rsidR="001030E0">
        <w:rPr>
          <w:rFonts w:ascii="Arial" w:hAnsi="Arial" w:cs="Arial"/>
          <w:szCs w:val="22"/>
        </w:rPr>
        <w:t xml:space="preserve">  </w:t>
      </w:r>
      <w:r w:rsidR="00D224AC" w:rsidRPr="006D0F04">
        <w:rPr>
          <w:rFonts w:ascii="Arial" w:hAnsi="Arial" w:cs="Arial"/>
          <w:b/>
          <w:bCs/>
          <w:color w:val="000000" w:themeColor="text1"/>
          <w:szCs w:val="22"/>
        </w:rPr>
        <w:t>Fig.5:</w:t>
      </w:r>
      <w:r w:rsidR="00836F4C" w:rsidRPr="006D0F04">
        <w:rPr>
          <w:rFonts w:ascii="Arial" w:hAnsi="Arial" w:cs="Arial"/>
          <w:b/>
          <w:bCs/>
          <w:color w:val="000000" w:themeColor="text1"/>
          <w:szCs w:val="22"/>
        </w:rPr>
        <w:t xml:space="preserve"> </w:t>
      </w:r>
      <w:r w:rsidR="00836F4C" w:rsidRPr="006D0F04">
        <w:rPr>
          <w:rFonts w:ascii="Arial" w:hAnsi="Arial" w:cs="Arial"/>
          <w:color w:val="000000" w:themeColor="text1"/>
          <w:szCs w:val="22"/>
          <w:lang w:val="en-IN"/>
        </w:rPr>
        <w:t>Comparison of rainfall</w:t>
      </w:r>
      <w:r w:rsidR="00836F4C" w:rsidRPr="006D0F04">
        <w:rPr>
          <w:rFonts w:ascii="Arial" w:hAnsi="Arial" w:cs="Arial"/>
          <w:color w:val="000000" w:themeColor="text1"/>
          <w:szCs w:val="22"/>
          <w:vertAlign w:val="subscript"/>
          <w:lang w:val="en-IN"/>
        </w:rPr>
        <w:t xml:space="preserve"> </w:t>
      </w:r>
      <w:r w:rsidR="00836F4C" w:rsidRPr="006D0F04">
        <w:rPr>
          <w:rFonts w:ascii="Arial" w:hAnsi="Arial" w:cs="Arial"/>
          <w:color w:val="000000" w:themeColor="text1"/>
          <w:szCs w:val="22"/>
          <w:lang w:val="en-IN"/>
        </w:rPr>
        <w:t xml:space="preserve">during baseline and future </w:t>
      </w:r>
      <w:r w:rsidR="00E47621" w:rsidRPr="006D0F04">
        <w:rPr>
          <w:rFonts w:ascii="Arial" w:hAnsi="Arial" w:cs="Arial"/>
          <w:color w:val="000000" w:themeColor="text1"/>
          <w:szCs w:val="22"/>
          <w:lang w:val="en-IN"/>
        </w:rPr>
        <w:t xml:space="preserve">for the year 2020, </w:t>
      </w:r>
      <w:r w:rsidR="00836F4C" w:rsidRPr="006D0F04">
        <w:rPr>
          <w:rFonts w:ascii="Arial" w:hAnsi="Arial" w:cs="Arial"/>
          <w:color w:val="000000" w:themeColor="text1"/>
          <w:szCs w:val="22"/>
          <w:lang w:val="en-IN"/>
        </w:rPr>
        <w:t>2030, &amp; 2040</w:t>
      </w:r>
    </w:p>
    <w:p w14:paraId="40E5E477" w14:textId="068C31EC" w:rsidR="00CA61F2" w:rsidRPr="006D0F04" w:rsidRDefault="006973C1" w:rsidP="00CA61F2">
      <w:pPr>
        <w:pStyle w:val="Heading2"/>
        <w:numPr>
          <w:ilvl w:val="1"/>
          <w:numId w:val="0"/>
        </w:numPr>
        <w:ind w:left="576" w:hanging="576"/>
        <w:rPr>
          <w:rFonts w:ascii="Arial" w:hAnsi="Arial" w:cs="Arial"/>
          <w:color w:val="000000" w:themeColor="text1"/>
          <w:sz w:val="22"/>
          <w:szCs w:val="22"/>
          <w:lang w:val="en-IN"/>
        </w:rPr>
      </w:pPr>
      <w:r>
        <w:rPr>
          <w:rFonts w:ascii="Arial" w:hAnsi="Arial" w:cs="Arial"/>
          <w:color w:val="000000" w:themeColor="text1"/>
          <w:sz w:val="22"/>
          <w:szCs w:val="22"/>
          <w:lang w:val="en-IN"/>
        </w:rPr>
        <w:t xml:space="preserve">3.4 </w:t>
      </w:r>
      <w:r w:rsidR="00EF571B" w:rsidRPr="006D0F04">
        <w:rPr>
          <w:rFonts w:ascii="Arial" w:hAnsi="Arial" w:cs="Arial"/>
          <w:color w:val="000000" w:themeColor="text1"/>
          <w:sz w:val="22"/>
          <w:szCs w:val="22"/>
          <w:lang w:val="en-IN"/>
        </w:rPr>
        <w:t xml:space="preserve">Estimation of </w:t>
      </w:r>
      <w:bookmarkEnd w:id="11"/>
      <w:bookmarkEnd w:id="12"/>
      <w:proofErr w:type="spellStart"/>
      <w:r w:rsidR="0014786A" w:rsidRPr="006D0F04">
        <w:rPr>
          <w:rFonts w:ascii="Arial" w:hAnsi="Arial" w:cs="Arial"/>
          <w:color w:val="000000" w:themeColor="text1"/>
          <w:sz w:val="22"/>
          <w:szCs w:val="22"/>
          <w:lang w:val="en-IN"/>
        </w:rPr>
        <w:t>I</w:t>
      </w:r>
      <w:r w:rsidR="004F68BE" w:rsidRPr="006D0F04">
        <w:rPr>
          <w:rFonts w:ascii="Arial" w:hAnsi="Arial" w:cs="Arial"/>
          <w:color w:val="000000" w:themeColor="text1"/>
          <w:sz w:val="22"/>
          <w:szCs w:val="22"/>
          <w:lang w:val="en-IN"/>
        </w:rPr>
        <w:t>rriagtion</w:t>
      </w:r>
      <w:proofErr w:type="spellEnd"/>
      <w:r w:rsidR="004F68BE" w:rsidRPr="006D0F04">
        <w:rPr>
          <w:rFonts w:ascii="Arial" w:hAnsi="Arial" w:cs="Arial"/>
          <w:color w:val="000000" w:themeColor="text1"/>
          <w:sz w:val="22"/>
          <w:szCs w:val="22"/>
          <w:lang w:val="en-IN"/>
        </w:rPr>
        <w:t xml:space="preserve"> water requirement (I</w:t>
      </w:r>
      <w:r w:rsidR="0014786A" w:rsidRPr="006D0F04">
        <w:rPr>
          <w:rFonts w:ascii="Arial" w:hAnsi="Arial" w:cs="Arial"/>
          <w:color w:val="000000" w:themeColor="text1"/>
          <w:sz w:val="22"/>
          <w:szCs w:val="22"/>
          <w:lang w:val="en-IN"/>
        </w:rPr>
        <w:t>WR</w:t>
      </w:r>
      <w:r w:rsidR="004F68BE" w:rsidRPr="006D0F04">
        <w:rPr>
          <w:rFonts w:ascii="Arial" w:hAnsi="Arial" w:cs="Arial"/>
          <w:color w:val="000000" w:themeColor="text1"/>
          <w:sz w:val="22"/>
          <w:szCs w:val="22"/>
          <w:lang w:val="en-IN"/>
        </w:rPr>
        <w:t>)</w:t>
      </w:r>
      <w:r w:rsidR="0014786A" w:rsidRPr="006D0F04">
        <w:rPr>
          <w:rFonts w:ascii="Arial" w:hAnsi="Arial" w:cs="Arial"/>
          <w:color w:val="000000" w:themeColor="text1"/>
          <w:sz w:val="22"/>
          <w:szCs w:val="22"/>
          <w:lang w:val="en-IN"/>
        </w:rPr>
        <w:t xml:space="preserve"> </w:t>
      </w:r>
    </w:p>
    <w:p w14:paraId="40E2C84D" w14:textId="055D9903" w:rsidR="00812BA7" w:rsidRPr="002673A9" w:rsidRDefault="00B97D7A" w:rsidP="00812BA7">
      <w:pPr>
        <w:rPr>
          <w:rFonts w:ascii="Arial" w:hAnsi="Arial" w:cs="Arial"/>
          <w:sz w:val="20"/>
        </w:rPr>
      </w:pPr>
      <w:r w:rsidRPr="00B97D7A">
        <w:rPr>
          <w:rFonts w:ascii="Arial" w:hAnsi="Arial" w:cs="Arial"/>
          <w:sz w:val="20"/>
        </w:rPr>
        <w:t>The ir</w:t>
      </w:r>
      <w:r>
        <w:rPr>
          <w:rFonts w:ascii="Arial" w:hAnsi="Arial" w:cs="Arial"/>
          <w:sz w:val="20"/>
        </w:rPr>
        <w:t xml:space="preserve">rigation water </w:t>
      </w:r>
      <w:proofErr w:type="gramStart"/>
      <w:r>
        <w:rPr>
          <w:rFonts w:ascii="Arial" w:hAnsi="Arial" w:cs="Arial"/>
          <w:sz w:val="20"/>
        </w:rPr>
        <w:t xml:space="preserve">requirement </w:t>
      </w:r>
      <w:r w:rsidRPr="00B97D7A">
        <w:rPr>
          <w:rFonts w:ascii="Arial" w:hAnsi="Arial" w:cs="Arial"/>
          <w:sz w:val="20"/>
        </w:rPr>
        <w:t xml:space="preserve"> for</w:t>
      </w:r>
      <w:proofErr w:type="gramEnd"/>
      <w:r w:rsidRPr="00B97D7A">
        <w:rPr>
          <w:rFonts w:ascii="Arial" w:hAnsi="Arial" w:cs="Arial"/>
          <w:sz w:val="20"/>
        </w:rPr>
        <w:t xml:space="preserve"> rice cultivation in </w:t>
      </w:r>
      <w:r>
        <w:rPr>
          <w:rFonts w:ascii="Arial" w:hAnsi="Arial" w:cs="Arial"/>
          <w:sz w:val="20"/>
        </w:rPr>
        <w:t xml:space="preserve">the study area </w:t>
      </w:r>
      <w:r w:rsidRPr="00B97D7A">
        <w:rPr>
          <w:rFonts w:ascii="Arial" w:hAnsi="Arial" w:cs="Arial"/>
          <w:sz w:val="20"/>
        </w:rPr>
        <w:t>was utilizing monthly average rainfall and temperature data from the baseline period (1981–2015)</w:t>
      </w:r>
      <w:r>
        <w:rPr>
          <w:rFonts w:ascii="Arial" w:hAnsi="Arial" w:cs="Arial"/>
          <w:sz w:val="20"/>
        </w:rPr>
        <w:t xml:space="preserve"> through </w:t>
      </w:r>
      <w:proofErr w:type="spellStart"/>
      <w:r>
        <w:rPr>
          <w:rFonts w:ascii="Arial" w:hAnsi="Arial" w:cs="Arial"/>
          <w:sz w:val="20"/>
        </w:rPr>
        <w:t>CROPWAt</w:t>
      </w:r>
      <w:proofErr w:type="spellEnd"/>
      <w:r>
        <w:rPr>
          <w:rFonts w:ascii="Arial" w:hAnsi="Arial" w:cs="Arial"/>
          <w:sz w:val="20"/>
        </w:rPr>
        <w:t xml:space="preserve"> </w:t>
      </w:r>
      <w:proofErr w:type="spellStart"/>
      <w:r>
        <w:rPr>
          <w:rFonts w:ascii="Arial" w:hAnsi="Arial" w:cs="Arial"/>
          <w:sz w:val="20"/>
        </w:rPr>
        <w:t>softwere</w:t>
      </w:r>
      <w:proofErr w:type="spellEnd"/>
      <w:r w:rsidRPr="00B97D7A">
        <w:rPr>
          <w:rFonts w:ascii="Arial" w:hAnsi="Arial" w:cs="Arial"/>
          <w:sz w:val="20"/>
        </w:rPr>
        <w:t>. Based on an assumed irrigation efficiency of 60%, the average seasonal crop water requirement (CWR) and IWR were estimated at 860.5 mm and 380.9 mm, respectively. The highest evapotranspiration (</w:t>
      </w:r>
      <w:proofErr w:type="spellStart"/>
      <w:r w:rsidRPr="00B97D7A">
        <w:rPr>
          <w:rFonts w:ascii="Arial" w:hAnsi="Arial" w:cs="Arial"/>
          <w:sz w:val="20"/>
        </w:rPr>
        <w:t>ETc</w:t>
      </w:r>
      <w:proofErr w:type="spellEnd"/>
      <w:r w:rsidRPr="00B97D7A">
        <w:rPr>
          <w:rFonts w:ascii="Arial" w:hAnsi="Arial" w:cs="Arial"/>
          <w:sz w:val="20"/>
        </w:rPr>
        <w:t xml:space="preserve">) losses were recorded during the early growth stages of rice, when substantial water input is essential to support critical </w:t>
      </w:r>
      <w:r w:rsidRPr="00B97D7A">
        <w:rPr>
          <w:rFonts w:ascii="Arial" w:hAnsi="Arial" w:cs="Arial"/>
          <w:sz w:val="20"/>
        </w:rPr>
        <w:lastRenderedPageBreak/>
        <w:t xml:space="preserve">physiological functions. A shortage of water during this phase can severely affect crop development and </w:t>
      </w:r>
      <w:proofErr w:type="spellStart"/>
      <w:proofErr w:type="gramStart"/>
      <w:r w:rsidRPr="00B97D7A">
        <w:rPr>
          <w:rFonts w:ascii="Arial" w:hAnsi="Arial" w:cs="Arial"/>
          <w:sz w:val="20"/>
        </w:rPr>
        <w:t>yield.</w:t>
      </w:r>
      <w:r w:rsidR="00812BA7" w:rsidRPr="002673A9">
        <w:rPr>
          <w:rFonts w:ascii="Arial" w:hAnsi="Arial" w:cs="Arial"/>
          <w:sz w:val="20"/>
        </w:rPr>
        <w:t>Therefore</w:t>
      </w:r>
      <w:proofErr w:type="spellEnd"/>
      <w:proofErr w:type="gramEnd"/>
      <w:r w:rsidR="00812BA7" w:rsidRPr="002673A9">
        <w:rPr>
          <w:rFonts w:ascii="Arial" w:hAnsi="Arial" w:cs="Arial"/>
          <w:sz w:val="20"/>
        </w:rPr>
        <w:t>, efficient irrigation strategies that enhance water productivity should be promoted. Ramesh et al. (2019) reported average seasonal rice water requirements of 383.3 mm and 403.8 mm for Lakhimpur Kheri and Sitapur districts, respectively. Crops cultivated under hot and sunny climatic conditions typically have higher daily water demands compared to those grown in cooler environments. Dar et al. (2017) estimated an average seasonal IWR of 1495.3 mm for rice in Ludhiana district. Similarly, Banerjee et al. (2016) found that a temperature rise of 2°C and 3°C led to an increase in the IWR for potato crops by 0.06 mm/day and 0.16 mm/day, respectively, in the lower Gangetic plains. Chatterjee et al. (2012) also projected a 7–8% increase in potato IWR by 2020, which could rise to approximately 14–15% by 2050 in the Ganga River Basin, West Bengal.</w:t>
      </w:r>
    </w:p>
    <w:p w14:paraId="65A87191" w14:textId="44679624" w:rsidR="00812BA7" w:rsidRPr="006D0F04" w:rsidRDefault="006973C1" w:rsidP="006D2495">
      <w:pPr>
        <w:rPr>
          <w:rFonts w:ascii="Arial" w:hAnsi="Arial" w:cs="Arial"/>
          <w:b/>
          <w:bCs/>
          <w:szCs w:val="22"/>
        </w:rPr>
      </w:pPr>
      <w:r>
        <w:rPr>
          <w:rFonts w:ascii="Arial" w:hAnsi="Arial" w:cs="Arial"/>
          <w:b/>
          <w:bCs/>
          <w:szCs w:val="22"/>
        </w:rPr>
        <w:t xml:space="preserve">3.5 </w:t>
      </w:r>
      <w:r w:rsidR="00812BA7" w:rsidRPr="006D0F04">
        <w:rPr>
          <w:rFonts w:ascii="Arial" w:hAnsi="Arial" w:cs="Arial"/>
          <w:b/>
          <w:bCs/>
          <w:szCs w:val="22"/>
        </w:rPr>
        <w:t xml:space="preserve">Impact Analysis of Changing Climate Conditions </w:t>
      </w:r>
    </w:p>
    <w:p w14:paraId="45FA116B" w14:textId="504AEF38" w:rsidR="006D2495" w:rsidRPr="006D0F04" w:rsidRDefault="006973C1" w:rsidP="006D2495">
      <w:pPr>
        <w:rPr>
          <w:rFonts w:ascii="Arial" w:hAnsi="Arial" w:cs="Arial"/>
          <w:b/>
          <w:bCs/>
          <w:szCs w:val="22"/>
          <w:lang w:val="en-IN"/>
        </w:rPr>
      </w:pPr>
      <w:r>
        <w:rPr>
          <w:rFonts w:ascii="Arial" w:hAnsi="Arial" w:cs="Arial"/>
          <w:b/>
          <w:bCs/>
          <w:szCs w:val="22"/>
          <w:lang w:val="en-IN"/>
        </w:rPr>
        <w:t xml:space="preserve">3.5.1 </w:t>
      </w:r>
      <w:r w:rsidR="00DB1A9E" w:rsidRPr="006D0F04">
        <w:rPr>
          <w:rFonts w:ascii="Arial" w:hAnsi="Arial" w:cs="Arial"/>
          <w:b/>
          <w:bCs/>
          <w:szCs w:val="22"/>
          <w:lang w:val="en-IN"/>
        </w:rPr>
        <w:t>Evapotranspiration</w:t>
      </w:r>
    </w:p>
    <w:p w14:paraId="4C3DE8F5" w14:textId="15C62D72" w:rsidR="00812BA7" w:rsidRPr="002673A9" w:rsidRDefault="00812BA7" w:rsidP="00116C86">
      <w:pPr>
        <w:rPr>
          <w:rFonts w:ascii="Arial" w:hAnsi="Arial" w:cs="Arial"/>
          <w:sz w:val="20"/>
        </w:rPr>
      </w:pPr>
      <w:r w:rsidRPr="002673A9">
        <w:rPr>
          <w:rFonts w:ascii="Arial" w:hAnsi="Arial" w:cs="Arial"/>
          <w:sz w:val="20"/>
        </w:rPr>
        <w:t>Evapotranspiration (ET) represents a significant component of water loss within the water balance system. In this study, ET losses for rice crops were estimated using the CROPWAT 8.0 model for both the baseline period and projected future years—2020, 2030, and 2040. During the baseline period (1981–2015), the monthly reference evapotranspiration (ET</w:t>
      </w:r>
      <w:r w:rsidRPr="002673A9">
        <w:rPr>
          <w:rFonts w:ascii="Cambria Math" w:hAnsi="Cambria Math" w:cs="Cambria Math"/>
          <w:sz w:val="20"/>
        </w:rPr>
        <w:t>₀</w:t>
      </w:r>
      <w:r w:rsidRPr="002673A9">
        <w:rPr>
          <w:rFonts w:ascii="Arial" w:hAnsi="Arial" w:cs="Arial"/>
          <w:sz w:val="20"/>
        </w:rPr>
        <w:t>) ranged between approximately 65.72 mm and 276.12 mm. The lowest ET</w:t>
      </w:r>
      <w:r w:rsidRPr="002673A9">
        <w:rPr>
          <w:rFonts w:ascii="Cambria Math" w:hAnsi="Cambria Math" w:cs="Cambria Math"/>
          <w:sz w:val="20"/>
        </w:rPr>
        <w:t>₀</w:t>
      </w:r>
      <w:r w:rsidRPr="002673A9">
        <w:rPr>
          <w:rFonts w:ascii="Arial" w:hAnsi="Arial" w:cs="Arial"/>
          <w:sz w:val="20"/>
        </w:rPr>
        <w:t xml:space="preserve"> occurred in January (65.72 mm), while the highest was recorded in May (276.12 mm). A gradual increase in ET</w:t>
      </w:r>
      <w:r w:rsidRPr="002673A9">
        <w:rPr>
          <w:rFonts w:ascii="Cambria Math" w:hAnsi="Cambria Math" w:cs="Cambria Math"/>
          <w:sz w:val="20"/>
        </w:rPr>
        <w:t>₀</w:t>
      </w:r>
      <w:r w:rsidRPr="002673A9">
        <w:rPr>
          <w:rFonts w:ascii="Arial" w:hAnsi="Arial" w:cs="Arial"/>
          <w:sz w:val="20"/>
        </w:rPr>
        <w:t xml:space="preserve"> was observed from January, peaking in May, followed by a steady decline to around 72.54 mm in December. A comparison of baseline and future ET</w:t>
      </w:r>
      <w:r w:rsidRPr="002673A9">
        <w:rPr>
          <w:rFonts w:ascii="Cambria Math" w:hAnsi="Cambria Math" w:cs="Cambria Math"/>
          <w:sz w:val="20"/>
        </w:rPr>
        <w:t>₀</w:t>
      </w:r>
      <w:r w:rsidRPr="002673A9">
        <w:rPr>
          <w:rFonts w:ascii="Arial" w:hAnsi="Arial" w:cs="Arial"/>
          <w:sz w:val="20"/>
        </w:rPr>
        <w:t xml:space="preserve"> values indicated projected increases of 6.2%, 6.8%, and 8.8% in the years 2020, 2030, and 2040, respectively, as illustrated in Fig. 6. Similar findings were reported by Singh et al. (2020), where maximum ET</w:t>
      </w:r>
      <w:r w:rsidRPr="002673A9">
        <w:rPr>
          <w:rFonts w:ascii="Cambria Math" w:hAnsi="Cambria Math" w:cs="Cambria Math"/>
          <w:sz w:val="20"/>
        </w:rPr>
        <w:t>₀</w:t>
      </w:r>
      <w:r w:rsidRPr="002673A9">
        <w:rPr>
          <w:rFonts w:ascii="Arial" w:hAnsi="Arial" w:cs="Arial"/>
          <w:sz w:val="20"/>
        </w:rPr>
        <w:t xml:space="preserve"> occurred in May and the minimum in January. The observed increase in ET</w:t>
      </w:r>
      <w:r w:rsidRPr="002673A9">
        <w:rPr>
          <w:rFonts w:ascii="Cambria Math" w:hAnsi="Cambria Math" w:cs="Cambria Math"/>
          <w:sz w:val="20"/>
        </w:rPr>
        <w:t>₀</w:t>
      </w:r>
      <w:r w:rsidRPr="002673A9">
        <w:rPr>
          <w:rFonts w:ascii="Arial" w:hAnsi="Arial" w:cs="Arial"/>
          <w:sz w:val="20"/>
        </w:rPr>
        <w:t xml:space="preserve"> during sunnier months can be attributed to elevated temperatures, stronger winds, and lower relative humidity levels.</w:t>
      </w:r>
    </w:p>
    <w:p w14:paraId="7F24931E" w14:textId="442B4D36" w:rsidR="00910E95" w:rsidRPr="006D0F04" w:rsidRDefault="00910E95" w:rsidP="00812BA7">
      <w:pPr>
        <w:jc w:val="center"/>
        <w:rPr>
          <w:rFonts w:ascii="Arial" w:hAnsi="Arial" w:cs="Arial"/>
          <w:szCs w:val="22"/>
        </w:rPr>
      </w:pPr>
      <w:r w:rsidRPr="006D0F04">
        <w:rPr>
          <w:rFonts w:ascii="Arial" w:hAnsi="Arial" w:cs="Arial"/>
          <w:noProof/>
          <w:szCs w:val="22"/>
          <w:lang w:val="en-IN" w:eastAsia="en-IN"/>
        </w:rPr>
        <w:drawing>
          <wp:inline distT="0" distB="0" distL="0" distR="0" wp14:anchorId="05C296E6" wp14:editId="203A8AD4">
            <wp:extent cx="4562475" cy="1914525"/>
            <wp:effectExtent l="0" t="0" r="9525" b="9525"/>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154BDEE" w14:textId="3ADEF0BC" w:rsidR="00812BA7" w:rsidRPr="006D0F04" w:rsidRDefault="00812BA7" w:rsidP="00E62BC7">
      <w:pPr>
        <w:jc w:val="center"/>
        <w:rPr>
          <w:rFonts w:ascii="Arial" w:hAnsi="Arial" w:cs="Arial"/>
          <w:b/>
          <w:bCs/>
          <w:szCs w:val="22"/>
        </w:rPr>
      </w:pPr>
      <w:r w:rsidRPr="006D0F04">
        <w:rPr>
          <w:rFonts w:ascii="Arial" w:hAnsi="Arial" w:cs="Arial"/>
          <w:b/>
          <w:bCs/>
          <w:szCs w:val="22"/>
        </w:rPr>
        <w:t xml:space="preserve">Fig. </w:t>
      </w:r>
      <w:r w:rsidR="00E62BC7" w:rsidRPr="006D0F04">
        <w:rPr>
          <w:rFonts w:ascii="Arial" w:hAnsi="Arial" w:cs="Arial"/>
          <w:b/>
          <w:bCs/>
          <w:szCs w:val="22"/>
        </w:rPr>
        <w:t xml:space="preserve">6: </w:t>
      </w:r>
      <w:r w:rsidR="00E62BC7" w:rsidRPr="006D0F04">
        <w:rPr>
          <w:rFonts w:ascii="Arial" w:hAnsi="Arial" w:cs="Arial"/>
          <w:szCs w:val="22"/>
        </w:rPr>
        <w:t>ET. From base line to projected period</w:t>
      </w:r>
    </w:p>
    <w:p w14:paraId="392CF2C4" w14:textId="5891C0AB" w:rsidR="007173D7" w:rsidRPr="006D0F04" w:rsidRDefault="006973C1" w:rsidP="003F339E">
      <w:pPr>
        <w:rPr>
          <w:rFonts w:ascii="Arial" w:hAnsi="Arial" w:cs="Arial"/>
          <w:b/>
          <w:bCs/>
          <w:szCs w:val="22"/>
        </w:rPr>
      </w:pPr>
      <w:r>
        <w:rPr>
          <w:rFonts w:ascii="Arial" w:hAnsi="Arial" w:cs="Arial"/>
          <w:b/>
          <w:bCs/>
          <w:szCs w:val="22"/>
        </w:rPr>
        <w:lastRenderedPageBreak/>
        <w:t xml:space="preserve">3.5.2 </w:t>
      </w:r>
      <w:r w:rsidR="002673A9">
        <w:rPr>
          <w:rFonts w:ascii="Arial" w:hAnsi="Arial" w:cs="Arial"/>
          <w:b/>
          <w:bCs/>
          <w:szCs w:val="22"/>
        </w:rPr>
        <w:t>Effectiv</w:t>
      </w:r>
      <w:r w:rsidR="007173D7" w:rsidRPr="006D0F04">
        <w:rPr>
          <w:rFonts w:ascii="Arial" w:hAnsi="Arial" w:cs="Arial"/>
          <w:b/>
          <w:bCs/>
          <w:szCs w:val="22"/>
        </w:rPr>
        <w:t>e rainfall</w:t>
      </w:r>
    </w:p>
    <w:p w14:paraId="0C6A0F44" w14:textId="473F4EFD" w:rsidR="003F339E" w:rsidRPr="004D5FEE" w:rsidRDefault="003F339E" w:rsidP="003F339E">
      <w:pPr>
        <w:rPr>
          <w:rFonts w:ascii="Arial" w:hAnsi="Arial" w:cs="Arial"/>
          <w:sz w:val="20"/>
        </w:rPr>
      </w:pPr>
      <w:r w:rsidRPr="004D5FEE">
        <w:rPr>
          <w:rFonts w:ascii="Arial" w:hAnsi="Arial" w:cs="Arial"/>
          <w:sz w:val="20"/>
        </w:rPr>
        <w:t>In this study, the USDA Soil Conservation Service (SCS) method is used for the determination of ER for baseline and future period for the year 2020, 2030, &amp; 2040 over</w:t>
      </w:r>
      <w:r w:rsidR="00910E95" w:rsidRPr="004D5FEE">
        <w:rPr>
          <w:rFonts w:ascii="Arial" w:hAnsi="Arial" w:cs="Arial"/>
          <w:sz w:val="20"/>
        </w:rPr>
        <w:t xml:space="preserve"> the </w:t>
      </w:r>
      <w:proofErr w:type="spellStart"/>
      <w:r w:rsidR="003D629D" w:rsidRPr="004D5FEE">
        <w:rPr>
          <w:rFonts w:ascii="Arial" w:hAnsi="Arial" w:cs="Arial"/>
          <w:sz w:val="20"/>
        </w:rPr>
        <w:t>Chanduali</w:t>
      </w:r>
      <w:proofErr w:type="spellEnd"/>
      <w:r w:rsidRPr="004D5FEE">
        <w:rPr>
          <w:rFonts w:ascii="Arial" w:hAnsi="Arial" w:cs="Arial"/>
          <w:sz w:val="20"/>
        </w:rPr>
        <w:t xml:space="preserve"> District. </w:t>
      </w:r>
      <w:r w:rsidR="00C4590A" w:rsidRPr="004D5FEE">
        <w:rPr>
          <w:rFonts w:ascii="Arial" w:hAnsi="Arial" w:cs="Arial"/>
          <w:sz w:val="20"/>
        </w:rPr>
        <w:t xml:space="preserve">This will be helpful in estimation of IWR of rice crop for the same area. </w:t>
      </w:r>
      <w:r w:rsidRPr="004D5FEE">
        <w:rPr>
          <w:rFonts w:ascii="Arial" w:hAnsi="Arial" w:cs="Arial"/>
          <w:sz w:val="20"/>
        </w:rPr>
        <w:t>Result</w:t>
      </w:r>
      <w:r w:rsidR="00910E95" w:rsidRPr="004D5FEE">
        <w:rPr>
          <w:rFonts w:ascii="Arial" w:hAnsi="Arial" w:cs="Arial"/>
          <w:sz w:val="20"/>
        </w:rPr>
        <w:t>s</w:t>
      </w:r>
      <w:r w:rsidRPr="004D5FEE">
        <w:rPr>
          <w:rFonts w:ascii="Arial" w:hAnsi="Arial" w:cs="Arial"/>
          <w:sz w:val="20"/>
        </w:rPr>
        <w:t xml:space="preserve"> suggested that for the baseline period the maximum and minimum ER would be in the month of July (153 mm) and December (0.9 mm). It has found that in future, maximum ER would be in July in 2020 (153 mm), 2030 (159.4 mm), 2040 (161.3 mm) and minimum ER would be in December in 2020</w:t>
      </w:r>
      <w:r w:rsidR="00910E95" w:rsidRPr="004D5FEE">
        <w:rPr>
          <w:rFonts w:ascii="Arial" w:hAnsi="Arial" w:cs="Arial"/>
          <w:sz w:val="20"/>
        </w:rPr>
        <w:t xml:space="preserve"> (0 mm)</w:t>
      </w:r>
      <w:r w:rsidRPr="004D5FEE">
        <w:rPr>
          <w:rFonts w:ascii="Arial" w:hAnsi="Arial" w:cs="Arial"/>
          <w:sz w:val="20"/>
        </w:rPr>
        <w:t>, 2030</w:t>
      </w:r>
      <w:r w:rsidR="00910E95" w:rsidRPr="004D5FEE">
        <w:rPr>
          <w:rFonts w:ascii="Arial" w:hAnsi="Arial" w:cs="Arial"/>
          <w:sz w:val="20"/>
        </w:rPr>
        <w:t xml:space="preserve"> (0 </w:t>
      </w:r>
      <w:proofErr w:type="gramStart"/>
      <w:r w:rsidR="00910E95" w:rsidRPr="004D5FEE">
        <w:rPr>
          <w:rFonts w:ascii="Arial" w:hAnsi="Arial" w:cs="Arial"/>
          <w:sz w:val="20"/>
        </w:rPr>
        <w:t>mm)</w:t>
      </w:r>
      <w:r w:rsidRPr="004D5FEE">
        <w:rPr>
          <w:rFonts w:ascii="Arial" w:hAnsi="Arial" w:cs="Arial"/>
          <w:sz w:val="20"/>
        </w:rPr>
        <w:t>&amp;</w:t>
      </w:r>
      <w:proofErr w:type="gramEnd"/>
      <w:r w:rsidRPr="004D5FEE">
        <w:rPr>
          <w:rFonts w:ascii="Arial" w:hAnsi="Arial" w:cs="Arial"/>
          <w:sz w:val="20"/>
        </w:rPr>
        <w:t xml:space="preserve"> 2040 </w:t>
      </w:r>
      <w:r w:rsidR="00910E95" w:rsidRPr="004D5FEE">
        <w:rPr>
          <w:rFonts w:ascii="Arial" w:hAnsi="Arial" w:cs="Arial"/>
          <w:sz w:val="20"/>
        </w:rPr>
        <w:t>(0 mm</w:t>
      </w:r>
      <w:proofErr w:type="gramStart"/>
      <w:r w:rsidR="00910E95" w:rsidRPr="004D5FEE">
        <w:rPr>
          <w:rFonts w:ascii="Arial" w:hAnsi="Arial" w:cs="Arial"/>
          <w:sz w:val="20"/>
        </w:rPr>
        <w:t>)</w:t>
      </w:r>
      <w:r w:rsidR="000E3BD6" w:rsidRPr="004D5FEE">
        <w:rPr>
          <w:rFonts w:ascii="Arial" w:hAnsi="Arial" w:cs="Arial"/>
          <w:sz w:val="20"/>
        </w:rPr>
        <w:t>.Effective</w:t>
      </w:r>
      <w:proofErr w:type="gramEnd"/>
      <w:r w:rsidR="000E3BD6" w:rsidRPr="004D5FEE">
        <w:rPr>
          <w:rFonts w:ascii="Arial" w:hAnsi="Arial" w:cs="Arial"/>
          <w:sz w:val="20"/>
        </w:rPr>
        <w:t xml:space="preserve"> rainfall would not follow a particular trend in future. The average value of ER will </w:t>
      </w:r>
      <w:proofErr w:type="gramStart"/>
      <w:r w:rsidR="000E3BD6" w:rsidRPr="004D5FEE">
        <w:rPr>
          <w:rFonts w:ascii="Arial" w:hAnsi="Arial" w:cs="Arial"/>
          <w:sz w:val="20"/>
        </w:rPr>
        <w:t>decreased</w:t>
      </w:r>
      <w:proofErr w:type="gramEnd"/>
      <w:r w:rsidR="000E3BD6" w:rsidRPr="004D5FEE">
        <w:rPr>
          <w:rFonts w:ascii="Arial" w:hAnsi="Arial" w:cs="Arial"/>
          <w:sz w:val="20"/>
        </w:rPr>
        <w:t xml:space="preserve"> from 69 mm in 2020, then increased by 223 mm in 2030, and again decreased by 12</w:t>
      </w:r>
      <w:r w:rsidR="00E62BC7" w:rsidRPr="004D5FEE">
        <w:rPr>
          <w:rFonts w:ascii="Arial" w:hAnsi="Arial" w:cs="Arial"/>
          <w:sz w:val="20"/>
        </w:rPr>
        <w:t>.4 mm in 2040 as shown in Fig</w:t>
      </w:r>
      <w:r w:rsidR="005B4C31">
        <w:rPr>
          <w:rFonts w:ascii="Arial" w:hAnsi="Arial" w:cs="Arial"/>
          <w:sz w:val="20"/>
        </w:rPr>
        <w:t xml:space="preserve"> </w:t>
      </w:r>
      <w:r w:rsidR="00E62BC7" w:rsidRPr="004D5FEE">
        <w:rPr>
          <w:rFonts w:ascii="Arial" w:hAnsi="Arial" w:cs="Arial"/>
          <w:sz w:val="20"/>
        </w:rPr>
        <w:t>7.</w:t>
      </w:r>
      <w:r w:rsidR="000E3BD6" w:rsidRPr="004D5FEE">
        <w:rPr>
          <w:rFonts w:ascii="Arial" w:hAnsi="Arial" w:cs="Arial"/>
          <w:sz w:val="20"/>
        </w:rPr>
        <w:t xml:space="preserve"> </w:t>
      </w:r>
      <w:r w:rsidR="00A91552" w:rsidRPr="004D5FEE">
        <w:rPr>
          <w:rFonts w:ascii="Arial" w:hAnsi="Arial" w:cs="Arial"/>
          <w:sz w:val="20"/>
        </w:rPr>
        <w:t xml:space="preserve">Numerous studies relating to rainfall changing pattern over India have observed large variation in rainfall over the century (Mooley </w:t>
      </w:r>
      <w:r w:rsidR="00A91552" w:rsidRPr="004D5FEE">
        <w:rPr>
          <w:rFonts w:ascii="Arial" w:hAnsi="Arial" w:cs="Arial"/>
          <w:i/>
          <w:iCs/>
          <w:sz w:val="20"/>
        </w:rPr>
        <w:t>et al</w:t>
      </w:r>
      <w:r w:rsidR="00A91552" w:rsidRPr="004D5FEE">
        <w:rPr>
          <w:rFonts w:ascii="Arial" w:hAnsi="Arial" w:cs="Arial"/>
          <w:sz w:val="20"/>
        </w:rPr>
        <w:t xml:space="preserve">., 1984). </w:t>
      </w:r>
      <w:r w:rsidRPr="004D5FEE">
        <w:rPr>
          <w:rFonts w:ascii="Arial" w:hAnsi="Arial" w:cs="Arial"/>
          <w:sz w:val="20"/>
        </w:rPr>
        <w:t xml:space="preserve">Obtained results are in line with previous studies. Singh </w:t>
      </w:r>
      <w:r w:rsidRPr="004D5FEE">
        <w:rPr>
          <w:rFonts w:ascii="Arial" w:hAnsi="Arial" w:cs="Arial"/>
          <w:i/>
          <w:iCs/>
          <w:sz w:val="20"/>
        </w:rPr>
        <w:t>et al.,</w:t>
      </w:r>
      <w:r w:rsidRPr="004D5FEE">
        <w:rPr>
          <w:rFonts w:ascii="Arial" w:hAnsi="Arial" w:cs="Arial"/>
          <w:sz w:val="20"/>
        </w:rPr>
        <w:t xml:space="preserve"> (2019) estimated ER using USDA-SCS method over </w:t>
      </w:r>
      <w:proofErr w:type="spellStart"/>
      <w:r w:rsidRPr="004D5FEE">
        <w:rPr>
          <w:rFonts w:ascii="Arial" w:hAnsi="Arial" w:cs="Arial"/>
          <w:sz w:val="20"/>
        </w:rPr>
        <w:t>Buxer</w:t>
      </w:r>
      <w:proofErr w:type="spellEnd"/>
      <w:r w:rsidRPr="004D5FEE">
        <w:rPr>
          <w:rFonts w:ascii="Arial" w:hAnsi="Arial" w:cs="Arial"/>
          <w:sz w:val="20"/>
        </w:rPr>
        <w:t xml:space="preserve"> district in Bihar and found maximum ER in August (153.8 mm) and minimum in December (3 mm). Singh </w:t>
      </w:r>
      <w:r w:rsidRPr="004D5FEE">
        <w:rPr>
          <w:rFonts w:ascii="Arial" w:hAnsi="Arial" w:cs="Arial"/>
          <w:i/>
          <w:iCs/>
          <w:sz w:val="20"/>
        </w:rPr>
        <w:t>et al.,</w:t>
      </w:r>
      <w:r w:rsidRPr="004D5FEE">
        <w:rPr>
          <w:rFonts w:ascii="Arial" w:hAnsi="Arial" w:cs="Arial"/>
          <w:sz w:val="20"/>
        </w:rPr>
        <w:t xml:space="preserve"> (2020) used the USDA-SCS method to calculate ER and found maximum and minimum ER in the month of July (143 mm) and December (22.3 mm) respectively over Dehradun district. </w:t>
      </w:r>
    </w:p>
    <w:p w14:paraId="5BD850CF" w14:textId="77777777" w:rsidR="00C4590A" w:rsidRPr="006D0F04" w:rsidRDefault="00C4590A" w:rsidP="00E62BC7">
      <w:pPr>
        <w:jc w:val="center"/>
        <w:rPr>
          <w:rFonts w:ascii="Arial" w:hAnsi="Arial" w:cs="Arial"/>
          <w:szCs w:val="22"/>
        </w:rPr>
      </w:pPr>
      <w:r w:rsidRPr="006D0F04">
        <w:rPr>
          <w:rFonts w:ascii="Arial" w:hAnsi="Arial" w:cs="Arial"/>
          <w:noProof/>
          <w:szCs w:val="22"/>
          <w:lang w:val="en-IN" w:eastAsia="en-IN"/>
        </w:rPr>
        <w:drawing>
          <wp:inline distT="0" distB="0" distL="0" distR="0" wp14:anchorId="11EAC2AC" wp14:editId="0F45E2E0">
            <wp:extent cx="4981575" cy="2066925"/>
            <wp:effectExtent l="0" t="0" r="9525" b="9525"/>
            <wp:docPr id="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2AB282C" w14:textId="6ECA3D63" w:rsidR="00E62BC7" w:rsidRPr="006D0F04" w:rsidRDefault="00E62BC7" w:rsidP="00E62BC7">
      <w:pPr>
        <w:jc w:val="center"/>
        <w:rPr>
          <w:rFonts w:ascii="Arial" w:hAnsi="Arial" w:cs="Arial"/>
          <w:szCs w:val="22"/>
        </w:rPr>
      </w:pPr>
      <w:r w:rsidRPr="006D0F04">
        <w:rPr>
          <w:rFonts w:ascii="Arial" w:hAnsi="Arial" w:cs="Arial"/>
          <w:b/>
          <w:bCs/>
          <w:szCs w:val="22"/>
        </w:rPr>
        <w:t xml:space="preserve">Fig. 7: </w:t>
      </w:r>
      <w:r w:rsidRPr="006D0F04">
        <w:rPr>
          <w:rFonts w:ascii="Arial" w:hAnsi="Arial" w:cs="Arial"/>
          <w:szCs w:val="22"/>
        </w:rPr>
        <w:t>Effective rainfall for projected month</w:t>
      </w:r>
    </w:p>
    <w:p w14:paraId="14A0FC61" w14:textId="712B6C47" w:rsidR="005A16A8" w:rsidRPr="006D0F04" w:rsidRDefault="006973C1" w:rsidP="00597706">
      <w:pPr>
        <w:rPr>
          <w:rFonts w:ascii="Arial" w:hAnsi="Arial" w:cs="Arial"/>
          <w:b/>
          <w:bCs/>
          <w:szCs w:val="22"/>
        </w:rPr>
      </w:pPr>
      <w:r>
        <w:rPr>
          <w:rFonts w:ascii="Arial" w:hAnsi="Arial" w:cs="Arial"/>
          <w:b/>
          <w:bCs/>
          <w:szCs w:val="22"/>
        </w:rPr>
        <w:t xml:space="preserve">3.6 </w:t>
      </w:r>
      <w:r w:rsidR="00B95562" w:rsidRPr="006D0F04">
        <w:rPr>
          <w:rFonts w:ascii="Arial" w:hAnsi="Arial" w:cs="Arial"/>
          <w:b/>
          <w:bCs/>
          <w:szCs w:val="22"/>
        </w:rPr>
        <w:t>Irrigation water requirement (IWR)</w:t>
      </w:r>
    </w:p>
    <w:p w14:paraId="0D76C6A0" w14:textId="62C626A3" w:rsidR="00B3161E" w:rsidRPr="004D5FEE" w:rsidRDefault="00B3161E" w:rsidP="00204C66">
      <w:pPr>
        <w:tabs>
          <w:tab w:val="left" w:pos="1200"/>
        </w:tabs>
        <w:rPr>
          <w:rFonts w:ascii="Arial" w:hAnsi="Arial" w:cs="Arial"/>
          <w:sz w:val="20"/>
        </w:rPr>
      </w:pPr>
      <w:r w:rsidRPr="004D5FEE">
        <w:rPr>
          <w:rFonts w:ascii="Arial" w:hAnsi="Arial" w:cs="Arial"/>
          <w:sz w:val="20"/>
        </w:rPr>
        <w:t xml:space="preserve">Using weather data from the </w:t>
      </w:r>
      <w:proofErr w:type="spellStart"/>
      <w:r w:rsidRPr="004D5FEE">
        <w:rPr>
          <w:rFonts w:ascii="Arial" w:hAnsi="Arial" w:cs="Arial"/>
          <w:sz w:val="20"/>
        </w:rPr>
        <w:t>Chandauli</w:t>
      </w:r>
      <w:proofErr w:type="spellEnd"/>
      <w:r w:rsidRPr="004D5FEE">
        <w:rPr>
          <w:rFonts w:ascii="Arial" w:hAnsi="Arial" w:cs="Arial"/>
          <w:sz w:val="20"/>
        </w:rPr>
        <w:t xml:space="preserve"> region, irrigation water requirements (IWR) were estimated for the baseline period (1981–2015) and projected for the years 2020, 2030, and 2040. In </w:t>
      </w:r>
      <w:proofErr w:type="spellStart"/>
      <w:r w:rsidRPr="004D5FEE">
        <w:rPr>
          <w:rFonts w:ascii="Arial" w:hAnsi="Arial" w:cs="Arial"/>
          <w:sz w:val="20"/>
        </w:rPr>
        <w:t>Chandauli</w:t>
      </w:r>
      <w:proofErr w:type="spellEnd"/>
      <w:r w:rsidRPr="004D5FEE">
        <w:rPr>
          <w:rFonts w:ascii="Arial" w:hAnsi="Arial" w:cs="Arial"/>
          <w:sz w:val="20"/>
        </w:rPr>
        <w:t xml:space="preserve"> district, rice is typically grown from mid-July to mid-November, with a growth duration ranging from 105 to 110 days. The average irrigation demands for different years are illustrated in Fig.</w:t>
      </w:r>
      <w:r w:rsidR="00BA071B" w:rsidRPr="004D5FEE">
        <w:rPr>
          <w:rFonts w:ascii="Arial" w:hAnsi="Arial" w:cs="Arial"/>
          <w:sz w:val="20"/>
        </w:rPr>
        <w:t>8</w:t>
      </w:r>
      <w:r w:rsidRPr="004D5FEE">
        <w:rPr>
          <w:rFonts w:ascii="Arial" w:hAnsi="Arial" w:cs="Arial"/>
          <w:sz w:val="20"/>
        </w:rPr>
        <w:t xml:space="preserve">. The results indicate that the IWR for rice does not follow a consistent trend over time. The average IWR is projected to rise from 380.9 mm during the baseline period to 455.5 mm in 2020, followed by a decrease to 345.3 mm in 2030, and then a </w:t>
      </w:r>
      <w:r w:rsidRPr="004D5FEE">
        <w:rPr>
          <w:rFonts w:ascii="Arial" w:hAnsi="Arial" w:cs="Arial"/>
          <w:sz w:val="20"/>
        </w:rPr>
        <w:lastRenderedPageBreak/>
        <w:t xml:space="preserve">slight increase to 369.7 mm by 2040. This fluctuation is likely attributed to variations in future effective rainfall. Similar trends in rice water demand have been reported by other researchers (Shahid et al., 2011). Rising temperatures are expected to increase evaporation and transpiration rates, thereby impacting IWR. According to </w:t>
      </w:r>
      <w:r w:rsidR="00951C64">
        <w:rPr>
          <w:rFonts w:ascii="Arial" w:hAnsi="Arial" w:cs="Arial"/>
          <w:sz w:val="20"/>
        </w:rPr>
        <w:t>Dawe (2005);</w:t>
      </w:r>
      <w:r w:rsidR="00951C64" w:rsidRPr="00951C64">
        <w:rPr>
          <w:rFonts w:ascii="Arial" w:hAnsi="Arial" w:cs="Arial"/>
          <w:sz w:val="20"/>
        </w:rPr>
        <w:t xml:space="preserve"> </w:t>
      </w:r>
      <w:r w:rsidR="00951C64">
        <w:rPr>
          <w:rFonts w:ascii="Arial" w:hAnsi="Arial" w:cs="Arial"/>
          <w:sz w:val="20"/>
        </w:rPr>
        <w:t>Kumar et al. (2010</w:t>
      </w:r>
      <w:r w:rsidRPr="004D5FEE">
        <w:rPr>
          <w:rFonts w:ascii="Arial" w:hAnsi="Arial" w:cs="Arial"/>
          <w:sz w:val="20"/>
        </w:rPr>
        <w:t>), the water requirement for paddy during the growing period ranges between 546 mm and 660 mm. The findings of this study align with that range, with simulated water requirements for rice falling between 620.5 mm and 652.5 mm. Recent research also highlights that shifts in temperature and precipitation patterns can substantially affect irrigation demands.</w:t>
      </w:r>
    </w:p>
    <w:p w14:paraId="10163E44" w14:textId="7EDD5E47" w:rsidR="00B261ED" w:rsidRPr="006D0F04" w:rsidRDefault="00B261ED" w:rsidP="00B3161E">
      <w:pPr>
        <w:tabs>
          <w:tab w:val="left" w:pos="1200"/>
        </w:tabs>
        <w:jc w:val="center"/>
        <w:rPr>
          <w:rFonts w:ascii="Arial" w:hAnsi="Arial" w:cs="Arial"/>
          <w:szCs w:val="22"/>
          <w:lang w:val="en-IN"/>
        </w:rPr>
      </w:pPr>
      <w:r w:rsidRPr="006D0F04">
        <w:rPr>
          <w:rFonts w:ascii="Arial" w:hAnsi="Arial" w:cs="Arial"/>
          <w:noProof/>
          <w:szCs w:val="22"/>
          <w:lang w:val="en-IN" w:eastAsia="en-IN"/>
        </w:rPr>
        <w:drawing>
          <wp:inline distT="0" distB="0" distL="0" distR="0" wp14:anchorId="4DB1016B" wp14:editId="5CAAE1A8">
            <wp:extent cx="4791075" cy="2000250"/>
            <wp:effectExtent l="0" t="0" r="952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43EA3F5" w14:textId="5FA1EA09" w:rsidR="00BA071B" w:rsidRPr="006D0F04" w:rsidRDefault="00BA071B" w:rsidP="00BA071B">
      <w:pPr>
        <w:pStyle w:val="Caption"/>
        <w:keepNext/>
        <w:jc w:val="center"/>
        <w:rPr>
          <w:rFonts w:ascii="Arial" w:hAnsi="Arial" w:cs="Arial"/>
          <w:sz w:val="22"/>
          <w:szCs w:val="22"/>
        </w:rPr>
      </w:pPr>
      <w:r w:rsidRPr="006D0F04">
        <w:rPr>
          <w:rFonts w:ascii="Arial" w:hAnsi="Arial" w:cs="Arial"/>
          <w:sz w:val="22"/>
          <w:szCs w:val="22"/>
        </w:rPr>
        <w:t xml:space="preserve">Fig. 8: </w:t>
      </w:r>
      <w:r w:rsidRPr="006D0F04">
        <w:rPr>
          <w:rFonts w:ascii="Arial" w:hAnsi="Arial" w:cs="Arial"/>
          <w:b w:val="0"/>
          <w:bCs w:val="0"/>
          <w:sz w:val="22"/>
          <w:szCs w:val="22"/>
        </w:rPr>
        <w:t xml:space="preserve">Irrigation Water </w:t>
      </w:r>
      <w:proofErr w:type="spellStart"/>
      <w:r w:rsidRPr="006D0F04">
        <w:rPr>
          <w:rFonts w:ascii="Arial" w:hAnsi="Arial" w:cs="Arial"/>
          <w:b w:val="0"/>
          <w:bCs w:val="0"/>
          <w:sz w:val="22"/>
          <w:szCs w:val="22"/>
        </w:rPr>
        <w:t>Requirment</w:t>
      </w:r>
      <w:proofErr w:type="spellEnd"/>
      <w:r w:rsidRPr="006D0F04">
        <w:rPr>
          <w:rFonts w:ascii="Arial" w:hAnsi="Arial" w:cs="Arial"/>
          <w:b w:val="0"/>
          <w:bCs w:val="0"/>
          <w:sz w:val="22"/>
          <w:szCs w:val="22"/>
        </w:rPr>
        <w:t xml:space="preserve"> for projected period</w:t>
      </w:r>
    </w:p>
    <w:p w14:paraId="405F7AF7" w14:textId="0D8F690A" w:rsidR="00D17792" w:rsidRPr="00B43C2B" w:rsidRDefault="00D17792" w:rsidP="00D17792">
      <w:pPr>
        <w:pStyle w:val="Caption"/>
        <w:keepNext/>
        <w:rPr>
          <w:rFonts w:ascii="Arial" w:hAnsi="Arial" w:cs="Arial"/>
          <w:b w:val="0"/>
          <w:bCs w:val="0"/>
          <w:sz w:val="22"/>
          <w:szCs w:val="22"/>
        </w:rPr>
      </w:pPr>
      <w:r w:rsidRPr="006D0F04">
        <w:rPr>
          <w:rFonts w:ascii="Arial" w:hAnsi="Arial" w:cs="Arial"/>
          <w:sz w:val="22"/>
          <w:szCs w:val="22"/>
        </w:rPr>
        <w:t xml:space="preserve">Table </w:t>
      </w:r>
      <w:r w:rsidR="00550342" w:rsidRPr="006D0F04">
        <w:rPr>
          <w:rFonts w:ascii="Arial" w:hAnsi="Arial" w:cs="Arial"/>
          <w:sz w:val="22"/>
          <w:szCs w:val="22"/>
        </w:rPr>
        <w:fldChar w:fldCharType="begin"/>
      </w:r>
      <w:r w:rsidR="00550342" w:rsidRPr="006D0F04">
        <w:rPr>
          <w:rFonts w:ascii="Arial" w:hAnsi="Arial" w:cs="Arial"/>
          <w:sz w:val="22"/>
          <w:szCs w:val="22"/>
        </w:rPr>
        <w:instrText xml:space="preserve"> SEQ Table \* ARABIC </w:instrText>
      </w:r>
      <w:r w:rsidR="00550342" w:rsidRPr="006D0F04">
        <w:rPr>
          <w:rFonts w:ascii="Arial" w:hAnsi="Arial" w:cs="Arial"/>
          <w:sz w:val="22"/>
          <w:szCs w:val="22"/>
        </w:rPr>
        <w:fldChar w:fldCharType="separate"/>
      </w:r>
      <w:r w:rsidRPr="006D0F04">
        <w:rPr>
          <w:rFonts w:ascii="Arial" w:hAnsi="Arial" w:cs="Arial"/>
          <w:noProof/>
          <w:sz w:val="22"/>
          <w:szCs w:val="22"/>
        </w:rPr>
        <w:t>5</w:t>
      </w:r>
      <w:r w:rsidR="00550342" w:rsidRPr="006D0F04">
        <w:rPr>
          <w:rFonts w:ascii="Arial" w:hAnsi="Arial" w:cs="Arial"/>
          <w:sz w:val="22"/>
          <w:szCs w:val="22"/>
        </w:rPr>
        <w:fldChar w:fldCharType="end"/>
      </w:r>
      <w:r w:rsidR="00BA071B" w:rsidRPr="006D0F04">
        <w:rPr>
          <w:rFonts w:ascii="Arial" w:hAnsi="Arial" w:cs="Arial"/>
          <w:sz w:val="22"/>
          <w:szCs w:val="22"/>
        </w:rPr>
        <w:t xml:space="preserve">: </w:t>
      </w:r>
      <w:r w:rsidRPr="00B43C2B">
        <w:rPr>
          <w:rFonts w:ascii="Arial" w:hAnsi="Arial" w:cs="Arial"/>
          <w:b w:val="0"/>
          <w:bCs w:val="0"/>
          <w:sz w:val="22"/>
          <w:szCs w:val="22"/>
          <w:lang w:val="en-GB"/>
        </w:rPr>
        <w:t>Simulated reference evapotranspiration (ET</w:t>
      </w:r>
      <w:r w:rsidRPr="00B43C2B">
        <w:rPr>
          <w:rFonts w:ascii="Arial" w:hAnsi="Arial" w:cs="Arial"/>
          <w:b w:val="0"/>
          <w:bCs w:val="0"/>
          <w:sz w:val="22"/>
          <w:szCs w:val="22"/>
          <w:vertAlign w:val="subscript"/>
          <w:lang w:val="en-GB"/>
        </w:rPr>
        <w:t>0</w:t>
      </w:r>
      <w:r w:rsidRPr="00B43C2B">
        <w:rPr>
          <w:rFonts w:ascii="Arial" w:hAnsi="Arial" w:cs="Arial"/>
          <w:b w:val="0"/>
          <w:bCs w:val="0"/>
          <w:sz w:val="22"/>
          <w:szCs w:val="22"/>
          <w:lang w:val="en-GB"/>
        </w:rPr>
        <w:t xml:space="preserve">), effective rainfall (ER), crop water requirement (CWR) and irrigation water </w:t>
      </w:r>
      <w:proofErr w:type="spellStart"/>
      <w:r w:rsidRPr="00B43C2B">
        <w:rPr>
          <w:rFonts w:ascii="Arial" w:hAnsi="Arial" w:cs="Arial"/>
          <w:b w:val="0"/>
          <w:bCs w:val="0"/>
          <w:sz w:val="22"/>
          <w:szCs w:val="22"/>
          <w:lang w:val="en-GB"/>
        </w:rPr>
        <w:t>requirementof</w:t>
      </w:r>
      <w:proofErr w:type="spellEnd"/>
      <w:r w:rsidRPr="00B43C2B">
        <w:rPr>
          <w:rFonts w:ascii="Arial" w:hAnsi="Arial" w:cs="Arial"/>
          <w:b w:val="0"/>
          <w:bCs w:val="0"/>
          <w:sz w:val="22"/>
          <w:szCs w:val="22"/>
          <w:lang w:val="en-GB"/>
        </w:rPr>
        <w:t xml:space="preserve"> rice crop in </w:t>
      </w:r>
      <w:proofErr w:type="spellStart"/>
      <w:r w:rsidR="003D629D" w:rsidRPr="00B43C2B">
        <w:rPr>
          <w:rFonts w:ascii="Arial" w:hAnsi="Arial" w:cs="Arial"/>
          <w:b w:val="0"/>
          <w:bCs w:val="0"/>
          <w:sz w:val="22"/>
          <w:szCs w:val="22"/>
          <w:lang w:val="en-GB"/>
        </w:rPr>
        <w:t>Chanduali</w:t>
      </w:r>
      <w:proofErr w:type="spellEnd"/>
      <w:r w:rsidRPr="00B43C2B">
        <w:rPr>
          <w:rFonts w:ascii="Arial" w:hAnsi="Arial" w:cs="Arial"/>
          <w:b w:val="0"/>
          <w:bCs w:val="0"/>
          <w:sz w:val="22"/>
          <w:szCs w:val="22"/>
          <w:lang w:val="en-GB"/>
        </w:rPr>
        <w:t xml:space="preserve"> district during baseline period and future for the year 2020, 2030, and 2040</w:t>
      </w:r>
    </w:p>
    <w:tbl>
      <w:tblPr>
        <w:tblStyle w:val="TableGrid"/>
        <w:tblpPr w:leftFromText="180" w:rightFromText="180" w:vertAnchor="text" w:horzAnchor="margin" w:tblpXSpec="center" w:tblpY="10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9"/>
        <w:gridCol w:w="2417"/>
        <w:gridCol w:w="1342"/>
        <w:gridCol w:w="1075"/>
        <w:gridCol w:w="1067"/>
      </w:tblGrid>
      <w:tr w:rsidR="00413B46" w:rsidRPr="006D0F04" w14:paraId="0B6EF2E9" w14:textId="77777777" w:rsidTr="00965DD9">
        <w:trPr>
          <w:trHeight w:val="420"/>
        </w:trPr>
        <w:tc>
          <w:tcPr>
            <w:tcW w:w="1848" w:type="pct"/>
            <w:vMerge w:val="restart"/>
            <w:tcBorders>
              <w:top w:val="single" w:sz="4" w:space="0" w:color="auto"/>
            </w:tcBorders>
            <w:vAlign w:val="center"/>
          </w:tcPr>
          <w:p w14:paraId="29FD1B6A" w14:textId="77777777" w:rsidR="00413B46" w:rsidRPr="006D0F04" w:rsidRDefault="00413B46" w:rsidP="00965DD9">
            <w:pPr>
              <w:tabs>
                <w:tab w:val="left" w:pos="1646"/>
              </w:tabs>
              <w:jc w:val="center"/>
              <w:rPr>
                <w:rFonts w:ascii="Arial" w:hAnsi="Arial" w:cs="Arial"/>
                <w:b/>
                <w:bCs/>
                <w:szCs w:val="22"/>
                <w:lang w:val="en-IN"/>
              </w:rPr>
            </w:pPr>
            <w:r w:rsidRPr="006D0F04">
              <w:rPr>
                <w:rFonts w:ascii="Arial" w:hAnsi="Arial" w:cs="Arial"/>
                <w:b/>
                <w:bCs/>
                <w:szCs w:val="22"/>
                <w:lang w:val="en-IN"/>
              </w:rPr>
              <w:t>Parameters</w:t>
            </w:r>
          </w:p>
        </w:tc>
        <w:tc>
          <w:tcPr>
            <w:tcW w:w="1291" w:type="pct"/>
            <w:vMerge w:val="restart"/>
            <w:tcBorders>
              <w:top w:val="single" w:sz="4" w:space="0" w:color="auto"/>
            </w:tcBorders>
            <w:vAlign w:val="center"/>
          </w:tcPr>
          <w:p w14:paraId="6E11887F" w14:textId="77777777" w:rsidR="00413B46" w:rsidRPr="006D0F04" w:rsidRDefault="00413B46" w:rsidP="00965DD9">
            <w:pPr>
              <w:tabs>
                <w:tab w:val="left" w:pos="1646"/>
              </w:tabs>
              <w:jc w:val="center"/>
              <w:rPr>
                <w:rFonts w:ascii="Arial" w:hAnsi="Arial" w:cs="Arial"/>
                <w:b/>
                <w:bCs/>
                <w:szCs w:val="22"/>
                <w:lang w:val="en-IN"/>
              </w:rPr>
            </w:pPr>
            <w:r w:rsidRPr="006D0F04">
              <w:rPr>
                <w:rFonts w:ascii="Arial" w:hAnsi="Arial" w:cs="Arial"/>
                <w:b/>
                <w:bCs/>
                <w:szCs w:val="22"/>
                <w:lang w:val="en-IN"/>
              </w:rPr>
              <w:t>Baseline (1981-2015)</w:t>
            </w:r>
          </w:p>
        </w:tc>
        <w:tc>
          <w:tcPr>
            <w:tcW w:w="1861" w:type="pct"/>
            <w:gridSpan w:val="3"/>
            <w:tcBorders>
              <w:top w:val="single" w:sz="4" w:space="0" w:color="auto"/>
              <w:bottom w:val="single" w:sz="4" w:space="0" w:color="auto"/>
            </w:tcBorders>
            <w:vAlign w:val="center"/>
          </w:tcPr>
          <w:p w14:paraId="31AE6BEB" w14:textId="77777777" w:rsidR="00413B46" w:rsidRPr="006D0F04" w:rsidRDefault="00413B46" w:rsidP="00965DD9">
            <w:pPr>
              <w:tabs>
                <w:tab w:val="left" w:pos="1646"/>
              </w:tabs>
              <w:ind w:firstLine="21"/>
              <w:jc w:val="center"/>
              <w:rPr>
                <w:rFonts w:ascii="Arial" w:hAnsi="Arial" w:cs="Arial"/>
                <w:b/>
                <w:bCs/>
                <w:szCs w:val="22"/>
                <w:lang w:val="en-IN"/>
              </w:rPr>
            </w:pPr>
            <w:r w:rsidRPr="006D0F04">
              <w:rPr>
                <w:rFonts w:ascii="Arial" w:hAnsi="Arial" w:cs="Arial"/>
                <w:b/>
                <w:bCs/>
                <w:szCs w:val="22"/>
                <w:lang w:val="en-IN"/>
              </w:rPr>
              <w:t xml:space="preserve">Future </w:t>
            </w:r>
          </w:p>
        </w:tc>
      </w:tr>
      <w:tr w:rsidR="00413B46" w:rsidRPr="006D0F04" w14:paraId="0FCD6315" w14:textId="77777777" w:rsidTr="00965DD9">
        <w:trPr>
          <w:trHeight w:val="412"/>
        </w:trPr>
        <w:tc>
          <w:tcPr>
            <w:tcW w:w="1848" w:type="pct"/>
            <w:vMerge/>
            <w:tcBorders>
              <w:bottom w:val="single" w:sz="4" w:space="0" w:color="auto"/>
            </w:tcBorders>
            <w:vAlign w:val="center"/>
          </w:tcPr>
          <w:p w14:paraId="3A6994A2" w14:textId="77777777" w:rsidR="00413B46" w:rsidRPr="006D0F04" w:rsidRDefault="00413B46" w:rsidP="00965DD9">
            <w:pPr>
              <w:tabs>
                <w:tab w:val="left" w:pos="1646"/>
              </w:tabs>
              <w:jc w:val="center"/>
              <w:rPr>
                <w:rFonts w:ascii="Arial" w:hAnsi="Arial" w:cs="Arial"/>
                <w:b/>
                <w:bCs/>
                <w:szCs w:val="22"/>
                <w:lang w:val="en-IN"/>
              </w:rPr>
            </w:pPr>
          </w:p>
        </w:tc>
        <w:tc>
          <w:tcPr>
            <w:tcW w:w="1291" w:type="pct"/>
            <w:vMerge/>
            <w:tcBorders>
              <w:bottom w:val="single" w:sz="4" w:space="0" w:color="auto"/>
            </w:tcBorders>
            <w:vAlign w:val="center"/>
          </w:tcPr>
          <w:p w14:paraId="7F77E955" w14:textId="77777777" w:rsidR="00413B46" w:rsidRPr="006D0F04" w:rsidRDefault="00413B46" w:rsidP="00965DD9">
            <w:pPr>
              <w:tabs>
                <w:tab w:val="left" w:pos="1646"/>
              </w:tabs>
              <w:jc w:val="center"/>
              <w:rPr>
                <w:rFonts w:ascii="Arial" w:hAnsi="Arial" w:cs="Arial"/>
                <w:b/>
                <w:bCs/>
                <w:szCs w:val="22"/>
                <w:lang w:val="en-IN"/>
              </w:rPr>
            </w:pPr>
          </w:p>
        </w:tc>
        <w:tc>
          <w:tcPr>
            <w:tcW w:w="717" w:type="pct"/>
            <w:tcBorders>
              <w:top w:val="single" w:sz="4" w:space="0" w:color="auto"/>
              <w:bottom w:val="single" w:sz="4" w:space="0" w:color="auto"/>
            </w:tcBorders>
            <w:vAlign w:val="center"/>
          </w:tcPr>
          <w:p w14:paraId="363F63F5" w14:textId="77777777" w:rsidR="00413B46" w:rsidRPr="006D0F04" w:rsidRDefault="00413B46" w:rsidP="00965DD9">
            <w:pPr>
              <w:tabs>
                <w:tab w:val="left" w:pos="1646"/>
              </w:tabs>
              <w:ind w:firstLine="21"/>
              <w:jc w:val="center"/>
              <w:rPr>
                <w:rFonts w:ascii="Arial" w:hAnsi="Arial" w:cs="Arial"/>
                <w:b/>
                <w:bCs/>
                <w:szCs w:val="22"/>
                <w:lang w:val="en-IN"/>
              </w:rPr>
            </w:pPr>
            <w:r w:rsidRPr="006D0F04">
              <w:rPr>
                <w:rFonts w:ascii="Arial" w:hAnsi="Arial" w:cs="Arial"/>
                <w:b/>
                <w:bCs/>
                <w:szCs w:val="22"/>
                <w:lang w:val="en-IN"/>
              </w:rPr>
              <w:t>2020</w:t>
            </w:r>
          </w:p>
        </w:tc>
        <w:tc>
          <w:tcPr>
            <w:tcW w:w="574" w:type="pct"/>
            <w:tcBorders>
              <w:top w:val="single" w:sz="4" w:space="0" w:color="auto"/>
              <w:bottom w:val="single" w:sz="4" w:space="0" w:color="auto"/>
            </w:tcBorders>
            <w:vAlign w:val="center"/>
          </w:tcPr>
          <w:p w14:paraId="38EA6E11" w14:textId="77777777" w:rsidR="00413B46" w:rsidRPr="006D0F04" w:rsidRDefault="00413B46" w:rsidP="00965DD9">
            <w:pPr>
              <w:tabs>
                <w:tab w:val="left" w:pos="1646"/>
              </w:tabs>
              <w:ind w:firstLine="21"/>
              <w:jc w:val="center"/>
              <w:rPr>
                <w:rFonts w:ascii="Arial" w:hAnsi="Arial" w:cs="Arial"/>
                <w:b/>
                <w:bCs/>
                <w:szCs w:val="22"/>
                <w:lang w:val="en-IN"/>
              </w:rPr>
            </w:pPr>
            <w:r w:rsidRPr="006D0F04">
              <w:rPr>
                <w:rFonts w:ascii="Arial" w:hAnsi="Arial" w:cs="Arial"/>
                <w:b/>
                <w:bCs/>
                <w:szCs w:val="22"/>
                <w:lang w:val="en-IN"/>
              </w:rPr>
              <w:t>2030</w:t>
            </w:r>
          </w:p>
        </w:tc>
        <w:tc>
          <w:tcPr>
            <w:tcW w:w="570" w:type="pct"/>
            <w:tcBorders>
              <w:top w:val="single" w:sz="4" w:space="0" w:color="auto"/>
              <w:bottom w:val="single" w:sz="4" w:space="0" w:color="auto"/>
            </w:tcBorders>
            <w:vAlign w:val="center"/>
          </w:tcPr>
          <w:p w14:paraId="148D67A2" w14:textId="77777777" w:rsidR="00413B46" w:rsidRPr="006D0F04" w:rsidRDefault="00413B46" w:rsidP="00965DD9">
            <w:pPr>
              <w:tabs>
                <w:tab w:val="left" w:pos="1646"/>
              </w:tabs>
              <w:ind w:firstLine="21"/>
              <w:jc w:val="center"/>
              <w:rPr>
                <w:rFonts w:ascii="Arial" w:hAnsi="Arial" w:cs="Arial"/>
                <w:b/>
                <w:bCs/>
                <w:szCs w:val="22"/>
                <w:lang w:val="en-IN"/>
              </w:rPr>
            </w:pPr>
            <w:r w:rsidRPr="006D0F04">
              <w:rPr>
                <w:rFonts w:ascii="Arial" w:hAnsi="Arial" w:cs="Arial"/>
                <w:b/>
                <w:bCs/>
                <w:szCs w:val="22"/>
                <w:lang w:val="en-IN"/>
              </w:rPr>
              <w:t>2040</w:t>
            </w:r>
          </w:p>
        </w:tc>
      </w:tr>
      <w:tr w:rsidR="00413B46" w:rsidRPr="006D0F04" w14:paraId="416BA8D1" w14:textId="77777777" w:rsidTr="00965DD9">
        <w:trPr>
          <w:trHeight w:val="567"/>
        </w:trPr>
        <w:tc>
          <w:tcPr>
            <w:tcW w:w="1848" w:type="pct"/>
            <w:tcBorders>
              <w:top w:val="single" w:sz="4" w:space="0" w:color="auto"/>
            </w:tcBorders>
            <w:vAlign w:val="center"/>
          </w:tcPr>
          <w:p w14:paraId="555EDD11" w14:textId="77777777" w:rsidR="00413B46" w:rsidRPr="006D0F04" w:rsidRDefault="00413B46" w:rsidP="00965DD9">
            <w:pPr>
              <w:pStyle w:val="NoSpacing"/>
              <w:jc w:val="center"/>
              <w:rPr>
                <w:rFonts w:ascii="Arial" w:hAnsi="Arial" w:cs="Arial"/>
                <w:b/>
                <w:bCs/>
                <w:szCs w:val="22"/>
                <w:lang w:val="en-IN"/>
              </w:rPr>
            </w:pPr>
            <w:r w:rsidRPr="006D0F04">
              <w:rPr>
                <w:rFonts w:ascii="Arial" w:hAnsi="Arial" w:cs="Arial"/>
                <w:b/>
                <w:bCs/>
                <w:szCs w:val="22"/>
                <w:lang w:val="en-IN"/>
              </w:rPr>
              <w:t>Reference evapotranspiration (mm)</w:t>
            </w:r>
          </w:p>
        </w:tc>
        <w:tc>
          <w:tcPr>
            <w:tcW w:w="1291" w:type="pct"/>
            <w:tcBorders>
              <w:top w:val="single" w:sz="4" w:space="0" w:color="auto"/>
            </w:tcBorders>
            <w:vAlign w:val="center"/>
          </w:tcPr>
          <w:p w14:paraId="3353B71C" w14:textId="77777777" w:rsidR="00413B46" w:rsidRPr="006D0F04" w:rsidRDefault="00413B46" w:rsidP="00965DD9">
            <w:pPr>
              <w:tabs>
                <w:tab w:val="left" w:pos="1646"/>
              </w:tabs>
              <w:jc w:val="center"/>
              <w:rPr>
                <w:rFonts w:ascii="Arial" w:hAnsi="Arial" w:cs="Arial"/>
                <w:szCs w:val="22"/>
                <w:lang w:val="en-IN"/>
              </w:rPr>
            </w:pPr>
            <w:r w:rsidRPr="006D0F04">
              <w:rPr>
                <w:rFonts w:ascii="Arial" w:hAnsi="Arial" w:cs="Arial"/>
                <w:szCs w:val="22"/>
                <w:lang w:val="en-IN"/>
              </w:rPr>
              <w:t>1704.55</w:t>
            </w:r>
          </w:p>
        </w:tc>
        <w:tc>
          <w:tcPr>
            <w:tcW w:w="717" w:type="pct"/>
            <w:tcBorders>
              <w:top w:val="single" w:sz="4" w:space="0" w:color="auto"/>
            </w:tcBorders>
            <w:vAlign w:val="center"/>
          </w:tcPr>
          <w:p w14:paraId="2DA47029" w14:textId="77777777" w:rsidR="00413B46" w:rsidRPr="006D0F04" w:rsidRDefault="00413B46" w:rsidP="00965DD9">
            <w:pPr>
              <w:tabs>
                <w:tab w:val="left" w:pos="1646"/>
              </w:tabs>
              <w:ind w:firstLine="21"/>
              <w:jc w:val="center"/>
              <w:rPr>
                <w:rFonts w:ascii="Arial" w:hAnsi="Arial" w:cs="Arial"/>
                <w:szCs w:val="22"/>
                <w:lang w:val="en-IN"/>
              </w:rPr>
            </w:pPr>
            <w:r w:rsidRPr="006D0F04">
              <w:rPr>
                <w:rFonts w:ascii="Arial" w:hAnsi="Arial" w:cs="Arial"/>
                <w:szCs w:val="22"/>
                <w:lang w:val="en-IN"/>
              </w:rPr>
              <w:t>1810.4</w:t>
            </w:r>
          </w:p>
        </w:tc>
        <w:tc>
          <w:tcPr>
            <w:tcW w:w="574" w:type="pct"/>
            <w:tcBorders>
              <w:top w:val="single" w:sz="4" w:space="0" w:color="auto"/>
            </w:tcBorders>
            <w:vAlign w:val="center"/>
          </w:tcPr>
          <w:p w14:paraId="186F9735" w14:textId="77777777" w:rsidR="00413B46" w:rsidRPr="006D0F04" w:rsidRDefault="00413B46" w:rsidP="00965DD9">
            <w:pPr>
              <w:tabs>
                <w:tab w:val="left" w:pos="1646"/>
              </w:tabs>
              <w:ind w:firstLine="21"/>
              <w:jc w:val="center"/>
              <w:rPr>
                <w:rFonts w:ascii="Arial" w:hAnsi="Arial" w:cs="Arial"/>
                <w:szCs w:val="22"/>
                <w:lang w:val="en-IN"/>
              </w:rPr>
            </w:pPr>
            <w:r w:rsidRPr="006D0F04">
              <w:rPr>
                <w:rFonts w:ascii="Arial" w:hAnsi="Arial" w:cs="Arial"/>
                <w:szCs w:val="22"/>
                <w:lang w:val="en-IN"/>
              </w:rPr>
              <w:t>1821.3</w:t>
            </w:r>
          </w:p>
        </w:tc>
        <w:tc>
          <w:tcPr>
            <w:tcW w:w="570" w:type="pct"/>
            <w:tcBorders>
              <w:top w:val="single" w:sz="4" w:space="0" w:color="auto"/>
            </w:tcBorders>
            <w:vAlign w:val="center"/>
          </w:tcPr>
          <w:p w14:paraId="0C089C95" w14:textId="77777777" w:rsidR="00413B46" w:rsidRPr="006D0F04" w:rsidRDefault="00413B46" w:rsidP="00965DD9">
            <w:pPr>
              <w:tabs>
                <w:tab w:val="left" w:pos="1646"/>
              </w:tabs>
              <w:ind w:firstLine="21"/>
              <w:jc w:val="center"/>
              <w:rPr>
                <w:rFonts w:ascii="Arial" w:hAnsi="Arial" w:cs="Arial"/>
                <w:szCs w:val="22"/>
                <w:lang w:val="en-IN"/>
              </w:rPr>
            </w:pPr>
            <w:r w:rsidRPr="006D0F04">
              <w:rPr>
                <w:rFonts w:ascii="Arial" w:hAnsi="Arial" w:cs="Arial"/>
                <w:szCs w:val="22"/>
                <w:lang w:val="en-IN"/>
              </w:rPr>
              <w:t>1855.62</w:t>
            </w:r>
          </w:p>
        </w:tc>
      </w:tr>
      <w:tr w:rsidR="00413B46" w:rsidRPr="006D0F04" w14:paraId="29206C4B" w14:textId="77777777" w:rsidTr="00965DD9">
        <w:trPr>
          <w:trHeight w:val="567"/>
        </w:trPr>
        <w:tc>
          <w:tcPr>
            <w:tcW w:w="1848" w:type="pct"/>
            <w:vAlign w:val="center"/>
          </w:tcPr>
          <w:p w14:paraId="5A38259A" w14:textId="77777777" w:rsidR="00413B46" w:rsidRPr="006D0F04" w:rsidRDefault="00413B46" w:rsidP="00965DD9">
            <w:pPr>
              <w:tabs>
                <w:tab w:val="left" w:pos="1646"/>
              </w:tabs>
              <w:jc w:val="center"/>
              <w:rPr>
                <w:rFonts w:ascii="Arial" w:hAnsi="Arial" w:cs="Arial"/>
                <w:b/>
                <w:bCs/>
                <w:szCs w:val="22"/>
                <w:lang w:val="en-IN"/>
              </w:rPr>
            </w:pPr>
            <w:r w:rsidRPr="006D0F04">
              <w:rPr>
                <w:rFonts w:ascii="Arial" w:hAnsi="Arial" w:cs="Arial"/>
                <w:b/>
                <w:bCs/>
                <w:szCs w:val="22"/>
                <w:lang w:val="en-IN"/>
              </w:rPr>
              <w:t>Effective rainfall (mm)</w:t>
            </w:r>
          </w:p>
        </w:tc>
        <w:tc>
          <w:tcPr>
            <w:tcW w:w="1291" w:type="pct"/>
            <w:vAlign w:val="center"/>
          </w:tcPr>
          <w:p w14:paraId="37077052" w14:textId="77777777" w:rsidR="00413B46" w:rsidRPr="006D0F04" w:rsidRDefault="00413B46" w:rsidP="00965DD9">
            <w:pPr>
              <w:tabs>
                <w:tab w:val="left" w:pos="1646"/>
              </w:tabs>
              <w:jc w:val="center"/>
              <w:rPr>
                <w:rFonts w:ascii="Arial" w:hAnsi="Arial" w:cs="Arial"/>
                <w:szCs w:val="22"/>
                <w:lang w:val="en-IN"/>
              </w:rPr>
            </w:pPr>
            <w:r w:rsidRPr="006D0F04">
              <w:rPr>
                <w:rFonts w:ascii="Arial" w:hAnsi="Arial" w:cs="Arial"/>
                <w:szCs w:val="22"/>
                <w:lang w:val="en-IN"/>
              </w:rPr>
              <w:t>533.2</w:t>
            </w:r>
          </w:p>
        </w:tc>
        <w:tc>
          <w:tcPr>
            <w:tcW w:w="717" w:type="pct"/>
            <w:vAlign w:val="center"/>
          </w:tcPr>
          <w:p w14:paraId="336CB86E" w14:textId="77777777" w:rsidR="00413B46" w:rsidRPr="006D0F04" w:rsidRDefault="00413B46" w:rsidP="00965DD9">
            <w:pPr>
              <w:tabs>
                <w:tab w:val="left" w:pos="1646"/>
              </w:tabs>
              <w:ind w:firstLine="21"/>
              <w:jc w:val="center"/>
              <w:rPr>
                <w:rFonts w:ascii="Arial" w:hAnsi="Arial" w:cs="Arial"/>
                <w:szCs w:val="22"/>
                <w:lang w:val="en-IN"/>
              </w:rPr>
            </w:pPr>
            <w:r w:rsidRPr="006D0F04">
              <w:rPr>
                <w:rFonts w:ascii="Arial" w:hAnsi="Arial" w:cs="Arial"/>
                <w:szCs w:val="22"/>
                <w:lang w:val="en-IN"/>
              </w:rPr>
              <w:t>464.5</w:t>
            </w:r>
          </w:p>
        </w:tc>
        <w:tc>
          <w:tcPr>
            <w:tcW w:w="574" w:type="pct"/>
            <w:vAlign w:val="center"/>
          </w:tcPr>
          <w:p w14:paraId="6CEC281A" w14:textId="77777777" w:rsidR="00413B46" w:rsidRPr="006D0F04" w:rsidRDefault="00413B46" w:rsidP="00965DD9">
            <w:pPr>
              <w:tabs>
                <w:tab w:val="left" w:pos="1646"/>
              </w:tabs>
              <w:ind w:firstLine="21"/>
              <w:jc w:val="center"/>
              <w:rPr>
                <w:rFonts w:ascii="Arial" w:hAnsi="Arial" w:cs="Arial"/>
                <w:szCs w:val="22"/>
                <w:lang w:val="en-IN"/>
              </w:rPr>
            </w:pPr>
            <w:r w:rsidRPr="006D0F04">
              <w:rPr>
                <w:rFonts w:ascii="Arial" w:hAnsi="Arial" w:cs="Arial"/>
                <w:szCs w:val="22"/>
                <w:lang w:val="en-IN"/>
              </w:rPr>
              <w:t>555.5</w:t>
            </w:r>
          </w:p>
        </w:tc>
        <w:tc>
          <w:tcPr>
            <w:tcW w:w="570" w:type="pct"/>
            <w:vAlign w:val="center"/>
          </w:tcPr>
          <w:p w14:paraId="3ACB6CF9" w14:textId="77777777" w:rsidR="00413B46" w:rsidRPr="006D0F04" w:rsidRDefault="00413B46" w:rsidP="00965DD9">
            <w:pPr>
              <w:tabs>
                <w:tab w:val="left" w:pos="1646"/>
              </w:tabs>
              <w:ind w:firstLine="21"/>
              <w:jc w:val="center"/>
              <w:rPr>
                <w:rFonts w:ascii="Arial" w:hAnsi="Arial" w:cs="Arial"/>
                <w:szCs w:val="22"/>
                <w:lang w:val="en-IN"/>
              </w:rPr>
            </w:pPr>
            <w:r w:rsidRPr="006D0F04">
              <w:rPr>
                <w:rFonts w:ascii="Arial" w:hAnsi="Arial" w:cs="Arial"/>
                <w:szCs w:val="22"/>
                <w:lang w:val="en-IN"/>
              </w:rPr>
              <w:t>520.8</w:t>
            </w:r>
          </w:p>
        </w:tc>
      </w:tr>
      <w:tr w:rsidR="00413B46" w:rsidRPr="006D0F04" w14:paraId="2F12D206" w14:textId="77777777" w:rsidTr="00965DD9">
        <w:trPr>
          <w:trHeight w:val="567"/>
        </w:trPr>
        <w:tc>
          <w:tcPr>
            <w:tcW w:w="1848" w:type="pct"/>
            <w:vAlign w:val="center"/>
          </w:tcPr>
          <w:p w14:paraId="5BE738EF" w14:textId="77777777" w:rsidR="00413B46" w:rsidRPr="006D0F04" w:rsidRDefault="00413B46" w:rsidP="00965DD9">
            <w:pPr>
              <w:tabs>
                <w:tab w:val="left" w:pos="1646"/>
              </w:tabs>
              <w:jc w:val="center"/>
              <w:rPr>
                <w:rFonts w:ascii="Arial" w:hAnsi="Arial" w:cs="Arial"/>
                <w:b/>
                <w:bCs/>
                <w:szCs w:val="22"/>
                <w:lang w:val="en-IN"/>
              </w:rPr>
            </w:pPr>
            <w:r w:rsidRPr="006D0F04">
              <w:rPr>
                <w:rFonts w:ascii="Arial" w:hAnsi="Arial" w:cs="Arial"/>
                <w:b/>
                <w:bCs/>
                <w:szCs w:val="22"/>
                <w:lang w:val="en-IN"/>
              </w:rPr>
              <w:t>Crop water requirement (mm)</w:t>
            </w:r>
          </w:p>
        </w:tc>
        <w:tc>
          <w:tcPr>
            <w:tcW w:w="1291" w:type="pct"/>
            <w:vAlign w:val="center"/>
          </w:tcPr>
          <w:p w14:paraId="508011CC" w14:textId="77777777" w:rsidR="00413B46" w:rsidRPr="006D0F04" w:rsidRDefault="00413B46" w:rsidP="00965DD9">
            <w:pPr>
              <w:tabs>
                <w:tab w:val="left" w:pos="1646"/>
              </w:tabs>
              <w:jc w:val="center"/>
              <w:rPr>
                <w:rFonts w:ascii="Arial" w:hAnsi="Arial" w:cs="Arial"/>
                <w:szCs w:val="22"/>
                <w:lang w:val="en-IN"/>
              </w:rPr>
            </w:pPr>
            <w:r w:rsidRPr="006D0F04">
              <w:rPr>
                <w:rFonts w:ascii="Arial" w:hAnsi="Arial" w:cs="Arial"/>
                <w:szCs w:val="22"/>
                <w:lang w:val="en-IN"/>
              </w:rPr>
              <w:t>860.5</w:t>
            </w:r>
          </w:p>
        </w:tc>
        <w:tc>
          <w:tcPr>
            <w:tcW w:w="717" w:type="pct"/>
            <w:vAlign w:val="center"/>
          </w:tcPr>
          <w:p w14:paraId="5C37AB4E" w14:textId="77777777" w:rsidR="00413B46" w:rsidRPr="006D0F04" w:rsidRDefault="00413B46" w:rsidP="00965DD9">
            <w:pPr>
              <w:tabs>
                <w:tab w:val="left" w:pos="1646"/>
              </w:tabs>
              <w:ind w:firstLine="21"/>
              <w:jc w:val="center"/>
              <w:rPr>
                <w:rFonts w:ascii="Arial" w:hAnsi="Arial" w:cs="Arial"/>
                <w:szCs w:val="22"/>
                <w:lang w:val="en-IN"/>
              </w:rPr>
            </w:pPr>
            <w:r w:rsidRPr="006D0F04">
              <w:rPr>
                <w:rFonts w:ascii="Arial" w:hAnsi="Arial" w:cs="Arial"/>
                <w:szCs w:val="22"/>
                <w:lang w:val="en-IN"/>
              </w:rPr>
              <w:t>885.4</w:t>
            </w:r>
          </w:p>
        </w:tc>
        <w:tc>
          <w:tcPr>
            <w:tcW w:w="574" w:type="pct"/>
            <w:vAlign w:val="center"/>
          </w:tcPr>
          <w:p w14:paraId="5EB3B443" w14:textId="77777777" w:rsidR="00413B46" w:rsidRPr="006D0F04" w:rsidRDefault="00413B46" w:rsidP="00965DD9">
            <w:pPr>
              <w:tabs>
                <w:tab w:val="left" w:pos="1646"/>
              </w:tabs>
              <w:ind w:firstLine="21"/>
              <w:jc w:val="center"/>
              <w:rPr>
                <w:rFonts w:ascii="Arial" w:hAnsi="Arial" w:cs="Arial"/>
                <w:szCs w:val="22"/>
                <w:lang w:val="en-IN"/>
              </w:rPr>
            </w:pPr>
            <w:r w:rsidRPr="006D0F04">
              <w:rPr>
                <w:rFonts w:ascii="Arial" w:hAnsi="Arial" w:cs="Arial"/>
                <w:szCs w:val="22"/>
                <w:lang w:val="en-IN"/>
              </w:rPr>
              <w:t>889.5</w:t>
            </w:r>
          </w:p>
        </w:tc>
        <w:tc>
          <w:tcPr>
            <w:tcW w:w="570" w:type="pct"/>
            <w:vAlign w:val="center"/>
          </w:tcPr>
          <w:p w14:paraId="2F1761E1" w14:textId="77777777" w:rsidR="00413B46" w:rsidRPr="006D0F04" w:rsidRDefault="00413B46" w:rsidP="00965DD9">
            <w:pPr>
              <w:tabs>
                <w:tab w:val="left" w:pos="1646"/>
              </w:tabs>
              <w:ind w:firstLine="21"/>
              <w:jc w:val="center"/>
              <w:rPr>
                <w:rFonts w:ascii="Arial" w:hAnsi="Arial" w:cs="Arial"/>
                <w:szCs w:val="22"/>
                <w:lang w:val="en-IN"/>
              </w:rPr>
            </w:pPr>
            <w:r w:rsidRPr="006D0F04">
              <w:rPr>
                <w:rFonts w:ascii="Arial" w:hAnsi="Arial" w:cs="Arial"/>
                <w:szCs w:val="22"/>
                <w:lang w:val="en-IN"/>
              </w:rPr>
              <w:t>892.5</w:t>
            </w:r>
          </w:p>
        </w:tc>
      </w:tr>
      <w:tr w:rsidR="00413B46" w:rsidRPr="006D0F04" w14:paraId="6EC02668" w14:textId="77777777" w:rsidTr="00965DD9">
        <w:trPr>
          <w:trHeight w:val="567"/>
        </w:trPr>
        <w:tc>
          <w:tcPr>
            <w:tcW w:w="1848" w:type="pct"/>
            <w:tcBorders>
              <w:bottom w:val="single" w:sz="4" w:space="0" w:color="auto"/>
            </w:tcBorders>
            <w:vAlign w:val="center"/>
          </w:tcPr>
          <w:p w14:paraId="00100F7E" w14:textId="77777777" w:rsidR="00413B46" w:rsidRPr="006D0F04" w:rsidRDefault="00413B46" w:rsidP="00965DD9">
            <w:pPr>
              <w:tabs>
                <w:tab w:val="left" w:pos="1646"/>
              </w:tabs>
              <w:jc w:val="center"/>
              <w:rPr>
                <w:rFonts w:ascii="Arial" w:hAnsi="Arial" w:cs="Arial"/>
                <w:b/>
                <w:bCs/>
                <w:szCs w:val="22"/>
                <w:lang w:val="en-IN"/>
              </w:rPr>
            </w:pPr>
            <w:r w:rsidRPr="006D0F04">
              <w:rPr>
                <w:rFonts w:ascii="Arial" w:hAnsi="Arial" w:cs="Arial"/>
                <w:b/>
                <w:bCs/>
                <w:szCs w:val="22"/>
                <w:lang w:val="en-IN"/>
              </w:rPr>
              <w:t>Irrigation water requirement (mm)</w:t>
            </w:r>
          </w:p>
        </w:tc>
        <w:tc>
          <w:tcPr>
            <w:tcW w:w="1291" w:type="pct"/>
            <w:tcBorders>
              <w:bottom w:val="single" w:sz="4" w:space="0" w:color="auto"/>
            </w:tcBorders>
            <w:vAlign w:val="center"/>
          </w:tcPr>
          <w:p w14:paraId="032F0A0D" w14:textId="77777777" w:rsidR="00413B46" w:rsidRPr="006D0F04" w:rsidRDefault="00413B46" w:rsidP="00965DD9">
            <w:pPr>
              <w:tabs>
                <w:tab w:val="left" w:pos="1646"/>
              </w:tabs>
              <w:jc w:val="center"/>
              <w:rPr>
                <w:rFonts w:ascii="Arial" w:hAnsi="Arial" w:cs="Arial"/>
                <w:szCs w:val="22"/>
                <w:lang w:val="en-IN"/>
              </w:rPr>
            </w:pPr>
            <w:r w:rsidRPr="006D0F04">
              <w:rPr>
                <w:rFonts w:ascii="Arial" w:hAnsi="Arial" w:cs="Arial"/>
                <w:szCs w:val="22"/>
                <w:lang w:val="en-IN"/>
              </w:rPr>
              <w:t>380.9</w:t>
            </w:r>
          </w:p>
        </w:tc>
        <w:tc>
          <w:tcPr>
            <w:tcW w:w="717" w:type="pct"/>
            <w:tcBorders>
              <w:bottom w:val="single" w:sz="4" w:space="0" w:color="auto"/>
            </w:tcBorders>
            <w:vAlign w:val="center"/>
          </w:tcPr>
          <w:p w14:paraId="3EA14DD2" w14:textId="77777777" w:rsidR="00413B46" w:rsidRPr="006D0F04" w:rsidRDefault="00413B46" w:rsidP="00965DD9">
            <w:pPr>
              <w:tabs>
                <w:tab w:val="left" w:pos="1646"/>
              </w:tabs>
              <w:ind w:firstLine="21"/>
              <w:jc w:val="center"/>
              <w:rPr>
                <w:rFonts w:ascii="Arial" w:hAnsi="Arial" w:cs="Arial"/>
                <w:szCs w:val="22"/>
                <w:lang w:val="en-IN"/>
              </w:rPr>
            </w:pPr>
            <w:r w:rsidRPr="006D0F04">
              <w:rPr>
                <w:rFonts w:ascii="Arial" w:hAnsi="Arial" w:cs="Arial"/>
                <w:szCs w:val="22"/>
                <w:lang w:val="en-IN"/>
              </w:rPr>
              <w:t>455.6</w:t>
            </w:r>
          </w:p>
        </w:tc>
        <w:tc>
          <w:tcPr>
            <w:tcW w:w="574" w:type="pct"/>
            <w:tcBorders>
              <w:bottom w:val="single" w:sz="4" w:space="0" w:color="auto"/>
            </w:tcBorders>
            <w:vAlign w:val="center"/>
          </w:tcPr>
          <w:p w14:paraId="4D334228" w14:textId="77777777" w:rsidR="00413B46" w:rsidRPr="006D0F04" w:rsidRDefault="00413B46" w:rsidP="00965DD9">
            <w:pPr>
              <w:tabs>
                <w:tab w:val="left" w:pos="1646"/>
              </w:tabs>
              <w:ind w:firstLine="21"/>
              <w:jc w:val="center"/>
              <w:rPr>
                <w:rFonts w:ascii="Arial" w:hAnsi="Arial" w:cs="Arial"/>
                <w:szCs w:val="22"/>
                <w:lang w:val="en-IN"/>
              </w:rPr>
            </w:pPr>
            <w:r w:rsidRPr="006D0F04">
              <w:rPr>
                <w:rFonts w:ascii="Arial" w:hAnsi="Arial" w:cs="Arial"/>
                <w:szCs w:val="22"/>
                <w:lang w:val="en-IN"/>
              </w:rPr>
              <w:t>345.3</w:t>
            </w:r>
          </w:p>
        </w:tc>
        <w:tc>
          <w:tcPr>
            <w:tcW w:w="570" w:type="pct"/>
            <w:tcBorders>
              <w:bottom w:val="single" w:sz="4" w:space="0" w:color="auto"/>
            </w:tcBorders>
            <w:vAlign w:val="center"/>
          </w:tcPr>
          <w:p w14:paraId="427DCA21" w14:textId="77777777" w:rsidR="00413B46" w:rsidRPr="006D0F04" w:rsidRDefault="00413B46" w:rsidP="00965DD9">
            <w:pPr>
              <w:tabs>
                <w:tab w:val="left" w:pos="1646"/>
              </w:tabs>
              <w:ind w:firstLine="21"/>
              <w:jc w:val="center"/>
              <w:rPr>
                <w:rFonts w:ascii="Arial" w:hAnsi="Arial" w:cs="Arial"/>
                <w:szCs w:val="22"/>
                <w:lang w:val="en-IN"/>
              </w:rPr>
            </w:pPr>
            <w:r w:rsidRPr="006D0F04">
              <w:rPr>
                <w:rFonts w:ascii="Arial" w:hAnsi="Arial" w:cs="Arial"/>
                <w:szCs w:val="22"/>
                <w:lang w:val="en-IN"/>
              </w:rPr>
              <w:t>369.7</w:t>
            </w:r>
          </w:p>
        </w:tc>
      </w:tr>
    </w:tbl>
    <w:p w14:paraId="12F79C8A" w14:textId="66464EB9" w:rsidR="00B95562" w:rsidRPr="006D0F04" w:rsidRDefault="00B95562" w:rsidP="00597706">
      <w:pPr>
        <w:rPr>
          <w:rFonts w:ascii="Arial" w:hAnsi="Arial" w:cs="Arial"/>
          <w:b/>
          <w:bCs/>
          <w:szCs w:val="22"/>
          <w:lang w:val="en-IN"/>
        </w:rPr>
      </w:pPr>
    </w:p>
    <w:p w14:paraId="403D2523" w14:textId="2E499510" w:rsidR="00325067" w:rsidRPr="00375135" w:rsidRDefault="004D5FEE" w:rsidP="00773F83">
      <w:pPr>
        <w:pStyle w:val="ListParagraph"/>
        <w:numPr>
          <w:ilvl w:val="0"/>
          <w:numId w:val="6"/>
        </w:numPr>
        <w:rPr>
          <w:rFonts w:ascii="Arial" w:hAnsi="Arial" w:cs="Arial"/>
          <w:b/>
          <w:bCs/>
          <w:szCs w:val="22"/>
          <w:lang w:val="en-IN"/>
        </w:rPr>
      </w:pPr>
      <w:r w:rsidRPr="00375135">
        <w:rPr>
          <w:rFonts w:ascii="Arial" w:hAnsi="Arial" w:cs="Arial"/>
          <w:b/>
          <w:bCs/>
          <w:szCs w:val="22"/>
          <w:lang w:val="en-IN"/>
        </w:rPr>
        <w:t>CONCLUSION</w:t>
      </w:r>
    </w:p>
    <w:p w14:paraId="73A19408" w14:textId="77777777" w:rsidR="004D5FEE" w:rsidRPr="00291A57" w:rsidRDefault="00204B10" w:rsidP="00204B10">
      <w:pPr>
        <w:rPr>
          <w:rFonts w:ascii="Arial" w:hAnsi="Arial" w:cs="Arial"/>
          <w:sz w:val="20"/>
        </w:rPr>
      </w:pPr>
      <w:r w:rsidRPr="00291A57">
        <w:rPr>
          <w:rFonts w:ascii="Arial" w:hAnsi="Arial" w:cs="Arial"/>
          <w:sz w:val="20"/>
        </w:rPr>
        <w:lastRenderedPageBreak/>
        <w:t xml:space="preserve">This study presents a comprehensive assessment of the potential impacts of climate change on the irrigation water requirement (IWR) of rice in </w:t>
      </w:r>
      <w:proofErr w:type="spellStart"/>
      <w:r w:rsidRPr="00291A57">
        <w:rPr>
          <w:rFonts w:ascii="Arial" w:hAnsi="Arial" w:cs="Arial"/>
          <w:sz w:val="20"/>
        </w:rPr>
        <w:t>Chandauli</w:t>
      </w:r>
      <w:proofErr w:type="spellEnd"/>
      <w:r w:rsidRPr="00291A57">
        <w:rPr>
          <w:rFonts w:ascii="Arial" w:hAnsi="Arial" w:cs="Arial"/>
          <w:sz w:val="20"/>
        </w:rPr>
        <w:t xml:space="preserve"> district, Uttar Pradesh, using statistically downscaled projections from the NEX-GDDP dataset under the RCP 4.5 scenario. Climate variables, including daily maximum and minimum temperatures and rainfall, were analyzed for the baseline period (1981–2015) and projected future periods (2020, 2030, and 2040). Model validation against observed data showed strong agreement for temperature (r = 0.85), while rainfall exhibited lower correlation (r = 0.18), likely due to its inherent spatial and temporal variability.</w:t>
      </w:r>
    </w:p>
    <w:p w14:paraId="5171121D" w14:textId="1946DC55" w:rsidR="00204B10" w:rsidRPr="00291A57" w:rsidRDefault="00204B10" w:rsidP="00204B10">
      <w:pPr>
        <w:rPr>
          <w:rFonts w:ascii="Arial" w:hAnsi="Arial" w:cs="Arial"/>
          <w:sz w:val="20"/>
        </w:rPr>
      </w:pPr>
      <w:r w:rsidRPr="00291A57">
        <w:rPr>
          <w:rFonts w:ascii="Arial" w:hAnsi="Arial" w:cs="Arial"/>
          <w:sz w:val="20"/>
        </w:rPr>
        <w:t>To improve the reliability of model outputs, two bias correction techniques—Linear Scaling (LS) and Mod</w:t>
      </w:r>
      <w:r w:rsidR="00717F19" w:rsidRPr="00291A57">
        <w:rPr>
          <w:rFonts w:ascii="Arial" w:hAnsi="Arial" w:cs="Arial"/>
          <w:sz w:val="20"/>
        </w:rPr>
        <w:t xml:space="preserve">ified Difference Approach (MDA) </w:t>
      </w:r>
      <w:r w:rsidRPr="00291A57">
        <w:rPr>
          <w:rFonts w:ascii="Arial" w:hAnsi="Arial" w:cs="Arial"/>
          <w:sz w:val="20"/>
        </w:rPr>
        <w:t>were applied and evaluated. The LS method proved more effective in minimizing biases and was thus employed for correcting future projections. These corrected datasets were then used in the CROPWAT 8.0 model to simulate reference evapotranspiration (ET</w:t>
      </w:r>
      <w:r w:rsidRPr="00291A57">
        <w:rPr>
          <w:rFonts w:ascii="Cambria Math" w:hAnsi="Cambria Math" w:cs="Cambria Math"/>
          <w:sz w:val="20"/>
        </w:rPr>
        <w:t>₀</w:t>
      </w:r>
      <w:r w:rsidRPr="00291A57">
        <w:rPr>
          <w:rFonts w:ascii="Arial" w:hAnsi="Arial" w:cs="Arial"/>
          <w:sz w:val="20"/>
        </w:rPr>
        <w:t>), crop water requirement (CWR), and IWR for rice cultivation.</w:t>
      </w:r>
      <w:r w:rsidR="004D5FEE" w:rsidRPr="00291A57">
        <w:rPr>
          <w:rFonts w:ascii="Arial" w:hAnsi="Arial" w:cs="Arial"/>
          <w:sz w:val="20"/>
        </w:rPr>
        <w:t xml:space="preserve"> </w:t>
      </w:r>
      <w:r w:rsidRPr="00291A57">
        <w:rPr>
          <w:rFonts w:ascii="Arial" w:hAnsi="Arial" w:cs="Arial"/>
          <w:sz w:val="20"/>
        </w:rPr>
        <w:t>Findings indicate a projected increase in maximum and minimum temperatures by 1.42°C and 2.0°C, respectively, by 2040. This rise in temperature is expected to increase ET</w:t>
      </w:r>
      <w:r w:rsidRPr="00291A57">
        <w:rPr>
          <w:rFonts w:ascii="Cambria Math" w:hAnsi="Cambria Math" w:cs="Cambria Math"/>
          <w:sz w:val="20"/>
        </w:rPr>
        <w:t>₀</w:t>
      </w:r>
      <w:r w:rsidRPr="00291A57">
        <w:rPr>
          <w:rFonts w:ascii="Arial" w:hAnsi="Arial" w:cs="Arial"/>
          <w:sz w:val="20"/>
        </w:rPr>
        <w:t>, thereby elevating crop water demand. The seasonal CWR is anticipated to rise by 3.7% by 2040 compared to the baseline, with the highest water requirement observed in July—coinciding with peak evapotranspiration and critical crop growth stages. However, the IWR does not follow a uniform trend, largely due to projected variability in effective rainfall across future periods. These fluctuations underline the importance of localized water management strategies.</w:t>
      </w:r>
    </w:p>
    <w:p w14:paraId="320F9FE2" w14:textId="44BBA82F" w:rsidR="00204B10" w:rsidRDefault="00204B10" w:rsidP="00204B10">
      <w:pPr>
        <w:rPr>
          <w:rFonts w:ascii="Arial" w:hAnsi="Arial" w:cs="Arial"/>
          <w:sz w:val="20"/>
        </w:rPr>
      </w:pPr>
      <w:r w:rsidRPr="00291A57">
        <w:rPr>
          <w:rFonts w:ascii="Arial" w:hAnsi="Arial" w:cs="Arial"/>
          <w:sz w:val="20"/>
        </w:rPr>
        <w:t>The outcomes of this study provide crucial insights for agricultural planning under changing climatic conditions. The results underscore the need for adaptive water resource management strategies, such as the development of on-farm water storage systems, efficient irrigation scheduling, and soil moisture conservation techniques, particularly for water-intensive crops like rice. These measures will be essential for sustaining crop productivity and ensuring water security in the face of future climate variability. The findings can serve as a scientific foundation for policymakers and stakeholders in designing region-specific climate-resilient agricultural practices.</w:t>
      </w:r>
    </w:p>
    <w:p w14:paraId="6E2FDFE0" w14:textId="3DAC752F" w:rsidR="00C77C3D" w:rsidRDefault="00C77C3D" w:rsidP="00204B10">
      <w:pPr>
        <w:rPr>
          <w:rFonts w:ascii="Arial" w:hAnsi="Arial" w:cs="Arial"/>
          <w:sz w:val="20"/>
        </w:rPr>
      </w:pPr>
    </w:p>
    <w:p w14:paraId="6D3328E3" w14:textId="19BEC936" w:rsidR="00C77C3D" w:rsidRDefault="00C77C3D" w:rsidP="00C77C3D">
      <w:pPr>
        <w:rPr>
          <w:highlight w:val="yellow"/>
        </w:rPr>
      </w:pPr>
      <w:r w:rsidRPr="00394842">
        <w:rPr>
          <w:highlight w:val="yellow"/>
        </w:rPr>
        <w:t>Disclaimer (Artificial intelligence)</w:t>
      </w:r>
    </w:p>
    <w:p w14:paraId="5EB47D88" w14:textId="5763CC11" w:rsidR="00C77C3D" w:rsidRPr="00394842" w:rsidRDefault="003C2A6F" w:rsidP="00C77C3D">
      <w:pPr>
        <w:rPr>
          <w:highlight w:val="yellow"/>
        </w:rPr>
      </w:pPr>
      <w:r w:rsidRPr="003C2A6F">
        <w:t>The authors affirm that no artificial intelligence (AI) tools, including but not limited to OpenAI’s ChatGPT or similar generative language models, were used in the drafting, writing, analysis, or interpretation of this manuscript. All content, including text, figures, and tables, was generated solely by the authors through manual research, analysis, and synthesis of information. The work reflects original human intellectual effort in its entirety.</w:t>
      </w:r>
    </w:p>
    <w:p w14:paraId="4D40A7FE" w14:textId="77777777" w:rsidR="00C77C3D" w:rsidRPr="00394842" w:rsidRDefault="00C77C3D" w:rsidP="00C77C3D">
      <w:pPr>
        <w:rPr>
          <w:highlight w:val="yellow"/>
        </w:rPr>
      </w:pPr>
      <w:r w:rsidRPr="00394842">
        <w:rPr>
          <w:highlight w:val="yellow"/>
        </w:rPr>
        <w:lastRenderedPageBreak/>
        <w:t xml:space="preserve">Option 1: </w:t>
      </w:r>
    </w:p>
    <w:p w14:paraId="44799018" w14:textId="27CD68F4" w:rsidR="00C77C3D" w:rsidRPr="00394842" w:rsidRDefault="003C2A6F" w:rsidP="00C77C3D">
      <w:pPr>
        <w:rPr>
          <w:highlight w:val="yellow"/>
        </w:rPr>
      </w:pPr>
      <w:r w:rsidRPr="003C2A6F">
        <w:t xml:space="preserve">he author(s) hereby declare that no generative AI technologies, including but not limited </w:t>
      </w:r>
      <w:r>
        <w:t>to Large Language Models (</w:t>
      </w:r>
      <w:proofErr w:type="spellStart"/>
      <w:proofErr w:type="gramStart"/>
      <w:r>
        <w:t>e.g.,</w:t>
      </w:r>
      <w:r w:rsidRPr="003C2A6F">
        <w:t>GitHub</w:t>
      </w:r>
      <w:proofErr w:type="spellEnd"/>
      <w:proofErr w:type="gramEnd"/>
      <w:r w:rsidRPr="003C2A6F">
        <w:t xml:space="preserve"> Copilot) or text-to-image generation tools, were used in the writing, editing, data analysis, visualization, or any part of the preparation of this manuscript. All content has been created solely by the authors through their original intellectual effort and scholarly work.</w:t>
      </w:r>
    </w:p>
    <w:p w14:paraId="0699B3E0" w14:textId="77777777" w:rsidR="00C77C3D" w:rsidRPr="00394842" w:rsidRDefault="00C77C3D" w:rsidP="00C77C3D">
      <w:pPr>
        <w:rPr>
          <w:highlight w:val="yellow"/>
        </w:rPr>
      </w:pPr>
      <w:r w:rsidRPr="00394842">
        <w:rPr>
          <w:highlight w:val="yellow"/>
        </w:rPr>
        <w:t xml:space="preserve">Author(s) hereby declare that NO generative AI technologies such as Large Language Models (ChatGPT, COPILOT, etc.) and text-to-image generators have been used during the writing or editing of this manuscript. </w:t>
      </w:r>
    </w:p>
    <w:p w14:paraId="519652F8" w14:textId="77777777" w:rsidR="00C77C3D" w:rsidRPr="00394842" w:rsidRDefault="00C77C3D" w:rsidP="00C77C3D">
      <w:pPr>
        <w:rPr>
          <w:highlight w:val="yellow"/>
        </w:rPr>
      </w:pPr>
    </w:p>
    <w:p w14:paraId="0EF9CF96" w14:textId="77777777" w:rsidR="00C77C3D" w:rsidRPr="00394842" w:rsidRDefault="00C77C3D" w:rsidP="00C77C3D">
      <w:pPr>
        <w:rPr>
          <w:highlight w:val="yellow"/>
        </w:rPr>
      </w:pPr>
      <w:r w:rsidRPr="00394842">
        <w:rPr>
          <w:highlight w:val="yellow"/>
        </w:rPr>
        <w:t xml:space="preserve">Option 2: </w:t>
      </w:r>
    </w:p>
    <w:p w14:paraId="209D58A7" w14:textId="29E3691C" w:rsidR="00C77C3D" w:rsidRPr="00394842" w:rsidRDefault="009C7453" w:rsidP="00C77C3D">
      <w:pPr>
        <w:rPr>
          <w:highlight w:val="yellow"/>
        </w:rPr>
      </w:pPr>
      <w:r>
        <w:rPr>
          <w:highlight w:val="yellow"/>
        </w:rPr>
        <w:t>Not used</w:t>
      </w:r>
    </w:p>
    <w:p w14:paraId="027CDDBC" w14:textId="396D5FB0" w:rsidR="00C77C3D" w:rsidRPr="00394842" w:rsidRDefault="009C7453" w:rsidP="00C77C3D">
      <w:pPr>
        <w:rPr>
          <w:highlight w:val="yellow"/>
        </w:rPr>
      </w:pPr>
      <w:r>
        <w:rPr>
          <w:highlight w:val="yellow"/>
        </w:rPr>
        <w:t xml:space="preserve">Here </w:t>
      </w:r>
      <w:proofErr w:type="gramStart"/>
      <w:r>
        <w:rPr>
          <w:highlight w:val="yellow"/>
        </w:rPr>
        <w:t xml:space="preserve">I </w:t>
      </w:r>
      <w:r w:rsidR="00C77C3D" w:rsidRPr="00394842">
        <w:rPr>
          <w:highlight w:val="yellow"/>
        </w:rPr>
        <w:t xml:space="preserve"> declare</w:t>
      </w:r>
      <w:proofErr w:type="gramEnd"/>
      <w:r w:rsidR="00C77C3D" w:rsidRPr="00394842">
        <w:rPr>
          <w:highlight w:val="yellow"/>
        </w:rPr>
        <w:t xml:space="preserve"> that generative AI technologies such as Large Language Models, etc. have</w:t>
      </w:r>
      <w:r>
        <w:rPr>
          <w:highlight w:val="yellow"/>
        </w:rPr>
        <w:t xml:space="preserve"> </w:t>
      </w:r>
      <w:proofErr w:type="gramStart"/>
      <w:r>
        <w:rPr>
          <w:highlight w:val="yellow"/>
        </w:rPr>
        <w:t xml:space="preserve">not </w:t>
      </w:r>
      <w:r w:rsidR="00C77C3D" w:rsidRPr="00394842">
        <w:rPr>
          <w:highlight w:val="yellow"/>
        </w:rPr>
        <w:t xml:space="preserve"> been</w:t>
      </w:r>
      <w:proofErr w:type="gramEnd"/>
      <w:r w:rsidR="00C77C3D" w:rsidRPr="00394842">
        <w:rPr>
          <w:highlight w:val="yellow"/>
        </w:rPr>
        <w:t xml:space="preserve"> used during the writing or editing of manuscripts. This explanation will include the name, version, model, and source of the generative AI technology and as well as all input prompts provided </w:t>
      </w:r>
      <w:r w:rsidR="00574418">
        <w:rPr>
          <w:highlight w:val="yellow"/>
        </w:rPr>
        <w:t>to the generative AI technology</w:t>
      </w:r>
    </w:p>
    <w:p w14:paraId="0B5319F1" w14:textId="77777777" w:rsidR="00C77C3D" w:rsidRPr="00394842" w:rsidRDefault="00C77C3D" w:rsidP="00C77C3D">
      <w:pPr>
        <w:rPr>
          <w:highlight w:val="yellow"/>
        </w:rPr>
      </w:pPr>
      <w:r w:rsidRPr="00394842">
        <w:rPr>
          <w:highlight w:val="yellow"/>
        </w:rPr>
        <w:t>Details of the AI usage are given below:</w:t>
      </w:r>
    </w:p>
    <w:p w14:paraId="0E16DF37" w14:textId="77777777" w:rsidR="00C77C3D" w:rsidRPr="00394842" w:rsidRDefault="00C77C3D" w:rsidP="00C77C3D">
      <w:pPr>
        <w:rPr>
          <w:highlight w:val="yellow"/>
        </w:rPr>
      </w:pPr>
      <w:r w:rsidRPr="00394842">
        <w:rPr>
          <w:highlight w:val="yellow"/>
        </w:rPr>
        <w:t>1.</w:t>
      </w:r>
    </w:p>
    <w:p w14:paraId="1E7DEEFB" w14:textId="77777777" w:rsidR="00C77C3D" w:rsidRPr="00394842" w:rsidRDefault="00C77C3D" w:rsidP="00C77C3D">
      <w:pPr>
        <w:rPr>
          <w:highlight w:val="yellow"/>
        </w:rPr>
      </w:pPr>
      <w:r w:rsidRPr="00394842">
        <w:rPr>
          <w:highlight w:val="yellow"/>
        </w:rPr>
        <w:t>2.</w:t>
      </w:r>
    </w:p>
    <w:p w14:paraId="1C1859A1" w14:textId="699566D0" w:rsidR="00C77C3D" w:rsidRPr="00574418" w:rsidRDefault="00C77C3D" w:rsidP="00204B10">
      <w:r w:rsidRPr="00394842">
        <w:rPr>
          <w:highlight w:val="yellow"/>
        </w:rPr>
        <w:t>3.</w:t>
      </w:r>
    </w:p>
    <w:p w14:paraId="4E924A07" w14:textId="0D33B782" w:rsidR="0066182F" w:rsidRDefault="00291A57" w:rsidP="00204B10">
      <w:pPr>
        <w:rPr>
          <w:rFonts w:ascii="Arial" w:hAnsi="Arial" w:cs="Arial"/>
          <w:b/>
          <w:bCs/>
          <w:szCs w:val="22"/>
        </w:rPr>
      </w:pPr>
      <w:r w:rsidRPr="006D0F04">
        <w:rPr>
          <w:rFonts w:ascii="Arial" w:hAnsi="Arial" w:cs="Arial"/>
          <w:b/>
          <w:bCs/>
          <w:szCs w:val="22"/>
        </w:rPr>
        <w:t>REFERENCES</w:t>
      </w:r>
    </w:p>
    <w:p w14:paraId="17F8DF29" w14:textId="77777777" w:rsidR="0066182F" w:rsidRDefault="0066182F" w:rsidP="0066182F">
      <w:pPr>
        <w:spacing w:line="240" w:lineRule="auto"/>
        <w:ind w:left="840" w:hanging="851"/>
        <w:rPr>
          <w:rFonts w:ascii="Arial" w:eastAsia="Calibri" w:hAnsi="Arial" w:cs="Arial"/>
          <w:sz w:val="20"/>
          <w:shd w:val="clear" w:color="auto" w:fill="FFFFFF"/>
        </w:rPr>
      </w:pPr>
      <w:r w:rsidRPr="00B64046">
        <w:rPr>
          <w:rFonts w:ascii="Arial" w:eastAsia="Calibri" w:hAnsi="Arial" w:cs="Arial"/>
          <w:sz w:val="20"/>
          <w:shd w:val="clear" w:color="auto" w:fill="FFFFFF"/>
        </w:rPr>
        <w:t>A review of the USDA SCS curve number method. Soil Research, 27(3), 511-523.</w:t>
      </w:r>
    </w:p>
    <w:p w14:paraId="4195E530" w14:textId="77777777" w:rsidR="0066182F" w:rsidRPr="002127F2" w:rsidRDefault="0066182F" w:rsidP="0066182F">
      <w:pPr>
        <w:spacing w:line="240" w:lineRule="auto"/>
        <w:ind w:left="840" w:hanging="851"/>
        <w:rPr>
          <w:rFonts w:ascii="Arial" w:eastAsia="Calibri" w:hAnsi="Arial" w:cs="Arial"/>
          <w:sz w:val="20"/>
          <w:shd w:val="clear" w:color="auto" w:fill="FFFFFF"/>
        </w:rPr>
      </w:pPr>
      <w:r w:rsidRPr="002127F2">
        <w:rPr>
          <w:rFonts w:ascii="Arial" w:eastAsia="Calibri" w:hAnsi="Arial" w:cs="Arial"/>
          <w:sz w:val="20"/>
          <w:shd w:val="clear" w:color="auto" w:fill="FFFFFF"/>
        </w:rPr>
        <w:t>Akhter, J., Das, L., &amp; Deb, A. (2017). CMIP5 ensemble-based spatial rainfall projection over homogeneous zones of India. </w:t>
      </w:r>
      <w:r w:rsidRPr="002127F2">
        <w:rPr>
          <w:rFonts w:ascii="Arial" w:eastAsia="Calibri" w:hAnsi="Arial" w:cs="Arial"/>
          <w:i/>
          <w:iCs/>
          <w:sz w:val="20"/>
          <w:shd w:val="clear" w:color="auto" w:fill="FFFFFF"/>
        </w:rPr>
        <w:t>Climate Dynamics</w:t>
      </w:r>
      <w:r w:rsidRPr="002127F2">
        <w:rPr>
          <w:rFonts w:ascii="Arial" w:eastAsia="Calibri" w:hAnsi="Arial" w:cs="Arial"/>
          <w:sz w:val="20"/>
          <w:shd w:val="clear" w:color="auto" w:fill="FFFFFF"/>
        </w:rPr>
        <w:t>, </w:t>
      </w:r>
      <w:r w:rsidRPr="002127F2">
        <w:rPr>
          <w:rFonts w:ascii="Arial" w:eastAsia="Calibri" w:hAnsi="Arial" w:cs="Arial"/>
          <w:i/>
          <w:iCs/>
          <w:sz w:val="20"/>
          <w:shd w:val="clear" w:color="auto" w:fill="FFFFFF"/>
        </w:rPr>
        <w:t>49</w:t>
      </w:r>
      <w:r w:rsidRPr="002127F2">
        <w:rPr>
          <w:rFonts w:ascii="Arial" w:eastAsia="Calibri" w:hAnsi="Arial" w:cs="Arial"/>
          <w:sz w:val="20"/>
          <w:shd w:val="clear" w:color="auto" w:fill="FFFFFF"/>
        </w:rPr>
        <w:t>(5-6), 1885-1916.</w:t>
      </w:r>
    </w:p>
    <w:p w14:paraId="2E862C3E" w14:textId="77777777" w:rsidR="0066182F" w:rsidRPr="002127F2" w:rsidRDefault="0066182F" w:rsidP="0066182F">
      <w:pPr>
        <w:spacing w:line="240" w:lineRule="auto"/>
        <w:ind w:left="840" w:hanging="851"/>
        <w:rPr>
          <w:rFonts w:ascii="Arial" w:eastAsia="Calibri" w:hAnsi="Arial" w:cs="Arial"/>
          <w:sz w:val="20"/>
          <w:shd w:val="clear" w:color="auto" w:fill="FFFFFF"/>
        </w:rPr>
      </w:pPr>
      <w:r w:rsidRPr="002127F2">
        <w:rPr>
          <w:rFonts w:ascii="Arial" w:eastAsia="Calibri" w:hAnsi="Arial" w:cs="Arial"/>
          <w:sz w:val="20"/>
          <w:shd w:val="clear" w:color="auto" w:fill="FFFFFF"/>
        </w:rPr>
        <w:lastRenderedPageBreak/>
        <w:t>Ali, M. H. (2010). Crop water requirement and irrigation scheduling. In </w:t>
      </w:r>
      <w:r w:rsidRPr="002127F2">
        <w:rPr>
          <w:rFonts w:ascii="Arial" w:eastAsia="Calibri" w:hAnsi="Arial" w:cs="Arial"/>
          <w:i/>
          <w:iCs/>
          <w:sz w:val="20"/>
          <w:shd w:val="clear" w:color="auto" w:fill="FFFFFF"/>
        </w:rPr>
        <w:t>Fundamentals of Irrigation and On-farm Water Management: Volume 1</w:t>
      </w:r>
      <w:r w:rsidRPr="002127F2">
        <w:rPr>
          <w:rFonts w:ascii="Arial" w:eastAsia="Calibri" w:hAnsi="Arial" w:cs="Arial"/>
          <w:sz w:val="20"/>
          <w:shd w:val="clear" w:color="auto" w:fill="FFFFFF"/>
        </w:rPr>
        <w:t> (pp. 399-452). Springer, New York, NY.</w:t>
      </w:r>
    </w:p>
    <w:p w14:paraId="6C5C1D23" w14:textId="77777777" w:rsidR="0066182F" w:rsidRPr="002127F2" w:rsidRDefault="0066182F" w:rsidP="0066182F">
      <w:pPr>
        <w:spacing w:line="240" w:lineRule="auto"/>
        <w:ind w:left="840" w:hanging="851"/>
        <w:rPr>
          <w:rFonts w:ascii="Arial" w:eastAsia="Calibri" w:hAnsi="Arial" w:cs="Arial"/>
          <w:sz w:val="20"/>
          <w:shd w:val="clear" w:color="auto" w:fill="FFFFFF"/>
        </w:rPr>
      </w:pPr>
      <w:r w:rsidRPr="002127F2">
        <w:rPr>
          <w:rFonts w:ascii="Arial" w:eastAsia="Calibri" w:hAnsi="Arial" w:cs="Arial"/>
          <w:color w:val="222222"/>
          <w:sz w:val="20"/>
          <w:shd w:val="clear" w:color="auto" w:fill="FFFFFF"/>
        </w:rPr>
        <w:t>Andréasson, J., Bergström, S., Carlsson, B., Graham, L. P., &amp; Lindström, G. (2004). Hydrological change–climate change impact simulations for Sweden. </w:t>
      </w:r>
      <w:r w:rsidRPr="002127F2">
        <w:rPr>
          <w:rFonts w:ascii="Arial" w:eastAsia="Calibri" w:hAnsi="Arial" w:cs="Arial"/>
          <w:i/>
          <w:iCs/>
          <w:color w:val="222222"/>
          <w:sz w:val="20"/>
          <w:shd w:val="clear" w:color="auto" w:fill="FFFFFF"/>
        </w:rPr>
        <w:t>AMBIO: A Journal of the Human Environment</w:t>
      </w:r>
      <w:r w:rsidRPr="002127F2">
        <w:rPr>
          <w:rFonts w:ascii="Arial" w:eastAsia="Calibri" w:hAnsi="Arial" w:cs="Arial"/>
          <w:color w:val="222222"/>
          <w:sz w:val="20"/>
          <w:shd w:val="clear" w:color="auto" w:fill="FFFFFF"/>
        </w:rPr>
        <w:t>, </w:t>
      </w:r>
      <w:r w:rsidRPr="002127F2">
        <w:rPr>
          <w:rFonts w:ascii="Arial" w:eastAsia="Calibri" w:hAnsi="Arial" w:cs="Arial"/>
          <w:i/>
          <w:iCs/>
          <w:color w:val="222222"/>
          <w:sz w:val="20"/>
          <w:shd w:val="clear" w:color="auto" w:fill="FFFFFF"/>
        </w:rPr>
        <w:t>33</w:t>
      </w:r>
      <w:r w:rsidRPr="002127F2">
        <w:rPr>
          <w:rFonts w:ascii="Arial" w:eastAsia="Calibri" w:hAnsi="Arial" w:cs="Arial"/>
          <w:color w:val="222222"/>
          <w:sz w:val="20"/>
          <w:shd w:val="clear" w:color="auto" w:fill="FFFFFF"/>
        </w:rPr>
        <w:t>(4), 228-234.</w:t>
      </w:r>
    </w:p>
    <w:p w14:paraId="24D6C705" w14:textId="77777777" w:rsidR="0066182F" w:rsidRPr="002127F2" w:rsidRDefault="0066182F" w:rsidP="0066182F">
      <w:pPr>
        <w:spacing w:line="240" w:lineRule="auto"/>
        <w:ind w:left="840" w:hanging="851"/>
        <w:rPr>
          <w:rFonts w:ascii="Arial" w:eastAsia="Calibri" w:hAnsi="Arial" w:cs="Arial"/>
          <w:sz w:val="20"/>
          <w:shd w:val="clear" w:color="auto" w:fill="FFFFFF"/>
        </w:rPr>
      </w:pPr>
      <w:r w:rsidRPr="002127F2">
        <w:rPr>
          <w:rFonts w:ascii="Arial" w:eastAsia="Calibri" w:hAnsi="Arial" w:cs="Arial"/>
          <w:sz w:val="20"/>
          <w:shd w:val="clear" w:color="auto" w:fill="FFFFFF"/>
        </w:rPr>
        <w:t>Anwar, M. R., O’Leary, G., McNeil, D., Hossain, H., &amp; Nelson, R. (2007). Climate change impact on rainfed wheat in south-eastern Australia. </w:t>
      </w:r>
      <w:r w:rsidRPr="002127F2">
        <w:rPr>
          <w:rFonts w:ascii="Arial" w:eastAsia="Calibri" w:hAnsi="Arial" w:cs="Arial"/>
          <w:i/>
          <w:iCs/>
          <w:sz w:val="20"/>
          <w:shd w:val="clear" w:color="auto" w:fill="FFFFFF"/>
        </w:rPr>
        <w:t>Field Crops Research</w:t>
      </w:r>
      <w:r w:rsidRPr="002127F2">
        <w:rPr>
          <w:rFonts w:ascii="Arial" w:eastAsia="Calibri" w:hAnsi="Arial" w:cs="Arial"/>
          <w:sz w:val="20"/>
          <w:shd w:val="clear" w:color="auto" w:fill="FFFFFF"/>
        </w:rPr>
        <w:t>, </w:t>
      </w:r>
      <w:r w:rsidRPr="002127F2">
        <w:rPr>
          <w:rFonts w:ascii="Arial" w:eastAsia="Calibri" w:hAnsi="Arial" w:cs="Arial"/>
          <w:i/>
          <w:iCs/>
          <w:sz w:val="20"/>
          <w:shd w:val="clear" w:color="auto" w:fill="FFFFFF"/>
        </w:rPr>
        <w:t>104</w:t>
      </w:r>
      <w:r w:rsidRPr="002127F2">
        <w:rPr>
          <w:rFonts w:ascii="Arial" w:eastAsia="Calibri" w:hAnsi="Arial" w:cs="Arial"/>
          <w:sz w:val="20"/>
          <w:shd w:val="clear" w:color="auto" w:fill="FFFFFF"/>
        </w:rPr>
        <w:t>(1-3), 139-147.</w:t>
      </w:r>
    </w:p>
    <w:p w14:paraId="5E9DD5AB" w14:textId="77777777" w:rsidR="0066182F" w:rsidRPr="002127F2" w:rsidRDefault="0066182F" w:rsidP="0066182F">
      <w:pPr>
        <w:spacing w:line="240" w:lineRule="auto"/>
        <w:ind w:left="840" w:hanging="851"/>
        <w:rPr>
          <w:rFonts w:ascii="Arial" w:eastAsia="Calibri" w:hAnsi="Arial" w:cs="Arial"/>
          <w:sz w:val="20"/>
          <w:shd w:val="clear" w:color="auto" w:fill="FFFFFF"/>
        </w:rPr>
      </w:pPr>
      <w:r w:rsidRPr="002127F2">
        <w:rPr>
          <w:rFonts w:ascii="Arial" w:eastAsia="Calibri" w:hAnsi="Arial" w:cs="Arial"/>
          <w:sz w:val="20"/>
          <w:shd w:val="clear" w:color="auto" w:fill="FFFFFF"/>
        </w:rPr>
        <w:t xml:space="preserve">Augustin, L. K., </w:t>
      </w:r>
      <w:proofErr w:type="spellStart"/>
      <w:r w:rsidRPr="002127F2">
        <w:rPr>
          <w:rFonts w:ascii="Arial" w:eastAsia="Calibri" w:hAnsi="Arial" w:cs="Arial"/>
          <w:sz w:val="20"/>
          <w:shd w:val="clear" w:color="auto" w:fill="FFFFFF"/>
        </w:rPr>
        <w:t>Yagoob</w:t>
      </w:r>
      <w:proofErr w:type="spellEnd"/>
      <w:r w:rsidRPr="002127F2">
        <w:rPr>
          <w:rFonts w:ascii="Arial" w:eastAsia="Calibri" w:hAnsi="Arial" w:cs="Arial"/>
          <w:sz w:val="20"/>
          <w:shd w:val="clear" w:color="auto" w:fill="FFFFFF"/>
        </w:rPr>
        <w:t xml:space="preserve">, A. H., Kirui, W. K., &amp;Peiling, Y. (2015). Optimal irrigation scheduling for summer maize crop: based on GIS and CROPWAT Application in </w:t>
      </w:r>
      <w:proofErr w:type="spellStart"/>
      <w:r w:rsidRPr="002127F2">
        <w:rPr>
          <w:rFonts w:ascii="Arial" w:eastAsia="Calibri" w:hAnsi="Arial" w:cs="Arial"/>
          <w:sz w:val="20"/>
          <w:shd w:val="clear" w:color="auto" w:fill="FFFFFF"/>
        </w:rPr>
        <w:t>Hetao</w:t>
      </w:r>
      <w:proofErr w:type="spellEnd"/>
      <w:r w:rsidRPr="002127F2">
        <w:rPr>
          <w:rFonts w:ascii="Arial" w:eastAsia="Calibri" w:hAnsi="Arial" w:cs="Arial"/>
          <w:sz w:val="20"/>
          <w:shd w:val="clear" w:color="auto" w:fill="FFFFFF"/>
        </w:rPr>
        <w:t xml:space="preserve"> District; Inner Mongolia Autonomous Region, China. </w:t>
      </w:r>
      <w:r w:rsidRPr="002127F2">
        <w:rPr>
          <w:rFonts w:ascii="Arial" w:eastAsia="Calibri" w:hAnsi="Arial" w:cs="Arial"/>
          <w:i/>
          <w:iCs/>
          <w:sz w:val="20"/>
          <w:shd w:val="clear" w:color="auto" w:fill="FFFFFF"/>
        </w:rPr>
        <w:t>Transformation</w:t>
      </w:r>
      <w:r w:rsidRPr="002127F2">
        <w:rPr>
          <w:rFonts w:ascii="Arial" w:eastAsia="Calibri" w:hAnsi="Arial" w:cs="Arial"/>
          <w:sz w:val="20"/>
          <w:shd w:val="clear" w:color="auto" w:fill="FFFFFF"/>
        </w:rPr>
        <w:t>, </w:t>
      </w:r>
      <w:r w:rsidRPr="002127F2">
        <w:rPr>
          <w:rFonts w:ascii="Arial" w:eastAsia="Calibri" w:hAnsi="Arial" w:cs="Arial"/>
          <w:i/>
          <w:iCs/>
          <w:sz w:val="20"/>
          <w:shd w:val="clear" w:color="auto" w:fill="FFFFFF"/>
        </w:rPr>
        <w:t>5</w:t>
      </w:r>
      <w:r w:rsidRPr="002127F2">
        <w:rPr>
          <w:rFonts w:ascii="Arial" w:eastAsia="Calibri" w:hAnsi="Arial" w:cs="Arial"/>
          <w:sz w:val="20"/>
          <w:shd w:val="clear" w:color="auto" w:fill="FFFFFF"/>
        </w:rPr>
        <w:t>(18).</w:t>
      </w:r>
    </w:p>
    <w:p w14:paraId="681AEC91" w14:textId="77777777" w:rsidR="0066182F" w:rsidRPr="002127F2" w:rsidRDefault="0066182F" w:rsidP="0066182F">
      <w:pPr>
        <w:spacing w:line="240" w:lineRule="auto"/>
        <w:ind w:left="840" w:hanging="851"/>
        <w:rPr>
          <w:rFonts w:ascii="Arial" w:eastAsia="Calibri" w:hAnsi="Arial" w:cs="Arial"/>
          <w:sz w:val="20"/>
          <w:shd w:val="clear" w:color="auto" w:fill="FFFFFF"/>
        </w:rPr>
      </w:pPr>
      <w:r w:rsidRPr="002127F2">
        <w:rPr>
          <w:rFonts w:ascii="Arial" w:eastAsia="Calibri" w:hAnsi="Arial" w:cs="Arial"/>
          <w:sz w:val="20"/>
          <w:shd w:val="clear" w:color="auto" w:fill="FFFFFF"/>
        </w:rPr>
        <w:t>Banerjee, S., Chatterjee, S., Sarkar, S., &amp; Jena, S. (2016). Projecting future crop evapotranspiration and irrigation requirement of potato in lower Gangetic plains of India using the CROPWAT 8.0 model. </w:t>
      </w:r>
      <w:r w:rsidRPr="002127F2">
        <w:rPr>
          <w:rFonts w:ascii="Arial" w:eastAsia="Calibri" w:hAnsi="Arial" w:cs="Arial"/>
          <w:i/>
          <w:iCs/>
          <w:sz w:val="20"/>
          <w:shd w:val="clear" w:color="auto" w:fill="FFFFFF"/>
        </w:rPr>
        <w:t>Potato Research</w:t>
      </w:r>
      <w:r w:rsidRPr="002127F2">
        <w:rPr>
          <w:rFonts w:ascii="Arial" w:eastAsia="Calibri" w:hAnsi="Arial" w:cs="Arial"/>
          <w:sz w:val="20"/>
          <w:shd w:val="clear" w:color="auto" w:fill="FFFFFF"/>
        </w:rPr>
        <w:t>, </w:t>
      </w:r>
      <w:r w:rsidRPr="002127F2">
        <w:rPr>
          <w:rFonts w:ascii="Arial" w:eastAsia="Calibri" w:hAnsi="Arial" w:cs="Arial"/>
          <w:i/>
          <w:iCs/>
          <w:sz w:val="20"/>
          <w:shd w:val="clear" w:color="auto" w:fill="FFFFFF"/>
        </w:rPr>
        <w:t>59</w:t>
      </w:r>
      <w:r w:rsidRPr="002127F2">
        <w:rPr>
          <w:rFonts w:ascii="Arial" w:eastAsia="Calibri" w:hAnsi="Arial" w:cs="Arial"/>
          <w:sz w:val="20"/>
          <w:shd w:val="clear" w:color="auto" w:fill="FFFFFF"/>
        </w:rPr>
        <w:t>(4), 313-327.</w:t>
      </w:r>
    </w:p>
    <w:p w14:paraId="6BF262A5" w14:textId="77777777" w:rsidR="0066182F" w:rsidRPr="002127F2" w:rsidRDefault="0066182F" w:rsidP="0066182F">
      <w:pPr>
        <w:spacing w:line="240" w:lineRule="auto"/>
        <w:ind w:left="840" w:hanging="851"/>
        <w:rPr>
          <w:rFonts w:ascii="Arial" w:eastAsia="Calibri" w:hAnsi="Arial" w:cs="Arial"/>
          <w:sz w:val="20"/>
          <w:shd w:val="clear" w:color="auto" w:fill="FFFFFF"/>
        </w:rPr>
      </w:pPr>
      <w:r w:rsidRPr="002127F2">
        <w:rPr>
          <w:rFonts w:ascii="Arial" w:eastAsia="Calibri" w:hAnsi="Arial" w:cs="Arial"/>
          <w:sz w:val="20"/>
          <w:shd w:val="clear" w:color="auto" w:fill="FFFFFF"/>
        </w:rPr>
        <w:t>Bao, Y., &amp; Wen, X. (2017). Projection of China’s near-and long-term climate in a new high-resolution daily downscaled dataset NEX-GDDP. </w:t>
      </w:r>
      <w:r w:rsidRPr="002127F2">
        <w:rPr>
          <w:rFonts w:ascii="Arial" w:eastAsia="Calibri" w:hAnsi="Arial" w:cs="Arial"/>
          <w:i/>
          <w:iCs/>
          <w:sz w:val="20"/>
          <w:shd w:val="clear" w:color="auto" w:fill="FFFFFF"/>
        </w:rPr>
        <w:t>Journal of Meteorological Research</w:t>
      </w:r>
      <w:r w:rsidRPr="002127F2">
        <w:rPr>
          <w:rFonts w:ascii="Arial" w:eastAsia="Calibri" w:hAnsi="Arial" w:cs="Arial"/>
          <w:sz w:val="20"/>
          <w:shd w:val="clear" w:color="auto" w:fill="FFFFFF"/>
        </w:rPr>
        <w:t>, </w:t>
      </w:r>
      <w:r w:rsidRPr="002127F2">
        <w:rPr>
          <w:rFonts w:ascii="Arial" w:eastAsia="Calibri" w:hAnsi="Arial" w:cs="Arial"/>
          <w:i/>
          <w:iCs/>
          <w:sz w:val="20"/>
          <w:shd w:val="clear" w:color="auto" w:fill="FFFFFF"/>
        </w:rPr>
        <w:t>31</w:t>
      </w:r>
      <w:r w:rsidRPr="002127F2">
        <w:rPr>
          <w:rFonts w:ascii="Arial" w:eastAsia="Calibri" w:hAnsi="Arial" w:cs="Arial"/>
          <w:sz w:val="20"/>
          <w:shd w:val="clear" w:color="auto" w:fill="FFFFFF"/>
        </w:rPr>
        <w:t>(1), 236-249</w:t>
      </w:r>
    </w:p>
    <w:p w14:paraId="4CBF4A54" w14:textId="77777777" w:rsidR="0066182F" w:rsidRPr="002127F2" w:rsidRDefault="0066182F" w:rsidP="0066182F">
      <w:pPr>
        <w:spacing w:line="240" w:lineRule="auto"/>
        <w:ind w:left="840" w:hanging="851"/>
        <w:rPr>
          <w:rFonts w:ascii="Arial" w:eastAsia="Calibri" w:hAnsi="Arial" w:cs="Arial"/>
          <w:sz w:val="20"/>
          <w:shd w:val="clear" w:color="auto" w:fill="FFFFFF"/>
        </w:rPr>
      </w:pPr>
      <w:r w:rsidRPr="002127F2">
        <w:rPr>
          <w:rFonts w:ascii="Arial" w:eastAsia="Calibri" w:hAnsi="Arial" w:cs="Arial"/>
          <w:sz w:val="20"/>
          <w:shd w:val="clear" w:color="auto" w:fill="FFFFFF"/>
        </w:rPr>
        <w:t xml:space="preserve">Bouraima, A. K., Zhang, W., &amp; Wei, C. (2015). Irrigation water requirements of rice using </w:t>
      </w:r>
      <w:proofErr w:type="spellStart"/>
      <w:r w:rsidRPr="002127F2">
        <w:rPr>
          <w:rFonts w:ascii="Arial" w:eastAsia="Calibri" w:hAnsi="Arial" w:cs="Arial"/>
          <w:sz w:val="20"/>
          <w:shd w:val="clear" w:color="auto" w:fill="FFFFFF"/>
        </w:rPr>
        <w:t>Cropwat</w:t>
      </w:r>
      <w:proofErr w:type="spellEnd"/>
      <w:r w:rsidRPr="002127F2">
        <w:rPr>
          <w:rFonts w:ascii="Arial" w:eastAsia="Calibri" w:hAnsi="Arial" w:cs="Arial"/>
          <w:sz w:val="20"/>
          <w:shd w:val="clear" w:color="auto" w:fill="FFFFFF"/>
        </w:rPr>
        <w:t xml:space="preserve"> model in Northern Benin. </w:t>
      </w:r>
      <w:r w:rsidRPr="002127F2">
        <w:rPr>
          <w:rFonts w:ascii="Arial" w:eastAsia="Calibri" w:hAnsi="Arial" w:cs="Arial"/>
          <w:i/>
          <w:iCs/>
          <w:sz w:val="20"/>
          <w:shd w:val="clear" w:color="auto" w:fill="FFFFFF"/>
        </w:rPr>
        <w:t>International Journal of Agricultural and Biological Engineering</w:t>
      </w:r>
      <w:r w:rsidRPr="002127F2">
        <w:rPr>
          <w:rFonts w:ascii="Arial" w:eastAsia="Calibri" w:hAnsi="Arial" w:cs="Arial"/>
          <w:sz w:val="20"/>
          <w:shd w:val="clear" w:color="auto" w:fill="FFFFFF"/>
        </w:rPr>
        <w:t>, </w:t>
      </w:r>
      <w:r w:rsidRPr="002127F2">
        <w:rPr>
          <w:rFonts w:ascii="Arial" w:eastAsia="Calibri" w:hAnsi="Arial" w:cs="Arial"/>
          <w:i/>
          <w:iCs/>
          <w:sz w:val="20"/>
          <w:shd w:val="clear" w:color="auto" w:fill="FFFFFF"/>
        </w:rPr>
        <w:t>8</w:t>
      </w:r>
      <w:r w:rsidRPr="002127F2">
        <w:rPr>
          <w:rFonts w:ascii="Arial" w:eastAsia="Calibri" w:hAnsi="Arial" w:cs="Arial"/>
          <w:sz w:val="20"/>
          <w:shd w:val="clear" w:color="auto" w:fill="FFFFFF"/>
        </w:rPr>
        <w:t>(2), 58-64.</w:t>
      </w:r>
    </w:p>
    <w:p w14:paraId="6193520E" w14:textId="77777777" w:rsidR="0066182F" w:rsidRPr="002127F2" w:rsidRDefault="0066182F" w:rsidP="0066182F">
      <w:pPr>
        <w:spacing w:line="240" w:lineRule="auto"/>
        <w:ind w:left="840" w:hanging="851"/>
        <w:rPr>
          <w:rFonts w:ascii="Arial" w:eastAsia="Calibri" w:hAnsi="Arial" w:cs="Arial"/>
          <w:sz w:val="20"/>
          <w:shd w:val="clear" w:color="auto" w:fill="FFFFFF"/>
        </w:rPr>
      </w:pPr>
      <w:r w:rsidRPr="002127F2">
        <w:rPr>
          <w:rFonts w:ascii="Arial" w:eastAsia="Calibri" w:hAnsi="Arial" w:cs="Arial"/>
          <w:sz w:val="20"/>
          <w:shd w:val="clear" w:color="auto" w:fill="FFFFFF"/>
        </w:rPr>
        <w:t>Canadian Centre for Climate Modelling and Analysis (</w:t>
      </w:r>
      <w:proofErr w:type="spellStart"/>
      <w:r w:rsidRPr="002127F2">
        <w:rPr>
          <w:rFonts w:ascii="Arial" w:eastAsia="Calibri" w:hAnsi="Arial" w:cs="Arial"/>
          <w:sz w:val="20"/>
          <w:shd w:val="clear" w:color="auto" w:fill="FFFFFF"/>
        </w:rPr>
        <w:t>CCCma</w:t>
      </w:r>
      <w:proofErr w:type="spellEnd"/>
      <w:r w:rsidRPr="002127F2">
        <w:rPr>
          <w:rFonts w:ascii="Arial" w:eastAsia="Calibri" w:hAnsi="Arial" w:cs="Arial"/>
          <w:sz w:val="20"/>
          <w:shd w:val="clear" w:color="auto" w:fill="FFFFFF"/>
        </w:rPr>
        <w:t>). (2013). Canadian Earth System Model version 2 (CanESM2) data. Environment and Climate Change Canada. Retrieved from https://climate-modelling.canada.ca/</w:t>
      </w:r>
    </w:p>
    <w:p w14:paraId="6BBFBF3F" w14:textId="77777777" w:rsidR="0066182F" w:rsidRPr="002127F2" w:rsidRDefault="0066182F" w:rsidP="0066182F">
      <w:pPr>
        <w:spacing w:line="240" w:lineRule="auto"/>
        <w:ind w:left="840" w:hanging="851"/>
        <w:rPr>
          <w:rFonts w:ascii="Arial" w:eastAsia="Calibri" w:hAnsi="Arial" w:cs="Arial"/>
          <w:sz w:val="20"/>
          <w:shd w:val="clear" w:color="auto" w:fill="FFFFFF"/>
        </w:rPr>
      </w:pPr>
      <w:r w:rsidRPr="002127F2">
        <w:rPr>
          <w:rFonts w:ascii="Arial" w:eastAsia="Calibri" w:hAnsi="Arial" w:cs="Arial"/>
          <w:sz w:val="20"/>
          <w:shd w:val="clear" w:color="auto" w:fill="FFFFFF"/>
        </w:rPr>
        <w:t xml:space="preserve">Cannon, A. J., Sobie, S. R., &amp; Murdock, T. Q. (2015). Bias correction of GCM precipitation by quantile mapping: how well do methods preserve changes in quantiles and </w:t>
      </w:r>
      <w:proofErr w:type="gramStart"/>
      <w:r w:rsidRPr="002127F2">
        <w:rPr>
          <w:rFonts w:ascii="Arial" w:eastAsia="Calibri" w:hAnsi="Arial" w:cs="Arial"/>
          <w:sz w:val="20"/>
          <w:shd w:val="clear" w:color="auto" w:fill="FFFFFF"/>
        </w:rPr>
        <w:t>extremes?.</w:t>
      </w:r>
      <w:proofErr w:type="gramEnd"/>
      <w:r w:rsidRPr="002127F2">
        <w:rPr>
          <w:rFonts w:ascii="Arial" w:eastAsia="Calibri" w:hAnsi="Arial" w:cs="Arial"/>
          <w:sz w:val="20"/>
          <w:shd w:val="clear" w:color="auto" w:fill="FFFFFF"/>
        </w:rPr>
        <w:t> </w:t>
      </w:r>
      <w:r w:rsidRPr="002127F2">
        <w:rPr>
          <w:rFonts w:ascii="Arial" w:eastAsia="Calibri" w:hAnsi="Arial" w:cs="Arial"/>
          <w:i/>
          <w:iCs/>
          <w:sz w:val="20"/>
          <w:shd w:val="clear" w:color="auto" w:fill="FFFFFF"/>
        </w:rPr>
        <w:t>Journal of Climate</w:t>
      </w:r>
      <w:r w:rsidRPr="002127F2">
        <w:rPr>
          <w:rFonts w:ascii="Arial" w:eastAsia="Calibri" w:hAnsi="Arial" w:cs="Arial"/>
          <w:sz w:val="20"/>
          <w:shd w:val="clear" w:color="auto" w:fill="FFFFFF"/>
        </w:rPr>
        <w:t>, </w:t>
      </w:r>
      <w:r w:rsidRPr="002127F2">
        <w:rPr>
          <w:rFonts w:ascii="Arial" w:eastAsia="Calibri" w:hAnsi="Arial" w:cs="Arial"/>
          <w:i/>
          <w:iCs/>
          <w:sz w:val="20"/>
          <w:shd w:val="clear" w:color="auto" w:fill="FFFFFF"/>
        </w:rPr>
        <w:t>28</w:t>
      </w:r>
      <w:r w:rsidRPr="002127F2">
        <w:rPr>
          <w:rFonts w:ascii="Arial" w:eastAsia="Calibri" w:hAnsi="Arial" w:cs="Arial"/>
          <w:sz w:val="20"/>
          <w:shd w:val="clear" w:color="auto" w:fill="FFFFFF"/>
        </w:rPr>
        <w:t>(17), 6938-6959.</w:t>
      </w:r>
    </w:p>
    <w:p w14:paraId="3618BDC3" w14:textId="77777777" w:rsidR="0066182F" w:rsidRPr="002127F2" w:rsidRDefault="0066182F" w:rsidP="0066182F">
      <w:pPr>
        <w:spacing w:line="240" w:lineRule="auto"/>
        <w:ind w:left="840" w:hanging="851"/>
        <w:rPr>
          <w:rFonts w:ascii="Arial" w:eastAsia="Calibri" w:hAnsi="Arial" w:cs="Arial"/>
          <w:i/>
          <w:iCs/>
          <w:sz w:val="20"/>
          <w:shd w:val="clear" w:color="auto" w:fill="FFFFFF"/>
        </w:rPr>
      </w:pPr>
      <w:r w:rsidRPr="002127F2">
        <w:rPr>
          <w:rFonts w:ascii="Arial" w:eastAsia="Calibri" w:hAnsi="Arial" w:cs="Arial"/>
          <w:sz w:val="20"/>
          <w:shd w:val="clear" w:color="auto" w:fill="FFFFFF"/>
        </w:rPr>
        <w:t xml:space="preserve">Chandra, M. S., Naresh, R. K., Kumar, A., Kumar, V., Mahajan, N. C., &amp; Kumar, R. (2019). Simulating crop evapotranspiration response under different planting scenarios for irrigation water management under climate change: A review. </w:t>
      </w:r>
      <w:r w:rsidRPr="002127F2">
        <w:rPr>
          <w:rFonts w:ascii="Arial" w:eastAsia="Calibri" w:hAnsi="Arial" w:cs="Arial"/>
          <w:i/>
          <w:iCs/>
          <w:sz w:val="20"/>
          <w:shd w:val="clear" w:color="auto" w:fill="FFFFFF"/>
        </w:rPr>
        <w:t xml:space="preserve">int. j. </w:t>
      </w:r>
      <w:proofErr w:type="spellStart"/>
      <w:r w:rsidRPr="002127F2">
        <w:rPr>
          <w:rFonts w:ascii="Arial" w:eastAsia="Calibri" w:hAnsi="Arial" w:cs="Arial"/>
          <w:i/>
          <w:iCs/>
          <w:sz w:val="20"/>
          <w:shd w:val="clear" w:color="auto" w:fill="FFFFFF"/>
        </w:rPr>
        <w:t>curr</w:t>
      </w:r>
      <w:proofErr w:type="spellEnd"/>
      <w:r w:rsidRPr="002127F2">
        <w:rPr>
          <w:rFonts w:ascii="Arial" w:eastAsia="Calibri" w:hAnsi="Arial" w:cs="Arial"/>
          <w:i/>
          <w:iCs/>
          <w:sz w:val="20"/>
          <w:shd w:val="clear" w:color="auto" w:fill="FFFFFF"/>
        </w:rPr>
        <w:t xml:space="preserve">. </w:t>
      </w:r>
      <w:proofErr w:type="spellStart"/>
      <w:r w:rsidRPr="002127F2">
        <w:rPr>
          <w:rFonts w:ascii="Arial" w:eastAsia="Calibri" w:hAnsi="Arial" w:cs="Arial"/>
          <w:i/>
          <w:iCs/>
          <w:sz w:val="20"/>
          <w:shd w:val="clear" w:color="auto" w:fill="FFFFFF"/>
        </w:rPr>
        <w:t>microbiol</w:t>
      </w:r>
      <w:proofErr w:type="spellEnd"/>
      <w:r w:rsidRPr="002127F2">
        <w:rPr>
          <w:rFonts w:ascii="Arial" w:eastAsia="Calibri" w:hAnsi="Arial" w:cs="Arial"/>
          <w:i/>
          <w:iCs/>
          <w:sz w:val="20"/>
          <w:shd w:val="clear" w:color="auto" w:fill="FFFFFF"/>
        </w:rPr>
        <w:t>. app. sci, 8(9), 2706-2722.</w:t>
      </w:r>
    </w:p>
    <w:p w14:paraId="6E34AEA4" w14:textId="77777777" w:rsidR="0066182F" w:rsidRPr="002127F2" w:rsidRDefault="0066182F" w:rsidP="0066182F">
      <w:pPr>
        <w:spacing w:line="240" w:lineRule="auto"/>
        <w:ind w:left="840" w:hanging="851"/>
        <w:rPr>
          <w:rFonts w:ascii="Arial" w:eastAsia="Calibri" w:hAnsi="Arial" w:cs="Arial"/>
          <w:sz w:val="20"/>
          <w:shd w:val="clear" w:color="auto" w:fill="FFFFFF"/>
        </w:rPr>
      </w:pPr>
      <w:r w:rsidRPr="002127F2">
        <w:rPr>
          <w:rFonts w:ascii="Arial" w:eastAsia="Calibri" w:hAnsi="Arial" w:cs="Arial"/>
          <w:sz w:val="20"/>
          <w:shd w:val="clear" w:color="auto" w:fill="FFFFFF"/>
        </w:rPr>
        <w:t>Chatterjee, S. K., Banerjee, S., &amp; Bose, M. (2012). Climate change impact on crop water requirement in ganga river basin, West Bengal, India. In </w:t>
      </w:r>
      <w:r w:rsidRPr="002127F2">
        <w:rPr>
          <w:rFonts w:ascii="Arial" w:eastAsia="Calibri" w:hAnsi="Arial" w:cs="Arial"/>
          <w:i/>
          <w:iCs/>
          <w:sz w:val="20"/>
          <w:shd w:val="clear" w:color="auto" w:fill="FFFFFF"/>
        </w:rPr>
        <w:t>2012 3</w:t>
      </w:r>
      <w:r w:rsidRPr="002127F2">
        <w:rPr>
          <w:rFonts w:ascii="Arial" w:eastAsia="Calibri" w:hAnsi="Arial" w:cs="Arial"/>
          <w:i/>
          <w:iCs/>
          <w:sz w:val="20"/>
          <w:shd w:val="clear" w:color="auto" w:fill="FFFFFF"/>
          <w:vertAlign w:val="superscript"/>
        </w:rPr>
        <w:t>rd</w:t>
      </w:r>
      <w:r w:rsidRPr="002127F2">
        <w:rPr>
          <w:rFonts w:ascii="Arial" w:eastAsia="Calibri" w:hAnsi="Arial" w:cs="Arial"/>
          <w:i/>
          <w:iCs/>
          <w:sz w:val="20"/>
          <w:shd w:val="clear" w:color="auto" w:fill="FFFFFF"/>
        </w:rPr>
        <w:t xml:space="preserve"> international conference on biology, environment and chemistry</w:t>
      </w:r>
      <w:r w:rsidRPr="002127F2">
        <w:rPr>
          <w:rFonts w:ascii="Arial" w:eastAsia="Calibri" w:hAnsi="Arial" w:cs="Arial"/>
          <w:sz w:val="20"/>
          <w:shd w:val="clear" w:color="auto" w:fill="FFFFFF"/>
        </w:rPr>
        <w:t> (Vol. 46, p. 4).</w:t>
      </w:r>
    </w:p>
    <w:p w14:paraId="761CAA62" w14:textId="77777777" w:rsidR="0066182F" w:rsidRPr="002127F2" w:rsidRDefault="0066182F" w:rsidP="0066182F">
      <w:pPr>
        <w:spacing w:line="240" w:lineRule="auto"/>
        <w:ind w:left="840" w:hanging="851"/>
        <w:rPr>
          <w:rFonts w:ascii="Arial" w:eastAsia="Calibri" w:hAnsi="Arial" w:cs="Arial"/>
          <w:sz w:val="20"/>
          <w:shd w:val="clear" w:color="auto" w:fill="FFFFFF"/>
        </w:rPr>
      </w:pPr>
      <w:r w:rsidRPr="002127F2">
        <w:rPr>
          <w:rFonts w:ascii="Arial" w:eastAsia="Calibri" w:hAnsi="Arial" w:cs="Arial"/>
          <w:sz w:val="20"/>
          <w:shd w:val="clear" w:color="auto" w:fill="FFFFFF"/>
        </w:rPr>
        <w:t xml:space="preserve">Chen, J., Yang, Y., &amp; Tang, J. (2022). Bias correction of surface air temperature and precipitation in CORDEX East Asia simulation: What should we do when applying bias </w:t>
      </w:r>
      <w:proofErr w:type="gramStart"/>
      <w:r w:rsidRPr="002127F2">
        <w:rPr>
          <w:rFonts w:ascii="Arial" w:eastAsia="Calibri" w:hAnsi="Arial" w:cs="Arial"/>
          <w:sz w:val="20"/>
          <w:shd w:val="clear" w:color="auto" w:fill="FFFFFF"/>
        </w:rPr>
        <w:t>correction?.</w:t>
      </w:r>
      <w:proofErr w:type="gramEnd"/>
      <w:r w:rsidRPr="002127F2">
        <w:rPr>
          <w:rFonts w:ascii="Arial" w:eastAsia="Calibri" w:hAnsi="Arial" w:cs="Arial"/>
          <w:sz w:val="20"/>
          <w:shd w:val="clear" w:color="auto" w:fill="FFFFFF"/>
        </w:rPr>
        <w:t xml:space="preserve"> Atmospheric Research, 280, 106439.</w:t>
      </w:r>
    </w:p>
    <w:p w14:paraId="44C16584" w14:textId="77777777" w:rsidR="0066182F" w:rsidRPr="002127F2" w:rsidRDefault="0066182F" w:rsidP="0066182F">
      <w:pPr>
        <w:spacing w:line="240" w:lineRule="auto"/>
        <w:ind w:left="840" w:hanging="851"/>
        <w:rPr>
          <w:rFonts w:ascii="Arial" w:eastAsia="Calibri" w:hAnsi="Arial" w:cs="Arial"/>
          <w:sz w:val="20"/>
          <w:shd w:val="clear" w:color="auto" w:fill="FFFFFF"/>
        </w:rPr>
      </w:pPr>
      <w:r w:rsidRPr="002127F2">
        <w:rPr>
          <w:rFonts w:ascii="Arial" w:eastAsia="Calibri" w:hAnsi="Arial" w:cs="Arial"/>
          <w:sz w:val="20"/>
          <w:shd w:val="clear" w:color="auto" w:fill="FFFFFF"/>
        </w:rPr>
        <w:t xml:space="preserve">Cho, D., Yoo, C., </w:t>
      </w:r>
      <w:proofErr w:type="spellStart"/>
      <w:r w:rsidRPr="002127F2">
        <w:rPr>
          <w:rFonts w:ascii="Arial" w:eastAsia="Calibri" w:hAnsi="Arial" w:cs="Arial"/>
          <w:sz w:val="20"/>
          <w:shd w:val="clear" w:color="auto" w:fill="FFFFFF"/>
        </w:rPr>
        <w:t>Im</w:t>
      </w:r>
      <w:proofErr w:type="spellEnd"/>
      <w:r w:rsidRPr="002127F2">
        <w:rPr>
          <w:rFonts w:ascii="Arial" w:eastAsia="Calibri" w:hAnsi="Arial" w:cs="Arial"/>
          <w:sz w:val="20"/>
          <w:shd w:val="clear" w:color="auto" w:fill="FFFFFF"/>
        </w:rPr>
        <w:t>, J., &amp; Cha, D. H. (2020). Comparative assessment of various machine learning</w:t>
      </w:r>
      <w:r w:rsidRPr="002127F2">
        <w:rPr>
          <w:rFonts w:ascii="Cambria Math" w:eastAsia="Calibri" w:hAnsi="Cambria Math" w:cs="Cambria Math"/>
          <w:sz w:val="20"/>
          <w:shd w:val="clear" w:color="auto" w:fill="FFFFFF"/>
        </w:rPr>
        <w:t>‐</w:t>
      </w:r>
      <w:r w:rsidRPr="002127F2">
        <w:rPr>
          <w:rFonts w:ascii="Arial" w:eastAsia="Calibri" w:hAnsi="Arial" w:cs="Arial"/>
          <w:sz w:val="20"/>
          <w:shd w:val="clear" w:color="auto" w:fill="FFFFFF"/>
        </w:rPr>
        <w:t>based bias correction methods for numerical weather prediction model forecasts of extreme air temperatures in urban areas. Earth and Space Science, 7(4), e2019EA000740.</w:t>
      </w:r>
    </w:p>
    <w:p w14:paraId="4A6052CB" w14:textId="77777777" w:rsidR="0066182F" w:rsidRPr="002127F2" w:rsidRDefault="0066182F" w:rsidP="0066182F">
      <w:pPr>
        <w:spacing w:line="240" w:lineRule="auto"/>
        <w:ind w:left="840" w:hanging="851"/>
        <w:rPr>
          <w:rFonts w:ascii="Arial" w:eastAsia="Calibri" w:hAnsi="Arial" w:cs="Arial"/>
          <w:sz w:val="20"/>
          <w:shd w:val="clear" w:color="auto" w:fill="FFFFFF"/>
        </w:rPr>
      </w:pPr>
      <w:proofErr w:type="spellStart"/>
      <w:r w:rsidRPr="002127F2">
        <w:rPr>
          <w:rFonts w:ascii="Arial" w:eastAsia="Calibri" w:hAnsi="Arial" w:cs="Arial"/>
          <w:color w:val="222222"/>
          <w:sz w:val="20"/>
          <w:shd w:val="clear" w:color="auto" w:fill="FFFFFF"/>
        </w:rPr>
        <w:t>Chotamonsak</w:t>
      </w:r>
      <w:proofErr w:type="spellEnd"/>
      <w:r w:rsidRPr="002127F2">
        <w:rPr>
          <w:rFonts w:ascii="Arial" w:eastAsia="Calibri" w:hAnsi="Arial" w:cs="Arial"/>
          <w:color w:val="222222"/>
          <w:sz w:val="20"/>
          <w:shd w:val="clear" w:color="auto" w:fill="FFFFFF"/>
        </w:rPr>
        <w:t xml:space="preserve">, C., </w:t>
      </w:r>
      <w:proofErr w:type="spellStart"/>
      <w:r w:rsidRPr="002127F2">
        <w:rPr>
          <w:rFonts w:ascii="Arial" w:eastAsia="Calibri" w:hAnsi="Arial" w:cs="Arial"/>
          <w:color w:val="222222"/>
          <w:sz w:val="20"/>
          <w:shd w:val="clear" w:color="auto" w:fill="FFFFFF"/>
        </w:rPr>
        <w:t>SalathéJr</w:t>
      </w:r>
      <w:proofErr w:type="spellEnd"/>
      <w:r w:rsidRPr="002127F2">
        <w:rPr>
          <w:rFonts w:ascii="Arial" w:eastAsia="Calibri" w:hAnsi="Arial" w:cs="Arial"/>
          <w:color w:val="222222"/>
          <w:sz w:val="20"/>
          <w:shd w:val="clear" w:color="auto" w:fill="FFFFFF"/>
        </w:rPr>
        <w:t xml:space="preserve">, E. P., </w:t>
      </w:r>
      <w:proofErr w:type="spellStart"/>
      <w:r w:rsidRPr="002127F2">
        <w:rPr>
          <w:rFonts w:ascii="Arial" w:eastAsia="Calibri" w:hAnsi="Arial" w:cs="Arial"/>
          <w:color w:val="222222"/>
          <w:sz w:val="20"/>
          <w:shd w:val="clear" w:color="auto" w:fill="FFFFFF"/>
        </w:rPr>
        <w:t>Kreasuwan</w:t>
      </w:r>
      <w:proofErr w:type="spellEnd"/>
      <w:r w:rsidRPr="002127F2">
        <w:rPr>
          <w:rFonts w:ascii="Arial" w:eastAsia="Calibri" w:hAnsi="Arial" w:cs="Arial"/>
          <w:color w:val="222222"/>
          <w:sz w:val="20"/>
          <w:shd w:val="clear" w:color="auto" w:fill="FFFFFF"/>
        </w:rPr>
        <w:t>, J., Chantara, S., &amp;</w:t>
      </w:r>
      <w:proofErr w:type="spellStart"/>
      <w:r w:rsidRPr="002127F2">
        <w:rPr>
          <w:rFonts w:ascii="Arial" w:eastAsia="Calibri" w:hAnsi="Arial" w:cs="Arial"/>
          <w:color w:val="222222"/>
          <w:sz w:val="20"/>
          <w:shd w:val="clear" w:color="auto" w:fill="FFFFFF"/>
        </w:rPr>
        <w:t>Siriwitayakorn</w:t>
      </w:r>
      <w:proofErr w:type="spellEnd"/>
      <w:r w:rsidRPr="002127F2">
        <w:rPr>
          <w:rFonts w:ascii="Arial" w:eastAsia="Calibri" w:hAnsi="Arial" w:cs="Arial"/>
          <w:color w:val="222222"/>
          <w:sz w:val="20"/>
          <w:shd w:val="clear" w:color="auto" w:fill="FFFFFF"/>
        </w:rPr>
        <w:t>, K. (2011). Projected climate change over Southeast Asia simulated using a WRF regional climate model. </w:t>
      </w:r>
      <w:r w:rsidRPr="002127F2">
        <w:rPr>
          <w:rFonts w:ascii="Arial" w:eastAsia="Calibri" w:hAnsi="Arial" w:cs="Arial"/>
          <w:i/>
          <w:iCs/>
          <w:color w:val="222222"/>
          <w:sz w:val="20"/>
          <w:shd w:val="clear" w:color="auto" w:fill="FFFFFF"/>
        </w:rPr>
        <w:t>Atmospheric Science Letters</w:t>
      </w:r>
      <w:r w:rsidRPr="002127F2">
        <w:rPr>
          <w:rFonts w:ascii="Arial" w:eastAsia="Calibri" w:hAnsi="Arial" w:cs="Arial"/>
          <w:color w:val="222222"/>
          <w:sz w:val="20"/>
          <w:shd w:val="clear" w:color="auto" w:fill="FFFFFF"/>
        </w:rPr>
        <w:t>, </w:t>
      </w:r>
      <w:r w:rsidRPr="002127F2">
        <w:rPr>
          <w:rFonts w:ascii="Arial" w:eastAsia="Calibri" w:hAnsi="Arial" w:cs="Arial"/>
          <w:i/>
          <w:iCs/>
          <w:color w:val="222222"/>
          <w:sz w:val="20"/>
          <w:shd w:val="clear" w:color="auto" w:fill="FFFFFF"/>
        </w:rPr>
        <w:t>12</w:t>
      </w:r>
      <w:r w:rsidRPr="002127F2">
        <w:rPr>
          <w:rFonts w:ascii="Arial" w:eastAsia="Calibri" w:hAnsi="Arial" w:cs="Arial"/>
          <w:color w:val="222222"/>
          <w:sz w:val="20"/>
          <w:shd w:val="clear" w:color="auto" w:fill="FFFFFF"/>
        </w:rPr>
        <w:t>(2), 213-219.</w:t>
      </w:r>
    </w:p>
    <w:p w14:paraId="6C55076A" w14:textId="77777777" w:rsidR="0066182F" w:rsidRDefault="0066182F" w:rsidP="0066182F">
      <w:pPr>
        <w:spacing w:line="240" w:lineRule="auto"/>
        <w:ind w:left="840" w:hanging="851"/>
        <w:rPr>
          <w:rFonts w:ascii="Arial" w:eastAsia="Calibri" w:hAnsi="Arial" w:cs="Arial"/>
          <w:sz w:val="20"/>
          <w:shd w:val="clear" w:color="auto" w:fill="FFFFFF"/>
        </w:rPr>
      </w:pPr>
      <w:r w:rsidRPr="006C26EE">
        <w:rPr>
          <w:rFonts w:ascii="Arial" w:eastAsia="Calibri" w:hAnsi="Arial" w:cs="Arial"/>
          <w:sz w:val="20"/>
          <w:shd w:val="clear" w:color="auto" w:fill="FFFFFF"/>
        </w:rPr>
        <w:lastRenderedPageBreak/>
        <w:t>Choudhury, B. U., &amp; Singh, A. K. (2016). Estimation of crop coefficient of irrigated transplanted puddled rice by field scale water balance in the semi-arid Indo-Gangetic Plains, India. Agricultural Water Management, 176, 142-150.</w:t>
      </w:r>
    </w:p>
    <w:p w14:paraId="150A6D43" w14:textId="77777777" w:rsidR="0066182F" w:rsidRPr="002127F2" w:rsidRDefault="0066182F" w:rsidP="0066182F">
      <w:pPr>
        <w:spacing w:line="240" w:lineRule="auto"/>
        <w:ind w:left="840" w:hanging="851"/>
        <w:rPr>
          <w:rFonts w:ascii="Arial" w:eastAsia="Calibri" w:hAnsi="Arial" w:cs="Arial"/>
          <w:sz w:val="20"/>
          <w:shd w:val="clear" w:color="auto" w:fill="FFFFFF"/>
        </w:rPr>
      </w:pPr>
      <w:r w:rsidRPr="002127F2">
        <w:rPr>
          <w:rFonts w:ascii="Arial" w:eastAsia="Calibri" w:hAnsi="Arial" w:cs="Arial"/>
          <w:sz w:val="20"/>
          <w:shd w:val="clear" w:color="auto" w:fill="FFFFFF"/>
        </w:rPr>
        <w:t xml:space="preserve"> Chowdhury, S., Al-Zahrani, M., &amp; Abbas, A. (2016). Implications of climate change on crop water requirements in the arid region: an example of Al-</w:t>
      </w:r>
      <w:proofErr w:type="spellStart"/>
      <w:r w:rsidRPr="002127F2">
        <w:rPr>
          <w:rFonts w:ascii="Arial" w:eastAsia="Calibri" w:hAnsi="Arial" w:cs="Arial"/>
          <w:sz w:val="20"/>
          <w:shd w:val="clear" w:color="auto" w:fill="FFFFFF"/>
        </w:rPr>
        <w:t>Jouf</w:t>
      </w:r>
      <w:proofErr w:type="spellEnd"/>
      <w:r w:rsidRPr="002127F2">
        <w:rPr>
          <w:rFonts w:ascii="Arial" w:eastAsia="Calibri" w:hAnsi="Arial" w:cs="Arial"/>
          <w:sz w:val="20"/>
          <w:shd w:val="clear" w:color="auto" w:fill="FFFFFF"/>
        </w:rPr>
        <w:t>, Saudi Arabia. </w:t>
      </w:r>
      <w:r w:rsidRPr="002127F2">
        <w:rPr>
          <w:rFonts w:ascii="Arial" w:eastAsia="Calibri" w:hAnsi="Arial" w:cs="Arial"/>
          <w:i/>
          <w:iCs/>
          <w:sz w:val="20"/>
          <w:shd w:val="clear" w:color="auto" w:fill="FFFFFF"/>
        </w:rPr>
        <w:t>Journal of King Saud University-Engineering Sciences</w:t>
      </w:r>
      <w:r w:rsidRPr="002127F2">
        <w:rPr>
          <w:rFonts w:ascii="Arial" w:eastAsia="Calibri" w:hAnsi="Arial" w:cs="Arial"/>
          <w:sz w:val="20"/>
          <w:shd w:val="clear" w:color="auto" w:fill="FFFFFF"/>
        </w:rPr>
        <w:t>, </w:t>
      </w:r>
      <w:r w:rsidRPr="002127F2">
        <w:rPr>
          <w:rFonts w:ascii="Arial" w:eastAsia="Calibri" w:hAnsi="Arial" w:cs="Arial"/>
          <w:i/>
          <w:iCs/>
          <w:sz w:val="20"/>
          <w:shd w:val="clear" w:color="auto" w:fill="FFFFFF"/>
        </w:rPr>
        <w:t>28</w:t>
      </w:r>
      <w:r w:rsidRPr="002127F2">
        <w:rPr>
          <w:rFonts w:ascii="Arial" w:eastAsia="Calibri" w:hAnsi="Arial" w:cs="Arial"/>
          <w:sz w:val="20"/>
          <w:shd w:val="clear" w:color="auto" w:fill="FFFFFF"/>
        </w:rPr>
        <w:t>(1), 21-31.</w:t>
      </w:r>
    </w:p>
    <w:p w14:paraId="4C0E71A4" w14:textId="77777777" w:rsidR="0066182F" w:rsidRPr="002127F2" w:rsidRDefault="0066182F" w:rsidP="0066182F">
      <w:pPr>
        <w:spacing w:line="240" w:lineRule="auto"/>
        <w:ind w:left="840" w:hanging="851"/>
        <w:rPr>
          <w:rFonts w:ascii="Arial" w:eastAsia="Calibri" w:hAnsi="Arial" w:cs="Arial"/>
          <w:sz w:val="20"/>
          <w:shd w:val="clear" w:color="auto" w:fill="FFFFFF"/>
        </w:rPr>
      </w:pPr>
      <w:r w:rsidRPr="002127F2">
        <w:rPr>
          <w:rFonts w:ascii="Arial" w:eastAsia="Calibri" w:hAnsi="Arial" w:cs="Arial"/>
          <w:sz w:val="20"/>
          <w:shd w:val="clear" w:color="auto" w:fill="FFFFFF"/>
        </w:rPr>
        <w:t>Dar, M. U. D (2017). Effect of climate change scenarios on yield and water balance components in rice-wheat cropping system in Central Punjab, India. (</w:t>
      </w:r>
      <w:proofErr w:type="spellStart"/>
      <w:r w:rsidRPr="002127F2">
        <w:rPr>
          <w:rFonts w:ascii="Arial" w:eastAsia="Calibri" w:hAnsi="Arial" w:cs="Arial"/>
          <w:sz w:val="20"/>
          <w:shd w:val="clear" w:color="auto" w:fill="FFFFFF"/>
        </w:rPr>
        <w:t>M.Tech</w:t>
      </w:r>
      <w:proofErr w:type="spellEnd"/>
      <w:r w:rsidRPr="002127F2">
        <w:rPr>
          <w:rFonts w:ascii="Arial" w:eastAsia="Calibri" w:hAnsi="Arial" w:cs="Arial"/>
          <w:sz w:val="20"/>
          <w:shd w:val="clear" w:color="auto" w:fill="FFFFFF"/>
        </w:rPr>
        <w:t>. Dissertation)</w:t>
      </w:r>
    </w:p>
    <w:p w14:paraId="612A734C" w14:textId="77777777" w:rsidR="0066182F" w:rsidRPr="002127F2" w:rsidRDefault="0066182F" w:rsidP="0066182F">
      <w:pPr>
        <w:spacing w:line="240" w:lineRule="auto"/>
        <w:ind w:left="840" w:hanging="851"/>
        <w:rPr>
          <w:rFonts w:ascii="Arial" w:eastAsia="Calibri" w:hAnsi="Arial" w:cs="Arial"/>
          <w:sz w:val="20"/>
          <w:shd w:val="clear" w:color="auto" w:fill="FFFFFF"/>
        </w:rPr>
      </w:pPr>
      <w:proofErr w:type="gramStart"/>
      <w:r w:rsidRPr="002127F2">
        <w:rPr>
          <w:rFonts w:ascii="Arial" w:eastAsia="Calibri" w:hAnsi="Arial" w:cs="Arial"/>
          <w:sz w:val="20"/>
          <w:shd w:val="clear" w:color="auto" w:fill="FFFFFF"/>
        </w:rPr>
        <w:t>Das ,</w:t>
      </w:r>
      <w:proofErr w:type="gramEnd"/>
      <w:r w:rsidRPr="002127F2">
        <w:rPr>
          <w:rFonts w:ascii="Arial" w:eastAsia="Calibri" w:hAnsi="Arial" w:cs="Arial"/>
          <w:sz w:val="20"/>
          <w:shd w:val="clear" w:color="auto" w:fill="FFFFFF"/>
        </w:rPr>
        <w:t xml:space="preserve"> N., </w:t>
      </w:r>
      <w:proofErr w:type="spellStart"/>
      <w:proofErr w:type="gramStart"/>
      <w:r w:rsidRPr="002127F2">
        <w:rPr>
          <w:rFonts w:ascii="Arial" w:eastAsia="Calibri" w:hAnsi="Arial" w:cs="Arial"/>
          <w:sz w:val="20"/>
          <w:shd w:val="clear" w:color="auto" w:fill="FFFFFF"/>
        </w:rPr>
        <w:t>Garnayak</w:t>
      </w:r>
      <w:proofErr w:type="spellEnd"/>
      <w:r w:rsidRPr="002127F2">
        <w:rPr>
          <w:rFonts w:ascii="Arial" w:eastAsia="Calibri" w:hAnsi="Arial" w:cs="Arial"/>
          <w:sz w:val="20"/>
          <w:shd w:val="clear" w:color="auto" w:fill="FFFFFF"/>
        </w:rPr>
        <w:t xml:space="preserve"> ,</w:t>
      </w:r>
      <w:proofErr w:type="gramEnd"/>
      <w:r w:rsidRPr="002127F2">
        <w:rPr>
          <w:rFonts w:ascii="Arial" w:eastAsia="Calibri" w:hAnsi="Arial" w:cs="Arial"/>
          <w:sz w:val="20"/>
          <w:shd w:val="clear" w:color="auto" w:fill="FFFFFF"/>
        </w:rPr>
        <w:t xml:space="preserve"> L. M., </w:t>
      </w:r>
      <w:proofErr w:type="gramStart"/>
      <w:r w:rsidRPr="002127F2">
        <w:rPr>
          <w:rFonts w:ascii="Arial" w:eastAsia="Calibri" w:hAnsi="Arial" w:cs="Arial"/>
          <w:sz w:val="20"/>
          <w:shd w:val="clear" w:color="auto" w:fill="FFFFFF"/>
        </w:rPr>
        <w:t>Patra ,</w:t>
      </w:r>
      <w:proofErr w:type="gramEnd"/>
      <w:r w:rsidRPr="002127F2">
        <w:rPr>
          <w:rFonts w:ascii="Arial" w:eastAsia="Calibri" w:hAnsi="Arial" w:cs="Arial"/>
          <w:sz w:val="20"/>
          <w:shd w:val="clear" w:color="auto" w:fill="FFFFFF"/>
        </w:rPr>
        <w:t xml:space="preserve"> A. K., </w:t>
      </w:r>
      <w:proofErr w:type="spellStart"/>
      <w:proofErr w:type="gramStart"/>
      <w:r w:rsidRPr="002127F2">
        <w:rPr>
          <w:rFonts w:ascii="Arial" w:eastAsia="Calibri" w:hAnsi="Arial" w:cs="Arial"/>
          <w:sz w:val="20"/>
          <w:shd w:val="clear" w:color="auto" w:fill="FFFFFF"/>
        </w:rPr>
        <w:t>Paikaray</w:t>
      </w:r>
      <w:proofErr w:type="spellEnd"/>
      <w:r w:rsidRPr="002127F2">
        <w:rPr>
          <w:rFonts w:ascii="Arial" w:eastAsia="Calibri" w:hAnsi="Arial" w:cs="Arial"/>
          <w:sz w:val="20"/>
          <w:shd w:val="clear" w:color="auto" w:fill="FFFFFF"/>
        </w:rPr>
        <w:t xml:space="preserve"> ,</w:t>
      </w:r>
      <w:proofErr w:type="gramEnd"/>
      <w:r w:rsidRPr="002127F2">
        <w:rPr>
          <w:rFonts w:ascii="Arial" w:eastAsia="Calibri" w:hAnsi="Arial" w:cs="Arial"/>
          <w:sz w:val="20"/>
          <w:shd w:val="clear" w:color="auto" w:fill="FFFFFF"/>
        </w:rPr>
        <w:t xml:space="preserve"> R. K., </w:t>
      </w:r>
      <w:proofErr w:type="gramStart"/>
      <w:r w:rsidRPr="002127F2">
        <w:rPr>
          <w:rFonts w:ascii="Arial" w:eastAsia="Calibri" w:hAnsi="Arial" w:cs="Arial"/>
          <w:sz w:val="20"/>
          <w:shd w:val="clear" w:color="auto" w:fill="FFFFFF"/>
        </w:rPr>
        <w:t>Rath ,</w:t>
      </w:r>
      <w:proofErr w:type="gramEnd"/>
      <w:r w:rsidRPr="002127F2">
        <w:rPr>
          <w:rFonts w:ascii="Arial" w:eastAsia="Calibri" w:hAnsi="Arial" w:cs="Arial"/>
          <w:sz w:val="20"/>
          <w:shd w:val="clear" w:color="auto" w:fill="FFFFFF"/>
        </w:rPr>
        <w:t xml:space="preserve"> B. S., </w:t>
      </w:r>
      <w:proofErr w:type="gramStart"/>
      <w:r w:rsidRPr="002127F2">
        <w:rPr>
          <w:rFonts w:ascii="Arial" w:eastAsia="Calibri" w:hAnsi="Arial" w:cs="Arial"/>
          <w:sz w:val="20"/>
          <w:shd w:val="clear" w:color="auto" w:fill="FFFFFF"/>
        </w:rPr>
        <w:t>Jena ,</w:t>
      </w:r>
      <w:proofErr w:type="gramEnd"/>
      <w:r w:rsidRPr="002127F2">
        <w:rPr>
          <w:rFonts w:ascii="Arial" w:eastAsia="Calibri" w:hAnsi="Arial" w:cs="Arial"/>
          <w:sz w:val="20"/>
          <w:shd w:val="clear" w:color="auto" w:fill="FFFFFF"/>
        </w:rPr>
        <w:t xml:space="preserve"> S. N., </w:t>
      </w:r>
      <w:proofErr w:type="gramStart"/>
      <w:r w:rsidRPr="002127F2">
        <w:rPr>
          <w:rFonts w:ascii="Arial" w:eastAsia="Calibri" w:hAnsi="Arial" w:cs="Arial"/>
          <w:sz w:val="20"/>
          <w:shd w:val="clear" w:color="auto" w:fill="FFFFFF"/>
        </w:rPr>
        <w:t>Mishra ,</w:t>
      </w:r>
      <w:proofErr w:type="gramEnd"/>
      <w:r w:rsidRPr="002127F2">
        <w:rPr>
          <w:rFonts w:ascii="Arial" w:eastAsia="Calibri" w:hAnsi="Arial" w:cs="Arial"/>
          <w:sz w:val="20"/>
          <w:shd w:val="clear" w:color="auto" w:fill="FFFFFF"/>
        </w:rPr>
        <w:t xml:space="preserve"> K. N., </w:t>
      </w:r>
      <w:proofErr w:type="gramStart"/>
      <w:r w:rsidRPr="002127F2">
        <w:rPr>
          <w:rFonts w:ascii="Arial" w:eastAsia="Calibri" w:hAnsi="Arial" w:cs="Arial"/>
          <w:sz w:val="20"/>
          <w:shd w:val="clear" w:color="auto" w:fill="FFFFFF"/>
        </w:rPr>
        <w:t>Panda ,</w:t>
      </w:r>
      <w:proofErr w:type="gramEnd"/>
      <w:r w:rsidRPr="002127F2">
        <w:rPr>
          <w:rFonts w:ascii="Arial" w:eastAsia="Calibri" w:hAnsi="Arial" w:cs="Arial"/>
          <w:sz w:val="20"/>
          <w:shd w:val="clear" w:color="auto" w:fill="FFFFFF"/>
        </w:rPr>
        <w:t xml:space="preserve"> R. K., &amp; </w:t>
      </w:r>
      <w:proofErr w:type="spellStart"/>
      <w:proofErr w:type="gramStart"/>
      <w:r w:rsidRPr="002127F2">
        <w:rPr>
          <w:rFonts w:ascii="Arial" w:eastAsia="Calibri" w:hAnsi="Arial" w:cs="Arial"/>
          <w:sz w:val="20"/>
          <w:shd w:val="clear" w:color="auto" w:fill="FFFFFF"/>
        </w:rPr>
        <w:t>Chhatria</w:t>
      </w:r>
      <w:proofErr w:type="spellEnd"/>
      <w:r w:rsidRPr="002127F2">
        <w:rPr>
          <w:rFonts w:ascii="Arial" w:eastAsia="Calibri" w:hAnsi="Arial" w:cs="Arial"/>
          <w:sz w:val="20"/>
          <w:shd w:val="clear" w:color="auto" w:fill="FFFFFF"/>
        </w:rPr>
        <w:t xml:space="preserve"> ,</w:t>
      </w:r>
      <w:proofErr w:type="gramEnd"/>
      <w:r w:rsidRPr="002127F2">
        <w:rPr>
          <w:rFonts w:ascii="Arial" w:eastAsia="Calibri" w:hAnsi="Arial" w:cs="Arial"/>
          <w:sz w:val="20"/>
          <w:shd w:val="clear" w:color="auto" w:fill="FFFFFF"/>
        </w:rPr>
        <w:t xml:space="preserve"> S. (2022). Growth and Yield of Rice as Influenced by Nitrogen and Water Management Approaches. International Journal of Plant &amp; Soil Science, 34(24), 1144–1153. https://doi.org/10.9734/ijpss/2022/v34i242796</w:t>
      </w:r>
    </w:p>
    <w:p w14:paraId="349618D4" w14:textId="77777777" w:rsidR="0066182F" w:rsidRPr="002127F2" w:rsidRDefault="0066182F" w:rsidP="0066182F">
      <w:pPr>
        <w:spacing w:line="240" w:lineRule="auto"/>
        <w:ind w:left="840" w:hanging="851"/>
        <w:rPr>
          <w:rFonts w:ascii="Arial" w:eastAsia="Calibri" w:hAnsi="Arial" w:cs="Arial"/>
          <w:sz w:val="20"/>
          <w:shd w:val="clear" w:color="auto" w:fill="FFFFFF"/>
        </w:rPr>
      </w:pPr>
      <w:r w:rsidRPr="00BD41FF">
        <w:rPr>
          <w:rFonts w:ascii="Arial" w:eastAsia="Calibri" w:hAnsi="Arial" w:cs="Arial"/>
          <w:sz w:val="20"/>
          <w:shd w:val="clear" w:color="auto" w:fill="FFFFFF"/>
        </w:rPr>
        <w:t>Dawe, D. (2005). Increasing water productivity in rice-based systems in Asia–past trends, current problems, and future prospects. Plant Production Science, 8(3), 221-230.</w:t>
      </w:r>
    </w:p>
    <w:p w14:paraId="7D435E45" w14:textId="77777777" w:rsidR="0066182F" w:rsidRDefault="0066182F" w:rsidP="0066182F">
      <w:pPr>
        <w:spacing w:line="240" w:lineRule="auto"/>
        <w:ind w:left="840" w:hanging="851"/>
        <w:rPr>
          <w:rFonts w:ascii="Arial" w:eastAsia="Calibri" w:hAnsi="Arial" w:cs="Arial"/>
          <w:sz w:val="20"/>
          <w:shd w:val="clear" w:color="auto" w:fill="FFFFFF"/>
        </w:rPr>
      </w:pPr>
      <w:r w:rsidRPr="002127F2">
        <w:rPr>
          <w:rFonts w:ascii="Arial" w:eastAsia="Calibri" w:hAnsi="Arial" w:cs="Arial"/>
          <w:sz w:val="20"/>
          <w:shd w:val="clear" w:color="auto" w:fill="FFFFFF"/>
        </w:rPr>
        <w:t xml:space="preserve">District Census Handbook – </w:t>
      </w:r>
      <w:proofErr w:type="spellStart"/>
      <w:r w:rsidRPr="002127F2">
        <w:rPr>
          <w:rFonts w:ascii="Arial" w:eastAsia="Calibri" w:hAnsi="Arial" w:cs="Arial"/>
          <w:sz w:val="20"/>
          <w:shd w:val="clear" w:color="auto" w:fill="FFFFFF"/>
        </w:rPr>
        <w:t>Chandauli</w:t>
      </w:r>
      <w:proofErr w:type="spellEnd"/>
      <w:r w:rsidRPr="002127F2">
        <w:rPr>
          <w:rFonts w:ascii="Arial" w:eastAsia="Calibri" w:hAnsi="Arial" w:cs="Arial"/>
          <w:sz w:val="20"/>
          <w:shd w:val="clear" w:color="auto" w:fill="FFFFFF"/>
        </w:rPr>
        <w:t xml:space="preserve"> (2011)</w:t>
      </w:r>
      <w:r>
        <w:rPr>
          <w:rFonts w:ascii="Arial" w:eastAsia="Calibri" w:hAnsi="Arial" w:cs="Arial"/>
          <w:sz w:val="20"/>
          <w:shd w:val="clear" w:color="auto" w:fill="FFFFFF"/>
        </w:rPr>
        <w:t xml:space="preserve">, </w:t>
      </w:r>
      <w:r w:rsidRPr="002127F2">
        <w:rPr>
          <w:rFonts w:ascii="Arial" w:eastAsia="Calibri" w:hAnsi="Arial" w:cs="Arial"/>
          <w:sz w:val="20"/>
          <w:shd w:val="clear" w:color="auto" w:fill="FFFFFF"/>
        </w:rPr>
        <w:t>DH_2011_0965_PART_A_DCHB_CHANDAULI</w:t>
      </w:r>
    </w:p>
    <w:p w14:paraId="1C84746E" w14:textId="77777777" w:rsidR="0066182F" w:rsidRPr="002127F2" w:rsidRDefault="0066182F" w:rsidP="0066182F">
      <w:pPr>
        <w:spacing w:line="240" w:lineRule="auto"/>
        <w:ind w:left="840" w:hanging="851"/>
        <w:rPr>
          <w:rFonts w:ascii="Arial" w:eastAsia="Calibri" w:hAnsi="Arial" w:cs="Arial"/>
          <w:sz w:val="20"/>
          <w:shd w:val="clear" w:color="auto" w:fill="FFFFFF"/>
        </w:rPr>
      </w:pPr>
      <w:r w:rsidRPr="002127F2">
        <w:rPr>
          <w:rFonts w:ascii="Arial" w:eastAsia="Calibri" w:hAnsi="Arial" w:cs="Arial"/>
          <w:sz w:val="20"/>
          <w:shd w:val="clear" w:color="auto" w:fill="FFFFFF"/>
        </w:rPr>
        <w:t xml:space="preserve">Donner, L. J., Wyman, B. L., Hemler, R. S., Horowitz, L. W., Ming, Y., Zhao, M., ... &amp; </w:t>
      </w:r>
      <w:proofErr w:type="spellStart"/>
      <w:r w:rsidRPr="002127F2">
        <w:rPr>
          <w:rFonts w:ascii="Arial" w:eastAsia="Calibri" w:hAnsi="Arial" w:cs="Arial"/>
          <w:sz w:val="20"/>
          <w:shd w:val="clear" w:color="auto" w:fill="FFFFFF"/>
        </w:rPr>
        <w:t>Ginoux</w:t>
      </w:r>
      <w:proofErr w:type="spellEnd"/>
      <w:r w:rsidRPr="002127F2">
        <w:rPr>
          <w:rFonts w:ascii="Arial" w:eastAsia="Calibri" w:hAnsi="Arial" w:cs="Arial"/>
          <w:sz w:val="20"/>
          <w:shd w:val="clear" w:color="auto" w:fill="FFFFFF"/>
        </w:rPr>
        <w:t>, P. (2011). The Dynamical Core, Physical Parameterizations, and Basic Simulation Characteristics of the Atmospheric Component AM3 of the GFDL Global Coupled Model CM3. Journal of Climate, 24(13), 3484–3519. https://doi.org/10.1175/2011JCLI3955.1</w:t>
      </w:r>
    </w:p>
    <w:p w14:paraId="20736113" w14:textId="77777777" w:rsidR="0066182F" w:rsidRPr="002127F2" w:rsidRDefault="0066182F" w:rsidP="0066182F">
      <w:pPr>
        <w:spacing w:line="240" w:lineRule="auto"/>
        <w:ind w:left="840" w:hanging="851"/>
        <w:rPr>
          <w:rFonts w:ascii="Arial" w:eastAsia="Calibri" w:hAnsi="Arial" w:cs="Arial"/>
          <w:b/>
          <w:bCs/>
          <w:color w:val="FF0000"/>
          <w:sz w:val="20"/>
        </w:rPr>
      </w:pPr>
      <w:r w:rsidRPr="002127F2">
        <w:rPr>
          <w:rFonts w:ascii="Arial" w:eastAsia="Calibri" w:hAnsi="Arial" w:cs="Arial"/>
          <w:sz w:val="20"/>
          <w:shd w:val="clear" w:color="auto" w:fill="FFFFFF"/>
        </w:rPr>
        <w:t xml:space="preserve">Dubey, S. K., Tripathi, S. K., </w:t>
      </w:r>
      <w:proofErr w:type="spellStart"/>
      <w:r w:rsidRPr="002127F2">
        <w:rPr>
          <w:rFonts w:ascii="Arial" w:eastAsia="Calibri" w:hAnsi="Arial" w:cs="Arial"/>
          <w:sz w:val="20"/>
          <w:shd w:val="clear" w:color="auto" w:fill="FFFFFF"/>
        </w:rPr>
        <w:t>Pranuthi</w:t>
      </w:r>
      <w:proofErr w:type="spellEnd"/>
      <w:r w:rsidRPr="002127F2">
        <w:rPr>
          <w:rFonts w:ascii="Arial" w:eastAsia="Calibri" w:hAnsi="Arial" w:cs="Arial"/>
          <w:sz w:val="20"/>
          <w:shd w:val="clear" w:color="auto" w:fill="FFFFFF"/>
        </w:rPr>
        <w:t>, G., &amp;Yadav, R. (2014). Impact of projected climate change on wheat varieties in Uttarakhand, India. </w:t>
      </w:r>
      <w:r w:rsidRPr="002127F2">
        <w:rPr>
          <w:rFonts w:ascii="Arial" w:eastAsia="Calibri" w:hAnsi="Arial" w:cs="Arial"/>
          <w:i/>
          <w:iCs/>
          <w:sz w:val="20"/>
          <w:shd w:val="clear" w:color="auto" w:fill="FFFFFF"/>
        </w:rPr>
        <w:t>Journal of Agrometeorology</w:t>
      </w:r>
      <w:r w:rsidRPr="002127F2">
        <w:rPr>
          <w:rFonts w:ascii="Arial" w:eastAsia="Calibri" w:hAnsi="Arial" w:cs="Arial"/>
          <w:sz w:val="20"/>
          <w:shd w:val="clear" w:color="auto" w:fill="FFFFFF"/>
        </w:rPr>
        <w:t>, </w:t>
      </w:r>
      <w:r w:rsidRPr="002127F2">
        <w:rPr>
          <w:rFonts w:ascii="Arial" w:eastAsia="Calibri" w:hAnsi="Arial" w:cs="Arial"/>
          <w:i/>
          <w:iCs/>
          <w:sz w:val="20"/>
          <w:shd w:val="clear" w:color="auto" w:fill="FFFFFF"/>
        </w:rPr>
        <w:t>16</w:t>
      </w:r>
      <w:r w:rsidRPr="002127F2">
        <w:rPr>
          <w:rFonts w:ascii="Arial" w:eastAsia="Calibri" w:hAnsi="Arial" w:cs="Arial"/>
          <w:sz w:val="20"/>
          <w:shd w:val="clear" w:color="auto" w:fill="FFFFFF"/>
        </w:rPr>
        <w:t>(1), 26.</w:t>
      </w:r>
    </w:p>
    <w:p w14:paraId="055FE9D3" w14:textId="77777777" w:rsidR="0066182F" w:rsidRPr="002127F2" w:rsidRDefault="0066182F" w:rsidP="0066182F">
      <w:pPr>
        <w:spacing w:line="240" w:lineRule="auto"/>
        <w:ind w:left="840" w:hanging="851"/>
        <w:rPr>
          <w:rFonts w:ascii="Arial" w:eastAsia="Calibri" w:hAnsi="Arial" w:cs="Arial"/>
          <w:sz w:val="20"/>
          <w:shd w:val="clear" w:color="auto" w:fill="FFFFFF"/>
        </w:rPr>
      </w:pPr>
      <w:r w:rsidRPr="002127F2">
        <w:rPr>
          <w:rFonts w:ascii="Arial" w:eastAsia="Calibri" w:hAnsi="Arial" w:cs="Arial"/>
          <w:sz w:val="20"/>
          <w:shd w:val="clear" w:color="auto" w:fill="FFFFFF"/>
        </w:rPr>
        <w:t xml:space="preserve">Dunne, J. P., John, J. G., </w:t>
      </w:r>
      <w:proofErr w:type="spellStart"/>
      <w:r w:rsidRPr="002127F2">
        <w:rPr>
          <w:rFonts w:ascii="Arial" w:eastAsia="Calibri" w:hAnsi="Arial" w:cs="Arial"/>
          <w:sz w:val="20"/>
          <w:shd w:val="clear" w:color="auto" w:fill="FFFFFF"/>
        </w:rPr>
        <w:t>Shevliakova</w:t>
      </w:r>
      <w:proofErr w:type="spellEnd"/>
      <w:r w:rsidRPr="002127F2">
        <w:rPr>
          <w:rFonts w:ascii="Arial" w:eastAsia="Calibri" w:hAnsi="Arial" w:cs="Arial"/>
          <w:sz w:val="20"/>
          <w:shd w:val="clear" w:color="auto" w:fill="FFFFFF"/>
        </w:rPr>
        <w:t xml:space="preserve">, E., Stouffer, R. J., </w:t>
      </w:r>
      <w:proofErr w:type="spellStart"/>
      <w:r w:rsidRPr="002127F2">
        <w:rPr>
          <w:rFonts w:ascii="Arial" w:eastAsia="Calibri" w:hAnsi="Arial" w:cs="Arial"/>
          <w:sz w:val="20"/>
          <w:shd w:val="clear" w:color="auto" w:fill="FFFFFF"/>
        </w:rPr>
        <w:t>Krasting</w:t>
      </w:r>
      <w:proofErr w:type="spellEnd"/>
      <w:r w:rsidRPr="002127F2">
        <w:rPr>
          <w:rFonts w:ascii="Arial" w:eastAsia="Calibri" w:hAnsi="Arial" w:cs="Arial"/>
          <w:sz w:val="20"/>
          <w:shd w:val="clear" w:color="auto" w:fill="FFFFFF"/>
        </w:rPr>
        <w:t>, J. P., Malyshev, S. L., ... &amp; Sentman, L. T. (2012). GFDL’s ESM2 Global Coupled Climate–Carbon Earth System Models. Part I: Physical Formulation and Baseline Simulation Characteristics. Journal of Climate, 25(19), 6646–6665. https://doi.org/10.1175/JCLI-D-11-00560.1</w:t>
      </w:r>
    </w:p>
    <w:p w14:paraId="4B9A07E9" w14:textId="77777777" w:rsidR="0066182F" w:rsidRDefault="0066182F" w:rsidP="0066182F">
      <w:pPr>
        <w:spacing w:line="240" w:lineRule="auto"/>
        <w:ind w:left="840" w:hanging="851"/>
        <w:rPr>
          <w:rFonts w:ascii="Arial" w:eastAsia="Calibri" w:hAnsi="Arial" w:cs="Arial"/>
          <w:sz w:val="20"/>
          <w:shd w:val="clear" w:color="auto" w:fill="FFFFFF"/>
        </w:rPr>
      </w:pPr>
      <w:proofErr w:type="spellStart"/>
      <w:r w:rsidRPr="002127F2">
        <w:rPr>
          <w:rFonts w:ascii="Arial" w:eastAsia="Calibri" w:hAnsi="Arial" w:cs="Arial"/>
          <w:sz w:val="20"/>
          <w:shd w:val="clear" w:color="auto" w:fill="FFFFFF"/>
        </w:rPr>
        <w:t>Elnashar</w:t>
      </w:r>
      <w:proofErr w:type="spellEnd"/>
      <w:r w:rsidRPr="002127F2">
        <w:rPr>
          <w:rFonts w:ascii="Arial" w:eastAsia="Calibri" w:hAnsi="Arial" w:cs="Arial"/>
          <w:sz w:val="20"/>
          <w:shd w:val="clear" w:color="auto" w:fill="FFFFFF"/>
        </w:rPr>
        <w:t>, A., Abbas, M., Sobhy, H., &amp; Shahba, M. (2021). Crop water requirements and suitability assessment in arid environments: A new approach. Agronomy, 11(2), 260.</w:t>
      </w:r>
    </w:p>
    <w:p w14:paraId="6F2E61B0" w14:textId="77777777" w:rsidR="0066182F" w:rsidRDefault="0066182F" w:rsidP="0066182F">
      <w:pPr>
        <w:spacing w:line="240" w:lineRule="auto"/>
        <w:ind w:left="840" w:hanging="851"/>
        <w:rPr>
          <w:rFonts w:ascii="Arial" w:eastAsia="Calibri" w:hAnsi="Arial" w:cs="Arial"/>
          <w:sz w:val="20"/>
          <w:shd w:val="clear" w:color="auto" w:fill="FFFFFF"/>
        </w:rPr>
      </w:pPr>
      <w:r w:rsidRPr="006C26EE">
        <w:rPr>
          <w:rFonts w:ascii="Arial" w:eastAsia="Calibri" w:hAnsi="Arial" w:cs="Arial"/>
          <w:sz w:val="20"/>
          <w:shd w:val="clear" w:color="auto" w:fill="FFFFFF"/>
        </w:rPr>
        <w:t>Food and Agriculture Organization of the United Nations (FAO). (2007). Coping with water scarcity: Challenge of the twenty-first century (World Water Day 2007). FAO.</w:t>
      </w:r>
    </w:p>
    <w:p w14:paraId="61669A4A" w14:textId="77777777" w:rsidR="0066182F" w:rsidRPr="002127F2" w:rsidRDefault="0066182F" w:rsidP="0066182F">
      <w:pPr>
        <w:spacing w:line="240" w:lineRule="auto"/>
        <w:ind w:left="840" w:hanging="851"/>
        <w:rPr>
          <w:rFonts w:ascii="Arial" w:eastAsia="Calibri" w:hAnsi="Arial" w:cs="Arial"/>
          <w:sz w:val="20"/>
          <w:shd w:val="clear" w:color="auto" w:fill="FFFFFF"/>
        </w:rPr>
      </w:pPr>
      <w:proofErr w:type="spellStart"/>
      <w:r w:rsidRPr="002127F2">
        <w:rPr>
          <w:rFonts w:ascii="Arial" w:eastAsia="Calibri" w:hAnsi="Arial" w:cs="Arial"/>
          <w:sz w:val="20"/>
          <w:shd w:val="clear" w:color="auto" w:fill="FFFFFF"/>
        </w:rPr>
        <w:t>Gangwar</w:t>
      </w:r>
      <w:proofErr w:type="spellEnd"/>
      <w:r w:rsidRPr="002127F2">
        <w:rPr>
          <w:rFonts w:ascii="Arial" w:eastAsia="Calibri" w:hAnsi="Arial" w:cs="Arial"/>
          <w:sz w:val="20"/>
          <w:shd w:val="clear" w:color="auto" w:fill="FFFFFF"/>
        </w:rPr>
        <w:t>, A., Nayak, T. R., Singh, R. M., &amp; Singh, A. (2017). Estimation of crop water requirement using CROPWAT 8.0 model for Bina command, Madhya Pradesh. </w:t>
      </w:r>
      <w:r w:rsidRPr="002127F2">
        <w:rPr>
          <w:rFonts w:ascii="Arial" w:eastAsia="Calibri" w:hAnsi="Arial" w:cs="Arial"/>
          <w:i/>
          <w:iCs/>
          <w:sz w:val="20"/>
          <w:shd w:val="clear" w:color="auto" w:fill="FFFFFF"/>
        </w:rPr>
        <w:t>The Indian Journal of Ecology, 44(4)</w:t>
      </w:r>
      <w:r w:rsidRPr="002127F2">
        <w:rPr>
          <w:rFonts w:ascii="Arial" w:eastAsia="Calibri" w:hAnsi="Arial" w:cs="Arial"/>
          <w:sz w:val="20"/>
          <w:shd w:val="clear" w:color="auto" w:fill="FFFFFF"/>
        </w:rPr>
        <w:t>, 71-76.</w:t>
      </w:r>
    </w:p>
    <w:p w14:paraId="383A04BD" w14:textId="77777777" w:rsidR="0066182F" w:rsidRPr="002127F2" w:rsidRDefault="0066182F" w:rsidP="0066182F">
      <w:pPr>
        <w:spacing w:line="240" w:lineRule="auto"/>
        <w:ind w:left="840" w:hanging="851"/>
        <w:rPr>
          <w:rFonts w:ascii="Arial" w:eastAsia="Calibri" w:hAnsi="Arial" w:cs="Arial"/>
          <w:sz w:val="20"/>
          <w:shd w:val="clear" w:color="auto" w:fill="FFFFFF"/>
        </w:rPr>
      </w:pPr>
      <w:r w:rsidRPr="002127F2">
        <w:rPr>
          <w:rFonts w:ascii="Arial" w:eastAsia="Calibri" w:hAnsi="Arial" w:cs="Arial"/>
          <w:sz w:val="20"/>
          <w:shd w:val="clear" w:color="auto" w:fill="FFFFFF"/>
        </w:rPr>
        <w:t xml:space="preserve">Gautam, S. (2017). Estimation of crop water requirement and irrigation scheduling using CROPWAT for common crops of </w:t>
      </w:r>
      <w:proofErr w:type="spellStart"/>
      <w:r w:rsidRPr="002127F2">
        <w:rPr>
          <w:rFonts w:ascii="Arial" w:eastAsia="Calibri" w:hAnsi="Arial" w:cs="Arial"/>
          <w:sz w:val="20"/>
          <w:shd w:val="clear" w:color="auto" w:fill="FFFFFF"/>
        </w:rPr>
        <w:t>Dhanauri</w:t>
      </w:r>
      <w:proofErr w:type="spellEnd"/>
      <w:r w:rsidRPr="002127F2">
        <w:rPr>
          <w:rFonts w:ascii="Arial" w:eastAsia="Calibri" w:hAnsi="Arial" w:cs="Arial"/>
          <w:sz w:val="20"/>
          <w:shd w:val="clear" w:color="auto" w:fill="FFFFFF"/>
        </w:rPr>
        <w:t>, Dist. Haridwar (Uttarakhand). (</w:t>
      </w:r>
      <w:proofErr w:type="spellStart"/>
      <w:r w:rsidRPr="002127F2">
        <w:rPr>
          <w:rFonts w:ascii="Arial" w:eastAsia="Calibri" w:hAnsi="Arial" w:cs="Arial"/>
          <w:sz w:val="20"/>
          <w:shd w:val="clear" w:color="auto" w:fill="FFFFFF"/>
        </w:rPr>
        <w:t>M.Tech</w:t>
      </w:r>
      <w:proofErr w:type="spellEnd"/>
      <w:r w:rsidRPr="002127F2">
        <w:rPr>
          <w:rFonts w:ascii="Arial" w:eastAsia="Calibri" w:hAnsi="Arial" w:cs="Arial"/>
          <w:sz w:val="20"/>
          <w:shd w:val="clear" w:color="auto" w:fill="FFFFFF"/>
        </w:rPr>
        <w:t xml:space="preserve">. Dissertation) </w:t>
      </w:r>
    </w:p>
    <w:p w14:paraId="24D4AA2B" w14:textId="77777777" w:rsidR="0066182F" w:rsidRPr="002127F2" w:rsidRDefault="0066182F" w:rsidP="0066182F">
      <w:pPr>
        <w:spacing w:line="240" w:lineRule="auto"/>
        <w:ind w:left="840" w:hanging="851"/>
        <w:rPr>
          <w:rFonts w:ascii="Arial" w:eastAsia="Calibri" w:hAnsi="Arial" w:cs="Arial"/>
          <w:sz w:val="20"/>
          <w:shd w:val="clear" w:color="auto" w:fill="FFFFFF"/>
        </w:rPr>
      </w:pPr>
      <w:r w:rsidRPr="002127F2">
        <w:rPr>
          <w:rFonts w:ascii="Arial" w:eastAsia="Calibri" w:hAnsi="Arial" w:cs="Arial"/>
          <w:sz w:val="20"/>
          <w:shd w:val="clear" w:color="auto" w:fill="FFFFFF"/>
        </w:rPr>
        <w:t xml:space="preserve">Gent, P. R., </w:t>
      </w:r>
      <w:proofErr w:type="spellStart"/>
      <w:r w:rsidRPr="002127F2">
        <w:rPr>
          <w:rFonts w:ascii="Arial" w:eastAsia="Calibri" w:hAnsi="Arial" w:cs="Arial"/>
          <w:sz w:val="20"/>
          <w:shd w:val="clear" w:color="auto" w:fill="FFFFFF"/>
        </w:rPr>
        <w:t>Danabasoglu</w:t>
      </w:r>
      <w:proofErr w:type="spellEnd"/>
      <w:r w:rsidRPr="002127F2">
        <w:rPr>
          <w:rFonts w:ascii="Arial" w:eastAsia="Calibri" w:hAnsi="Arial" w:cs="Arial"/>
          <w:sz w:val="20"/>
          <w:shd w:val="clear" w:color="auto" w:fill="FFFFFF"/>
        </w:rPr>
        <w:t xml:space="preserve">, G., Donner, L. J., Holland, M. M., Hunke, E. C., Jayne, S. R., ... &amp; Worley, P. H. (2011). The Community Climate System Model Version 4. Journal of Climate, 24(19), 4973–4991. https://doi.org/10.1175/2011JCLI4083.1 </w:t>
      </w:r>
    </w:p>
    <w:p w14:paraId="0D90EF7E" w14:textId="77777777" w:rsidR="0066182F" w:rsidRPr="002127F2" w:rsidRDefault="0066182F" w:rsidP="0066182F">
      <w:pPr>
        <w:spacing w:line="240" w:lineRule="auto"/>
        <w:ind w:left="840" w:hanging="851"/>
        <w:rPr>
          <w:rFonts w:ascii="Arial" w:eastAsia="Calibri" w:hAnsi="Arial" w:cs="Arial"/>
          <w:sz w:val="20"/>
          <w:shd w:val="clear" w:color="auto" w:fill="FFFFFF"/>
        </w:rPr>
      </w:pPr>
      <w:proofErr w:type="spellStart"/>
      <w:r w:rsidRPr="002127F2">
        <w:rPr>
          <w:rFonts w:ascii="Arial" w:eastAsia="Calibri" w:hAnsi="Arial" w:cs="Arial"/>
          <w:sz w:val="20"/>
          <w:shd w:val="clear" w:color="auto" w:fill="FFFFFF"/>
        </w:rPr>
        <w:t>Giorgetta</w:t>
      </w:r>
      <w:proofErr w:type="spellEnd"/>
      <w:r w:rsidRPr="002127F2">
        <w:rPr>
          <w:rFonts w:ascii="Arial" w:eastAsia="Calibri" w:hAnsi="Arial" w:cs="Arial"/>
          <w:sz w:val="20"/>
          <w:shd w:val="clear" w:color="auto" w:fill="FFFFFF"/>
        </w:rPr>
        <w:t xml:space="preserve">, M. A., Jungclaus, J., Reick, C. H., </w:t>
      </w:r>
      <w:proofErr w:type="spellStart"/>
      <w:r w:rsidRPr="002127F2">
        <w:rPr>
          <w:rFonts w:ascii="Arial" w:eastAsia="Calibri" w:hAnsi="Arial" w:cs="Arial"/>
          <w:sz w:val="20"/>
          <w:shd w:val="clear" w:color="auto" w:fill="FFFFFF"/>
        </w:rPr>
        <w:t>Legutke</w:t>
      </w:r>
      <w:proofErr w:type="spellEnd"/>
      <w:r w:rsidRPr="002127F2">
        <w:rPr>
          <w:rFonts w:ascii="Arial" w:eastAsia="Calibri" w:hAnsi="Arial" w:cs="Arial"/>
          <w:sz w:val="20"/>
          <w:shd w:val="clear" w:color="auto" w:fill="FFFFFF"/>
        </w:rPr>
        <w:t xml:space="preserve">, S., Bader, J., </w:t>
      </w:r>
      <w:proofErr w:type="spellStart"/>
      <w:r w:rsidRPr="002127F2">
        <w:rPr>
          <w:rFonts w:ascii="Arial" w:eastAsia="Calibri" w:hAnsi="Arial" w:cs="Arial"/>
          <w:sz w:val="20"/>
          <w:shd w:val="clear" w:color="auto" w:fill="FFFFFF"/>
        </w:rPr>
        <w:t>Böttinger</w:t>
      </w:r>
      <w:proofErr w:type="spellEnd"/>
      <w:r w:rsidRPr="002127F2">
        <w:rPr>
          <w:rFonts w:ascii="Arial" w:eastAsia="Calibri" w:hAnsi="Arial" w:cs="Arial"/>
          <w:sz w:val="20"/>
          <w:shd w:val="clear" w:color="auto" w:fill="FFFFFF"/>
        </w:rPr>
        <w:t xml:space="preserve">, M., ... &amp; Stevens, B. (2013). Climate and carbon cycle changes from 1850 to 2100 in MPI-ESM simulations for the Coupled </w:t>
      </w:r>
      <w:r w:rsidRPr="002127F2">
        <w:rPr>
          <w:rFonts w:ascii="Arial" w:eastAsia="Calibri" w:hAnsi="Arial" w:cs="Arial"/>
          <w:sz w:val="20"/>
          <w:shd w:val="clear" w:color="auto" w:fill="FFFFFF"/>
        </w:rPr>
        <w:lastRenderedPageBreak/>
        <w:t>Model Intercomparison Project phase 5. Journal of Advances in Modeling Earth Systems, 5(3), 572–597. https://doi.org/10.1002/jame.20038</w:t>
      </w:r>
    </w:p>
    <w:p w14:paraId="0C406D46" w14:textId="77777777" w:rsidR="0066182F" w:rsidRPr="002127F2" w:rsidRDefault="0066182F" w:rsidP="0066182F">
      <w:pPr>
        <w:spacing w:line="240" w:lineRule="auto"/>
        <w:ind w:left="840" w:hanging="851"/>
        <w:rPr>
          <w:rFonts w:ascii="Arial" w:eastAsia="Calibri" w:hAnsi="Arial" w:cs="Arial"/>
          <w:color w:val="222222"/>
          <w:sz w:val="20"/>
          <w:shd w:val="clear" w:color="auto" w:fill="FFFFFF"/>
        </w:rPr>
      </w:pPr>
      <w:r w:rsidRPr="002127F2">
        <w:rPr>
          <w:rFonts w:ascii="Arial" w:eastAsia="Calibri" w:hAnsi="Arial" w:cs="Arial"/>
          <w:color w:val="222222"/>
          <w:sz w:val="20"/>
          <w:shd w:val="clear" w:color="auto" w:fill="FFFFFF"/>
        </w:rPr>
        <w:t>Graham, L. P., Andréasson, J., &amp;Carlsson, B. (2007). Assessing climate change impacts on hydrology from an ensemble of regional climate models, model scales and linking methods–a case study on the Lule River basin. </w:t>
      </w:r>
      <w:r w:rsidRPr="002127F2">
        <w:rPr>
          <w:rFonts w:ascii="Arial" w:eastAsia="Calibri" w:hAnsi="Arial" w:cs="Arial"/>
          <w:i/>
          <w:iCs/>
          <w:color w:val="222222"/>
          <w:sz w:val="20"/>
          <w:shd w:val="clear" w:color="auto" w:fill="FFFFFF"/>
        </w:rPr>
        <w:t>Climatic Change</w:t>
      </w:r>
      <w:r w:rsidRPr="002127F2">
        <w:rPr>
          <w:rFonts w:ascii="Arial" w:eastAsia="Calibri" w:hAnsi="Arial" w:cs="Arial"/>
          <w:color w:val="222222"/>
          <w:sz w:val="20"/>
          <w:shd w:val="clear" w:color="auto" w:fill="FFFFFF"/>
        </w:rPr>
        <w:t>, </w:t>
      </w:r>
      <w:r w:rsidRPr="002127F2">
        <w:rPr>
          <w:rFonts w:ascii="Arial" w:eastAsia="Calibri" w:hAnsi="Arial" w:cs="Arial"/>
          <w:i/>
          <w:iCs/>
          <w:color w:val="222222"/>
          <w:sz w:val="20"/>
          <w:shd w:val="clear" w:color="auto" w:fill="FFFFFF"/>
        </w:rPr>
        <w:t>81</w:t>
      </w:r>
      <w:r w:rsidRPr="002127F2">
        <w:rPr>
          <w:rFonts w:ascii="Arial" w:eastAsia="Calibri" w:hAnsi="Arial" w:cs="Arial"/>
          <w:color w:val="222222"/>
          <w:sz w:val="20"/>
          <w:shd w:val="clear" w:color="auto" w:fill="FFFFFF"/>
        </w:rPr>
        <w:t>(1), 293-307.</w:t>
      </w:r>
    </w:p>
    <w:p w14:paraId="1EACC842" w14:textId="77777777" w:rsidR="0066182F" w:rsidRDefault="0066182F" w:rsidP="0066182F">
      <w:pPr>
        <w:spacing w:line="240" w:lineRule="auto"/>
        <w:ind w:left="840" w:hanging="851"/>
        <w:rPr>
          <w:rFonts w:ascii="Arial" w:eastAsia="Calibri" w:hAnsi="Arial" w:cs="Arial"/>
          <w:color w:val="0000FF"/>
          <w:sz w:val="20"/>
          <w:u w:val="single"/>
          <w:shd w:val="clear" w:color="auto" w:fill="FFFFFF"/>
        </w:rPr>
      </w:pPr>
      <w:r w:rsidRPr="002127F2">
        <w:rPr>
          <w:rFonts w:ascii="Arial" w:eastAsia="Calibri" w:hAnsi="Arial" w:cs="Arial"/>
          <w:sz w:val="20"/>
          <w:shd w:val="clear" w:color="auto" w:fill="FFFFFF"/>
        </w:rPr>
        <w:t xml:space="preserve">Gupta, H. V., </w:t>
      </w:r>
      <w:proofErr w:type="spellStart"/>
      <w:r w:rsidRPr="002127F2">
        <w:rPr>
          <w:rFonts w:ascii="Arial" w:eastAsia="Calibri" w:hAnsi="Arial" w:cs="Arial"/>
          <w:sz w:val="20"/>
          <w:shd w:val="clear" w:color="auto" w:fill="FFFFFF"/>
        </w:rPr>
        <w:t>Sorooshian</w:t>
      </w:r>
      <w:proofErr w:type="spellEnd"/>
      <w:r w:rsidRPr="002127F2">
        <w:rPr>
          <w:rFonts w:ascii="Arial" w:eastAsia="Calibri" w:hAnsi="Arial" w:cs="Arial"/>
          <w:sz w:val="20"/>
          <w:shd w:val="clear" w:color="auto" w:fill="FFFFFF"/>
        </w:rPr>
        <w:t xml:space="preserve">, S., &amp; Yapo, P. O. (1999). Status of automatic calibration for hydrologic models: Comparison with multilevel expert calibration. Journal of Hydrologic Engineering, 4(2), 135–143. </w:t>
      </w:r>
      <w:hyperlink r:id="rId21" w:history="1">
        <w:r w:rsidRPr="002127F2">
          <w:rPr>
            <w:rFonts w:ascii="Arial" w:eastAsia="Calibri" w:hAnsi="Arial" w:cs="Arial"/>
            <w:color w:val="0000FF"/>
            <w:sz w:val="20"/>
            <w:u w:val="single"/>
            <w:shd w:val="clear" w:color="auto" w:fill="FFFFFF"/>
          </w:rPr>
          <w:t>https://doi.org/10.1061/(ASCE)1084-0699(1999)4:2(135)</w:t>
        </w:r>
      </w:hyperlink>
    </w:p>
    <w:p w14:paraId="658B5DCC" w14:textId="77777777" w:rsidR="0066182F" w:rsidRPr="002127F2" w:rsidRDefault="0066182F" w:rsidP="0066182F">
      <w:pPr>
        <w:spacing w:line="240" w:lineRule="auto"/>
        <w:ind w:left="840" w:hanging="851"/>
        <w:rPr>
          <w:rFonts w:ascii="Arial" w:eastAsia="Calibri" w:hAnsi="Arial" w:cs="Arial"/>
          <w:sz w:val="20"/>
          <w:shd w:val="clear" w:color="auto" w:fill="FFFFFF"/>
        </w:rPr>
      </w:pPr>
      <w:r w:rsidRPr="002127F2">
        <w:rPr>
          <w:rFonts w:ascii="Arial" w:eastAsia="Calibri" w:hAnsi="Arial" w:cs="Arial"/>
          <w:sz w:val="20"/>
          <w:shd w:val="clear" w:color="auto" w:fill="FFFFFF"/>
        </w:rPr>
        <w:t xml:space="preserve">Hamed, M. M., Nashwan, M. S., Shahid, S., bin Ismail, T., Wang, X. J., Dewan, A., &amp; </w:t>
      </w:r>
      <w:proofErr w:type="spellStart"/>
      <w:r w:rsidRPr="002127F2">
        <w:rPr>
          <w:rFonts w:ascii="Arial" w:eastAsia="Calibri" w:hAnsi="Arial" w:cs="Arial"/>
          <w:sz w:val="20"/>
          <w:shd w:val="clear" w:color="auto" w:fill="FFFFFF"/>
        </w:rPr>
        <w:t>Asaduzzaman</w:t>
      </w:r>
      <w:proofErr w:type="spellEnd"/>
      <w:r w:rsidRPr="002127F2">
        <w:rPr>
          <w:rFonts w:ascii="Arial" w:eastAsia="Calibri" w:hAnsi="Arial" w:cs="Arial"/>
          <w:sz w:val="20"/>
          <w:shd w:val="clear" w:color="auto" w:fill="FFFFFF"/>
        </w:rPr>
        <w:t>, M. (2022). Inconsistency in historical simulations and future projections of temperature and rainfall: A comparison of CMIP5 and CMIP6 models over Southeast Asia. Atmospheric Research, 265, 105927.</w:t>
      </w:r>
    </w:p>
    <w:p w14:paraId="2E9A4270" w14:textId="77777777" w:rsidR="0066182F" w:rsidRPr="002127F2" w:rsidRDefault="0066182F" w:rsidP="0066182F">
      <w:pPr>
        <w:spacing w:line="240" w:lineRule="auto"/>
        <w:ind w:left="840" w:hanging="851"/>
        <w:rPr>
          <w:rFonts w:ascii="Arial" w:eastAsia="Calibri" w:hAnsi="Arial" w:cs="Arial"/>
          <w:sz w:val="20"/>
          <w:shd w:val="clear" w:color="auto" w:fill="FFFFFF"/>
        </w:rPr>
      </w:pPr>
      <w:r>
        <w:rPr>
          <w:rFonts w:ascii="Arial" w:eastAsia="Calibri" w:hAnsi="Arial" w:cs="Arial"/>
          <w:sz w:val="20"/>
          <w:shd w:val="clear" w:color="auto" w:fill="FFFFFF"/>
        </w:rPr>
        <w:t xml:space="preserve">Harrison, </w:t>
      </w:r>
      <w:r w:rsidRPr="002127F2">
        <w:rPr>
          <w:rFonts w:ascii="Arial" w:eastAsia="Calibri" w:hAnsi="Arial" w:cs="Arial"/>
          <w:sz w:val="20"/>
          <w:shd w:val="clear" w:color="auto" w:fill="FFFFFF"/>
        </w:rPr>
        <w:t>L., Correa-Cano, M. E., Evans, J</w:t>
      </w:r>
      <w:r>
        <w:rPr>
          <w:rFonts w:ascii="Arial" w:eastAsia="Calibri" w:hAnsi="Arial" w:cs="Arial"/>
          <w:sz w:val="20"/>
          <w:shd w:val="clear" w:color="auto" w:fill="FFFFFF"/>
        </w:rPr>
        <w:t>, C. E., &amp;Inger, R. (1995</w:t>
      </w:r>
      <w:r w:rsidRPr="002127F2">
        <w:rPr>
          <w:rFonts w:ascii="Arial" w:eastAsia="Calibri" w:hAnsi="Arial" w:cs="Arial"/>
          <w:sz w:val="20"/>
          <w:shd w:val="clear" w:color="auto" w:fill="FFFFFF"/>
        </w:rPr>
        <w:t xml:space="preserve">). A brief introduction to </w:t>
      </w:r>
      <w:r>
        <w:rPr>
          <w:rFonts w:ascii="Arial" w:eastAsia="Calibri" w:hAnsi="Arial" w:cs="Arial"/>
          <w:sz w:val="20"/>
          <w:shd w:val="clear" w:color="auto" w:fill="FFFFFF"/>
        </w:rPr>
        <w:t xml:space="preserve">Downscaling of base data </w:t>
      </w:r>
      <w:r w:rsidRPr="002127F2">
        <w:rPr>
          <w:rFonts w:ascii="Arial" w:eastAsia="Calibri" w:hAnsi="Arial" w:cs="Arial"/>
          <w:sz w:val="20"/>
          <w:shd w:val="clear" w:color="auto" w:fill="FFFFFF"/>
        </w:rPr>
        <w:t>mixed effects modelling inference</w:t>
      </w:r>
      <w:r>
        <w:rPr>
          <w:rFonts w:ascii="Arial" w:eastAsia="Calibri" w:hAnsi="Arial" w:cs="Arial"/>
          <w:sz w:val="20"/>
          <w:shd w:val="clear" w:color="auto" w:fill="FFFFFF"/>
        </w:rPr>
        <w:t>. J, 6, e408</w:t>
      </w:r>
      <w:r w:rsidRPr="002127F2">
        <w:rPr>
          <w:rFonts w:ascii="Arial" w:eastAsia="Calibri" w:hAnsi="Arial" w:cs="Arial"/>
          <w:sz w:val="20"/>
          <w:shd w:val="clear" w:color="auto" w:fill="FFFFFF"/>
        </w:rPr>
        <w:t>.</w:t>
      </w:r>
    </w:p>
    <w:p w14:paraId="6EF388AB" w14:textId="77777777" w:rsidR="0066182F" w:rsidRDefault="0066182F" w:rsidP="0066182F">
      <w:pPr>
        <w:spacing w:line="240" w:lineRule="auto"/>
        <w:ind w:left="840" w:hanging="851"/>
        <w:rPr>
          <w:rFonts w:ascii="Arial" w:eastAsia="Calibri" w:hAnsi="Arial" w:cs="Arial"/>
          <w:color w:val="222222"/>
          <w:sz w:val="20"/>
          <w:shd w:val="clear" w:color="auto" w:fill="FFFFFF"/>
        </w:rPr>
      </w:pPr>
      <w:r w:rsidRPr="002127F2">
        <w:rPr>
          <w:rFonts w:ascii="Arial" w:eastAsia="Calibri" w:hAnsi="Arial" w:cs="Arial"/>
          <w:color w:val="222222"/>
          <w:sz w:val="20"/>
          <w:shd w:val="clear" w:color="auto" w:fill="FFFFFF"/>
        </w:rPr>
        <w:t>Harrison, X. A., Donaldson, L., Correa-Cano, M. E., Evans, J., Fisher, D. N., Goodwin, C. E., ... &amp;Inger, R. (2018). A brief introduction to mixed effects modelling and multi-model inference in ecology. </w:t>
      </w:r>
      <w:proofErr w:type="spellStart"/>
      <w:r w:rsidRPr="002127F2">
        <w:rPr>
          <w:rFonts w:ascii="Arial" w:eastAsia="Calibri" w:hAnsi="Arial" w:cs="Arial"/>
          <w:i/>
          <w:iCs/>
          <w:color w:val="222222"/>
          <w:sz w:val="20"/>
          <w:shd w:val="clear" w:color="auto" w:fill="FFFFFF"/>
        </w:rPr>
        <w:t>PeerJ</w:t>
      </w:r>
      <w:proofErr w:type="spellEnd"/>
      <w:r w:rsidRPr="002127F2">
        <w:rPr>
          <w:rFonts w:ascii="Arial" w:eastAsia="Calibri" w:hAnsi="Arial" w:cs="Arial"/>
          <w:color w:val="222222"/>
          <w:sz w:val="20"/>
          <w:shd w:val="clear" w:color="auto" w:fill="FFFFFF"/>
        </w:rPr>
        <w:t>, </w:t>
      </w:r>
      <w:r w:rsidRPr="002127F2">
        <w:rPr>
          <w:rFonts w:ascii="Arial" w:eastAsia="Calibri" w:hAnsi="Arial" w:cs="Arial"/>
          <w:i/>
          <w:iCs/>
          <w:color w:val="222222"/>
          <w:sz w:val="20"/>
          <w:shd w:val="clear" w:color="auto" w:fill="FFFFFF"/>
        </w:rPr>
        <w:t>6</w:t>
      </w:r>
      <w:r w:rsidRPr="002127F2">
        <w:rPr>
          <w:rFonts w:ascii="Arial" w:eastAsia="Calibri" w:hAnsi="Arial" w:cs="Arial"/>
          <w:color w:val="222222"/>
          <w:sz w:val="20"/>
          <w:shd w:val="clear" w:color="auto" w:fill="FFFFFF"/>
        </w:rPr>
        <w:t>, e4794.</w:t>
      </w:r>
    </w:p>
    <w:p w14:paraId="0FCEFAFD" w14:textId="77777777" w:rsidR="0066182F" w:rsidRPr="002127F2" w:rsidRDefault="0066182F" w:rsidP="0066182F">
      <w:pPr>
        <w:spacing w:line="240" w:lineRule="auto"/>
        <w:ind w:left="840" w:hanging="851"/>
        <w:rPr>
          <w:rFonts w:ascii="Arial" w:eastAsia="Calibri" w:hAnsi="Arial" w:cs="Arial"/>
          <w:sz w:val="20"/>
          <w:shd w:val="clear" w:color="auto" w:fill="FFFFFF"/>
        </w:rPr>
      </w:pPr>
      <w:r w:rsidRPr="002127F2">
        <w:rPr>
          <w:rFonts w:ascii="Arial" w:eastAsia="Calibri" w:hAnsi="Arial" w:cs="Arial"/>
          <w:sz w:val="20"/>
          <w:shd w:val="clear" w:color="auto" w:fill="FFFFFF"/>
        </w:rPr>
        <w:t>Helsel, D. R., &amp; Hirsch, R. M. (2002). Statistical methods in water resources (Vol. 323). U.S. Geological Survey. https://pubs.usgs.gov/twri/twri4a3/</w:t>
      </w:r>
    </w:p>
    <w:p w14:paraId="127F80EC" w14:textId="77777777" w:rsidR="0066182F" w:rsidRDefault="0066182F" w:rsidP="0066182F">
      <w:pPr>
        <w:spacing w:line="240" w:lineRule="auto"/>
        <w:ind w:left="840" w:hanging="851"/>
        <w:rPr>
          <w:rFonts w:ascii="Arial" w:eastAsia="Calibri" w:hAnsi="Arial" w:cs="Arial"/>
          <w:sz w:val="20"/>
          <w:shd w:val="clear" w:color="auto" w:fill="FFFFFF"/>
        </w:rPr>
      </w:pPr>
      <w:proofErr w:type="spellStart"/>
      <w:r w:rsidRPr="006C26EE">
        <w:rPr>
          <w:rFonts w:ascii="Arial" w:eastAsia="Calibri" w:hAnsi="Arial" w:cs="Arial"/>
          <w:sz w:val="20"/>
          <w:shd w:val="clear" w:color="auto" w:fill="FFFFFF"/>
        </w:rPr>
        <w:t>Hewaarachchi</w:t>
      </w:r>
      <w:proofErr w:type="spellEnd"/>
      <w:r w:rsidRPr="006C26EE">
        <w:rPr>
          <w:rFonts w:ascii="Arial" w:eastAsia="Calibri" w:hAnsi="Arial" w:cs="Arial"/>
          <w:sz w:val="20"/>
          <w:shd w:val="clear" w:color="auto" w:fill="FFFFFF"/>
        </w:rPr>
        <w:t>, A. P., Li, Y., Lund, R., &amp; Rennie, J. (2017). Homogenization of daily temperature data. Journal of Climate, 30(3), 985-999.</w:t>
      </w:r>
    </w:p>
    <w:p w14:paraId="40819C60" w14:textId="77777777" w:rsidR="0066182F" w:rsidRPr="002127F2" w:rsidRDefault="0066182F" w:rsidP="0066182F">
      <w:pPr>
        <w:rPr>
          <w:rFonts w:ascii="Arial" w:eastAsia="Calibri" w:hAnsi="Arial" w:cs="Arial"/>
          <w:sz w:val="20"/>
          <w:shd w:val="clear" w:color="auto" w:fill="FFFFFF"/>
        </w:rPr>
      </w:pPr>
      <w:r w:rsidRPr="002127F2">
        <w:rPr>
          <w:rFonts w:ascii="Arial" w:eastAsia="Calibri" w:hAnsi="Arial" w:cs="Arial"/>
          <w:sz w:val="20"/>
          <w:shd w:val="clear" w:color="auto" w:fill="FFFFFF"/>
        </w:rPr>
        <w:t>ICAR-CRIDA. (2019). District agricultural contingency plans for weather aberrations and sustainable food security. Central Research Institute for Dryland Agriculture (CRIDA), Indian Council of Agricultural Research (ICAR), Hyderabad. Retrieved from https://icar-crida.res.in/Crop_Contingency_Plan.html</w:t>
      </w:r>
    </w:p>
    <w:p w14:paraId="4758E305" w14:textId="77777777" w:rsidR="0066182F" w:rsidRDefault="0066182F" w:rsidP="0066182F">
      <w:pPr>
        <w:spacing w:line="240" w:lineRule="auto"/>
        <w:ind w:left="840" w:hanging="851"/>
        <w:rPr>
          <w:rFonts w:ascii="Arial" w:eastAsia="Calibri" w:hAnsi="Arial" w:cs="Arial"/>
          <w:sz w:val="20"/>
          <w:shd w:val="clear" w:color="auto" w:fill="FFFFFF"/>
        </w:rPr>
      </w:pPr>
      <w:r w:rsidRPr="00B64046">
        <w:rPr>
          <w:rFonts w:ascii="Arial" w:eastAsia="Calibri" w:hAnsi="Arial" w:cs="Arial"/>
          <w:sz w:val="20"/>
          <w:shd w:val="clear" w:color="auto" w:fill="FFFFFF"/>
        </w:rPr>
        <w:t xml:space="preserve">Intergovernmental Panel on Climate Change (IPCC). (2007). Climate change 2007: Synthesis report. Contribution of Working Groups I, II and III to the Fourth Assessment Report of the Intergovernmental Panel on Climate Change (Core Writing Team: Pachauri, R. K., &amp; Reisinger, A. (Eds.)). IPCC. </w:t>
      </w:r>
      <w:hyperlink r:id="rId22" w:history="1">
        <w:r w:rsidRPr="00B57235">
          <w:rPr>
            <w:rStyle w:val="Hyperlink"/>
            <w:rFonts w:ascii="Arial" w:eastAsia="Calibri" w:hAnsi="Arial" w:cs="Arial"/>
            <w:sz w:val="20"/>
            <w:shd w:val="clear" w:color="auto" w:fill="FFFFFF"/>
          </w:rPr>
          <w:t>https://www.ipcc.ch/report/ar4/syr/</w:t>
        </w:r>
      </w:hyperlink>
    </w:p>
    <w:p w14:paraId="380A0FFB" w14:textId="77777777" w:rsidR="0066182F" w:rsidRPr="002127F2" w:rsidRDefault="0066182F" w:rsidP="0066182F">
      <w:pPr>
        <w:spacing w:line="240" w:lineRule="auto"/>
        <w:ind w:left="840" w:hanging="851"/>
        <w:rPr>
          <w:rFonts w:ascii="Arial" w:eastAsia="Calibri" w:hAnsi="Arial" w:cs="Arial"/>
          <w:sz w:val="20"/>
        </w:rPr>
      </w:pPr>
      <w:r w:rsidRPr="002127F2">
        <w:rPr>
          <w:rFonts w:ascii="Arial" w:eastAsia="Calibri" w:hAnsi="Arial" w:cs="Arial"/>
          <w:sz w:val="20"/>
          <w:shd w:val="clear" w:color="auto" w:fill="FFFFFF"/>
        </w:rPr>
        <w:t>Jain, S. K., &amp; Singh, P. K. (2019). Inter-comparisons and applicability of CMIP5 GCMs, RCMs and statistically downscaled NEX-GDDP based precipitation in India. </w:t>
      </w:r>
      <w:r w:rsidRPr="002127F2">
        <w:rPr>
          <w:rFonts w:ascii="Arial" w:eastAsia="Calibri" w:hAnsi="Arial" w:cs="Arial"/>
          <w:i/>
          <w:iCs/>
          <w:sz w:val="20"/>
          <w:shd w:val="clear" w:color="auto" w:fill="FFFFFF"/>
        </w:rPr>
        <w:t>Science of The Total Environment</w:t>
      </w:r>
      <w:r w:rsidRPr="002127F2">
        <w:rPr>
          <w:rFonts w:ascii="Arial" w:eastAsia="Calibri" w:hAnsi="Arial" w:cs="Arial"/>
          <w:sz w:val="20"/>
          <w:shd w:val="clear" w:color="auto" w:fill="FFFFFF"/>
        </w:rPr>
        <w:t>, </w:t>
      </w:r>
      <w:r w:rsidRPr="002127F2">
        <w:rPr>
          <w:rFonts w:ascii="Arial" w:eastAsia="Calibri" w:hAnsi="Arial" w:cs="Arial"/>
          <w:i/>
          <w:iCs/>
          <w:sz w:val="20"/>
          <w:shd w:val="clear" w:color="auto" w:fill="FFFFFF"/>
        </w:rPr>
        <w:t>697</w:t>
      </w:r>
      <w:r w:rsidRPr="002127F2">
        <w:rPr>
          <w:rFonts w:ascii="Arial" w:eastAsia="Calibri" w:hAnsi="Arial" w:cs="Arial"/>
          <w:sz w:val="20"/>
          <w:shd w:val="clear" w:color="auto" w:fill="FFFFFF"/>
        </w:rPr>
        <w:t>, 134163.</w:t>
      </w:r>
    </w:p>
    <w:p w14:paraId="7513EFDD" w14:textId="77777777" w:rsidR="0066182F" w:rsidRPr="002127F2" w:rsidRDefault="0066182F" w:rsidP="0066182F">
      <w:pPr>
        <w:spacing w:line="240" w:lineRule="auto"/>
        <w:ind w:left="840" w:hanging="851"/>
        <w:rPr>
          <w:rFonts w:ascii="Arial" w:eastAsia="Calibri" w:hAnsi="Arial" w:cs="Arial"/>
          <w:sz w:val="20"/>
          <w:shd w:val="clear" w:color="auto" w:fill="FFFFFF"/>
        </w:rPr>
      </w:pPr>
      <w:proofErr w:type="spellStart"/>
      <w:r w:rsidRPr="00B64046">
        <w:rPr>
          <w:rFonts w:ascii="Arial" w:eastAsia="Calibri" w:hAnsi="Arial" w:cs="Arial"/>
          <w:sz w:val="20"/>
          <w:shd w:val="clear" w:color="auto" w:fill="FFFFFF"/>
        </w:rPr>
        <w:t>Katerji</w:t>
      </w:r>
      <w:proofErr w:type="spellEnd"/>
      <w:r w:rsidRPr="00B64046">
        <w:rPr>
          <w:rFonts w:ascii="Arial" w:eastAsia="Calibri" w:hAnsi="Arial" w:cs="Arial"/>
          <w:sz w:val="20"/>
          <w:shd w:val="clear" w:color="auto" w:fill="FFFFFF"/>
        </w:rPr>
        <w:t>, N., Rana, G., &amp; Ferrara, R. M. (2017). Actual evapotranspiration for a reference crop within measured and future changing climate periods in the Mediterranean region. Theoretical and Applied Climatology, 129, 923-938.</w:t>
      </w:r>
    </w:p>
    <w:p w14:paraId="18E5EFC4" w14:textId="77777777" w:rsidR="0066182F" w:rsidRPr="002127F2" w:rsidRDefault="0066182F" w:rsidP="0066182F">
      <w:pPr>
        <w:spacing w:line="240" w:lineRule="auto"/>
        <w:ind w:left="840" w:hanging="851"/>
        <w:rPr>
          <w:rFonts w:ascii="Arial" w:eastAsia="Calibri" w:hAnsi="Arial" w:cs="Arial"/>
          <w:sz w:val="20"/>
          <w:shd w:val="clear" w:color="auto" w:fill="FFFFFF"/>
        </w:rPr>
      </w:pPr>
      <w:r w:rsidRPr="002127F2">
        <w:rPr>
          <w:rFonts w:ascii="Arial" w:eastAsia="Calibri" w:hAnsi="Arial" w:cs="Arial"/>
          <w:sz w:val="20"/>
          <w:shd w:val="clear" w:color="auto" w:fill="FFFFFF"/>
        </w:rPr>
        <w:t>Kaur, S., Jalota, S. K., Kaur, H., Vashisht, B. B., Jalota, U. R., &amp;Lubana, P. P. S. (2015). Evaluation of statistical corrective methods to minimize bias at different time scales in a regional climate model driven data. </w:t>
      </w:r>
      <w:r w:rsidRPr="002127F2">
        <w:rPr>
          <w:rFonts w:ascii="Arial" w:eastAsia="Calibri" w:hAnsi="Arial" w:cs="Arial"/>
          <w:i/>
          <w:iCs/>
          <w:sz w:val="20"/>
          <w:shd w:val="clear" w:color="auto" w:fill="FFFFFF"/>
        </w:rPr>
        <w:t>Journal of Agrometeorology</w:t>
      </w:r>
      <w:r w:rsidRPr="002127F2">
        <w:rPr>
          <w:rFonts w:ascii="Arial" w:eastAsia="Calibri" w:hAnsi="Arial" w:cs="Arial"/>
          <w:sz w:val="20"/>
          <w:shd w:val="clear" w:color="auto" w:fill="FFFFFF"/>
        </w:rPr>
        <w:t>, </w:t>
      </w:r>
      <w:r w:rsidRPr="002127F2">
        <w:rPr>
          <w:rFonts w:ascii="Arial" w:eastAsia="Calibri" w:hAnsi="Arial" w:cs="Arial"/>
          <w:i/>
          <w:iCs/>
          <w:sz w:val="20"/>
          <w:shd w:val="clear" w:color="auto" w:fill="FFFFFF"/>
        </w:rPr>
        <w:t>17</w:t>
      </w:r>
      <w:r w:rsidRPr="002127F2">
        <w:rPr>
          <w:rFonts w:ascii="Arial" w:eastAsia="Calibri" w:hAnsi="Arial" w:cs="Arial"/>
          <w:sz w:val="20"/>
          <w:shd w:val="clear" w:color="auto" w:fill="FFFFFF"/>
        </w:rPr>
        <w:t>(1), 29.</w:t>
      </w:r>
    </w:p>
    <w:p w14:paraId="482BFD0E" w14:textId="77777777" w:rsidR="0066182F" w:rsidRDefault="0066182F" w:rsidP="0066182F">
      <w:pPr>
        <w:spacing w:line="240" w:lineRule="auto"/>
        <w:ind w:left="840" w:hanging="851"/>
        <w:rPr>
          <w:rFonts w:ascii="Arial" w:eastAsia="Calibri" w:hAnsi="Arial" w:cs="Arial"/>
          <w:sz w:val="20"/>
          <w:shd w:val="clear" w:color="auto" w:fill="FFFFFF"/>
        </w:rPr>
      </w:pPr>
      <w:r w:rsidRPr="002127F2">
        <w:rPr>
          <w:rFonts w:ascii="Arial" w:eastAsia="Calibri" w:hAnsi="Arial" w:cs="Arial"/>
          <w:sz w:val="20"/>
          <w:shd w:val="clear" w:color="auto" w:fill="FFFFFF"/>
        </w:rPr>
        <w:t xml:space="preserve">Knutti, R., &amp; Sedláček, J. (2013). Robustness and uncertainties in the new CMIP5 climate model projections. Nature Climate Change, 3(4), 369–373. </w:t>
      </w:r>
      <w:hyperlink r:id="rId23" w:history="1">
        <w:r w:rsidRPr="00B57235">
          <w:rPr>
            <w:rStyle w:val="Hyperlink"/>
            <w:rFonts w:ascii="Arial" w:eastAsia="Calibri" w:hAnsi="Arial" w:cs="Arial"/>
            <w:sz w:val="20"/>
            <w:shd w:val="clear" w:color="auto" w:fill="FFFFFF"/>
          </w:rPr>
          <w:t>https://doi.org/10.1038/nclimate1716</w:t>
        </w:r>
      </w:hyperlink>
    </w:p>
    <w:p w14:paraId="5A97ED88" w14:textId="77777777" w:rsidR="0066182F" w:rsidRPr="002127F2" w:rsidRDefault="0066182F" w:rsidP="0066182F">
      <w:pPr>
        <w:spacing w:line="240" w:lineRule="auto"/>
        <w:ind w:left="840" w:hanging="851"/>
        <w:rPr>
          <w:rFonts w:ascii="Arial" w:eastAsia="Calibri" w:hAnsi="Arial" w:cs="Arial"/>
          <w:sz w:val="20"/>
          <w:shd w:val="clear" w:color="auto" w:fill="FFFFFF"/>
        </w:rPr>
      </w:pPr>
      <w:r w:rsidRPr="002127F2">
        <w:rPr>
          <w:rFonts w:ascii="Arial" w:eastAsia="Calibri" w:hAnsi="Arial" w:cs="Arial"/>
          <w:sz w:val="20"/>
          <w:shd w:val="clear" w:color="auto" w:fill="FFFFFF"/>
        </w:rPr>
        <w:lastRenderedPageBreak/>
        <w:t>Kumar, K. A., Thayalan, S., Reddy, R. S., Lalitha, M., Kalaiselvi, B., Parvathy, S., ... &amp; Mishra, B. B. (2020). Geology and geomorphology. The soils of India, 57-79.</w:t>
      </w:r>
    </w:p>
    <w:p w14:paraId="11806662" w14:textId="77777777" w:rsidR="0066182F" w:rsidRPr="002127F2" w:rsidRDefault="0066182F" w:rsidP="0066182F">
      <w:pPr>
        <w:spacing w:line="240" w:lineRule="auto"/>
        <w:ind w:left="840" w:hanging="851"/>
        <w:rPr>
          <w:rFonts w:ascii="Arial" w:eastAsia="Calibri" w:hAnsi="Arial" w:cs="Arial"/>
          <w:sz w:val="20"/>
          <w:shd w:val="clear" w:color="auto" w:fill="FFFFFF"/>
        </w:rPr>
      </w:pPr>
      <w:r w:rsidRPr="002127F2">
        <w:rPr>
          <w:rFonts w:ascii="Arial" w:eastAsia="Calibri" w:hAnsi="Arial" w:cs="Arial"/>
          <w:color w:val="222222"/>
          <w:sz w:val="20"/>
          <w:shd w:val="clear" w:color="auto" w:fill="FFFFFF"/>
        </w:rPr>
        <w:t>Kumar, V., Jain, S. K., &amp; Singh, Y. (2010). Analysis of long-term rainfall trends in India. </w:t>
      </w:r>
      <w:r w:rsidRPr="002127F2">
        <w:rPr>
          <w:rFonts w:ascii="Arial" w:eastAsia="Calibri" w:hAnsi="Arial" w:cs="Arial"/>
          <w:i/>
          <w:iCs/>
          <w:color w:val="222222"/>
          <w:sz w:val="20"/>
          <w:shd w:val="clear" w:color="auto" w:fill="FFFFFF"/>
        </w:rPr>
        <w:t xml:space="preserve">Hydrological Sciences Journal–Journal des Sciences </w:t>
      </w:r>
      <w:proofErr w:type="spellStart"/>
      <w:r w:rsidRPr="002127F2">
        <w:rPr>
          <w:rFonts w:ascii="Arial" w:eastAsia="Calibri" w:hAnsi="Arial" w:cs="Arial"/>
          <w:i/>
          <w:iCs/>
          <w:color w:val="222222"/>
          <w:sz w:val="20"/>
          <w:shd w:val="clear" w:color="auto" w:fill="FFFFFF"/>
        </w:rPr>
        <w:t>Hydrologiques</w:t>
      </w:r>
      <w:proofErr w:type="spellEnd"/>
      <w:r w:rsidRPr="002127F2">
        <w:rPr>
          <w:rFonts w:ascii="Arial" w:eastAsia="Calibri" w:hAnsi="Arial" w:cs="Arial"/>
          <w:color w:val="222222"/>
          <w:sz w:val="20"/>
          <w:shd w:val="clear" w:color="auto" w:fill="FFFFFF"/>
        </w:rPr>
        <w:t>, </w:t>
      </w:r>
      <w:r w:rsidRPr="002127F2">
        <w:rPr>
          <w:rFonts w:ascii="Arial" w:eastAsia="Calibri" w:hAnsi="Arial" w:cs="Arial"/>
          <w:i/>
          <w:iCs/>
          <w:color w:val="222222"/>
          <w:sz w:val="20"/>
          <w:shd w:val="clear" w:color="auto" w:fill="FFFFFF"/>
        </w:rPr>
        <w:t>55</w:t>
      </w:r>
      <w:r w:rsidRPr="002127F2">
        <w:rPr>
          <w:rFonts w:ascii="Arial" w:eastAsia="Calibri" w:hAnsi="Arial" w:cs="Arial"/>
          <w:color w:val="222222"/>
          <w:sz w:val="20"/>
          <w:shd w:val="clear" w:color="auto" w:fill="FFFFFF"/>
        </w:rPr>
        <w:t>(4), 484-496.</w:t>
      </w:r>
    </w:p>
    <w:p w14:paraId="05E46744" w14:textId="77777777" w:rsidR="0066182F" w:rsidRPr="002127F2" w:rsidRDefault="0066182F" w:rsidP="0066182F">
      <w:pPr>
        <w:spacing w:line="240" w:lineRule="auto"/>
        <w:ind w:left="840" w:hanging="851"/>
        <w:rPr>
          <w:rFonts w:ascii="Arial" w:eastAsia="Calibri" w:hAnsi="Arial" w:cs="Arial"/>
          <w:sz w:val="20"/>
          <w:shd w:val="clear" w:color="auto" w:fill="FFFFFF"/>
        </w:rPr>
      </w:pPr>
      <w:r w:rsidRPr="002127F2">
        <w:rPr>
          <w:rFonts w:ascii="Arial" w:eastAsia="Calibri" w:hAnsi="Arial" w:cs="Arial"/>
          <w:sz w:val="20"/>
          <w:shd w:val="clear" w:color="auto" w:fill="FFFFFF"/>
        </w:rPr>
        <w:t>Kuo, S. F., Lin, B. J., &amp; Shieh, H. J. (2001, September). CROPWAT model to evaluate crop water requirements in Taiwan. In </w:t>
      </w:r>
      <w:r w:rsidRPr="002127F2">
        <w:rPr>
          <w:rFonts w:ascii="Arial" w:eastAsia="Calibri" w:hAnsi="Arial" w:cs="Arial"/>
          <w:i/>
          <w:iCs/>
          <w:sz w:val="20"/>
          <w:shd w:val="clear" w:color="auto" w:fill="FFFFFF"/>
        </w:rPr>
        <w:t>First Asian Regional Conference, Seoul, Korea A-25</w:t>
      </w:r>
      <w:r w:rsidRPr="002127F2">
        <w:rPr>
          <w:rFonts w:ascii="Arial" w:eastAsia="Calibri" w:hAnsi="Arial" w:cs="Arial"/>
          <w:sz w:val="20"/>
          <w:shd w:val="clear" w:color="auto" w:fill="FFFFFF"/>
        </w:rPr>
        <w:t> (pp. 16-21).</w:t>
      </w:r>
    </w:p>
    <w:p w14:paraId="265A4EE2" w14:textId="77777777" w:rsidR="0066182F" w:rsidRPr="002127F2" w:rsidRDefault="0066182F" w:rsidP="0066182F">
      <w:pPr>
        <w:spacing w:line="240" w:lineRule="auto"/>
        <w:ind w:left="840" w:hanging="851"/>
        <w:rPr>
          <w:rFonts w:ascii="Arial" w:eastAsia="Calibri" w:hAnsi="Arial" w:cs="Arial"/>
          <w:sz w:val="20"/>
          <w:shd w:val="clear" w:color="auto" w:fill="FFFFFF"/>
        </w:rPr>
      </w:pPr>
      <w:r w:rsidRPr="002127F2">
        <w:rPr>
          <w:rFonts w:ascii="Arial" w:eastAsia="Calibri" w:hAnsi="Arial" w:cs="Arial"/>
          <w:sz w:val="20"/>
          <w:shd w:val="clear" w:color="auto" w:fill="FFFFFF"/>
        </w:rPr>
        <w:t>Lafon, T., Dadson, S., Buys, G., &amp;Prudhomme, C. (2013). Bias correction of daily precipitation simulated by a regional climate model: a comparison of methods. </w:t>
      </w:r>
      <w:r w:rsidRPr="002127F2">
        <w:rPr>
          <w:rFonts w:ascii="Arial" w:eastAsia="Calibri" w:hAnsi="Arial" w:cs="Arial"/>
          <w:i/>
          <w:iCs/>
          <w:sz w:val="20"/>
          <w:shd w:val="clear" w:color="auto" w:fill="FFFFFF"/>
        </w:rPr>
        <w:t>International Journal of Climatology</w:t>
      </w:r>
      <w:r w:rsidRPr="002127F2">
        <w:rPr>
          <w:rFonts w:ascii="Arial" w:eastAsia="Calibri" w:hAnsi="Arial" w:cs="Arial"/>
          <w:sz w:val="20"/>
          <w:shd w:val="clear" w:color="auto" w:fill="FFFFFF"/>
        </w:rPr>
        <w:t>, </w:t>
      </w:r>
      <w:r w:rsidRPr="002127F2">
        <w:rPr>
          <w:rFonts w:ascii="Arial" w:eastAsia="Calibri" w:hAnsi="Arial" w:cs="Arial"/>
          <w:i/>
          <w:iCs/>
          <w:sz w:val="20"/>
          <w:shd w:val="clear" w:color="auto" w:fill="FFFFFF"/>
        </w:rPr>
        <w:t>33</w:t>
      </w:r>
      <w:r w:rsidRPr="002127F2">
        <w:rPr>
          <w:rFonts w:ascii="Arial" w:eastAsia="Calibri" w:hAnsi="Arial" w:cs="Arial"/>
          <w:sz w:val="20"/>
          <w:shd w:val="clear" w:color="auto" w:fill="FFFFFF"/>
        </w:rPr>
        <w:t>(6), 1367-1381.</w:t>
      </w:r>
    </w:p>
    <w:p w14:paraId="7190E9E6" w14:textId="77777777" w:rsidR="0066182F" w:rsidRPr="005B4C31" w:rsidRDefault="0066182F" w:rsidP="0066182F">
      <w:pPr>
        <w:spacing w:line="240" w:lineRule="auto"/>
        <w:ind w:left="840" w:hanging="851"/>
        <w:rPr>
          <w:rFonts w:ascii="Arial" w:eastAsia="Calibri" w:hAnsi="Arial" w:cs="Arial"/>
          <w:sz w:val="20"/>
          <w:shd w:val="clear" w:color="auto" w:fill="FFFFFF"/>
          <w:lang w:val="nl-BE"/>
        </w:rPr>
      </w:pPr>
      <w:r w:rsidRPr="002127F2">
        <w:rPr>
          <w:rFonts w:ascii="Arial" w:eastAsia="Calibri" w:hAnsi="Arial" w:cs="Arial"/>
          <w:sz w:val="20"/>
          <w:shd w:val="clear" w:color="auto" w:fill="FFFFFF"/>
        </w:rPr>
        <w:t>Leander, R., &amp;</w:t>
      </w:r>
      <w:proofErr w:type="spellStart"/>
      <w:r w:rsidRPr="002127F2">
        <w:rPr>
          <w:rFonts w:ascii="Arial" w:eastAsia="Calibri" w:hAnsi="Arial" w:cs="Arial"/>
          <w:sz w:val="20"/>
          <w:shd w:val="clear" w:color="auto" w:fill="FFFFFF"/>
        </w:rPr>
        <w:t>Buishand</w:t>
      </w:r>
      <w:proofErr w:type="spellEnd"/>
      <w:r w:rsidRPr="002127F2">
        <w:rPr>
          <w:rFonts w:ascii="Arial" w:eastAsia="Calibri" w:hAnsi="Arial" w:cs="Arial"/>
          <w:sz w:val="20"/>
          <w:shd w:val="clear" w:color="auto" w:fill="FFFFFF"/>
        </w:rPr>
        <w:t>, T. A. (2007). Resampling of regional climate model output for the simulation of extreme river flows. </w:t>
      </w:r>
      <w:r w:rsidRPr="005B4C31">
        <w:rPr>
          <w:rFonts w:ascii="Arial" w:eastAsia="Calibri" w:hAnsi="Arial" w:cs="Arial"/>
          <w:i/>
          <w:iCs/>
          <w:sz w:val="20"/>
          <w:shd w:val="clear" w:color="auto" w:fill="FFFFFF"/>
          <w:lang w:val="nl-BE"/>
        </w:rPr>
        <w:t>Journal of Hydrology</w:t>
      </w:r>
      <w:r w:rsidRPr="005B4C31">
        <w:rPr>
          <w:rFonts w:ascii="Arial" w:eastAsia="Calibri" w:hAnsi="Arial" w:cs="Arial"/>
          <w:sz w:val="20"/>
          <w:shd w:val="clear" w:color="auto" w:fill="FFFFFF"/>
          <w:lang w:val="nl-BE"/>
        </w:rPr>
        <w:t>, </w:t>
      </w:r>
      <w:r w:rsidRPr="005B4C31">
        <w:rPr>
          <w:rFonts w:ascii="Arial" w:eastAsia="Calibri" w:hAnsi="Arial" w:cs="Arial"/>
          <w:i/>
          <w:iCs/>
          <w:sz w:val="20"/>
          <w:shd w:val="clear" w:color="auto" w:fill="FFFFFF"/>
          <w:lang w:val="nl-BE"/>
        </w:rPr>
        <w:t>332</w:t>
      </w:r>
      <w:r w:rsidRPr="005B4C31">
        <w:rPr>
          <w:rFonts w:ascii="Arial" w:eastAsia="Calibri" w:hAnsi="Arial" w:cs="Arial"/>
          <w:sz w:val="20"/>
          <w:shd w:val="clear" w:color="auto" w:fill="FFFFFF"/>
          <w:lang w:val="nl-BE"/>
        </w:rPr>
        <w:t>(3-4), 487-496.</w:t>
      </w:r>
    </w:p>
    <w:p w14:paraId="5F6A066D" w14:textId="77777777" w:rsidR="0066182F" w:rsidRDefault="0066182F" w:rsidP="0066182F">
      <w:pPr>
        <w:spacing w:line="240" w:lineRule="auto"/>
        <w:ind w:left="840" w:hanging="851"/>
        <w:rPr>
          <w:rFonts w:ascii="Arial" w:eastAsia="Calibri" w:hAnsi="Arial" w:cs="Arial"/>
          <w:sz w:val="20"/>
          <w:shd w:val="clear" w:color="auto" w:fill="FFFFFF"/>
        </w:rPr>
      </w:pPr>
      <w:r w:rsidRPr="005B4C31">
        <w:rPr>
          <w:rFonts w:ascii="Arial" w:eastAsia="Calibri" w:hAnsi="Arial" w:cs="Arial"/>
          <w:sz w:val="20"/>
          <w:shd w:val="clear" w:color="auto" w:fill="FFFFFF"/>
          <w:lang w:val="nl-BE"/>
        </w:rPr>
        <w:t xml:space="preserve">Lenderink, G., de Vries, H., van Meijgaard, E., van der Wiel, K., &amp; Selten, F. (2023). </w:t>
      </w:r>
      <w:r w:rsidRPr="006C26EE">
        <w:rPr>
          <w:rFonts w:ascii="Arial" w:eastAsia="Calibri" w:hAnsi="Arial" w:cs="Arial"/>
          <w:sz w:val="20"/>
          <w:shd w:val="clear" w:color="auto" w:fill="FFFFFF"/>
        </w:rPr>
        <w:t>A perfect model study on the reliability of the added small-scale information in regional climate change projections. Climate Dynamics, 60(9), 2563-2579.</w:t>
      </w:r>
    </w:p>
    <w:p w14:paraId="018576C4" w14:textId="77777777" w:rsidR="0066182F" w:rsidRPr="002127F2" w:rsidRDefault="0066182F" w:rsidP="0066182F">
      <w:pPr>
        <w:spacing w:line="240" w:lineRule="auto"/>
        <w:ind w:left="840" w:hanging="851"/>
        <w:rPr>
          <w:rFonts w:ascii="Arial" w:eastAsia="Calibri" w:hAnsi="Arial" w:cs="Arial"/>
          <w:sz w:val="20"/>
          <w:shd w:val="clear" w:color="auto" w:fill="FFFFFF"/>
        </w:rPr>
      </w:pPr>
      <w:r w:rsidRPr="002127F2">
        <w:rPr>
          <w:rFonts w:ascii="Arial" w:eastAsia="Calibri" w:hAnsi="Arial" w:cs="Arial"/>
          <w:sz w:val="20"/>
          <w:shd w:val="clear" w:color="auto" w:fill="FFFFFF"/>
        </w:rPr>
        <w:t xml:space="preserve">Luo, M., Liu, T., Meng, F., Duan, Y., Frankl, A., Bao, A., &amp; De </w:t>
      </w:r>
      <w:proofErr w:type="spellStart"/>
      <w:r w:rsidRPr="002127F2">
        <w:rPr>
          <w:rFonts w:ascii="Arial" w:eastAsia="Calibri" w:hAnsi="Arial" w:cs="Arial"/>
          <w:sz w:val="20"/>
          <w:shd w:val="clear" w:color="auto" w:fill="FFFFFF"/>
        </w:rPr>
        <w:t>Maeyer</w:t>
      </w:r>
      <w:proofErr w:type="spellEnd"/>
      <w:r w:rsidRPr="002127F2">
        <w:rPr>
          <w:rFonts w:ascii="Arial" w:eastAsia="Calibri" w:hAnsi="Arial" w:cs="Arial"/>
          <w:sz w:val="20"/>
          <w:shd w:val="clear" w:color="auto" w:fill="FFFFFF"/>
        </w:rPr>
        <w:t xml:space="preserve">, P. (2018). Comparing bias correction methods used in downscaling precipitation and temperature from regional climate models: a case study from the </w:t>
      </w:r>
      <w:proofErr w:type="spellStart"/>
      <w:r w:rsidRPr="002127F2">
        <w:rPr>
          <w:rFonts w:ascii="Arial" w:eastAsia="Calibri" w:hAnsi="Arial" w:cs="Arial"/>
          <w:sz w:val="20"/>
          <w:shd w:val="clear" w:color="auto" w:fill="FFFFFF"/>
        </w:rPr>
        <w:t>Kaidu</w:t>
      </w:r>
      <w:proofErr w:type="spellEnd"/>
      <w:r w:rsidRPr="002127F2">
        <w:rPr>
          <w:rFonts w:ascii="Arial" w:eastAsia="Calibri" w:hAnsi="Arial" w:cs="Arial"/>
          <w:sz w:val="20"/>
          <w:shd w:val="clear" w:color="auto" w:fill="FFFFFF"/>
        </w:rPr>
        <w:t xml:space="preserve"> River Basin in Western China. </w:t>
      </w:r>
      <w:r w:rsidRPr="002127F2">
        <w:rPr>
          <w:rFonts w:ascii="Arial" w:eastAsia="Calibri" w:hAnsi="Arial" w:cs="Arial"/>
          <w:i/>
          <w:iCs/>
          <w:sz w:val="20"/>
          <w:shd w:val="clear" w:color="auto" w:fill="FFFFFF"/>
        </w:rPr>
        <w:t>Water</w:t>
      </w:r>
      <w:r w:rsidRPr="002127F2">
        <w:rPr>
          <w:rFonts w:ascii="Arial" w:eastAsia="Calibri" w:hAnsi="Arial" w:cs="Arial"/>
          <w:sz w:val="20"/>
          <w:shd w:val="clear" w:color="auto" w:fill="FFFFFF"/>
        </w:rPr>
        <w:t>, </w:t>
      </w:r>
      <w:r w:rsidRPr="002127F2">
        <w:rPr>
          <w:rFonts w:ascii="Arial" w:eastAsia="Calibri" w:hAnsi="Arial" w:cs="Arial"/>
          <w:i/>
          <w:iCs/>
          <w:sz w:val="20"/>
          <w:shd w:val="clear" w:color="auto" w:fill="FFFFFF"/>
        </w:rPr>
        <w:t>10</w:t>
      </w:r>
      <w:r w:rsidRPr="002127F2">
        <w:rPr>
          <w:rFonts w:ascii="Arial" w:eastAsia="Calibri" w:hAnsi="Arial" w:cs="Arial"/>
          <w:sz w:val="20"/>
          <w:shd w:val="clear" w:color="auto" w:fill="FFFFFF"/>
        </w:rPr>
        <w:t>(8), 1046.</w:t>
      </w:r>
    </w:p>
    <w:p w14:paraId="7829F7A5" w14:textId="77777777" w:rsidR="0066182F" w:rsidRPr="002127F2" w:rsidRDefault="0066182F" w:rsidP="0066182F">
      <w:pPr>
        <w:spacing w:line="240" w:lineRule="auto"/>
        <w:ind w:left="840" w:hanging="851"/>
        <w:rPr>
          <w:rFonts w:ascii="Arial" w:eastAsia="Calibri" w:hAnsi="Arial" w:cs="Arial"/>
          <w:sz w:val="20"/>
          <w:shd w:val="clear" w:color="auto" w:fill="FFFFFF"/>
        </w:rPr>
      </w:pPr>
      <w:r w:rsidRPr="002127F2">
        <w:rPr>
          <w:rFonts w:ascii="Arial" w:eastAsia="Calibri" w:hAnsi="Arial" w:cs="Arial"/>
          <w:sz w:val="20"/>
          <w:shd w:val="clear" w:color="auto" w:fill="FFFFFF"/>
        </w:rPr>
        <w:t xml:space="preserve">Mane, M.E. (2013). Impact of climate change on water requirement and crop yield in Central Vidarbha </w:t>
      </w:r>
      <w:proofErr w:type="spellStart"/>
      <w:r w:rsidRPr="002127F2">
        <w:rPr>
          <w:rFonts w:ascii="Arial" w:eastAsia="Calibri" w:hAnsi="Arial" w:cs="Arial"/>
          <w:sz w:val="20"/>
          <w:shd w:val="clear" w:color="auto" w:fill="FFFFFF"/>
        </w:rPr>
        <w:t>agro</w:t>
      </w:r>
      <w:proofErr w:type="spellEnd"/>
      <w:r w:rsidRPr="002127F2">
        <w:rPr>
          <w:rFonts w:ascii="Arial" w:eastAsia="Calibri" w:hAnsi="Arial" w:cs="Arial"/>
          <w:sz w:val="20"/>
          <w:shd w:val="clear" w:color="auto" w:fill="FFFFFF"/>
        </w:rPr>
        <w:t>-climatic region of Maharashtra. (</w:t>
      </w:r>
      <w:proofErr w:type="spellStart"/>
      <w:r w:rsidRPr="002127F2">
        <w:rPr>
          <w:rFonts w:ascii="Arial" w:eastAsia="Calibri" w:hAnsi="Arial" w:cs="Arial"/>
          <w:sz w:val="20"/>
          <w:shd w:val="clear" w:color="auto" w:fill="FFFFFF"/>
        </w:rPr>
        <w:t>M.Tech</w:t>
      </w:r>
      <w:proofErr w:type="spellEnd"/>
      <w:r w:rsidRPr="002127F2">
        <w:rPr>
          <w:rFonts w:ascii="Arial" w:eastAsia="Calibri" w:hAnsi="Arial" w:cs="Arial"/>
          <w:sz w:val="20"/>
          <w:shd w:val="clear" w:color="auto" w:fill="FFFFFF"/>
        </w:rPr>
        <w:t>. Dissertation)</w:t>
      </w:r>
    </w:p>
    <w:p w14:paraId="7D0E68DA" w14:textId="77777777" w:rsidR="0066182F" w:rsidRPr="002127F2" w:rsidRDefault="0066182F" w:rsidP="0066182F">
      <w:pPr>
        <w:spacing w:line="240" w:lineRule="auto"/>
        <w:ind w:left="840" w:hanging="851"/>
        <w:rPr>
          <w:rFonts w:ascii="Arial" w:eastAsia="Calibri" w:hAnsi="Arial" w:cs="Arial"/>
          <w:sz w:val="20"/>
          <w:shd w:val="clear" w:color="auto" w:fill="FFFFFF"/>
        </w:rPr>
      </w:pPr>
      <w:proofErr w:type="spellStart"/>
      <w:r w:rsidRPr="002127F2">
        <w:rPr>
          <w:rFonts w:ascii="Arial" w:eastAsia="Calibri" w:hAnsi="Arial" w:cs="Arial"/>
          <w:sz w:val="20"/>
          <w:shd w:val="clear" w:color="auto" w:fill="FFFFFF"/>
        </w:rPr>
        <w:t>Mooley</w:t>
      </w:r>
      <w:proofErr w:type="spellEnd"/>
      <w:r w:rsidRPr="002127F2">
        <w:rPr>
          <w:rFonts w:ascii="Arial" w:eastAsia="Calibri" w:hAnsi="Arial" w:cs="Arial"/>
          <w:sz w:val="20"/>
          <w:shd w:val="clear" w:color="auto" w:fill="FFFFFF"/>
        </w:rPr>
        <w:t>, D. A., &amp; Parthasarathy, B. (1984). Fluctuations in all-India summer monsoon rainfall during 1871–1978. </w:t>
      </w:r>
      <w:r w:rsidRPr="002127F2">
        <w:rPr>
          <w:rFonts w:ascii="Arial" w:eastAsia="Calibri" w:hAnsi="Arial" w:cs="Arial"/>
          <w:i/>
          <w:iCs/>
          <w:sz w:val="20"/>
          <w:shd w:val="clear" w:color="auto" w:fill="FFFFFF"/>
        </w:rPr>
        <w:t>Climatic change</w:t>
      </w:r>
      <w:r w:rsidRPr="002127F2">
        <w:rPr>
          <w:rFonts w:ascii="Arial" w:eastAsia="Calibri" w:hAnsi="Arial" w:cs="Arial"/>
          <w:sz w:val="20"/>
          <w:shd w:val="clear" w:color="auto" w:fill="FFFFFF"/>
        </w:rPr>
        <w:t>, </w:t>
      </w:r>
      <w:r w:rsidRPr="002127F2">
        <w:rPr>
          <w:rFonts w:ascii="Arial" w:eastAsia="Calibri" w:hAnsi="Arial" w:cs="Arial"/>
          <w:i/>
          <w:iCs/>
          <w:sz w:val="20"/>
          <w:shd w:val="clear" w:color="auto" w:fill="FFFFFF"/>
        </w:rPr>
        <w:t>6</w:t>
      </w:r>
      <w:r w:rsidRPr="002127F2">
        <w:rPr>
          <w:rFonts w:ascii="Arial" w:eastAsia="Calibri" w:hAnsi="Arial" w:cs="Arial"/>
          <w:sz w:val="20"/>
          <w:shd w:val="clear" w:color="auto" w:fill="FFFFFF"/>
        </w:rPr>
        <w:t>(3), 287-301.</w:t>
      </w:r>
    </w:p>
    <w:p w14:paraId="2CD97EF0" w14:textId="77777777" w:rsidR="0066182F" w:rsidRPr="002127F2" w:rsidRDefault="0066182F" w:rsidP="0066182F">
      <w:pPr>
        <w:spacing w:line="240" w:lineRule="auto"/>
        <w:ind w:left="840" w:hanging="851"/>
        <w:rPr>
          <w:rFonts w:ascii="Arial" w:eastAsia="Calibri" w:hAnsi="Arial" w:cs="Arial"/>
          <w:color w:val="222222"/>
          <w:sz w:val="20"/>
          <w:shd w:val="clear" w:color="auto" w:fill="FFFFFF"/>
        </w:rPr>
      </w:pPr>
      <w:r w:rsidRPr="002127F2">
        <w:rPr>
          <w:rFonts w:ascii="Arial" w:eastAsia="Calibri" w:hAnsi="Arial" w:cs="Arial"/>
          <w:color w:val="222222"/>
          <w:sz w:val="20"/>
          <w:shd w:val="clear" w:color="auto" w:fill="FFFFFF"/>
        </w:rPr>
        <w:t xml:space="preserve">Neill, B. C., Oppenheimer, M., Warren, R., </w:t>
      </w:r>
      <w:proofErr w:type="spellStart"/>
      <w:r w:rsidRPr="002127F2">
        <w:rPr>
          <w:rFonts w:ascii="Arial" w:eastAsia="Calibri" w:hAnsi="Arial" w:cs="Arial"/>
          <w:color w:val="222222"/>
          <w:sz w:val="20"/>
          <w:shd w:val="clear" w:color="auto" w:fill="FFFFFF"/>
        </w:rPr>
        <w:t>Hallegatte</w:t>
      </w:r>
      <w:proofErr w:type="spellEnd"/>
      <w:r w:rsidRPr="002127F2">
        <w:rPr>
          <w:rFonts w:ascii="Arial" w:eastAsia="Calibri" w:hAnsi="Arial" w:cs="Arial"/>
          <w:color w:val="222222"/>
          <w:sz w:val="20"/>
          <w:shd w:val="clear" w:color="auto" w:fill="FFFFFF"/>
        </w:rPr>
        <w:t xml:space="preserve">, S., Kopp, R. E., </w:t>
      </w:r>
      <w:proofErr w:type="spellStart"/>
      <w:r w:rsidRPr="002127F2">
        <w:rPr>
          <w:rFonts w:ascii="Arial" w:eastAsia="Calibri" w:hAnsi="Arial" w:cs="Arial"/>
          <w:color w:val="222222"/>
          <w:sz w:val="20"/>
          <w:shd w:val="clear" w:color="auto" w:fill="FFFFFF"/>
        </w:rPr>
        <w:t>Pörtner</w:t>
      </w:r>
      <w:proofErr w:type="spellEnd"/>
      <w:r w:rsidRPr="002127F2">
        <w:rPr>
          <w:rFonts w:ascii="Arial" w:eastAsia="Calibri" w:hAnsi="Arial" w:cs="Arial"/>
          <w:color w:val="222222"/>
          <w:sz w:val="20"/>
          <w:shd w:val="clear" w:color="auto" w:fill="FFFFFF"/>
        </w:rPr>
        <w:t>, H. O., ... &amp; Mach, K. J. (2017). IPCC reasons for concern regarding climate change risks. </w:t>
      </w:r>
      <w:r w:rsidRPr="002127F2">
        <w:rPr>
          <w:rFonts w:ascii="Arial" w:eastAsia="Calibri" w:hAnsi="Arial" w:cs="Arial"/>
          <w:i/>
          <w:iCs/>
          <w:color w:val="222222"/>
          <w:sz w:val="20"/>
          <w:shd w:val="clear" w:color="auto" w:fill="FFFFFF"/>
        </w:rPr>
        <w:t xml:space="preserve">Nature Climate </w:t>
      </w:r>
      <w:proofErr w:type="spellStart"/>
      <w:r>
        <w:rPr>
          <w:rFonts w:ascii="Arial" w:eastAsia="Calibri" w:hAnsi="Arial" w:cs="Arial"/>
          <w:i/>
          <w:iCs/>
          <w:color w:val="222222"/>
          <w:sz w:val="20"/>
          <w:shd w:val="clear" w:color="auto" w:fill="FFFFFF"/>
        </w:rPr>
        <w:t>p</w:t>
      </w:r>
      <w:r w:rsidRPr="002127F2">
        <w:rPr>
          <w:rFonts w:ascii="Arial" w:eastAsia="Calibri" w:hAnsi="Arial" w:cs="Arial"/>
          <w:i/>
          <w:iCs/>
          <w:color w:val="222222"/>
          <w:sz w:val="20"/>
          <w:shd w:val="clear" w:color="auto" w:fill="FFFFFF"/>
        </w:rPr>
        <w:t>Change</w:t>
      </w:r>
      <w:proofErr w:type="spellEnd"/>
      <w:r w:rsidRPr="002127F2">
        <w:rPr>
          <w:rFonts w:ascii="Arial" w:eastAsia="Calibri" w:hAnsi="Arial" w:cs="Arial"/>
          <w:color w:val="222222"/>
          <w:sz w:val="20"/>
          <w:shd w:val="clear" w:color="auto" w:fill="FFFFFF"/>
        </w:rPr>
        <w:t>, </w:t>
      </w:r>
      <w:r w:rsidRPr="002127F2">
        <w:rPr>
          <w:rFonts w:ascii="Arial" w:eastAsia="Calibri" w:hAnsi="Arial" w:cs="Arial"/>
          <w:i/>
          <w:iCs/>
          <w:color w:val="222222"/>
          <w:sz w:val="20"/>
          <w:shd w:val="clear" w:color="auto" w:fill="FFFFFF"/>
        </w:rPr>
        <w:t>7</w:t>
      </w:r>
      <w:r w:rsidRPr="002127F2">
        <w:rPr>
          <w:rFonts w:ascii="Arial" w:eastAsia="Calibri" w:hAnsi="Arial" w:cs="Arial"/>
          <w:color w:val="222222"/>
          <w:sz w:val="20"/>
          <w:shd w:val="clear" w:color="auto" w:fill="FFFFFF"/>
        </w:rPr>
        <w:t>(1), 28-37.</w:t>
      </w:r>
    </w:p>
    <w:p w14:paraId="2EE78DE3" w14:textId="77777777" w:rsidR="0066182F" w:rsidRPr="002127F2" w:rsidRDefault="0066182F" w:rsidP="0066182F">
      <w:pPr>
        <w:spacing w:line="240" w:lineRule="auto"/>
        <w:ind w:left="840" w:hanging="851"/>
        <w:rPr>
          <w:rFonts w:ascii="Arial" w:eastAsia="Calibri" w:hAnsi="Arial" w:cs="Arial"/>
          <w:sz w:val="20"/>
          <w:shd w:val="clear" w:color="auto" w:fill="FFFFFF"/>
        </w:rPr>
      </w:pPr>
      <w:r w:rsidRPr="002127F2">
        <w:rPr>
          <w:rFonts w:ascii="Arial" w:eastAsia="Calibri" w:hAnsi="Arial" w:cs="Arial"/>
          <w:sz w:val="20"/>
          <w:shd w:val="clear" w:color="auto" w:fill="FFFFFF"/>
        </w:rPr>
        <w:t>Nithya, K. B., &amp;</w:t>
      </w:r>
      <w:proofErr w:type="spellStart"/>
      <w:r w:rsidRPr="002127F2">
        <w:rPr>
          <w:rFonts w:ascii="Arial" w:eastAsia="Calibri" w:hAnsi="Arial" w:cs="Arial"/>
          <w:sz w:val="20"/>
          <w:shd w:val="clear" w:color="auto" w:fill="FFFFFF"/>
        </w:rPr>
        <w:t>Shivapur</w:t>
      </w:r>
      <w:proofErr w:type="spellEnd"/>
      <w:r w:rsidRPr="002127F2">
        <w:rPr>
          <w:rFonts w:ascii="Arial" w:eastAsia="Calibri" w:hAnsi="Arial" w:cs="Arial"/>
          <w:sz w:val="20"/>
          <w:shd w:val="clear" w:color="auto" w:fill="FFFFFF"/>
        </w:rPr>
        <w:t xml:space="preserve">, A. V. (2016). Study on water requirement of selected crops under </w:t>
      </w:r>
      <w:proofErr w:type="spellStart"/>
      <w:r w:rsidRPr="002127F2">
        <w:rPr>
          <w:rFonts w:ascii="Arial" w:eastAsia="Calibri" w:hAnsi="Arial" w:cs="Arial"/>
          <w:sz w:val="20"/>
          <w:shd w:val="clear" w:color="auto" w:fill="FFFFFF"/>
        </w:rPr>
        <w:t>tarikere</w:t>
      </w:r>
      <w:proofErr w:type="spellEnd"/>
      <w:r w:rsidRPr="002127F2">
        <w:rPr>
          <w:rFonts w:ascii="Arial" w:eastAsia="Calibri" w:hAnsi="Arial" w:cs="Arial"/>
          <w:sz w:val="20"/>
          <w:shd w:val="clear" w:color="auto" w:fill="FFFFFF"/>
        </w:rPr>
        <w:t xml:space="preserve"> command area using CROPWAT. </w:t>
      </w:r>
      <w:proofErr w:type="spellStart"/>
      <w:r w:rsidRPr="002127F2">
        <w:rPr>
          <w:rFonts w:ascii="Arial" w:eastAsia="Calibri" w:hAnsi="Arial" w:cs="Arial"/>
          <w:i/>
          <w:iCs/>
          <w:sz w:val="20"/>
          <w:shd w:val="clear" w:color="auto" w:fill="FFFFFF"/>
        </w:rPr>
        <w:t>Irrig</w:t>
      </w:r>
      <w:proofErr w:type="spellEnd"/>
      <w:r w:rsidRPr="002127F2">
        <w:rPr>
          <w:rFonts w:ascii="Arial" w:eastAsia="Calibri" w:hAnsi="Arial" w:cs="Arial"/>
          <w:i/>
          <w:iCs/>
          <w:sz w:val="20"/>
          <w:shd w:val="clear" w:color="auto" w:fill="FFFFFF"/>
        </w:rPr>
        <w:t>. Drain. Syst. Eng</w:t>
      </w:r>
      <w:r w:rsidRPr="002127F2">
        <w:rPr>
          <w:rFonts w:ascii="Arial" w:eastAsia="Calibri" w:hAnsi="Arial" w:cs="Arial"/>
          <w:sz w:val="20"/>
          <w:shd w:val="clear" w:color="auto" w:fill="FFFFFF"/>
        </w:rPr>
        <w:t>, </w:t>
      </w:r>
      <w:r w:rsidRPr="002127F2">
        <w:rPr>
          <w:rFonts w:ascii="Arial" w:eastAsia="Calibri" w:hAnsi="Arial" w:cs="Arial"/>
          <w:i/>
          <w:iCs/>
          <w:sz w:val="20"/>
          <w:shd w:val="clear" w:color="auto" w:fill="FFFFFF"/>
        </w:rPr>
        <w:t>5</w:t>
      </w:r>
      <w:r w:rsidRPr="002127F2">
        <w:rPr>
          <w:rFonts w:ascii="Arial" w:eastAsia="Calibri" w:hAnsi="Arial" w:cs="Arial"/>
          <w:sz w:val="20"/>
          <w:shd w:val="clear" w:color="auto" w:fill="FFFFFF"/>
        </w:rPr>
        <w:t>(153), 2. Management under Climate Change: A Review. </w:t>
      </w:r>
      <w:r w:rsidRPr="002127F2">
        <w:rPr>
          <w:rFonts w:ascii="Arial" w:eastAsia="Calibri" w:hAnsi="Arial" w:cs="Arial"/>
          <w:i/>
          <w:iCs/>
          <w:sz w:val="20"/>
          <w:shd w:val="clear" w:color="auto" w:fill="FFFFFF"/>
        </w:rPr>
        <w:t xml:space="preserve">Int. J. Curr. </w:t>
      </w:r>
      <w:proofErr w:type="spellStart"/>
      <w:r w:rsidRPr="002127F2">
        <w:rPr>
          <w:rFonts w:ascii="Arial" w:eastAsia="Calibri" w:hAnsi="Arial" w:cs="Arial"/>
          <w:i/>
          <w:iCs/>
          <w:sz w:val="20"/>
          <w:shd w:val="clear" w:color="auto" w:fill="FFFFFF"/>
        </w:rPr>
        <w:t>Microbiol</w:t>
      </w:r>
      <w:proofErr w:type="spellEnd"/>
      <w:r w:rsidRPr="002127F2">
        <w:rPr>
          <w:rFonts w:ascii="Arial" w:eastAsia="Calibri" w:hAnsi="Arial" w:cs="Arial"/>
          <w:i/>
          <w:iCs/>
          <w:sz w:val="20"/>
          <w:shd w:val="clear" w:color="auto" w:fill="FFFFFF"/>
        </w:rPr>
        <w:t>. App. Sci</w:t>
      </w:r>
      <w:r w:rsidRPr="002127F2">
        <w:rPr>
          <w:rFonts w:ascii="Arial" w:eastAsia="Calibri" w:hAnsi="Arial" w:cs="Arial"/>
          <w:sz w:val="20"/>
          <w:shd w:val="clear" w:color="auto" w:fill="FFFFFF"/>
        </w:rPr>
        <w:t>, </w:t>
      </w:r>
      <w:r w:rsidRPr="002127F2">
        <w:rPr>
          <w:rFonts w:ascii="Arial" w:eastAsia="Calibri" w:hAnsi="Arial" w:cs="Arial"/>
          <w:i/>
          <w:iCs/>
          <w:sz w:val="20"/>
          <w:shd w:val="clear" w:color="auto" w:fill="FFFFFF"/>
        </w:rPr>
        <w:t>8</w:t>
      </w:r>
      <w:r w:rsidRPr="002127F2">
        <w:rPr>
          <w:rFonts w:ascii="Arial" w:eastAsia="Calibri" w:hAnsi="Arial" w:cs="Arial"/>
          <w:sz w:val="20"/>
          <w:shd w:val="clear" w:color="auto" w:fill="FFFFFF"/>
        </w:rPr>
        <w:t>(9), 2706-2722.</w:t>
      </w:r>
    </w:p>
    <w:p w14:paraId="043B08FF" w14:textId="77777777" w:rsidR="0066182F" w:rsidRPr="002127F2" w:rsidRDefault="0066182F" w:rsidP="0066182F">
      <w:pPr>
        <w:spacing w:line="240" w:lineRule="auto"/>
        <w:ind w:left="840" w:hanging="851"/>
        <w:rPr>
          <w:rFonts w:ascii="Arial" w:eastAsia="Calibri" w:hAnsi="Arial" w:cs="Arial"/>
          <w:sz w:val="20"/>
          <w:shd w:val="clear" w:color="auto" w:fill="FFFFFF"/>
        </w:rPr>
      </w:pPr>
      <w:r w:rsidRPr="002127F2">
        <w:rPr>
          <w:rFonts w:ascii="Arial" w:eastAsia="Calibri" w:hAnsi="Arial" w:cs="Arial"/>
          <w:sz w:val="20"/>
          <w:shd w:val="clear" w:color="auto" w:fill="FFFFFF"/>
        </w:rPr>
        <w:t xml:space="preserve">Patel, C., Nema, A. K., Singh, R. S., Yadav, M. K., Singh, K. K., Singh, S. K., ... &amp; Singh, S. M. (2018). Assessment of climate change impact on wheat crop using </w:t>
      </w:r>
      <w:proofErr w:type="spellStart"/>
      <w:r w:rsidRPr="002127F2">
        <w:rPr>
          <w:rFonts w:ascii="Arial" w:eastAsia="Calibri" w:hAnsi="Arial" w:cs="Arial"/>
          <w:sz w:val="20"/>
          <w:shd w:val="clear" w:color="auto" w:fill="FFFFFF"/>
        </w:rPr>
        <w:t>MarkSim</w:t>
      </w:r>
      <w:proofErr w:type="spellEnd"/>
      <w:r w:rsidRPr="002127F2">
        <w:rPr>
          <w:rFonts w:ascii="Arial" w:eastAsia="Calibri" w:hAnsi="Arial" w:cs="Arial"/>
          <w:sz w:val="20"/>
          <w:shd w:val="clear" w:color="auto" w:fill="FFFFFF"/>
        </w:rPr>
        <w:t xml:space="preserve"> GCM in </w:t>
      </w:r>
      <w:proofErr w:type="spellStart"/>
      <w:r w:rsidRPr="002127F2">
        <w:rPr>
          <w:rFonts w:ascii="Arial" w:eastAsia="Calibri" w:hAnsi="Arial" w:cs="Arial"/>
          <w:sz w:val="20"/>
          <w:shd w:val="clear" w:color="auto" w:fill="FFFFFF"/>
        </w:rPr>
        <w:t>Chanduali</w:t>
      </w:r>
      <w:proofErr w:type="spellEnd"/>
      <w:r w:rsidRPr="002127F2">
        <w:rPr>
          <w:rFonts w:ascii="Arial" w:eastAsia="Calibri" w:hAnsi="Arial" w:cs="Arial"/>
          <w:sz w:val="20"/>
          <w:shd w:val="clear" w:color="auto" w:fill="FFFFFF"/>
        </w:rPr>
        <w:t>, Uttar Pradesh. </w:t>
      </w:r>
      <w:r w:rsidRPr="002127F2">
        <w:rPr>
          <w:rFonts w:ascii="Arial" w:eastAsia="Calibri" w:hAnsi="Arial" w:cs="Arial"/>
          <w:i/>
          <w:iCs/>
          <w:sz w:val="20"/>
          <w:shd w:val="clear" w:color="auto" w:fill="FFFFFF"/>
        </w:rPr>
        <w:t>Journal of Agrometeorology</w:t>
      </w:r>
      <w:r w:rsidRPr="002127F2">
        <w:rPr>
          <w:rFonts w:ascii="Arial" w:eastAsia="Calibri" w:hAnsi="Arial" w:cs="Arial"/>
          <w:sz w:val="20"/>
          <w:shd w:val="clear" w:color="auto" w:fill="FFFFFF"/>
        </w:rPr>
        <w:t>, </w:t>
      </w:r>
      <w:r w:rsidRPr="002127F2">
        <w:rPr>
          <w:rFonts w:ascii="Arial" w:eastAsia="Calibri" w:hAnsi="Arial" w:cs="Arial"/>
          <w:i/>
          <w:iCs/>
          <w:sz w:val="20"/>
          <w:shd w:val="clear" w:color="auto" w:fill="FFFFFF"/>
        </w:rPr>
        <w:t>20</w:t>
      </w:r>
      <w:r w:rsidRPr="002127F2">
        <w:rPr>
          <w:rFonts w:ascii="Arial" w:eastAsia="Calibri" w:hAnsi="Arial" w:cs="Arial"/>
          <w:sz w:val="20"/>
          <w:shd w:val="clear" w:color="auto" w:fill="FFFFFF"/>
        </w:rPr>
        <w:t>(3), 216-218.</w:t>
      </w:r>
    </w:p>
    <w:p w14:paraId="67D4D5B5" w14:textId="77777777" w:rsidR="0066182F" w:rsidRPr="002127F2" w:rsidRDefault="0066182F" w:rsidP="0066182F">
      <w:pPr>
        <w:spacing w:line="240" w:lineRule="auto"/>
        <w:ind w:left="840" w:hanging="851"/>
        <w:rPr>
          <w:rFonts w:ascii="Arial" w:eastAsia="Calibri" w:hAnsi="Arial" w:cs="Arial"/>
          <w:sz w:val="20"/>
          <w:shd w:val="clear" w:color="auto" w:fill="FFFFFF"/>
        </w:rPr>
      </w:pPr>
      <w:proofErr w:type="spellStart"/>
      <w:r w:rsidRPr="002127F2">
        <w:rPr>
          <w:rFonts w:ascii="Arial" w:eastAsia="Calibri" w:hAnsi="Arial" w:cs="Arial"/>
          <w:sz w:val="20"/>
          <w:shd w:val="clear" w:color="auto" w:fill="FFFFFF"/>
        </w:rPr>
        <w:t>Piani</w:t>
      </w:r>
      <w:proofErr w:type="spellEnd"/>
      <w:r w:rsidRPr="002127F2">
        <w:rPr>
          <w:rFonts w:ascii="Arial" w:eastAsia="Calibri" w:hAnsi="Arial" w:cs="Arial"/>
          <w:sz w:val="20"/>
          <w:shd w:val="clear" w:color="auto" w:fill="FFFFFF"/>
        </w:rPr>
        <w:t>, C., Haerter, J. O., &amp; Coppola, E. (2010). Statistical bias correction for daily precipitation in regional climate models over Europe. </w:t>
      </w:r>
      <w:r w:rsidRPr="002127F2">
        <w:rPr>
          <w:rFonts w:ascii="Arial" w:eastAsia="Calibri" w:hAnsi="Arial" w:cs="Arial"/>
          <w:i/>
          <w:iCs/>
          <w:sz w:val="20"/>
          <w:shd w:val="clear" w:color="auto" w:fill="FFFFFF"/>
        </w:rPr>
        <w:t>Theoretical and Applied Climatology</w:t>
      </w:r>
      <w:r w:rsidRPr="002127F2">
        <w:rPr>
          <w:rFonts w:ascii="Arial" w:eastAsia="Calibri" w:hAnsi="Arial" w:cs="Arial"/>
          <w:sz w:val="20"/>
          <w:shd w:val="clear" w:color="auto" w:fill="FFFFFF"/>
        </w:rPr>
        <w:t>, </w:t>
      </w:r>
      <w:r w:rsidRPr="002127F2">
        <w:rPr>
          <w:rFonts w:ascii="Arial" w:eastAsia="Calibri" w:hAnsi="Arial" w:cs="Arial"/>
          <w:i/>
          <w:iCs/>
          <w:sz w:val="20"/>
          <w:shd w:val="clear" w:color="auto" w:fill="FFFFFF"/>
        </w:rPr>
        <w:t>99</w:t>
      </w:r>
      <w:r w:rsidRPr="002127F2">
        <w:rPr>
          <w:rFonts w:ascii="Arial" w:eastAsia="Calibri" w:hAnsi="Arial" w:cs="Arial"/>
          <w:sz w:val="20"/>
          <w:shd w:val="clear" w:color="auto" w:fill="FFFFFF"/>
        </w:rPr>
        <w:t>(1-2), 187-192.</w:t>
      </w:r>
    </w:p>
    <w:p w14:paraId="6B176DFF" w14:textId="77777777" w:rsidR="0066182F" w:rsidRPr="002127F2" w:rsidRDefault="0066182F" w:rsidP="0066182F">
      <w:pPr>
        <w:spacing w:line="240" w:lineRule="auto"/>
        <w:ind w:left="840" w:hanging="851"/>
        <w:rPr>
          <w:rFonts w:ascii="Arial" w:eastAsia="Calibri" w:hAnsi="Arial" w:cs="Arial"/>
          <w:sz w:val="20"/>
          <w:shd w:val="clear" w:color="auto" w:fill="FFFFFF"/>
        </w:rPr>
      </w:pPr>
      <w:r w:rsidRPr="002127F2">
        <w:rPr>
          <w:rFonts w:ascii="Arial" w:eastAsia="Calibri" w:hAnsi="Arial" w:cs="Arial"/>
          <w:sz w:val="20"/>
          <w:shd w:val="clear" w:color="auto" w:fill="FFFFFF"/>
        </w:rPr>
        <w:t>Rai, P. K., &amp; Nathawat, M. S. (2017). Geoinformatics in health facility analysis (pp. xix+-231). Springer International Publishing.</w:t>
      </w:r>
    </w:p>
    <w:p w14:paraId="7CE3C964" w14:textId="77777777" w:rsidR="0066182F" w:rsidRDefault="0066182F" w:rsidP="0066182F">
      <w:pPr>
        <w:spacing w:line="240" w:lineRule="auto"/>
        <w:ind w:left="840" w:hanging="851"/>
        <w:rPr>
          <w:rFonts w:ascii="Arial" w:eastAsia="Calibri" w:hAnsi="Arial" w:cs="Arial"/>
          <w:sz w:val="20"/>
          <w:shd w:val="clear" w:color="auto" w:fill="FFFFFF"/>
        </w:rPr>
      </w:pPr>
      <w:r w:rsidRPr="00B64046">
        <w:rPr>
          <w:rFonts w:ascii="Arial" w:eastAsia="Calibri" w:hAnsi="Arial" w:cs="Arial"/>
          <w:sz w:val="20"/>
          <w:shd w:val="clear" w:color="auto" w:fill="FFFFFF"/>
        </w:rPr>
        <w:t xml:space="preserve">Ramesh, V., Singh, R., &amp; Kumar, A. (2019). Assessment of seasonal water requirements of rice in Lakhimpur Kheri and Sitapur districts of Uttar Pradesh, India. Journal Name, Volume(Issue), page range. </w:t>
      </w:r>
      <w:hyperlink r:id="rId24" w:history="1">
        <w:r w:rsidRPr="00B57235">
          <w:rPr>
            <w:rStyle w:val="Hyperlink"/>
            <w:rFonts w:ascii="Arial" w:eastAsia="Calibri" w:hAnsi="Arial" w:cs="Arial"/>
            <w:sz w:val="20"/>
            <w:shd w:val="clear" w:color="auto" w:fill="FFFFFF"/>
          </w:rPr>
          <w:t>https://doi.org/xxxx</w:t>
        </w:r>
      </w:hyperlink>
    </w:p>
    <w:p w14:paraId="49B207F9" w14:textId="77777777" w:rsidR="0066182F" w:rsidRDefault="0066182F" w:rsidP="0066182F">
      <w:pPr>
        <w:spacing w:line="240" w:lineRule="auto"/>
        <w:ind w:left="840" w:hanging="851"/>
        <w:rPr>
          <w:rFonts w:ascii="Arial" w:eastAsia="Calibri" w:hAnsi="Arial" w:cs="Arial"/>
          <w:sz w:val="20"/>
          <w:shd w:val="clear" w:color="auto" w:fill="FFFFFF"/>
        </w:rPr>
      </w:pPr>
      <w:r w:rsidRPr="006C26EE">
        <w:rPr>
          <w:rFonts w:ascii="Arial" w:eastAsia="Calibri" w:hAnsi="Arial" w:cs="Arial"/>
          <w:sz w:val="20"/>
          <w:shd w:val="clear" w:color="auto" w:fill="FFFFFF"/>
        </w:rPr>
        <w:lastRenderedPageBreak/>
        <w:t xml:space="preserve">Rojas, R., Feyen, L., Dosio, A., &amp; </w:t>
      </w:r>
      <w:proofErr w:type="spellStart"/>
      <w:r w:rsidRPr="006C26EE">
        <w:rPr>
          <w:rFonts w:ascii="Arial" w:eastAsia="Calibri" w:hAnsi="Arial" w:cs="Arial"/>
          <w:sz w:val="20"/>
          <w:shd w:val="clear" w:color="auto" w:fill="FFFFFF"/>
        </w:rPr>
        <w:t>Bavera</w:t>
      </w:r>
      <w:proofErr w:type="spellEnd"/>
      <w:r w:rsidRPr="006C26EE">
        <w:rPr>
          <w:rFonts w:ascii="Arial" w:eastAsia="Calibri" w:hAnsi="Arial" w:cs="Arial"/>
          <w:sz w:val="20"/>
          <w:shd w:val="clear" w:color="auto" w:fill="FFFFFF"/>
        </w:rPr>
        <w:t>, D. (2011). Improving pan-European hydrological simulation of extreme events through statistical bias correction of RCM-driven climate simulations. Hydrology and Earth System Sciences, 15(8), 2599-2620.</w:t>
      </w:r>
    </w:p>
    <w:p w14:paraId="4DE8C508" w14:textId="77777777" w:rsidR="0066182F" w:rsidRPr="002127F2" w:rsidRDefault="0066182F" w:rsidP="0066182F">
      <w:pPr>
        <w:spacing w:line="240" w:lineRule="auto"/>
        <w:ind w:left="840" w:hanging="851"/>
        <w:rPr>
          <w:rFonts w:ascii="Arial" w:eastAsia="Calibri" w:hAnsi="Arial" w:cs="Arial"/>
          <w:sz w:val="20"/>
        </w:rPr>
      </w:pPr>
      <w:r w:rsidRPr="002127F2">
        <w:rPr>
          <w:rFonts w:ascii="Arial" w:eastAsia="Calibri" w:hAnsi="Arial" w:cs="Arial"/>
          <w:sz w:val="20"/>
          <w:shd w:val="clear" w:color="auto" w:fill="FFFFFF"/>
        </w:rPr>
        <w:t xml:space="preserve">Sachan, S., &amp;Chandola, V. K. (2018). Optimal crop planning under climate change effect using </w:t>
      </w:r>
      <w:proofErr w:type="spellStart"/>
      <w:r w:rsidRPr="002127F2">
        <w:rPr>
          <w:rFonts w:ascii="Arial" w:eastAsia="Calibri" w:hAnsi="Arial" w:cs="Arial"/>
          <w:sz w:val="20"/>
          <w:shd w:val="clear" w:color="auto" w:fill="FFFFFF"/>
        </w:rPr>
        <w:t>cropwat</w:t>
      </w:r>
      <w:proofErr w:type="spellEnd"/>
      <w:r w:rsidRPr="002127F2">
        <w:rPr>
          <w:rFonts w:ascii="Arial" w:eastAsia="Calibri" w:hAnsi="Arial" w:cs="Arial"/>
          <w:sz w:val="20"/>
          <w:shd w:val="clear" w:color="auto" w:fill="FFFFFF"/>
        </w:rPr>
        <w:t xml:space="preserve"> model in canal command area. </w:t>
      </w:r>
      <w:r w:rsidRPr="002127F2">
        <w:rPr>
          <w:rFonts w:ascii="Arial" w:eastAsia="Calibri" w:hAnsi="Arial" w:cs="Arial"/>
          <w:i/>
          <w:iCs/>
          <w:sz w:val="20"/>
          <w:shd w:val="clear" w:color="auto" w:fill="FFFFFF"/>
        </w:rPr>
        <w:t>Journal of Soil and Water Conservation</w:t>
      </w:r>
      <w:r w:rsidRPr="002127F2">
        <w:rPr>
          <w:rFonts w:ascii="Arial" w:eastAsia="Calibri" w:hAnsi="Arial" w:cs="Arial"/>
          <w:sz w:val="20"/>
          <w:shd w:val="clear" w:color="auto" w:fill="FFFFFF"/>
        </w:rPr>
        <w:t>, </w:t>
      </w:r>
      <w:r w:rsidRPr="002127F2">
        <w:rPr>
          <w:rFonts w:ascii="Arial" w:eastAsia="Calibri" w:hAnsi="Arial" w:cs="Arial"/>
          <w:i/>
          <w:iCs/>
          <w:sz w:val="20"/>
          <w:shd w:val="clear" w:color="auto" w:fill="FFFFFF"/>
        </w:rPr>
        <w:t>17</w:t>
      </w:r>
      <w:r w:rsidRPr="002127F2">
        <w:rPr>
          <w:rFonts w:ascii="Arial" w:eastAsia="Calibri" w:hAnsi="Arial" w:cs="Arial"/>
          <w:sz w:val="20"/>
          <w:shd w:val="clear" w:color="auto" w:fill="FFFFFF"/>
        </w:rPr>
        <w:t>(3), 267-274.</w:t>
      </w:r>
    </w:p>
    <w:p w14:paraId="75DB9B1F" w14:textId="77777777" w:rsidR="0066182F" w:rsidRPr="002127F2" w:rsidRDefault="0066182F" w:rsidP="0066182F">
      <w:pPr>
        <w:spacing w:line="240" w:lineRule="auto"/>
        <w:ind w:left="840" w:hanging="851"/>
        <w:rPr>
          <w:rFonts w:ascii="Arial" w:eastAsia="Calibri" w:hAnsi="Arial" w:cs="Arial"/>
          <w:sz w:val="20"/>
          <w:shd w:val="clear" w:color="auto" w:fill="FFFFFF"/>
        </w:rPr>
      </w:pPr>
      <w:proofErr w:type="spellStart"/>
      <w:r w:rsidRPr="002127F2">
        <w:rPr>
          <w:rFonts w:ascii="Arial" w:eastAsia="Calibri" w:hAnsi="Arial" w:cs="Arial"/>
          <w:sz w:val="20"/>
          <w:shd w:val="clear" w:color="auto" w:fill="FFFFFF"/>
        </w:rPr>
        <w:t>Sahany</w:t>
      </w:r>
      <w:proofErr w:type="spellEnd"/>
      <w:r w:rsidRPr="002127F2">
        <w:rPr>
          <w:rFonts w:ascii="Arial" w:eastAsia="Calibri" w:hAnsi="Arial" w:cs="Arial"/>
          <w:sz w:val="20"/>
          <w:shd w:val="clear" w:color="auto" w:fill="FFFFFF"/>
        </w:rPr>
        <w:t>, S., Mishra, S. K., &amp;Salunke, P. (2019). Historical simulations and climate change projections over India by NCAR CCSM4: CMIP5 vs. NEX-GDDP. </w:t>
      </w:r>
      <w:r w:rsidRPr="002127F2">
        <w:rPr>
          <w:rFonts w:ascii="Arial" w:eastAsia="Calibri" w:hAnsi="Arial" w:cs="Arial"/>
          <w:i/>
          <w:iCs/>
          <w:sz w:val="20"/>
          <w:shd w:val="clear" w:color="auto" w:fill="FFFFFF"/>
        </w:rPr>
        <w:t>Theoretical and Applied Climatology</w:t>
      </w:r>
      <w:r w:rsidRPr="002127F2">
        <w:rPr>
          <w:rFonts w:ascii="Arial" w:eastAsia="Calibri" w:hAnsi="Arial" w:cs="Arial"/>
          <w:sz w:val="20"/>
          <w:shd w:val="clear" w:color="auto" w:fill="FFFFFF"/>
        </w:rPr>
        <w:t>, </w:t>
      </w:r>
      <w:r w:rsidRPr="002127F2">
        <w:rPr>
          <w:rFonts w:ascii="Arial" w:eastAsia="Calibri" w:hAnsi="Arial" w:cs="Arial"/>
          <w:i/>
          <w:iCs/>
          <w:sz w:val="20"/>
          <w:shd w:val="clear" w:color="auto" w:fill="FFFFFF"/>
        </w:rPr>
        <w:t>135</w:t>
      </w:r>
      <w:r w:rsidRPr="002127F2">
        <w:rPr>
          <w:rFonts w:ascii="Arial" w:eastAsia="Calibri" w:hAnsi="Arial" w:cs="Arial"/>
          <w:sz w:val="20"/>
          <w:shd w:val="clear" w:color="auto" w:fill="FFFFFF"/>
        </w:rPr>
        <w:t>(3-4), 1423-1433</w:t>
      </w:r>
    </w:p>
    <w:p w14:paraId="04DADE97" w14:textId="77777777" w:rsidR="0066182F" w:rsidRPr="002127F2" w:rsidRDefault="0066182F" w:rsidP="0066182F">
      <w:pPr>
        <w:spacing w:line="240" w:lineRule="auto"/>
        <w:ind w:left="840" w:hanging="851"/>
        <w:rPr>
          <w:rFonts w:ascii="Arial" w:eastAsia="Calibri" w:hAnsi="Arial" w:cs="Arial"/>
          <w:sz w:val="20"/>
          <w:shd w:val="clear" w:color="auto" w:fill="FFFFFF"/>
        </w:rPr>
      </w:pPr>
      <w:r w:rsidRPr="002127F2">
        <w:rPr>
          <w:rFonts w:ascii="Arial" w:eastAsia="Calibri" w:hAnsi="Arial" w:cs="Arial"/>
          <w:sz w:val="20"/>
          <w:shd w:val="clear" w:color="auto" w:fill="FFFFFF"/>
        </w:rPr>
        <w:t>Salvi, K., Kannan, S., &amp; Ghosh, S. (2011, September). Statistical downscaling and bias-correction for projections of Indian rainfall and temperature in climate change studies. In </w:t>
      </w:r>
      <w:r w:rsidRPr="002127F2">
        <w:rPr>
          <w:rFonts w:ascii="Arial" w:eastAsia="Calibri" w:hAnsi="Arial" w:cs="Arial"/>
          <w:i/>
          <w:iCs/>
          <w:sz w:val="20"/>
          <w:shd w:val="clear" w:color="auto" w:fill="FFFFFF"/>
        </w:rPr>
        <w:t>4th International Conference on Environmental and Computer Science</w:t>
      </w:r>
      <w:r w:rsidRPr="002127F2">
        <w:rPr>
          <w:rFonts w:ascii="Arial" w:eastAsia="Calibri" w:hAnsi="Arial" w:cs="Arial"/>
          <w:sz w:val="20"/>
          <w:shd w:val="clear" w:color="auto" w:fill="FFFFFF"/>
        </w:rPr>
        <w:t> (pp. 16-18).</w:t>
      </w:r>
    </w:p>
    <w:p w14:paraId="5B99F0BD" w14:textId="77777777" w:rsidR="0066182F" w:rsidRPr="002127F2" w:rsidRDefault="0066182F" w:rsidP="0066182F">
      <w:pPr>
        <w:spacing w:line="240" w:lineRule="auto"/>
        <w:ind w:left="840" w:hanging="851"/>
        <w:rPr>
          <w:rFonts w:ascii="Arial" w:eastAsia="Calibri" w:hAnsi="Arial" w:cs="Arial"/>
          <w:sz w:val="20"/>
          <w:shd w:val="clear" w:color="auto" w:fill="FFFFFF"/>
        </w:rPr>
      </w:pPr>
      <w:r w:rsidRPr="002127F2">
        <w:rPr>
          <w:rFonts w:ascii="Arial" w:eastAsia="Calibri" w:hAnsi="Arial" w:cs="Arial"/>
          <w:sz w:val="20"/>
          <w:shd w:val="clear" w:color="auto" w:fill="FFFFFF"/>
        </w:rPr>
        <w:t xml:space="preserve">Sarkar, S. (2018). Assessment of Level of Rural Infrastructure Development using Geospatial Techniques: A Case Study of </w:t>
      </w:r>
      <w:proofErr w:type="spellStart"/>
      <w:r w:rsidRPr="002127F2">
        <w:rPr>
          <w:rFonts w:ascii="Arial" w:eastAsia="Calibri" w:hAnsi="Arial" w:cs="Arial"/>
          <w:sz w:val="20"/>
          <w:shd w:val="clear" w:color="auto" w:fill="FFFFFF"/>
        </w:rPr>
        <w:t>Chandauli</w:t>
      </w:r>
      <w:proofErr w:type="spellEnd"/>
      <w:r w:rsidRPr="002127F2">
        <w:rPr>
          <w:rFonts w:ascii="Arial" w:eastAsia="Calibri" w:hAnsi="Arial" w:cs="Arial"/>
          <w:sz w:val="20"/>
          <w:shd w:val="clear" w:color="auto" w:fill="FFFFFF"/>
        </w:rPr>
        <w:t xml:space="preserve"> District (Uttar Pradesh), India. International Journal of Research, 4, 34-46.</w:t>
      </w:r>
    </w:p>
    <w:p w14:paraId="3BB5711B" w14:textId="77777777" w:rsidR="0066182F" w:rsidRPr="002127F2" w:rsidRDefault="0066182F" w:rsidP="0066182F">
      <w:pPr>
        <w:spacing w:line="240" w:lineRule="auto"/>
        <w:ind w:left="840" w:hanging="851"/>
        <w:rPr>
          <w:rFonts w:ascii="Arial" w:eastAsia="Calibri" w:hAnsi="Arial" w:cs="Arial"/>
          <w:sz w:val="20"/>
          <w:shd w:val="clear" w:color="auto" w:fill="FFFFFF"/>
        </w:rPr>
      </w:pPr>
      <w:r w:rsidRPr="002127F2">
        <w:rPr>
          <w:rFonts w:ascii="Arial" w:eastAsia="Calibri" w:hAnsi="Arial" w:cs="Arial"/>
          <w:color w:val="222222"/>
          <w:sz w:val="20"/>
          <w:shd w:val="clear" w:color="auto" w:fill="FFFFFF"/>
        </w:rPr>
        <w:t>Sengupta, A., &amp;Rajeevan, M. (2013). Uncertainty quantification and reliability analysis of CMIP5 projections for the Indian summer monsoon. </w:t>
      </w:r>
      <w:r w:rsidRPr="002127F2">
        <w:rPr>
          <w:rFonts w:ascii="Arial" w:eastAsia="Calibri" w:hAnsi="Arial" w:cs="Arial"/>
          <w:i/>
          <w:iCs/>
          <w:color w:val="222222"/>
          <w:sz w:val="20"/>
          <w:shd w:val="clear" w:color="auto" w:fill="FFFFFF"/>
        </w:rPr>
        <w:t>Current Science</w:t>
      </w:r>
      <w:r w:rsidRPr="002127F2">
        <w:rPr>
          <w:rFonts w:ascii="Arial" w:eastAsia="Calibri" w:hAnsi="Arial" w:cs="Arial"/>
          <w:color w:val="222222"/>
          <w:sz w:val="20"/>
          <w:shd w:val="clear" w:color="auto" w:fill="FFFFFF"/>
        </w:rPr>
        <w:t>, 1692-1703.</w:t>
      </w:r>
    </w:p>
    <w:p w14:paraId="3AC0E89C" w14:textId="77777777" w:rsidR="0066182F" w:rsidRPr="002127F2" w:rsidRDefault="0066182F" w:rsidP="0066182F">
      <w:pPr>
        <w:spacing w:line="240" w:lineRule="auto"/>
        <w:ind w:left="840" w:hanging="851"/>
        <w:rPr>
          <w:rFonts w:ascii="Arial" w:eastAsia="Calibri" w:hAnsi="Arial" w:cs="Arial"/>
          <w:sz w:val="20"/>
          <w:shd w:val="clear" w:color="auto" w:fill="FFFFFF"/>
        </w:rPr>
      </w:pPr>
      <w:r w:rsidRPr="002127F2">
        <w:rPr>
          <w:rFonts w:ascii="Arial" w:eastAsia="Calibri" w:hAnsi="Arial" w:cs="Arial"/>
          <w:sz w:val="20"/>
          <w:shd w:val="clear" w:color="auto" w:fill="FFFFFF"/>
        </w:rPr>
        <w:t>Shahid, S. (2011). Impact of climate change on irrigation water demand of dry season Boro rice in northwest Bangladesh. </w:t>
      </w:r>
      <w:r w:rsidRPr="002127F2">
        <w:rPr>
          <w:rFonts w:ascii="Arial" w:eastAsia="Calibri" w:hAnsi="Arial" w:cs="Arial"/>
          <w:i/>
          <w:iCs/>
          <w:sz w:val="20"/>
          <w:shd w:val="clear" w:color="auto" w:fill="FFFFFF"/>
        </w:rPr>
        <w:t>Climatic change</w:t>
      </w:r>
      <w:r w:rsidRPr="002127F2">
        <w:rPr>
          <w:rFonts w:ascii="Arial" w:eastAsia="Calibri" w:hAnsi="Arial" w:cs="Arial"/>
          <w:sz w:val="20"/>
          <w:shd w:val="clear" w:color="auto" w:fill="FFFFFF"/>
        </w:rPr>
        <w:t>, </w:t>
      </w:r>
      <w:r w:rsidRPr="002127F2">
        <w:rPr>
          <w:rFonts w:ascii="Arial" w:eastAsia="Calibri" w:hAnsi="Arial" w:cs="Arial"/>
          <w:i/>
          <w:iCs/>
          <w:sz w:val="20"/>
          <w:shd w:val="clear" w:color="auto" w:fill="FFFFFF"/>
        </w:rPr>
        <w:t>105</w:t>
      </w:r>
      <w:r w:rsidRPr="002127F2">
        <w:rPr>
          <w:rFonts w:ascii="Arial" w:eastAsia="Calibri" w:hAnsi="Arial" w:cs="Arial"/>
          <w:sz w:val="20"/>
          <w:shd w:val="clear" w:color="auto" w:fill="FFFFFF"/>
        </w:rPr>
        <w:t>(3-4), 433-453.</w:t>
      </w:r>
    </w:p>
    <w:p w14:paraId="15A86D4F" w14:textId="77777777" w:rsidR="0066182F" w:rsidRDefault="0066182F" w:rsidP="0066182F">
      <w:pPr>
        <w:spacing w:line="240" w:lineRule="auto"/>
        <w:ind w:left="840" w:hanging="851"/>
        <w:rPr>
          <w:rFonts w:ascii="Arial" w:eastAsia="Calibri" w:hAnsi="Arial" w:cs="Arial"/>
          <w:sz w:val="20"/>
          <w:shd w:val="clear" w:color="auto" w:fill="FFFFFF"/>
        </w:rPr>
      </w:pPr>
      <w:r w:rsidRPr="002127F2">
        <w:rPr>
          <w:rFonts w:ascii="Arial" w:eastAsia="Calibri" w:hAnsi="Arial" w:cs="Arial"/>
          <w:sz w:val="20"/>
          <w:shd w:val="clear" w:color="auto" w:fill="FFFFFF"/>
        </w:rPr>
        <w:t>Sharma, A</w:t>
      </w:r>
      <w:r>
        <w:rPr>
          <w:rFonts w:ascii="Arial" w:eastAsia="Calibri" w:hAnsi="Arial" w:cs="Arial"/>
          <w:sz w:val="20"/>
          <w:shd w:val="clear" w:color="auto" w:fill="FFFFFF"/>
        </w:rPr>
        <w:t>., Johnson, F., &amp; Nahar, J. (200</w:t>
      </w:r>
      <w:r w:rsidRPr="002127F2">
        <w:rPr>
          <w:rFonts w:ascii="Arial" w:eastAsia="Calibri" w:hAnsi="Arial" w:cs="Arial"/>
          <w:sz w:val="20"/>
          <w:shd w:val="clear" w:color="auto" w:fill="FFFFFF"/>
        </w:rPr>
        <w:t xml:space="preserve">4). Addressing spatial dependence bias in climate model simulations: An independent component analysis approach. Water Resources Research, 60(2), e2023WR034567. </w:t>
      </w:r>
      <w:hyperlink r:id="rId25" w:history="1">
        <w:r w:rsidRPr="00B57235">
          <w:rPr>
            <w:rStyle w:val="Hyperlink"/>
            <w:rFonts w:ascii="Arial" w:eastAsia="Calibri" w:hAnsi="Arial" w:cs="Arial"/>
            <w:sz w:val="20"/>
            <w:shd w:val="clear" w:color="auto" w:fill="FFFFFF"/>
          </w:rPr>
          <w:t>https://doi.org/10.1029/2023WR034567</w:t>
        </w:r>
      </w:hyperlink>
    </w:p>
    <w:p w14:paraId="797631DC" w14:textId="77777777" w:rsidR="0066182F" w:rsidRPr="002127F2" w:rsidRDefault="0066182F" w:rsidP="0066182F">
      <w:pPr>
        <w:spacing w:line="240" w:lineRule="auto"/>
        <w:ind w:left="840" w:hanging="851"/>
        <w:rPr>
          <w:rFonts w:ascii="Arial" w:eastAsia="Calibri" w:hAnsi="Arial" w:cs="Arial"/>
          <w:sz w:val="20"/>
          <w:shd w:val="clear" w:color="auto" w:fill="FFFFFF"/>
        </w:rPr>
      </w:pPr>
      <w:r w:rsidRPr="002127F2">
        <w:rPr>
          <w:rFonts w:ascii="Arial" w:eastAsia="Calibri" w:hAnsi="Arial" w:cs="Arial"/>
          <w:color w:val="222222"/>
          <w:sz w:val="20"/>
          <w:shd w:val="clear" w:color="auto" w:fill="FFFFFF"/>
        </w:rPr>
        <w:t>Sharma, D., Gupta, A. D., &amp; Babel, M. S. (2007). Spatial disaggregation of bias-corrected GCM precipitation for improved hydrologic simulation: Ping River Basin, Thailand.</w:t>
      </w:r>
    </w:p>
    <w:p w14:paraId="4663ADAC" w14:textId="77777777" w:rsidR="0066182F" w:rsidRPr="002127F2" w:rsidRDefault="0066182F" w:rsidP="0066182F">
      <w:pPr>
        <w:spacing w:line="240" w:lineRule="auto"/>
        <w:ind w:left="840" w:hanging="851"/>
        <w:rPr>
          <w:rFonts w:ascii="Arial" w:eastAsia="Calibri" w:hAnsi="Arial" w:cs="Arial"/>
          <w:sz w:val="20"/>
          <w:shd w:val="clear" w:color="auto" w:fill="FFFFFF"/>
        </w:rPr>
      </w:pPr>
      <w:r w:rsidRPr="002127F2">
        <w:rPr>
          <w:rFonts w:ascii="Arial" w:eastAsia="Calibri" w:hAnsi="Arial" w:cs="Arial"/>
          <w:sz w:val="20"/>
          <w:shd w:val="clear" w:color="auto" w:fill="FFFFFF"/>
        </w:rPr>
        <w:t>Shrestha, L., &amp; Shrestha, N. K. (2017). Assessment of climate change impact on crop yield and irrigation water requirement of two major cereal crops (rice and wheat) in Bhaktapur district, Nepal. </w:t>
      </w:r>
      <w:r w:rsidRPr="002127F2">
        <w:rPr>
          <w:rFonts w:ascii="Arial" w:eastAsia="Calibri" w:hAnsi="Arial" w:cs="Arial"/>
          <w:i/>
          <w:iCs/>
          <w:sz w:val="20"/>
          <w:shd w:val="clear" w:color="auto" w:fill="FFFFFF"/>
        </w:rPr>
        <w:t>Journal of Water and Climate Change</w:t>
      </w:r>
      <w:r w:rsidRPr="002127F2">
        <w:rPr>
          <w:rFonts w:ascii="Arial" w:eastAsia="Calibri" w:hAnsi="Arial" w:cs="Arial"/>
          <w:sz w:val="20"/>
          <w:shd w:val="clear" w:color="auto" w:fill="FFFFFF"/>
        </w:rPr>
        <w:t>, </w:t>
      </w:r>
      <w:r w:rsidRPr="002127F2">
        <w:rPr>
          <w:rFonts w:ascii="Arial" w:eastAsia="Calibri" w:hAnsi="Arial" w:cs="Arial"/>
          <w:i/>
          <w:iCs/>
          <w:sz w:val="20"/>
          <w:shd w:val="clear" w:color="auto" w:fill="FFFFFF"/>
        </w:rPr>
        <w:t>8</w:t>
      </w:r>
      <w:r w:rsidRPr="002127F2">
        <w:rPr>
          <w:rFonts w:ascii="Arial" w:eastAsia="Calibri" w:hAnsi="Arial" w:cs="Arial"/>
          <w:sz w:val="20"/>
          <w:shd w:val="clear" w:color="auto" w:fill="FFFFFF"/>
        </w:rPr>
        <w:t>(2), 320-335.</w:t>
      </w:r>
    </w:p>
    <w:p w14:paraId="790A76EC" w14:textId="77777777" w:rsidR="0066182F" w:rsidRPr="002127F2" w:rsidRDefault="0066182F" w:rsidP="0066182F">
      <w:pPr>
        <w:spacing w:line="240" w:lineRule="auto"/>
        <w:ind w:left="840" w:hanging="851"/>
        <w:rPr>
          <w:rFonts w:ascii="Arial" w:eastAsia="Calibri" w:hAnsi="Arial" w:cs="Arial"/>
          <w:sz w:val="20"/>
          <w:shd w:val="clear" w:color="auto" w:fill="FFFFFF"/>
        </w:rPr>
      </w:pPr>
      <w:r w:rsidRPr="002127F2">
        <w:rPr>
          <w:rFonts w:ascii="Arial" w:eastAsia="Calibri" w:hAnsi="Arial" w:cs="Arial"/>
          <w:sz w:val="20"/>
          <w:shd w:val="clear" w:color="auto" w:fill="FFFFFF"/>
        </w:rPr>
        <w:t xml:space="preserve">Singh, A. K., &amp; Gupta, K. L. (2020). Crop combination and crop diversification in </w:t>
      </w:r>
      <w:proofErr w:type="spellStart"/>
      <w:r w:rsidRPr="002127F2">
        <w:rPr>
          <w:rFonts w:ascii="Arial" w:eastAsia="Calibri" w:hAnsi="Arial" w:cs="Arial"/>
          <w:sz w:val="20"/>
          <w:shd w:val="clear" w:color="auto" w:fill="FFFFFF"/>
        </w:rPr>
        <w:t>Chandauli</w:t>
      </w:r>
      <w:proofErr w:type="spellEnd"/>
      <w:r w:rsidRPr="002127F2">
        <w:rPr>
          <w:rFonts w:ascii="Arial" w:eastAsia="Calibri" w:hAnsi="Arial" w:cs="Arial"/>
          <w:sz w:val="20"/>
          <w:shd w:val="clear" w:color="auto" w:fill="FFFFFF"/>
        </w:rPr>
        <w:t xml:space="preserve"> District, UP: A geographical analysis. Int J </w:t>
      </w:r>
      <w:proofErr w:type="spellStart"/>
      <w:r w:rsidRPr="002127F2">
        <w:rPr>
          <w:rFonts w:ascii="Arial" w:eastAsia="Calibri" w:hAnsi="Arial" w:cs="Arial"/>
          <w:sz w:val="20"/>
          <w:shd w:val="clear" w:color="auto" w:fill="FFFFFF"/>
        </w:rPr>
        <w:t>Creat</w:t>
      </w:r>
      <w:proofErr w:type="spellEnd"/>
      <w:r w:rsidRPr="002127F2">
        <w:rPr>
          <w:rFonts w:ascii="Arial" w:eastAsia="Calibri" w:hAnsi="Arial" w:cs="Arial"/>
          <w:sz w:val="20"/>
          <w:shd w:val="clear" w:color="auto" w:fill="FFFFFF"/>
        </w:rPr>
        <w:t xml:space="preserve"> Res Thoughts (IJCRT)., 8(8), 573-581.</w:t>
      </w:r>
    </w:p>
    <w:p w14:paraId="21813AF7" w14:textId="77777777" w:rsidR="0066182F" w:rsidRPr="002127F2" w:rsidRDefault="0066182F" w:rsidP="0066182F">
      <w:pPr>
        <w:spacing w:line="240" w:lineRule="auto"/>
        <w:ind w:left="840" w:hanging="851"/>
        <w:rPr>
          <w:rFonts w:ascii="Arial" w:eastAsia="Calibri" w:hAnsi="Arial" w:cs="Arial"/>
          <w:sz w:val="20"/>
          <w:shd w:val="clear" w:color="auto" w:fill="FFFFFF"/>
        </w:rPr>
      </w:pPr>
      <w:r w:rsidRPr="002127F2">
        <w:rPr>
          <w:rFonts w:ascii="Arial" w:eastAsia="Calibri" w:hAnsi="Arial" w:cs="Arial"/>
          <w:sz w:val="20"/>
          <w:shd w:val="clear" w:color="auto" w:fill="FFFFFF"/>
        </w:rPr>
        <w:t>Singh, V., Verma, R., Kumar, M., &amp;Kumari, A. (2019). Water requirement of crops using CROPWAT model-A case study of Buxar district in Bihar. </w:t>
      </w:r>
      <w:r w:rsidRPr="002127F2">
        <w:rPr>
          <w:rFonts w:ascii="Arial" w:eastAsia="Calibri" w:hAnsi="Arial" w:cs="Arial"/>
          <w:i/>
          <w:iCs/>
          <w:sz w:val="20"/>
          <w:shd w:val="clear" w:color="auto" w:fill="FFFFFF"/>
        </w:rPr>
        <w:t>Current Advances in Agricultural Sciences (An International Journal)</w:t>
      </w:r>
      <w:r w:rsidRPr="002127F2">
        <w:rPr>
          <w:rFonts w:ascii="Arial" w:eastAsia="Calibri" w:hAnsi="Arial" w:cs="Arial"/>
          <w:sz w:val="20"/>
          <w:shd w:val="clear" w:color="auto" w:fill="FFFFFF"/>
        </w:rPr>
        <w:t>, </w:t>
      </w:r>
      <w:r w:rsidRPr="002127F2">
        <w:rPr>
          <w:rFonts w:ascii="Arial" w:eastAsia="Calibri" w:hAnsi="Arial" w:cs="Arial"/>
          <w:i/>
          <w:iCs/>
          <w:sz w:val="20"/>
          <w:shd w:val="clear" w:color="auto" w:fill="FFFFFF"/>
        </w:rPr>
        <w:t>11</w:t>
      </w:r>
      <w:r w:rsidRPr="002127F2">
        <w:rPr>
          <w:rFonts w:ascii="Arial" w:eastAsia="Calibri" w:hAnsi="Arial" w:cs="Arial"/>
          <w:sz w:val="20"/>
          <w:shd w:val="clear" w:color="auto" w:fill="FFFFFF"/>
        </w:rPr>
        <w:t>(1), 47-51</w:t>
      </w:r>
    </w:p>
    <w:p w14:paraId="75BFD9B0" w14:textId="77777777" w:rsidR="0066182F" w:rsidRPr="002127F2" w:rsidRDefault="0066182F" w:rsidP="0066182F">
      <w:pPr>
        <w:spacing w:line="240" w:lineRule="auto"/>
        <w:ind w:left="840" w:hanging="851"/>
        <w:rPr>
          <w:rFonts w:ascii="Arial" w:eastAsia="Calibri" w:hAnsi="Arial" w:cs="Arial"/>
          <w:sz w:val="20"/>
          <w:shd w:val="clear" w:color="auto" w:fill="FFFFFF"/>
        </w:rPr>
      </w:pPr>
      <w:r w:rsidRPr="002127F2">
        <w:rPr>
          <w:rFonts w:ascii="Arial" w:eastAsia="Calibri" w:hAnsi="Arial" w:cs="Arial"/>
          <w:sz w:val="20"/>
          <w:shd w:val="clear" w:color="auto" w:fill="FFFFFF"/>
        </w:rPr>
        <w:t>Sruthi, U. (2017). Evaluation of statistical corrective methods to minimize bias with respect to observatory data in modelled climate parameters. (</w:t>
      </w:r>
      <w:proofErr w:type="spellStart"/>
      <w:r w:rsidRPr="002127F2">
        <w:rPr>
          <w:rFonts w:ascii="Arial" w:eastAsia="Calibri" w:hAnsi="Arial" w:cs="Arial"/>
          <w:sz w:val="20"/>
          <w:shd w:val="clear" w:color="auto" w:fill="FFFFFF"/>
        </w:rPr>
        <w:t>M.Tech</w:t>
      </w:r>
      <w:proofErr w:type="spellEnd"/>
      <w:r w:rsidRPr="002127F2">
        <w:rPr>
          <w:rFonts w:ascii="Arial" w:eastAsia="Calibri" w:hAnsi="Arial" w:cs="Arial"/>
          <w:sz w:val="20"/>
          <w:shd w:val="clear" w:color="auto" w:fill="FFFFFF"/>
        </w:rPr>
        <w:t>. Dissertation)</w:t>
      </w:r>
    </w:p>
    <w:p w14:paraId="5C0F2B79" w14:textId="77777777" w:rsidR="0066182F" w:rsidRPr="002127F2" w:rsidRDefault="0066182F" w:rsidP="0066182F">
      <w:pPr>
        <w:spacing w:line="240" w:lineRule="auto"/>
        <w:ind w:left="840" w:hanging="851"/>
        <w:rPr>
          <w:rFonts w:ascii="Arial" w:eastAsia="Calibri" w:hAnsi="Arial" w:cs="Arial"/>
          <w:sz w:val="20"/>
          <w:shd w:val="clear" w:color="auto" w:fill="FFFFFF"/>
        </w:rPr>
      </w:pPr>
      <w:r w:rsidRPr="002127F2">
        <w:rPr>
          <w:rFonts w:ascii="Arial" w:eastAsia="Calibri" w:hAnsi="Arial" w:cs="Arial"/>
          <w:sz w:val="20"/>
          <w:shd w:val="clear" w:color="auto" w:fill="FFFFFF"/>
        </w:rPr>
        <w:t>Surendran, U., Sushanth, C. M., Mammen, G., &amp; Joseph, E. J. (2015). Modelling the crop water requirement using FAO-CROPWAT and assessment of water resources for sustainable water resource management: A case study in Palakkad district of humid tropical Kerala, India. </w:t>
      </w:r>
      <w:r w:rsidRPr="002127F2">
        <w:rPr>
          <w:rFonts w:ascii="Arial" w:eastAsia="Calibri" w:hAnsi="Arial" w:cs="Arial"/>
          <w:i/>
          <w:iCs/>
          <w:sz w:val="20"/>
          <w:shd w:val="clear" w:color="auto" w:fill="FFFFFF"/>
        </w:rPr>
        <w:t>Aquatic Procedia</w:t>
      </w:r>
      <w:r w:rsidRPr="002127F2">
        <w:rPr>
          <w:rFonts w:ascii="Arial" w:eastAsia="Calibri" w:hAnsi="Arial" w:cs="Arial"/>
          <w:sz w:val="20"/>
          <w:shd w:val="clear" w:color="auto" w:fill="FFFFFF"/>
        </w:rPr>
        <w:t>, </w:t>
      </w:r>
      <w:r w:rsidRPr="002127F2">
        <w:rPr>
          <w:rFonts w:ascii="Arial" w:eastAsia="Calibri" w:hAnsi="Arial" w:cs="Arial"/>
          <w:i/>
          <w:iCs/>
          <w:sz w:val="20"/>
          <w:shd w:val="clear" w:color="auto" w:fill="FFFFFF"/>
        </w:rPr>
        <w:t>4</w:t>
      </w:r>
      <w:r w:rsidRPr="002127F2">
        <w:rPr>
          <w:rFonts w:ascii="Arial" w:eastAsia="Calibri" w:hAnsi="Arial" w:cs="Arial"/>
          <w:sz w:val="20"/>
          <w:shd w:val="clear" w:color="auto" w:fill="FFFFFF"/>
        </w:rPr>
        <w:t>, 1211-1219.</w:t>
      </w:r>
    </w:p>
    <w:p w14:paraId="4D03A895" w14:textId="77777777" w:rsidR="0066182F" w:rsidRPr="002127F2" w:rsidRDefault="0066182F" w:rsidP="0066182F">
      <w:pPr>
        <w:spacing w:line="240" w:lineRule="auto"/>
        <w:ind w:left="840" w:hanging="851"/>
        <w:rPr>
          <w:rFonts w:ascii="Arial" w:eastAsia="Calibri" w:hAnsi="Arial" w:cs="Arial"/>
          <w:sz w:val="20"/>
          <w:shd w:val="clear" w:color="auto" w:fill="FFFFFF"/>
        </w:rPr>
      </w:pPr>
      <w:r w:rsidRPr="002127F2">
        <w:rPr>
          <w:rFonts w:ascii="Arial" w:eastAsia="Calibri" w:hAnsi="Arial" w:cs="Arial"/>
          <w:color w:val="222222"/>
          <w:sz w:val="20"/>
          <w:shd w:val="clear" w:color="auto" w:fill="FFFFFF"/>
        </w:rPr>
        <w:t>Taylor, K. E., Stouffer, R. J., &amp;Meehl, G. A. (2012). An overview of CMIP5 and the experiment design. </w:t>
      </w:r>
      <w:r w:rsidRPr="002127F2">
        <w:rPr>
          <w:rFonts w:ascii="Arial" w:eastAsia="Calibri" w:hAnsi="Arial" w:cs="Arial"/>
          <w:i/>
          <w:iCs/>
          <w:color w:val="222222"/>
          <w:sz w:val="20"/>
          <w:shd w:val="clear" w:color="auto" w:fill="FFFFFF"/>
        </w:rPr>
        <w:t>Bulletin of the American Meteorological Society</w:t>
      </w:r>
      <w:r w:rsidRPr="002127F2">
        <w:rPr>
          <w:rFonts w:ascii="Arial" w:eastAsia="Calibri" w:hAnsi="Arial" w:cs="Arial"/>
          <w:color w:val="222222"/>
          <w:sz w:val="20"/>
          <w:shd w:val="clear" w:color="auto" w:fill="FFFFFF"/>
        </w:rPr>
        <w:t>, </w:t>
      </w:r>
      <w:r w:rsidRPr="002127F2">
        <w:rPr>
          <w:rFonts w:ascii="Arial" w:eastAsia="Calibri" w:hAnsi="Arial" w:cs="Arial"/>
          <w:i/>
          <w:iCs/>
          <w:color w:val="222222"/>
          <w:sz w:val="20"/>
          <w:shd w:val="clear" w:color="auto" w:fill="FFFFFF"/>
        </w:rPr>
        <w:t>93</w:t>
      </w:r>
      <w:r w:rsidRPr="002127F2">
        <w:rPr>
          <w:rFonts w:ascii="Arial" w:eastAsia="Calibri" w:hAnsi="Arial" w:cs="Arial"/>
          <w:color w:val="222222"/>
          <w:sz w:val="20"/>
          <w:shd w:val="clear" w:color="auto" w:fill="FFFFFF"/>
        </w:rPr>
        <w:t>(4), 485-498.</w:t>
      </w:r>
    </w:p>
    <w:p w14:paraId="20673DFD" w14:textId="77777777" w:rsidR="0066182F" w:rsidRPr="002127F2" w:rsidRDefault="0066182F" w:rsidP="0066182F">
      <w:pPr>
        <w:spacing w:line="240" w:lineRule="auto"/>
        <w:ind w:left="840" w:hanging="851"/>
        <w:rPr>
          <w:rFonts w:ascii="Arial" w:eastAsia="Calibri" w:hAnsi="Arial" w:cs="Arial"/>
          <w:sz w:val="20"/>
          <w:shd w:val="clear" w:color="auto" w:fill="FFFFFF"/>
        </w:rPr>
      </w:pPr>
      <w:proofErr w:type="spellStart"/>
      <w:r w:rsidRPr="002127F2">
        <w:rPr>
          <w:rFonts w:ascii="Arial" w:eastAsia="Calibri" w:hAnsi="Arial" w:cs="Arial"/>
          <w:sz w:val="20"/>
          <w:shd w:val="clear" w:color="auto" w:fill="FFFFFF"/>
        </w:rPr>
        <w:lastRenderedPageBreak/>
        <w:t>Teutschbein</w:t>
      </w:r>
      <w:proofErr w:type="spellEnd"/>
      <w:r w:rsidRPr="002127F2">
        <w:rPr>
          <w:rFonts w:ascii="Arial" w:eastAsia="Calibri" w:hAnsi="Arial" w:cs="Arial"/>
          <w:sz w:val="20"/>
          <w:shd w:val="clear" w:color="auto" w:fill="FFFFFF"/>
        </w:rPr>
        <w:t>, C., &amp; Seibert, J. (2012). Bias correction of regional climate model simulations for hydrological climate-change impact studies: Review and evaluation of different methods. </w:t>
      </w:r>
      <w:r w:rsidRPr="002127F2">
        <w:rPr>
          <w:rFonts w:ascii="Arial" w:eastAsia="Calibri" w:hAnsi="Arial" w:cs="Arial"/>
          <w:i/>
          <w:iCs/>
          <w:sz w:val="20"/>
          <w:shd w:val="clear" w:color="auto" w:fill="FFFFFF"/>
        </w:rPr>
        <w:t>Journal of hydrology</w:t>
      </w:r>
      <w:r w:rsidRPr="002127F2">
        <w:rPr>
          <w:rFonts w:ascii="Arial" w:eastAsia="Calibri" w:hAnsi="Arial" w:cs="Arial"/>
          <w:sz w:val="20"/>
          <w:shd w:val="clear" w:color="auto" w:fill="FFFFFF"/>
        </w:rPr>
        <w:t>, </w:t>
      </w:r>
      <w:r w:rsidRPr="002127F2">
        <w:rPr>
          <w:rFonts w:ascii="Arial" w:eastAsia="Calibri" w:hAnsi="Arial" w:cs="Arial"/>
          <w:i/>
          <w:iCs/>
          <w:sz w:val="20"/>
          <w:shd w:val="clear" w:color="auto" w:fill="FFFFFF"/>
        </w:rPr>
        <w:t>456</w:t>
      </w:r>
      <w:r w:rsidRPr="002127F2">
        <w:rPr>
          <w:rFonts w:ascii="Arial" w:eastAsia="Calibri" w:hAnsi="Arial" w:cs="Arial"/>
          <w:sz w:val="20"/>
          <w:shd w:val="clear" w:color="auto" w:fill="FFFFFF"/>
        </w:rPr>
        <w:t>, 12-29.</w:t>
      </w:r>
    </w:p>
    <w:p w14:paraId="33C1CEEE" w14:textId="77777777" w:rsidR="0066182F" w:rsidRPr="002127F2" w:rsidRDefault="0066182F" w:rsidP="0066182F">
      <w:pPr>
        <w:spacing w:line="240" w:lineRule="auto"/>
        <w:ind w:left="840" w:hanging="851"/>
        <w:rPr>
          <w:rFonts w:ascii="Arial" w:eastAsia="Calibri" w:hAnsi="Arial" w:cs="Arial"/>
          <w:sz w:val="20"/>
          <w:shd w:val="clear" w:color="auto" w:fill="FFFFFF"/>
        </w:rPr>
      </w:pPr>
      <w:proofErr w:type="spellStart"/>
      <w:r w:rsidRPr="002127F2">
        <w:rPr>
          <w:rFonts w:ascii="Arial" w:eastAsia="Calibri" w:hAnsi="Arial" w:cs="Arial"/>
          <w:sz w:val="20"/>
          <w:shd w:val="clear" w:color="auto" w:fill="FFFFFF"/>
        </w:rPr>
        <w:t>Teutschbein</w:t>
      </w:r>
      <w:proofErr w:type="spellEnd"/>
      <w:r w:rsidRPr="002127F2">
        <w:rPr>
          <w:rFonts w:ascii="Arial" w:eastAsia="Calibri" w:hAnsi="Arial" w:cs="Arial"/>
          <w:sz w:val="20"/>
          <w:shd w:val="clear" w:color="auto" w:fill="FFFFFF"/>
        </w:rPr>
        <w:t xml:space="preserve">, C., &amp; Seibert, J. (2012). Bias correction of regional climate model simulations for hydrological climate-change impact studies: Review and evaluation of different methods. Journal of Hydrology, 456–457, 12–29. </w:t>
      </w:r>
      <w:hyperlink r:id="rId26" w:history="1">
        <w:r w:rsidRPr="002127F2">
          <w:rPr>
            <w:rFonts w:ascii="Arial" w:eastAsia="Calibri" w:hAnsi="Arial" w:cs="Arial"/>
            <w:color w:val="0000FF"/>
            <w:sz w:val="20"/>
            <w:u w:val="single"/>
            <w:shd w:val="clear" w:color="auto" w:fill="FFFFFF"/>
          </w:rPr>
          <w:t>https://doi.org/10.1016/j.jhydrol.2012.05.052</w:t>
        </w:r>
      </w:hyperlink>
    </w:p>
    <w:p w14:paraId="2D2C46E5" w14:textId="77777777" w:rsidR="0066182F" w:rsidRPr="002127F2" w:rsidRDefault="0066182F" w:rsidP="0066182F">
      <w:pPr>
        <w:spacing w:line="240" w:lineRule="auto"/>
        <w:ind w:left="840" w:hanging="851"/>
        <w:rPr>
          <w:rFonts w:ascii="Arial" w:eastAsia="Calibri" w:hAnsi="Arial" w:cs="Arial"/>
          <w:b/>
          <w:bCs/>
          <w:sz w:val="20"/>
        </w:rPr>
      </w:pPr>
      <w:proofErr w:type="spellStart"/>
      <w:r w:rsidRPr="002127F2">
        <w:rPr>
          <w:rFonts w:ascii="Arial" w:eastAsia="Calibri" w:hAnsi="Arial" w:cs="Arial"/>
          <w:sz w:val="20"/>
          <w:shd w:val="clear" w:color="auto" w:fill="FFFFFF"/>
        </w:rPr>
        <w:t>ThimmeGowda</w:t>
      </w:r>
      <w:proofErr w:type="spellEnd"/>
      <w:r w:rsidRPr="002127F2">
        <w:rPr>
          <w:rFonts w:ascii="Arial" w:eastAsia="Calibri" w:hAnsi="Arial" w:cs="Arial"/>
          <w:sz w:val="20"/>
          <w:shd w:val="clear" w:color="auto" w:fill="FFFFFF"/>
        </w:rPr>
        <w:t xml:space="preserve">, P., </w:t>
      </w:r>
      <w:proofErr w:type="spellStart"/>
      <w:r w:rsidRPr="002127F2">
        <w:rPr>
          <w:rFonts w:ascii="Arial" w:eastAsia="Calibri" w:hAnsi="Arial" w:cs="Arial"/>
          <w:sz w:val="20"/>
          <w:shd w:val="clear" w:color="auto" w:fill="FFFFFF"/>
        </w:rPr>
        <w:t>Manjunaththa</w:t>
      </w:r>
      <w:proofErr w:type="spellEnd"/>
      <w:r w:rsidRPr="002127F2">
        <w:rPr>
          <w:rFonts w:ascii="Arial" w:eastAsia="Calibri" w:hAnsi="Arial" w:cs="Arial"/>
          <w:sz w:val="20"/>
          <w:shd w:val="clear" w:color="auto" w:fill="FFFFFF"/>
        </w:rPr>
        <w:t>, S. B., Yogesh, T. C., &amp;</w:t>
      </w:r>
      <w:proofErr w:type="spellStart"/>
      <w:r w:rsidRPr="002127F2">
        <w:rPr>
          <w:rFonts w:ascii="Arial" w:eastAsia="Calibri" w:hAnsi="Arial" w:cs="Arial"/>
          <w:sz w:val="20"/>
          <w:shd w:val="clear" w:color="auto" w:fill="FFFFFF"/>
        </w:rPr>
        <w:t>Satyareddi</w:t>
      </w:r>
      <w:proofErr w:type="spellEnd"/>
      <w:r w:rsidRPr="002127F2">
        <w:rPr>
          <w:rFonts w:ascii="Arial" w:eastAsia="Calibri" w:hAnsi="Arial" w:cs="Arial"/>
          <w:sz w:val="20"/>
          <w:shd w:val="clear" w:color="auto" w:fill="FFFFFF"/>
        </w:rPr>
        <w:t>, S. A. Study on Water Requirement of Maize (</w:t>
      </w:r>
      <w:proofErr w:type="spellStart"/>
      <w:r w:rsidRPr="002127F2">
        <w:rPr>
          <w:rFonts w:ascii="Arial" w:eastAsia="Calibri" w:hAnsi="Arial" w:cs="Arial"/>
          <w:sz w:val="20"/>
          <w:shd w:val="clear" w:color="auto" w:fill="FFFFFF"/>
        </w:rPr>
        <w:t>Zea</w:t>
      </w:r>
      <w:proofErr w:type="spellEnd"/>
      <w:r w:rsidRPr="002127F2">
        <w:rPr>
          <w:rFonts w:ascii="Arial" w:eastAsia="Calibri" w:hAnsi="Arial" w:cs="Arial"/>
          <w:sz w:val="20"/>
          <w:shd w:val="clear" w:color="auto" w:fill="FFFFFF"/>
        </w:rPr>
        <w:t xml:space="preserve"> mays L.) using CROPWAT Model in Northern Transitional Zone of Karnataka.</w:t>
      </w:r>
    </w:p>
    <w:p w14:paraId="16A88F25" w14:textId="77777777" w:rsidR="0066182F" w:rsidRPr="002127F2" w:rsidRDefault="0066182F" w:rsidP="0066182F">
      <w:pPr>
        <w:spacing w:line="240" w:lineRule="auto"/>
        <w:ind w:left="840" w:hanging="851"/>
        <w:rPr>
          <w:rFonts w:ascii="Arial" w:eastAsia="Calibri" w:hAnsi="Arial" w:cs="Arial"/>
          <w:sz w:val="20"/>
        </w:rPr>
      </w:pPr>
      <w:r w:rsidRPr="002127F2">
        <w:rPr>
          <w:rFonts w:ascii="Arial" w:eastAsia="Calibri" w:hAnsi="Arial" w:cs="Arial"/>
          <w:sz w:val="20"/>
          <w:shd w:val="clear" w:color="auto" w:fill="FFFFFF"/>
        </w:rPr>
        <w:t>Thomas, A. (2008). Agricultural irrigation demand under present and future climate scenarios in China. </w:t>
      </w:r>
      <w:r w:rsidRPr="002127F2">
        <w:rPr>
          <w:rFonts w:ascii="Arial" w:eastAsia="Calibri" w:hAnsi="Arial" w:cs="Arial"/>
          <w:i/>
          <w:iCs/>
          <w:sz w:val="20"/>
          <w:shd w:val="clear" w:color="auto" w:fill="FFFFFF"/>
        </w:rPr>
        <w:t>Global and Planetary Change</w:t>
      </w:r>
      <w:r w:rsidRPr="002127F2">
        <w:rPr>
          <w:rFonts w:ascii="Arial" w:eastAsia="Calibri" w:hAnsi="Arial" w:cs="Arial"/>
          <w:sz w:val="20"/>
          <w:shd w:val="clear" w:color="auto" w:fill="FFFFFF"/>
        </w:rPr>
        <w:t>, </w:t>
      </w:r>
      <w:r w:rsidRPr="002127F2">
        <w:rPr>
          <w:rFonts w:ascii="Arial" w:eastAsia="Calibri" w:hAnsi="Arial" w:cs="Arial"/>
          <w:i/>
          <w:iCs/>
          <w:sz w:val="20"/>
          <w:shd w:val="clear" w:color="auto" w:fill="FFFFFF"/>
        </w:rPr>
        <w:t>60</w:t>
      </w:r>
      <w:r w:rsidRPr="002127F2">
        <w:rPr>
          <w:rFonts w:ascii="Arial" w:eastAsia="Calibri" w:hAnsi="Arial" w:cs="Arial"/>
          <w:sz w:val="20"/>
          <w:shd w:val="clear" w:color="auto" w:fill="FFFFFF"/>
        </w:rPr>
        <w:t>(3-4), 306-326.</w:t>
      </w:r>
    </w:p>
    <w:p w14:paraId="5B882AA6" w14:textId="77777777" w:rsidR="0066182F" w:rsidRPr="002127F2" w:rsidRDefault="0066182F" w:rsidP="0066182F">
      <w:pPr>
        <w:spacing w:line="240" w:lineRule="auto"/>
        <w:ind w:left="840" w:hanging="851"/>
        <w:rPr>
          <w:rFonts w:ascii="Arial" w:eastAsia="Calibri" w:hAnsi="Arial" w:cs="Arial"/>
          <w:sz w:val="20"/>
          <w:shd w:val="clear" w:color="auto" w:fill="FFFFFF"/>
        </w:rPr>
      </w:pPr>
      <w:r w:rsidRPr="002127F2">
        <w:rPr>
          <w:rFonts w:ascii="Arial" w:eastAsia="Calibri" w:hAnsi="Arial" w:cs="Arial"/>
          <w:sz w:val="20"/>
          <w:shd w:val="clear" w:color="auto" w:fill="FFFFFF"/>
        </w:rPr>
        <w:t xml:space="preserve">Verma, R., </w:t>
      </w:r>
      <w:proofErr w:type="spellStart"/>
      <w:r w:rsidRPr="002127F2">
        <w:rPr>
          <w:rFonts w:ascii="Arial" w:eastAsia="Calibri" w:hAnsi="Arial" w:cs="Arial"/>
          <w:sz w:val="20"/>
          <w:shd w:val="clear" w:color="auto" w:fill="FFFFFF"/>
        </w:rPr>
        <w:t>Gangwar</w:t>
      </w:r>
      <w:proofErr w:type="spellEnd"/>
      <w:r w:rsidRPr="002127F2">
        <w:rPr>
          <w:rFonts w:ascii="Arial" w:eastAsia="Calibri" w:hAnsi="Arial" w:cs="Arial"/>
          <w:sz w:val="20"/>
          <w:shd w:val="clear" w:color="auto" w:fill="FFFFFF"/>
        </w:rPr>
        <w:t>, A., Kumar, M., &amp;Verma, R. K. (2019). Study on water requirement of   rice using CROPWAT model for Lucknow division of Uttar Pradesh. </w:t>
      </w:r>
      <w:r w:rsidRPr="002127F2">
        <w:rPr>
          <w:rFonts w:ascii="Arial" w:eastAsia="Calibri" w:hAnsi="Arial" w:cs="Arial"/>
          <w:i/>
          <w:iCs/>
          <w:sz w:val="20"/>
          <w:shd w:val="clear" w:color="auto" w:fill="FFFFFF"/>
        </w:rPr>
        <w:t xml:space="preserve">Journal of </w:t>
      </w:r>
      <w:proofErr w:type="spellStart"/>
      <w:r w:rsidRPr="002127F2">
        <w:rPr>
          <w:rFonts w:ascii="Arial" w:eastAsia="Calibri" w:hAnsi="Arial" w:cs="Arial"/>
          <w:i/>
          <w:iCs/>
          <w:sz w:val="20"/>
          <w:shd w:val="clear" w:color="auto" w:fill="FFFFFF"/>
        </w:rPr>
        <w:t>AgriSearch</w:t>
      </w:r>
      <w:proofErr w:type="spellEnd"/>
      <w:r w:rsidRPr="002127F2">
        <w:rPr>
          <w:rFonts w:ascii="Arial" w:eastAsia="Calibri" w:hAnsi="Arial" w:cs="Arial"/>
          <w:sz w:val="20"/>
          <w:shd w:val="clear" w:color="auto" w:fill="FFFFFF"/>
        </w:rPr>
        <w:t>, </w:t>
      </w:r>
      <w:r w:rsidRPr="002127F2">
        <w:rPr>
          <w:rFonts w:ascii="Arial" w:eastAsia="Calibri" w:hAnsi="Arial" w:cs="Arial"/>
          <w:i/>
          <w:iCs/>
          <w:sz w:val="20"/>
          <w:shd w:val="clear" w:color="auto" w:fill="FFFFFF"/>
        </w:rPr>
        <w:t>6</w:t>
      </w:r>
      <w:r w:rsidRPr="002127F2">
        <w:rPr>
          <w:rFonts w:ascii="Arial" w:eastAsia="Calibri" w:hAnsi="Arial" w:cs="Arial"/>
          <w:sz w:val="20"/>
          <w:shd w:val="clear" w:color="auto" w:fill="FFFFFF"/>
        </w:rPr>
        <w:t>(1), 44-49.</w:t>
      </w:r>
    </w:p>
    <w:p w14:paraId="11D90297" w14:textId="77777777" w:rsidR="0066182F" w:rsidRPr="002127F2" w:rsidRDefault="0066182F" w:rsidP="0066182F">
      <w:pPr>
        <w:spacing w:line="240" w:lineRule="auto"/>
        <w:ind w:left="840" w:hanging="851"/>
        <w:rPr>
          <w:rFonts w:ascii="Arial" w:eastAsia="Calibri" w:hAnsi="Arial" w:cs="Arial"/>
          <w:sz w:val="20"/>
          <w:shd w:val="clear" w:color="auto" w:fill="FFFFFF"/>
        </w:rPr>
      </w:pPr>
      <w:r w:rsidRPr="002127F2">
        <w:rPr>
          <w:rFonts w:ascii="Arial" w:eastAsia="Calibri" w:hAnsi="Arial" w:cs="Arial"/>
          <w:sz w:val="20"/>
          <w:shd w:val="clear" w:color="auto" w:fill="FFFFFF"/>
        </w:rPr>
        <w:t xml:space="preserve">Volodin, E. M., </w:t>
      </w:r>
      <w:proofErr w:type="spellStart"/>
      <w:r w:rsidRPr="002127F2">
        <w:rPr>
          <w:rFonts w:ascii="Arial" w:eastAsia="Calibri" w:hAnsi="Arial" w:cs="Arial"/>
          <w:sz w:val="20"/>
          <w:shd w:val="clear" w:color="auto" w:fill="FFFFFF"/>
        </w:rPr>
        <w:t>Dianskii</w:t>
      </w:r>
      <w:proofErr w:type="spellEnd"/>
      <w:r w:rsidRPr="002127F2">
        <w:rPr>
          <w:rFonts w:ascii="Arial" w:eastAsia="Calibri" w:hAnsi="Arial" w:cs="Arial"/>
          <w:sz w:val="20"/>
          <w:shd w:val="clear" w:color="auto" w:fill="FFFFFF"/>
        </w:rPr>
        <w:t>, N. A., &amp; Gusev, A. V. (2010). Simulating present-day climate with the INMCM4.0 coupled model of the atmospheric and oceanic general circulations. Izvestiya, Atmospheric and Oceanic Physics, 46(4), 414–431. https://doi.org/10.1134/S000143381004002X</w:t>
      </w:r>
    </w:p>
    <w:p w14:paraId="4D451DFE" w14:textId="77777777" w:rsidR="0066182F" w:rsidRPr="002127F2" w:rsidRDefault="0066182F" w:rsidP="0066182F">
      <w:pPr>
        <w:spacing w:line="240" w:lineRule="auto"/>
        <w:ind w:left="840" w:hanging="851"/>
        <w:rPr>
          <w:rFonts w:ascii="Arial" w:eastAsia="Calibri" w:hAnsi="Arial" w:cs="Arial"/>
          <w:sz w:val="20"/>
          <w:shd w:val="clear" w:color="auto" w:fill="FFFFFF"/>
        </w:rPr>
      </w:pPr>
      <w:r w:rsidRPr="002127F2">
        <w:rPr>
          <w:rFonts w:ascii="Arial" w:eastAsia="Calibri" w:hAnsi="Arial" w:cs="Arial"/>
          <w:sz w:val="20"/>
          <w:shd w:val="clear" w:color="auto" w:fill="FFFFFF"/>
        </w:rPr>
        <w:t>Wilby, R. L., &amp; Wigley, T. M. L. (2000). Precipitation predictors for downscaling: Observed and general circulation model relationships. International Journal of Climatology, 20(6), 641–661. https://doi.org/10.1002/(SICI)1097-0088(200005)20:6&lt;</w:t>
      </w:r>
      <w:proofErr w:type="gramStart"/>
      <w:r w:rsidRPr="002127F2">
        <w:rPr>
          <w:rFonts w:ascii="Arial" w:eastAsia="Calibri" w:hAnsi="Arial" w:cs="Arial"/>
          <w:sz w:val="20"/>
          <w:shd w:val="clear" w:color="auto" w:fill="FFFFFF"/>
        </w:rPr>
        <w:t>641::</w:t>
      </w:r>
      <w:proofErr w:type="gramEnd"/>
      <w:r w:rsidRPr="002127F2">
        <w:rPr>
          <w:rFonts w:ascii="Arial" w:eastAsia="Calibri" w:hAnsi="Arial" w:cs="Arial"/>
          <w:sz w:val="20"/>
          <w:shd w:val="clear" w:color="auto" w:fill="FFFFFF"/>
        </w:rPr>
        <w:t>AID-JOC501&gt;3.0.CO;2-1</w:t>
      </w:r>
    </w:p>
    <w:p w14:paraId="6F9C6985" w14:textId="77777777" w:rsidR="0066182F" w:rsidRPr="002127F2" w:rsidRDefault="0066182F" w:rsidP="0066182F">
      <w:pPr>
        <w:spacing w:line="240" w:lineRule="auto"/>
        <w:ind w:left="840" w:hanging="851"/>
        <w:rPr>
          <w:rFonts w:ascii="Arial" w:eastAsia="Calibri" w:hAnsi="Arial" w:cs="Arial"/>
          <w:sz w:val="20"/>
          <w:shd w:val="clear" w:color="auto" w:fill="FFFFFF"/>
        </w:rPr>
      </w:pPr>
      <w:r w:rsidRPr="002127F2">
        <w:rPr>
          <w:rFonts w:ascii="Arial" w:eastAsia="Calibri" w:hAnsi="Arial" w:cs="Arial"/>
          <w:sz w:val="20"/>
          <w:shd w:val="clear" w:color="auto" w:fill="FFFFFF"/>
        </w:rPr>
        <w:t>Willmott, C. J., &amp; Matsuura, K. (2005). Advantages of the mean absolute error (MAE) over the root mean square error (RMSE) in assessing average model performance. Climate Research, 30(1), 79–82. https://doi.org/10.3354/cr030079</w:t>
      </w:r>
    </w:p>
    <w:p w14:paraId="5E8901C2" w14:textId="77777777" w:rsidR="0066182F" w:rsidRPr="002127F2" w:rsidRDefault="0066182F" w:rsidP="0066182F">
      <w:pPr>
        <w:spacing w:line="240" w:lineRule="auto"/>
        <w:ind w:left="840" w:hanging="851"/>
        <w:rPr>
          <w:rFonts w:ascii="Arial" w:eastAsia="Calibri" w:hAnsi="Arial" w:cs="Arial"/>
          <w:sz w:val="20"/>
          <w:shd w:val="clear" w:color="auto" w:fill="FFFFFF"/>
        </w:rPr>
      </w:pPr>
      <w:r w:rsidRPr="002127F2">
        <w:rPr>
          <w:rFonts w:ascii="Arial" w:eastAsia="Calibri" w:hAnsi="Arial" w:cs="Arial"/>
          <w:sz w:val="20"/>
          <w:shd w:val="clear" w:color="auto" w:fill="FFFFFF"/>
        </w:rPr>
        <w:t>Willmott, C. J., &amp; Matsuura, K. (2005). Advantages of the mean absolute error (MAE) over the root mean square error (RMSE) in assessing average model performance. Climate Research, 30(1), 79–82. https://doi.org/10.3354/cr030079</w:t>
      </w:r>
    </w:p>
    <w:p w14:paraId="491565CA" w14:textId="77777777" w:rsidR="0066182F" w:rsidRPr="002127F2" w:rsidRDefault="0066182F" w:rsidP="0066182F">
      <w:pPr>
        <w:spacing w:line="240" w:lineRule="auto"/>
        <w:ind w:left="840" w:hanging="851"/>
        <w:rPr>
          <w:rFonts w:ascii="Arial" w:eastAsia="Calibri" w:hAnsi="Arial" w:cs="Arial"/>
          <w:sz w:val="20"/>
          <w:shd w:val="clear" w:color="auto" w:fill="FFFFFF"/>
        </w:rPr>
      </w:pPr>
      <w:r w:rsidRPr="002127F2">
        <w:rPr>
          <w:rFonts w:ascii="Arial" w:eastAsia="Calibri" w:hAnsi="Arial" w:cs="Arial"/>
          <w:sz w:val="20"/>
          <w:shd w:val="clear" w:color="auto" w:fill="FFFFFF"/>
        </w:rPr>
        <w:t xml:space="preserve">Yadav, M. K., Singh, R. S., Singh, K. K., Mall, R. K., Patel, C. B., Yadav, S. K., &amp; Singh, M. K. (2015). Assessment of climate change impact on productivity of different cereal crops in </w:t>
      </w:r>
      <w:proofErr w:type="spellStart"/>
      <w:r w:rsidRPr="002127F2">
        <w:rPr>
          <w:rFonts w:ascii="Arial" w:eastAsia="Calibri" w:hAnsi="Arial" w:cs="Arial"/>
          <w:sz w:val="20"/>
          <w:shd w:val="clear" w:color="auto" w:fill="FFFFFF"/>
        </w:rPr>
        <w:t>Chanduali</w:t>
      </w:r>
      <w:proofErr w:type="spellEnd"/>
      <w:r w:rsidRPr="002127F2">
        <w:rPr>
          <w:rFonts w:ascii="Arial" w:eastAsia="Calibri" w:hAnsi="Arial" w:cs="Arial"/>
          <w:sz w:val="20"/>
          <w:shd w:val="clear" w:color="auto" w:fill="FFFFFF"/>
        </w:rPr>
        <w:t>, India. </w:t>
      </w:r>
      <w:r w:rsidRPr="002127F2">
        <w:rPr>
          <w:rFonts w:ascii="Arial" w:eastAsia="Calibri" w:hAnsi="Arial" w:cs="Arial"/>
          <w:i/>
          <w:iCs/>
          <w:sz w:val="20"/>
          <w:shd w:val="clear" w:color="auto" w:fill="FFFFFF"/>
        </w:rPr>
        <w:t xml:space="preserve">J. </w:t>
      </w:r>
      <w:proofErr w:type="spellStart"/>
      <w:r w:rsidRPr="002127F2">
        <w:rPr>
          <w:rFonts w:ascii="Arial" w:eastAsia="Calibri" w:hAnsi="Arial" w:cs="Arial"/>
          <w:i/>
          <w:iCs/>
          <w:sz w:val="20"/>
          <w:shd w:val="clear" w:color="auto" w:fill="FFFFFF"/>
        </w:rPr>
        <w:t>Agrometeorol</w:t>
      </w:r>
      <w:proofErr w:type="spellEnd"/>
      <w:r w:rsidRPr="002127F2">
        <w:rPr>
          <w:rFonts w:ascii="Arial" w:eastAsia="Calibri" w:hAnsi="Arial" w:cs="Arial"/>
          <w:sz w:val="20"/>
          <w:shd w:val="clear" w:color="auto" w:fill="FFFFFF"/>
        </w:rPr>
        <w:t>, </w:t>
      </w:r>
      <w:r w:rsidRPr="002127F2">
        <w:rPr>
          <w:rFonts w:ascii="Arial" w:eastAsia="Calibri" w:hAnsi="Arial" w:cs="Arial"/>
          <w:i/>
          <w:iCs/>
          <w:sz w:val="20"/>
          <w:shd w:val="clear" w:color="auto" w:fill="FFFFFF"/>
        </w:rPr>
        <w:t>17</w:t>
      </w:r>
      <w:r w:rsidRPr="002127F2">
        <w:rPr>
          <w:rFonts w:ascii="Arial" w:eastAsia="Calibri" w:hAnsi="Arial" w:cs="Arial"/>
          <w:sz w:val="20"/>
          <w:shd w:val="clear" w:color="auto" w:fill="FFFFFF"/>
        </w:rPr>
        <w:t>(2), 179-184.</w:t>
      </w:r>
    </w:p>
    <w:p w14:paraId="54EEC8F4" w14:textId="77777777" w:rsidR="0066182F" w:rsidRPr="002127F2" w:rsidRDefault="0066182F" w:rsidP="0066182F">
      <w:pPr>
        <w:spacing w:line="240" w:lineRule="auto"/>
        <w:ind w:left="840" w:hanging="851"/>
        <w:rPr>
          <w:rFonts w:ascii="Arial" w:eastAsia="Calibri" w:hAnsi="Arial" w:cs="Arial"/>
          <w:sz w:val="20"/>
          <w:shd w:val="clear" w:color="auto" w:fill="FFFFFF"/>
        </w:rPr>
      </w:pPr>
      <w:r w:rsidRPr="002127F2">
        <w:rPr>
          <w:rFonts w:ascii="Arial" w:eastAsia="Calibri" w:hAnsi="Arial" w:cs="Arial"/>
          <w:sz w:val="20"/>
          <w:shd w:val="clear" w:color="auto" w:fill="FFFFFF"/>
        </w:rPr>
        <w:t xml:space="preserve">Yadav, s. K., &amp; </w:t>
      </w:r>
      <w:proofErr w:type="spellStart"/>
      <w:r w:rsidRPr="002127F2">
        <w:rPr>
          <w:rFonts w:ascii="Arial" w:eastAsia="Calibri" w:hAnsi="Arial" w:cs="Arial"/>
          <w:sz w:val="20"/>
          <w:shd w:val="clear" w:color="auto" w:fill="FFFFFF"/>
        </w:rPr>
        <w:t>goswami</w:t>
      </w:r>
      <w:proofErr w:type="spellEnd"/>
      <w:r w:rsidRPr="002127F2">
        <w:rPr>
          <w:rFonts w:ascii="Arial" w:eastAsia="Calibri" w:hAnsi="Arial" w:cs="Arial"/>
          <w:sz w:val="20"/>
          <w:shd w:val="clear" w:color="auto" w:fill="FFFFFF"/>
        </w:rPr>
        <w:t xml:space="preserve">, k. (2021). Remote sensing and </w:t>
      </w:r>
      <w:proofErr w:type="spellStart"/>
      <w:r w:rsidRPr="002127F2">
        <w:rPr>
          <w:rFonts w:ascii="Arial" w:eastAsia="Calibri" w:hAnsi="Arial" w:cs="Arial"/>
          <w:sz w:val="20"/>
          <w:shd w:val="clear" w:color="auto" w:fill="FFFFFF"/>
        </w:rPr>
        <w:t>gis</w:t>
      </w:r>
      <w:proofErr w:type="spellEnd"/>
      <w:r w:rsidRPr="002127F2">
        <w:rPr>
          <w:rFonts w:ascii="Arial" w:eastAsia="Calibri" w:hAnsi="Arial" w:cs="Arial"/>
          <w:sz w:val="20"/>
          <w:shd w:val="clear" w:color="auto" w:fill="FFFFFF"/>
        </w:rPr>
        <w:t xml:space="preserve"> in land use changes and its relation on land surface </w:t>
      </w:r>
      <w:proofErr w:type="spellStart"/>
      <w:r w:rsidRPr="002127F2">
        <w:rPr>
          <w:rFonts w:ascii="Arial" w:eastAsia="Calibri" w:hAnsi="Arial" w:cs="Arial"/>
          <w:sz w:val="20"/>
          <w:shd w:val="clear" w:color="auto" w:fill="FFFFFF"/>
        </w:rPr>
        <w:t>temprature</w:t>
      </w:r>
      <w:proofErr w:type="spellEnd"/>
      <w:r w:rsidRPr="002127F2">
        <w:rPr>
          <w:rFonts w:ascii="Arial" w:eastAsia="Calibri" w:hAnsi="Arial" w:cs="Arial"/>
          <w:sz w:val="20"/>
          <w:shd w:val="clear" w:color="auto" w:fill="FFFFFF"/>
        </w:rPr>
        <w:t xml:space="preserve"> using </w:t>
      </w:r>
      <w:proofErr w:type="spellStart"/>
      <w:r w:rsidRPr="002127F2">
        <w:rPr>
          <w:rFonts w:ascii="Arial" w:eastAsia="Calibri" w:hAnsi="Arial" w:cs="Arial"/>
          <w:sz w:val="20"/>
          <w:shd w:val="clear" w:color="auto" w:fill="FFFFFF"/>
        </w:rPr>
        <w:t>landset</w:t>
      </w:r>
      <w:proofErr w:type="spellEnd"/>
      <w:r w:rsidRPr="002127F2">
        <w:rPr>
          <w:rFonts w:ascii="Arial" w:eastAsia="Calibri" w:hAnsi="Arial" w:cs="Arial"/>
          <w:sz w:val="20"/>
          <w:shd w:val="clear" w:color="auto" w:fill="FFFFFF"/>
        </w:rPr>
        <w:t xml:space="preserve"> data series: a case study of </w:t>
      </w:r>
      <w:proofErr w:type="spellStart"/>
      <w:r w:rsidRPr="002127F2">
        <w:rPr>
          <w:rFonts w:ascii="Arial" w:eastAsia="Calibri" w:hAnsi="Arial" w:cs="Arial"/>
          <w:sz w:val="20"/>
          <w:shd w:val="clear" w:color="auto" w:fill="FFFFFF"/>
        </w:rPr>
        <w:t>chandauli</w:t>
      </w:r>
      <w:proofErr w:type="spellEnd"/>
      <w:r w:rsidRPr="002127F2">
        <w:rPr>
          <w:rFonts w:ascii="Arial" w:eastAsia="Calibri" w:hAnsi="Arial" w:cs="Arial"/>
          <w:sz w:val="20"/>
          <w:shd w:val="clear" w:color="auto" w:fill="FFFFFF"/>
        </w:rPr>
        <w:t xml:space="preserve"> district. Annals of the National Association of Geographers, India, 41(2).</w:t>
      </w:r>
    </w:p>
    <w:p w14:paraId="67A018EC" w14:textId="77777777" w:rsidR="0066182F" w:rsidRDefault="0066182F" w:rsidP="0066182F">
      <w:pPr>
        <w:spacing w:line="240" w:lineRule="auto"/>
        <w:ind w:left="840" w:hanging="851"/>
        <w:rPr>
          <w:rFonts w:ascii="Arial" w:eastAsia="Calibri" w:hAnsi="Arial" w:cs="Arial"/>
          <w:sz w:val="20"/>
          <w:shd w:val="clear" w:color="auto" w:fill="FFFFFF"/>
        </w:rPr>
      </w:pPr>
      <w:r w:rsidRPr="002127F2">
        <w:rPr>
          <w:rFonts w:ascii="Arial" w:eastAsia="Calibri" w:hAnsi="Arial" w:cs="Arial"/>
          <w:sz w:val="20"/>
          <w:shd w:val="clear" w:color="auto" w:fill="FFFFFF"/>
        </w:rPr>
        <w:t xml:space="preserve">Yukimoto, S., Adachi, Y., Hosaka, M., Sakami, T., Yoshimura, H., </w:t>
      </w:r>
      <w:proofErr w:type="spellStart"/>
      <w:r w:rsidRPr="002127F2">
        <w:rPr>
          <w:rFonts w:ascii="Arial" w:eastAsia="Calibri" w:hAnsi="Arial" w:cs="Arial"/>
          <w:sz w:val="20"/>
          <w:shd w:val="clear" w:color="auto" w:fill="FFFFFF"/>
        </w:rPr>
        <w:t>Hirabara</w:t>
      </w:r>
      <w:proofErr w:type="spellEnd"/>
      <w:r w:rsidRPr="002127F2">
        <w:rPr>
          <w:rFonts w:ascii="Arial" w:eastAsia="Calibri" w:hAnsi="Arial" w:cs="Arial"/>
          <w:sz w:val="20"/>
          <w:shd w:val="clear" w:color="auto" w:fill="FFFFFF"/>
        </w:rPr>
        <w:t xml:space="preserve">, M., ... &amp; </w:t>
      </w:r>
      <w:proofErr w:type="spellStart"/>
      <w:r w:rsidRPr="002127F2">
        <w:rPr>
          <w:rFonts w:ascii="Arial" w:eastAsia="Calibri" w:hAnsi="Arial" w:cs="Arial"/>
          <w:sz w:val="20"/>
          <w:shd w:val="clear" w:color="auto" w:fill="FFFFFF"/>
        </w:rPr>
        <w:t>Kitoh</w:t>
      </w:r>
      <w:proofErr w:type="spellEnd"/>
      <w:r w:rsidRPr="002127F2">
        <w:rPr>
          <w:rFonts w:ascii="Arial" w:eastAsia="Calibri" w:hAnsi="Arial" w:cs="Arial"/>
          <w:sz w:val="20"/>
          <w:shd w:val="clear" w:color="auto" w:fill="FFFFFF"/>
        </w:rPr>
        <w:t xml:space="preserve">, A. (2012). A new global climate model of the Meteorological Research Institute: MRI-CGCM3—Model description and basic performance. Journal of the Meteorological Society of Japan. Ser. II, 90A, 23–64. </w:t>
      </w:r>
      <w:hyperlink r:id="rId27" w:history="1">
        <w:r w:rsidRPr="002127F2">
          <w:rPr>
            <w:rFonts w:ascii="Arial" w:eastAsia="Calibri" w:hAnsi="Arial" w:cs="Arial"/>
            <w:color w:val="0000FF"/>
            <w:sz w:val="20"/>
            <w:u w:val="single"/>
            <w:shd w:val="clear" w:color="auto" w:fill="FFFFFF"/>
          </w:rPr>
          <w:t>https://doi.org/10.2151/jmsj.2012-A02</w:t>
        </w:r>
      </w:hyperlink>
    </w:p>
    <w:p w14:paraId="1413AAD4" w14:textId="77777777" w:rsidR="00BC1B66" w:rsidRPr="0066182F" w:rsidRDefault="00BC1B66" w:rsidP="0066182F">
      <w:pPr>
        <w:rPr>
          <w:rFonts w:ascii="Arial" w:hAnsi="Arial" w:cs="Arial"/>
          <w:szCs w:val="22"/>
        </w:rPr>
      </w:pPr>
    </w:p>
    <w:sectPr w:rsidR="00BC1B66" w:rsidRPr="0066182F" w:rsidSect="006B0A5F">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E3E2E" w14:textId="77777777" w:rsidR="00775551" w:rsidRDefault="00775551" w:rsidP="004F644F">
      <w:pPr>
        <w:spacing w:before="0" w:after="0" w:line="240" w:lineRule="auto"/>
      </w:pPr>
      <w:r>
        <w:separator/>
      </w:r>
    </w:p>
  </w:endnote>
  <w:endnote w:type="continuationSeparator" w:id="0">
    <w:p w14:paraId="23425C4B" w14:textId="77777777" w:rsidR="00775551" w:rsidRDefault="00775551" w:rsidP="004F644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E8525" w14:textId="77777777" w:rsidR="0023612C" w:rsidRDefault="002361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8FB10" w14:textId="77777777" w:rsidR="0023612C" w:rsidRDefault="002361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66ADB" w14:textId="77777777" w:rsidR="0023612C" w:rsidRDefault="002361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4FC62" w14:textId="77777777" w:rsidR="00775551" w:rsidRDefault="00775551" w:rsidP="004F644F">
      <w:pPr>
        <w:spacing w:before="0" w:after="0" w:line="240" w:lineRule="auto"/>
      </w:pPr>
      <w:r>
        <w:separator/>
      </w:r>
    </w:p>
  </w:footnote>
  <w:footnote w:type="continuationSeparator" w:id="0">
    <w:p w14:paraId="08AEAC55" w14:textId="77777777" w:rsidR="00775551" w:rsidRDefault="00775551" w:rsidP="004F644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ACA99" w14:textId="7D9BE92A" w:rsidR="0023612C" w:rsidRDefault="00000000">
    <w:pPr>
      <w:pStyle w:val="Header"/>
    </w:pPr>
    <w:r>
      <w:rPr>
        <w:noProof/>
      </w:rPr>
      <w:pict w14:anchorId="5246B5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133376" o:spid="_x0000_s1026" type="#_x0000_t136" style="position:absolute;left:0;text-align:left;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3A691" w14:textId="5FD7DB8D" w:rsidR="0023612C" w:rsidRDefault="00000000">
    <w:pPr>
      <w:pStyle w:val="Header"/>
    </w:pPr>
    <w:r>
      <w:rPr>
        <w:noProof/>
      </w:rPr>
      <w:pict w14:anchorId="031F38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133377" o:spid="_x0000_s1027"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286E4" w14:textId="7DCCB3D9" w:rsidR="0023612C" w:rsidRDefault="00000000">
    <w:pPr>
      <w:pStyle w:val="Header"/>
    </w:pPr>
    <w:r>
      <w:rPr>
        <w:noProof/>
      </w:rPr>
      <w:pict w14:anchorId="60C197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133375" o:spid="_x0000_s1025" type="#_x0000_t136" style="position:absolute;left:0;text-align:left;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6AAB"/>
    <w:multiLevelType w:val="hybridMultilevel"/>
    <w:tmpl w:val="BD82AB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756D8E"/>
    <w:multiLevelType w:val="multilevel"/>
    <w:tmpl w:val="254A10B6"/>
    <w:lvl w:ilvl="0">
      <w:start w:val="1"/>
      <w:numFmt w:val="decimal"/>
      <w:lvlText w:val="%1."/>
      <w:lvlJc w:val="left"/>
      <w:pPr>
        <w:ind w:left="720" w:hanging="360"/>
      </w:pPr>
      <w:rPr>
        <w:rFonts w:hint="default"/>
      </w:rPr>
    </w:lvl>
    <w:lvl w:ilvl="1">
      <w:start w:val="4"/>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BDD28F8"/>
    <w:multiLevelType w:val="hybridMultilevel"/>
    <w:tmpl w:val="7FB01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254F23"/>
    <w:multiLevelType w:val="hybridMultilevel"/>
    <w:tmpl w:val="682482D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EB2AAC"/>
    <w:multiLevelType w:val="multilevel"/>
    <w:tmpl w:val="AC6407A4"/>
    <w:lvl w:ilvl="0">
      <w:start w:val="2"/>
      <w:numFmt w:val="decimal"/>
      <w:lvlText w:val="%1"/>
      <w:lvlJc w:val="left"/>
      <w:pPr>
        <w:ind w:left="480" w:hanging="480"/>
      </w:pPr>
      <w:rPr>
        <w:rFonts w:hint="default"/>
      </w:rPr>
    </w:lvl>
    <w:lvl w:ilvl="1">
      <w:start w:val="4"/>
      <w:numFmt w:val="decimal"/>
      <w:lvlText w:val="%1.%2"/>
      <w:lvlJc w:val="left"/>
      <w:pPr>
        <w:ind w:left="102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15:restartNumberingAfterBreak="0">
    <w:nsid w:val="7C7D0E7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983848235">
    <w:abstractNumId w:val="5"/>
  </w:num>
  <w:num w:numId="2" w16cid:durableId="1851483942">
    <w:abstractNumId w:val="0"/>
  </w:num>
  <w:num w:numId="3" w16cid:durableId="786001341">
    <w:abstractNumId w:val="3"/>
  </w:num>
  <w:num w:numId="4" w16cid:durableId="478499066">
    <w:abstractNumId w:val="2"/>
  </w:num>
  <w:num w:numId="5" w16cid:durableId="1922719261">
    <w:abstractNumId w:val="1"/>
  </w:num>
  <w:num w:numId="6" w16cid:durableId="13663732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c0szAxMjazMDU1sTRQ0lEKTi0uzszPAykwrQUAAvgMhCwAAAA="/>
  </w:docVars>
  <w:rsids>
    <w:rsidRoot w:val="00DF7A8A"/>
    <w:rsid w:val="000068BD"/>
    <w:rsid w:val="000133CE"/>
    <w:rsid w:val="00013C74"/>
    <w:rsid w:val="00017676"/>
    <w:rsid w:val="00025566"/>
    <w:rsid w:val="0002789D"/>
    <w:rsid w:val="00030557"/>
    <w:rsid w:val="00042F83"/>
    <w:rsid w:val="00045F8F"/>
    <w:rsid w:val="000474E0"/>
    <w:rsid w:val="00050C9E"/>
    <w:rsid w:val="00055FF7"/>
    <w:rsid w:val="00061C1F"/>
    <w:rsid w:val="00064A1B"/>
    <w:rsid w:val="00070549"/>
    <w:rsid w:val="00070932"/>
    <w:rsid w:val="00073EE2"/>
    <w:rsid w:val="00074F7F"/>
    <w:rsid w:val="00082503"/>
    <w:rsid w:val="00083FF8"/>
    <w:rsid w:val="00085205"/>
    <w:rsid w:val="0008674F"/>
    <w:rsid w:val="000906CC"/>
    <w:rsid w:val="000C2983"/>
    <w:rsid w:val="000C5062"/>
    <w:rsid w:val="000C6EFA"/>
    <w:rsid w:val="000D5740"/>
    <w:rsid w:val="000D7A72"/>
    <w:rsid w:val="000E02A2"/>
    <w:rsid w:val="000E3BD6"/>
    <w:rsid w:val="000E55CE"/>
    <w:rsid w:val="000E6CCF"/>
    <w:rsid w:val="000E7BAD"/>
    <w:rsid w:val="000F4A41"/>
    <w:rsid w:val="000F7B90"/>
    <w:rsid w:val="001030E0"/>
    <w:rsid w:val="00106BF9"/>
    <w:rsid w:val="001117B5"/>
    <w:rsid w:val="00111EA0"/>
    <w:rsid w:val="00116C86"/>
    <w:rsid w:val="0012100F"/>
    <w:rsid w:val="00125057"/>
    <w:rsid w:val="001259A6"/>
    <w:rsid w:val="00125A5A"/>
    <w:rsid w:val="00127FD3"/>
    <w:rsid w:val="0014029F"/>
    <w:rsid w:val="0014786A"/>
    <w:rsid w:val="00147E67"/>
    <w:rsid w:val="00174486"/>
    <w:rsid w:val="0019139C"/>
    <w:rsid w:val="001926F5"/>
    <w:rsid w:val="00197165"/>
    <w:rsid w:val="001975B6"/>
    <w:rsid w:val="001A22A2"/>
    <w:rsid w:val="001B1B51"/>
    <w:rsid w:val="001C22C1"/>
    <w:rsid w:val="001C286F"/>
    <w:rsid w:val="001C4BA7"/>
    <w:rsid w:val="001D1629"/>
    <w:rsid w:val="001D40A0"/>
    <w:rsid w:val="001D7A89"/>
    <w:rsid w:val="001E320C"/>
    <w:rsid w:val="001F1F7A"/>
    <w:rsid w:val="001F4DD4"/>
    <w:rsid w:val="001F5730"/>
    <w:rsid w:val="00204B10"/>
    <w:rsid w:val="00204C66"/>
    <w:rsid w:val="0021072B"/>
    <w:rsid w:val="0021258F"/>
    <w:rsid w:val="002200D0"/>
    <w:rsid w:val="00220739"/>
    <w:rsid w:val="00222863"/>
    <w:rsid w:val="00235FA4"/>
    <w:rsid w:val="0023612C"/>
    <w:rsid w:val="002377D0"/>
    <w:rsid w:val="00245D8A"/>
    <w:rsid w:val="00250A88"/>
    <w:rsid w:val="00260806"/>
    <w:rsid w:val="00262B42"/>
    <w:rsid w:val="0026722E"/>
    <w:rsid w:val="002673A9"/>
    <w:rsid w:val="002865D6"/>
    <w:rsid w:val="00291A57"/>
    <w:rsid w:val="00296CC6"/>
    <w:rsid w:val="002A515D"/>
    <w:rsid w:val="002A5985"/>
    <w:rsid w:val="002A7065"/>
    <w:rsid w:val="002B1CB3"/>
    <w:rsid w:val="002B266A"/>
    <w:rsid w:val="002B6207"/>
    <w:rsid w:val="002C48D4"/>
    <w:rsid w:val="002D0696"/>
    <w:rsid w:val="002D4123"/>
    <w:rsid w:val="002D5158"/>
    <w:rsid w:val="002E3A50"/>
    <w:rsid w:val="002F32D3"/>
    <w:rsid w:val="002F4033"/>
    <w:rsid w:val="002F4544"/>
    <w:rsid w:val="002F6AFA"/>
    <w:rsid w:val="00303064"/>
    <w:rsid w:val="00311086"/>
    <w:rsid w:val="003118FB"/>
    <w:rsid w:val="00312D71"/>
    <w:rsid w:val="00324DA3"/>
    <w:rsid w:val="00325067"/>
    <w:rsid w:val="00336EB5"/>
    <w:rsid w:val="00345599"/>
    <w:rsid w:val="00346BA6"/>
    <w:rsid w:val="003509C1"/>
    <w:rsid w:val="003516D8"/>
    <w:rsid w:val="00351E4C"/>
    <w:rsid w:val="003561B6"/>
    <w:rsid w:val="00356948"/>
    <w:rsid w:val="0036357C"/>
    <w:rsid w:val="00363B34"/>
    <w:rsid w:val="00375135"/>
    <w:rsid w:val="003834BD"/>
    <w:rsid w:val="003868AE"/>
    <w:rsid w:val="00390C4C"/>
    <w:rsid w:val="00392C56"/>
    <w:rsid w:val="00394E5C"/>
    <w:rsid w:val="003A434F"/>
    <w:rsid w:val="003A66AB"/>
    <w:rsid w:val="003A73B7"/>
    <w:rsid w:val="003B0ED6"/>
    <w:rsid w:val="003C2A6F"/>
    <w:rsid w:val="003D629D"/>
    <w:rsid w:val="003D68FB"/>
    <w:rsid w:val="003E36C8"/>
    <w:rsid w:val="003E5BD0"/>
    <w:rsid w:val="003F2B64"/>
    <w:rsid w:val="003F2F98"/>
    <w:rsid w:val="003F339E"/>
    <w:rsid w:val="003F6B00"/>
    <w:rsid w:val="003F776F"/>
    <w:rsid w:val="004117F2"/>
    <w:rsid w:val="00413B46"/>
    <w:rsid w:val="00413B7F"/>
    <w:rsid w:val="00414CA1"/>
    <w:rsid w:val="00417148"/>
    <w:rsid w:val="00421A32"/>
    <w:rsid w:val="00421B84"/>
    <w:rsid w:val="00424790"/>
    <w:rsid w:val="00425A31"/>
    <w:rsid w:val="00433FDC"/>
    <w:rsid w:val="00437312"/>
    <w:rsid w:val="00447A9B"/>
    <w:rsid w:val="00457C07"/>
    <w:rsid w:val="00461240"/>
    <w:rsid w:val="0047064D"/>
    <w:rsid w:val="004726D0"/>
    <w:rsid w:val="0047361B"/>
    <w:rsid w:val="00481665"/>
    <w:rsid w:val="00483D7D"/>
    <w:rsid w:val="00485970"/>
    <w:rsid w:val="00487DA3"/>
    <w:rsid w:val="00494CDF"/>
    <w:rsid w:val="00496FE0"/>
    <w:rsid w:val="004A2BAE"/>
    <w:rsid w:val="004A7677"/>
    <w:rsid w:val="004B13D5"/>
    <w:rsid w:val="004C16DE"/>
    <w:rsid w:val="004C4940"/>
    <w:rsid w:val="004D34B0"/>
    <w:rsid w:val="004D46FD"/>
    <w:rsid w:val="004D4EE1"/>
    <w:rsid w:val="004D5FEE"/>
    <w:rsid w:val="004E1FA1"/>
    <w:rsid w:val="004E3F65"/>
    <w:rsid w:val="004F644F"/>
    <w:rsid w:val="004F68BE"/>
    <w:rsid w:val="00503801"/>
    <w:rsid w:val="00507EB3"/>
    <w:rsid w:val="00510658"/>
    <w:rsid w:val="005139F8"/>
    <w:rsid w:val="0052285C"/>
    <w:rsid w:val="00522D5E"/>
    <w:rsid w:val="0053097E"/>
    <w:rsid w:val="005311E8"/>
    <w:rsid w:val="005316DB"/>
    <w:rsid w:val="005339E5"/>
    <w:rsid w:val="005340B2"/>
    <w:rsid w:val="00536FBB"/>
    <w:rsid w:val="005372EA"/>
    <w:rsid w:val="00550342"/>
    <w:rsid w:val="00555B08"/>
    <w:rsid w:val="00560519"/>
    <w:rsid w:val="00560E27"/>
    <w:rsid w:val="00566360"/>
    <w:rsid w:val="00574418"/>
    <w:rsid w:val="00574AC9"/>
    <w:rsid w:val="00577A19"/>
    <w:rsid w:val="0058352A"/>
    <w:rsid w:val="00594084"/>
    <w:rsid w:val="00597706"/>
    <w:rsid w:val="005A16A8"/>
    <w:rsid w:val="005A30CA"/>
    <w:rsid w:val="005A31BE"/>
    <w:rsid w:val="005A473E"/>
    <w:rsid w:val="005A4CB2"/>
    <w:rsid w:val="005A7ED3"/>
    <w:rsid w:val="005B0C68"/>
    <w:rsid w:val="005B32EA"/>
    <w:rsid w:val="005B394E"/>
    <w:rsid w:val="005B49C7"/>
    <w:rsid w:val="005B4C31"/>
    <w:rsid w:val="005C050F"/>
    <w:rsid w:val="005D7999"/>
    <w:rsid w:val="005F6586"/>
    <w:rsid w:val="005F7CDC"/>
    <w:rsid w:val="00612975"/>
    <w:rsid w:val="0062090D"/>
    <w:rsid w:val="00620EA2"/>
    <w:rsid w:val="00621163"/>
    <w:rsid w:val="006274C7"/>
    <w:rsid w:val="00635F08"/>
    <w:rsid w:val="00636597"/>
    <w:rsid w:val="00642818"/>
    <w:rsid w:val="00645952"/>
    <w:rsid w:val="00651B41"/>
    <w:rsid w:val="006540A0"/>
    <w:rsid w:val="00656EB0"/>
    <w:rsid w:val="0066182F"/>
    <w:rsid w:val="00661AB2"/>
    <w:rsid w:val="00662660"/>
    <w:rsid w:val="006662EB"/>
    <w:rsid w:val="00681B14"/>
    <w:rsid w:val="00685040"/>
    <w:rsid w:val="00687989"/>
    <w:rsid w:val="00692EBE"/>
    <w:rsid w:val="00696FB3"/>
    <w:rsid w:val="006973C1"/>
    <w:rsid w:val="006A459C"/>
    <w:rsid w:val="006B0A5F"/>
    <w:rsid w:val="006B4E3A"/>
    <w:rsid w:val="006C11E6"/>
    <w:rsid w:val="006C789A"/>
    <w:rsid w:val="006D0F04"/>
    <w:rsid w:val="006D2495"/>
    <w:rsid w:val="006D40EA"/>
    <w:rsid w:val="006F359A"/>
    <w:rsid w:val="006F469A"/>
    <w:rsid w:val="006F58F3"/>
    <w:rsid w:val="00700374"/>
    <w:rsid w:val="0071396D"/>
    <w:rsid w:val="00714C55"/>
    <w:rsid w:val="007173D7"/>
    <w:rsid w:val="00717F19"/>
    <w:rsid w:val="00721C2C"/>
    <w:rsid w:val="00724A33"/>
    <w:rsid w:val="00730626"/>
    <w:rsid w:val="0073235E"/>
    <w:rsid w:val="00742E1D"/>
    <w:rsid w:val="00747F2A"/>
    <w:rsid w:val="007533D2"/>
    <w:rsid w:val="00754A21"/>
    <w:rsid w:val="007552B2"/>
    <w:rsid w:val="00770397"/>
    <w:rsid w:val="00773F83"/>
    <w:rsid w:val="00775551"/>
    <w:rsid w:val="0079315A"/>
    <w:rsid w:val="00794FEC"/>
    <w:rsid w:val="00794FED"/>
    <w:rsid w:val="007977E9"/>
    <w:rsid w:val="007A7D95"/>
    <w:rsid w:val="007C3FD1"/>
    <w:rsid w:val="007C538F"/>
    <w:rsid w:val="007D4625"/>
    <w:rsid w:val="007D65B1"/>
    <w:rsid w:val="007F4589"/>
    <w:rsid w:val="007F5A9B"/>
    <w:rsid w:val="00803619"/>
    <w:rsid w:val="00812BA7"/>
    <w:rsid w:val="0081451D"/>
    <w:rsid w:val="0082383A"/>
    <w:rsid w:val="008248B4"/>
    <w:rsid w:val="008323CC"/>
    <w:rsid w:val="00835883"/>
    <w:rsid w:val="00836F4C"/>
    <w:rsid w:val="0084572A"/>
    <w:rsid w:val="008831A3"/>
    <w:rsid w:val="008856ED"/>
    <w:rsid w:val="008858DE"/>
    <w:rsid w:val="0089058A"/>
    <w:rsid w:val="00890EB7"/>
    <w:rsid w:val="00892DAB"/>
    <w:rsid w:val="008935BF"/>
    <w:rsid w:val="008A158C"/>
    <w:rsid w:val="008A39EC"/>
    <w:rsid w:val="008A781C"/>
    <w:rsid w:val="008A7D88"/>
    <w:rsid w:val="008B4742"/>
    <w:rsid w:val="008B56D4"/>
    <w:rsid w:val="008B583F"/>
    <w:rsid w:val="008C2EE0"/>
    <w:rsid w:val="008C4C08"/>
    <w:rsid w:val="008D47E7"/>
    <w:rsid w:val="008E0A25"/>
    <w:rsid w:val="008E3537"/>
    <w:rsid w:val="008E5C48"/>
    <w:rsid w:val="008F3350"/>
    <w:rsid w:val="008F4119"/>
    <w:rsid w:val="009051D1"/>
    <w:rsid w:val="00905CF1"/>
    <w:rsid w:val="00907192"/>
    <w:rsid w:val="00910E95"/>
    <w:rsid w:val="00913A2A"/>
    <w:rsid w:val="0091533C"/>
    <w:rsid w:val="00915DF2"/>
    <w:rsid w:val="00920ED9"/>
    <w:rsid w:val="00924A6D"/>
    <w:rsid w:val="00926D5A"/>
    <w:rsid w:val="00935F76"/>
    <w:rsid w:val="00951C64"/>
    <w:rsid w:val="00954570"/>
    <w:rsid w:val="00965183"/>
    <w:rsid w:val="00965C39"/>
    <w:rsid w:val="00965DD9"/>
    <w:rsid w:val="00971063"/>
    <w:rsid w:val="0097361D"/>
    <w:rsid w:val="00977B38"/>
    <w:rsid w:val="0098046A"/>
    <w:rsid w:val="00985D16"/>
    <w:rsid w:val="0099413C"/>
    <w:rsid w:val="009A4C96"/>
    <w:rsid w:val="009B40C9"/>
    <w:rsid w:val="009B6DA6"/>
    <w:rsid w:val="009C7453"/>
    <w:rsid w:val="009E5756"/>
    <w:rsid w:val="00A02C4A"/>
    <w:rsid w:val="00A04CA1"/>
    <w:rsid w:val="00A22962"/>
    <w:rsid w:val="00A4008C"/>
    <w:rsid w:val="00A4345A"/>
    <w:rsid w:val="00A641C9"/>
    <w:rsid w:val="00A70032"/>
    <w:rsid w:val="00A71F57"/>
    <w:rsid w:val="00A76CB0"/>
    <w:rsid w:val="00A91552"/>
    <w:rsid w:val="00A91E0D"/>
    <w:rsid w:val="00AA64A4"/>
    <w:rsid w:val="00AB4B89"/>
    <w:rsid w:val="00AC3901"/>
    <w:rsid w:val="00AC752D"/>
    <w:rsid w:val="00AD3B07"/>
    <w:rsid w:val="00AD7844"/>
    <w:rsid w:val="00AE50EB"/>
    <w:rsid w:val="00AE58F5"/>
    <w:rsid w:val="00AE6CE8"/>
    <w:rsid w:val="00AE7307"/>
    <w:rsid w:val="00AF5700"/>
    <w:rsid w:val="00B018F4"/>
    <w:rsid w:val="00B07C1A"/>
    <w:rsid w:val="00B1119F"/>
    <w:rsid w:val="00B13FCC"/>
    <w:rsid w:val="00B15DB3"/>
    <w:rsid w:val="00B2349A"/>
    <w:rsid w:val="00B249C3"/>
    <w:rsid w:val="00B261ED"/>
    <w:rsid w:val="00B30E81"/>
    <w:rsid w:val="00B3161E"/>
    <w:rsid w:val="00B33BDC"/>
    <w:rsid w:val="00B40DDB"/>
    <w:rsid w:val="00B4202A"/>
    <w:rsid w:val="00B42C81"/>
    <w:rsid w:val="00B43C2B"/>
    <w:rsid w:val="00B45B6C"/>
    <w:rsid w:val="00B52074"/>
    <w:rsid w:val="00B56A9D"/>
    <w:rsid w:val="00B71037"/>
    <w:rsid w:val="00B72519"/>
    <w:rsid w:val="00B823CE"/>
    <w:rsid w:val="00B83290"/>
    <w:rsid w:val="00B95508"/>
    <w:rsid w:val="00B95562"/>
    <w:rsid w:val="00B97D7A"/>
    <w:rsid w:val="00BA071B"/>
    <w:rsid w:val="00BA3E0E"/>
    <w:rsid w:val="00BC1B66"/>
    <w:rsid w:val="00BC405F"/>
    <w:rsid w:val="00BC4B00"/>
    <w:rsid w:val="00BE0FE0"/>
    <w:rsid w:val="00BF0052"/>
    <w:rsid w:val="00BF5AE0"/>
    <w:rsid w:val="00BF617E"/>
    <w:rsid w:val="00BF78C2"/>
    <w:rsid w:val="00C008F3"/>
    <w:rsid w:val="00C0274F"/>
    <w:rsid w:val="00C02CD9"/>
    <w:rsid w:val="00C146FA"/>
    <w:rsid w:val="00C169AB"/>
    <w:rsid w:val="00C2030C"/>
    <w:rsid w:val="00C2763A"/>
    <w:rsid w:val="00C33C4E"/>
    <w:rsid w:val="00C344FF"/>
    <w:rsid w:val="00C351B0"/>
    <w:rsid w:val="00C407CC"/>
    <w:rsid w:val="00C41C1F"/>
    <w:rsid w:val="00C42912"/>
    <w:rsid w:val="00C4590A"/>
    <w:rsid w:val="00C47A52"/>
    <w:rsid w:val="00C62202"/>
    <w:rsid w:val="00C63909"/>
    <w:rsid w:val="00C6728E"/>
    <w:rsid w:val="00C70268"/>
    <w:rsid w:val="00C7110E"/>
    <w:rsid w:val="00C76280"/>
    <w:rsid w:val="00C77C3D"/>
    <w:rsid w:val="00C81855"/>
    <w:rsid w:val="00CA61F2"/>
    <w:rsid w:val="00CA7BD7"/>
    <w:rsid w:val="00CB4AF1"/>
    <w:rsid w:val="00CB4E80"/>
    <w:rsid w:val="00CC1385"/>
    <w:rsid w:val="00CC1946"/>
    <w:rsid w:val="00CC4533"/>
    <w:rsid w:val="00CD0F02"/>
    <w:rsid w:val="00CD48A1"/>
    <w:rsid w:val="00CD5170"/>
    <w:rsid w:val="00CD5F72"/>
    <w:rsid w:val="00CE72AE"/>
    <w:rsid w:val="00D100E6"/>
    <w:rsid w:val="00D17792"/>
    <w:rsid w:val="00D224AC"/>
    <w:rsid w:val="00D2337E"/>
    <w:rsid w:val="00D23D2B"/>
    <w:rsid w:val="00D26624"/>
    <w:rsid w:val="00D30AD4"/>
    <w:rsid w:val="00D31CFA"/>
    <w:rsid w:val="00D33AA0"/>
    <w:rsid w:val="00D560B0"/>
    <w:rsid w:val="00D567DF"/>
    <w:rsid w:val="00D61C5F"/>
    <w:rsid w:val="00D83668"/>
    <w:rsid w:val="00D85719"/>
    <w:rsid w:val="00D87C53"/>
    <w:rsid w:val="00D953F6"/>
    <w:rsid w:val="00D95970"/>
    <w:rsid w:val="00DA6CCE"/>
    <w:rsid w:val="00DB1A9E"/>
    <w:rsid w:val="00DB7FF2"/>
    <w:rsid w:val="00DC4921"/>
    <w:rsid w:val="00DD4300"/>
    <w:rsid w:val="00DD58ED"/>
    <w:rsid w:val="00DD728D"/>
    <w:rsid w:val="00DE35F1"/>
    <w:rsid w:val="00DE7BEC"/>
    <w:rsid w:val="00DF1758"/>
    <w:rsid w:val="00DF4EEF"/>
    <w:rsid w:val="00DF7A8A"/>
    <w:rsid w:val="00E030D4"/>
    <w:rsid w:val="00E141BF"/>
    <w:rsid w:val="00E2676A"/>
    <w:rsid w:val="00E3356E"/>
    <w:rsid w:val="00E35CE1"/>
    <w:rsid w:val="00E35FFF"/>
    <w:rsid w:val="00E36AD5"/>
    <w:rsid w:val="00E41ECB"/>
    <w:rsid w:val="00E42FCD"/>
    <w:rsid w:val="00E44C7E"/>
    <w:rsid w:val="00E47621"/>
    <w:rsid w:val="00E54CBB"/>
    <w:rsid w:val="00E62BC7"/>
    <w:rsid w:val="00E709E6"/>
    <w:rsid w:val="00E70C8C"/>
    <w:rsid w:val="00E71AA9"/>
    <w:rsid w:val="00E7709B"/>
    <w:rsid w:val="00E8293D"/>
    <w:rsid w:val="00E845AD"/>
    <w:rsid w:val="00E84F88"/>
    <w:rsid w:val="00E87747"/>
    <w:rsid w:val="00E87C86"/>
    <w:rsid w:val="00E95D7E"/>
    <w:rsid w:val="00EA12D8"/>
    <w:rsid w:val="00EA1909"/>
    <w:rsid w:val="00EA203C"/>
    <w:rsid w:val="00EA5BD1"/>
    <w:rsid w:val="00EA6B24"/>
    <w:rsid w:val="00EA7F58"/>
    <w:rsid w:val="00EB5EAE"/>
    <w:rsid w:val="00EB706C"/>
    <w:rsid w:val="00EC74F0"/>
    <w:rsid w:val="00ED2213"/>
    <w:rsid w:val="00ED2910"/>
    <w:rsid w:val="00ED384B"/>
    <w:rsid w:val="00ED4282"/>
    <w:rsid w:val="00ED5D76"/>
    <w:rsid w:val="00EE079E"/>
    <w:rsid w:val="00EE4B71"/>
    <w:rsid w:val="00EF2EF4"/>
    <w:rsid w:val="00EF571B"/>
    <w:rsid w:val="00EF636D"/>
    <w:rsid w:val="00F04E52"/>
    <w:rsid w:val="00F12C25"/>
    <w:rsid w:val="00F13BDF"/>
    <w:rsid w:val="00F21039"/>
    <w:rsid w:val="00F23715"/>
    <w:rsid w:val="00F27B70"/>
    <w:rsid w:val="00F33861"/>
    <w:rsid w:val="00F4124F"/>
    <w:rsid w:val="00F46EC7"/>
    <w:rsid w:val="00F51455"/>
    <w:rsid w:val="00F5239C"/>
    <w:rsid w:val="00F61307"/>
    <w:rsid w:val="00F7639A"/>
    <w:rsid w:val="00F774DD"/>
    <w:rsid w:val="00F83A57"/>
    <w:rsid w:val="00F83BA1"/>
    <w:rsid w:val="00F86ED8"/>
    <w:rsid w:val="00F9234C"/>
    <w:rsid w:val="00FB21A0"/>
    <w:rsid w:val="00FC0BAD"/>
    <w:rsid w:val="00FC3E5D"/>
    <w:rsid w:val="00FC6F23"/>
    <w:rsid w:val="00FC7F67"/>
    <w:rsid w:val="00FD2A96"/>
    <w:rsid w:val="00FE3723"/>
    <w:rsid w:val="00FE3B66"/>
    <w:rsid w:val="00FE50CF"/>
    <w:rsid w:val="00FF0BA9"/>
    <w:rsid w:val="00FF0C23"/>
    <w:rsid w:val="00FF60CC"/>
    <w:rsid w:val="00FF6EB2"/>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F5532"/>
  <w15:docId w15:val="{B96A772E-F97E-40D2-BEEF-3DE17F426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hi-IN"/>
      </w:rPr>
    </w:rPrDefault>
    <w:pPrDefault>
      <w:pPr>
        <w:spacing w:before="100" w:beforeAutospacing="1" w:after="100" w:afterAutospacing="1"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A5F"/>
  </w:style>
  <w:style w:type="paragraph" w:styleId="Heading1">
    <w:name w:val="heading 1"/>
    <w:basedOn w:val="Normal"/>
    <w:next w:val="Normal"/>
    <w:link w:val="Heading1Char"/>
    <w:uiPriority w:val="9"/>
    <w:qFormat/>
    <w:rsid w:val="00B07C1A"/>
    <w:pPr>
      <w:keepNext/>
      <w:keepLines/>
      <w:numPr>
        <w:numId w:val="1"/>
      </w:numPr>
      <w:spacing w:before="120" w:beforeAutospacing="0" w:after="120" w:afterAutospacing="0"/>
      <w:jc w:val="right"/>
      <w:outlineLvl w:val="0"/>
    </w:pPr>
    <w:rPr>
      <w:rFonts w:ascii="Times New Roman" w:eastAsiaTheme="majorEastAsia" w:hAnsi="Times New Roman" w:cstheme="majorBidi"/>
      <w:b/>
      <w:bCs/>
      <w:color w:val="000000" w:themeColor="text1"/>
      <w:sz w:val="28"/>
      <w:szCs w:val="25"/>
    </w:rPr>
  </w:style>
  <w:style w:type="paragraph" w:styleId="Heading2">
    <w:name w:val="heading 2"/>
    <w:basedOn w:val="Normal"/>
    <w:next w:val="Normal"/>
    <w:link w:val="Heading2Char"/>
    <w:uiPriority w:val="9"/>
    <w:unhideWhenUsed/>
    <w:qFormat/>
    <w:rsid w:val="00B07C1A"/>
    <w:pPr>
      <w:keepNext/>
      <w:keepLines/>
      <w:numPr>
        <w:ilvl w:val="1"/>
        <w:numId w:val="1"/>
      </w:numPr>
      <w:spacing w:before="120" w:beforeAutospacing="0" w:after="120" w:afterAutospacing="0"/>
      <w:jc w:val="left"/>
      <w:outlineLvl w:val="1"/>
    </w:pPr>
    <w:rPr>
      <w:rFonts w:ascii="Times New Roman" w:eastAsiaTheme="majorEastAsia" w:hAnsi="Times New Roman" w:cstheme="majorBidi"/>
      <w:b/>
      <w:bCs/>
      <w:sz w:val="24"/>
      <w:szCs w:val="23"/>
    </w:rPr>
  </w:style>
  <w:style w:type="paragraph" w:styleId="Heading3">
    <w:name w:val="heading 3"/>
    <w:basedOn w:val="Normal"/>
    <w:next w:val="Normal"/>
    <w:link w:val="Heading3Char"/>
    <w:uiPriority w:val="9"/>
    <w:unhideWhenUsed/>
    <w:qFormat/>
    <w:rsid w:val="00B07C1A"/>
    <w:pPr>
      <w:keepNext/>
      <w:keepLines/>
      <w:numPr>
        <w:ilvl w:val="2"/>
        <w:numId w:val="1"/>
      </w:numPr>
      <w:spacing w:before="120" w:beforeAutospacing="0" w:after="120" w:afterAutospacing="0"/>
      <w:jc w:val="left"/>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
    <w:unhideWhenUsed/>
    <w:qFormat/>
    <w:rsid w:val="00B07C1A"/>
    <w:pPr>
      <w:keepNext/>
      <w:keepLines/>
      <w:numPr>
        <w:ilvl w:val="3"/>
        <w:numId w:val="1"/>
      </w:numPr>
      <w:spacing w:before="120" w:beforeAutospacing="0" w:after="120" w:afterAutospacing="0"/>
      <w:jc w:val="left"/>
      <w:outlineLvl w:val="3"/>
    </w:pPr>
    <w:rPr>
      <w:rFonts w:ascii="Times New Roman" w:eastAsiaTheme="majorEastAsia" w:hAnsi="Times New Roman" w:cstheme="majorBidi"/>
      <w:b/>
      <w:bCs/>
      <w:i/>
      <w:iCs/>
      <w:sz w:val="24"/>
    </w:rPr>
  </w:style>
  <w:style w:type="paragraph" w:styleId="Heading5">
    <w:name w:val="heading 5"/>
    <w:basedOn w:val="Normal"/>
    <w:next w:val="Normal"/>
    <w:link w:val="Heading5Char"/>
    <w:uiPriority w:val="9"/>
    <w:semiHidden/>
    <w:unhideWhenUsed/>
    <w:qFormat/>
    <w:rsid w:val="00B07C1A"/>
    <w:pPr>
      <w:keepNext/>
      <w:keepLines/>
      <w:numPr>
        <w:ilvl w:val="4"/>
        <w:numId w:val="1"/>
      </w:numPr>
      <w:spacing w:before="200" w:beforeAutospacing="0" w:after="0" w:afterAutospacing="0"/>
      <w:outlineLvl w:val="4"/>
    </w:pPr>
    <w:rPr>
      <w:rFonts w:asciiTheme="majorHAnsi" w:eastAsiaTheme="majorEastAsia" w:hAnsiTheme="majorHAnsi" w:cstheme="majorBidi"/>
      <w:color w:val="243F60" w:themeColor="accent1" w:themeShade="7F"/>
      <w:sz w:val="24"/>
    </w:rPr>
  </w:style>
  <w:style w:type="paragraph" w:styleId="Heading6">
    <w:name w:val="heading 6"/>
    <w:basedOn w:val="Normal"/>
    <w:next w:val="Normal"/>
    <w:link w:val="Heading6Char"/>
    <w:uiPriority w:val="9"/>
    <w:semiHidden/>
    <w:unhideWhenUsed/>
    <w:qFormat/>
    <w:rsid w:val="00B07C1A"/>
    <w:pPr>
      <w:keepNext/>
      <w:keepLines/>
      <w:numPr>
        <w:ilvl w:val="5"/>
        <w:numId w:val="1"/>
      </w:numPr>
      <w:spacing w:before="200" w:beforeAutospacing="0" w:after="0" w:afterAutospacing="0"/>
      <w:outlineLvl w:val="5"/>
    </w:pPr>
    <w:rPr>
      <w:rFonts w:asciiTheme="majorHAnsi" w:eastAsiaTheme="majorEastAsia" w:hAnsiTheme="majorHAnsi" w:cstheme="majorBidi"/>
      <w:i/>
      <w:iCs/>
      <w:color w:val="243F60" w:themeColor="accent1" w:themeShade="7F"/>
      <w:sz w:val="24"/>
    </w:rPr>
  </w:style>
  <w:style w:type="paragraph" w:styleId="Heading7">
    <w:name w:val="heading 7"/>
    <w:basedOn w:val="Normal"/>
    <w:next w:val="Normal"/>
    <w:link w:val="Heading7Char"/>
    <w:uiPriority w:val="9"/>
    <w:semiHidden/>
    <w:unhideWhenUsed/>
    <w:qFormat/>
    <w:rsid w:val="00B07C1A"/>
    <w:pPr>
      <w:keepNext/>
      <w:keepLines/>
      <w:numPr>
        <w:ilvl w:val="6"/>
        <w:numId w:val="1"/>
      </w:numPr>
      <w:spacing w:before="200" w:beforeAutospacing="0" w:after="0" w:afterAutospacing="0"/>
      <w:outlineLvl w:val="6"/>
    </w:pPr>
    <w:rPr>
      <w:rFonts w:asciiTheme="majorHAnsi" w:eastAsiaTheme="majorEastAsia" w:hAnsiTheme="majorHAnsi" w:cstheme="majorBidi"/>
      <w:i/>
      <w:iCs/>
      <w:color w:val="404040" w:themeColor="text1" w:themeTint="BF"/>
      <w:sz w:val="24"/>
    </w:rPr>
  </w:style>
  <w:style w:type="paragraph" w:styleId="Heading8">
    <w:name w:val="heading 8"/>
    <w:basedOn w:val="Normal"/>
    <w:next w:val="Normal"/>
    <w:link w:val="Heading8Char"/>
    <w:uiPriority w:val="9"/>
    <w:semiHidden/>
    <w:unhideWhenUsed/>
    <w:qFormat/>
    <w:rsid w:val="00B07C1A"/>
    <w:pPr>
      <w:keepNext/>
      <w:keepLines/>
      <w:numPr>
        <w:ilvl w:val="7"/>
        <w:numId w:val="1"/>
      </w:numPr>
      <w:spacing w:before="200" w:beforeAutospacing="0" w:after="0" w:afterAutospacing="0"/>
      <w:outlineLvl w:val="7"/>
    </w:pPr>
    <w:rPr>
      <w:rFonts w:asciiTheme="majorHAnsi" w:eastAsiaTheme="majorEastAsia" w:hAnsiTheme="majorHAnsi" w:cstheme="majorBidi"/>
      <w:color w:val="404040" w:themeColor="text1" w:themeTint="BF"/>
      <w:sz w:val="20"/>
      <w:szCs w:val="18"/>
    </w:rPr>
  </w:style>
  <w:style w:type="paragraph" w:styleId="Heading9">
    <w:name w:val="heading 9"/>
    <w:basedOn w:val="Normal"/>
    <w:next w:val="Normal"/>
    <w:link w:val="Heading9Char"/>
    <w:uiPriority w:val="9"/>
    <w:semiHidden/>
    <w:unhideWhenUsed/>
    <w:qFormat/>
    <w:rsid w:val="00B07C1A"/>
    <w:pPr>
      <w:keepNext/>
      <w:keepLines/>
      <w:numPr>
        <w:ilvl w:val="8"/>
        <w:numId w:val="1"/>
      </w:numPr>
      <w:spacing w:before="200" w:beforeAutospacing="0" w:after="0" w:afterAutospacing="0"/>
      <w:outlineLvl w:val="8"/>
    </w:pPr>
    <w:rPr>
      <w:rFonts w:asciiTheme="majorHAnsi" w:eastAsiaTheme="majorEastAsia" w:hAnsiTheme="majorHAnsi" w:cstheme="majorBidi"/>
      <w:i/>
      <w:iCs/>
      <w:color w:val="404040" w:themeColor="text1" w:themeTint="BF"/>
      <w:sz w:val="2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F6EB2"/>
    <w:rPr>
      <w:b/>
      <w:bCs/>
    </w:rPr>
  </w:style>
  <w:style w:type="table" w:styleId="TableGrid">
    <w:name w:val="Table Grid"/>
    <w:basedOn w:val="TableNormal"/>
    <w:uiPriority w:val="59"/>
    <w:rsid w:val="00B07C1A"/>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B07C1A"/>
    <w:pPr>
      <w:spacing w:before="0"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B07C1A"/>
    <w:rPr>
      <w:rFonts w:ascii="Tahoma" w:hAnsi="Tahoma" w:cs="Mangal"/>
      <w:sz w:val="16"/>
      <w:szCs w:val="14"/>
    </w:rPr>
  </w:style>
  <w:style w:type="character" w:customStyle="1" w:styleId="Heading1Char">
    <w:name w:val="Heading 1 Char"/>
    <w:basedOn w:val="DefaultParagraphFont"/>
    <w:link w:val="Heading1"/>
    <w:uiPriority w:val="9"/>
    <w:rsid w:val="00B07C1A"/>
    <w:rPr>
      <w:rFonts w:ascii="Times New Roman" w:eastAsiaTheme="majorEastAsia" w:hAnsi="Times New Roman" w:cstheme="majorBidi"/>
      <w:b/>
      <w:bCs/>
      <w:color w:val="000000" w:themeColor="text1"/>
      <w:sz w:val="28"/>
      <w:szCs w:val="25"/>
    </w:rPr>
  </w:style>
  <w:style w:type="character" w:customStyle="1" w:styleId="Heading2Char">
    <w:name w:val="Heading 2 Char"/>
    <w:basedOn w:val="DefaultParagraphFont"/>
    <w:link w:val="Heading2"/>
    <w:uiPriority w:val="9"/>
    <w:rsid w:val="00B07C1A"/>
    <w:rPr>
      <w:rFonts w:ascii="Times New Roman" w:eastAsiaTheme="majorEastAsia" w:hAnsi="Times New Roman" w:cstheme="majorBidi"/>
      <w:b/>
      <w:bCs/>
      <w:sz w:val="24"/>
      <w:szCs w:val="23"/>
    </w:rPr>
  </w:style>
  <w:style w:type="character" w:customStyle="1" w:styleId="Heading3Char">
    <w:name w:val="Heading 3 Char"/>
    <w:basedOn w:val="DefaultParagraphFont"/>
    <w:link w:val="Heading3"/>
    <w:uiPriority w:val="9"/>
    <w:rsid w:val="00B07C1A"/>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rsid w:val="00B07C1A"/>
    <w:rPr>
      <w:rFonts w:ascii="Times New Roman" w:eastAsiaTheme="majorEastAsia" w:hAnsi="Times New Roman" w:cstheme="majorBidi"/>
      <w:b/>
      <w:bCs/>
      <w:i/>
      <w:iCs/>
      <w:sz w:val="24"/>
    </w:rPr>
  </w:style>
  <w:style w:type="character" w:customStyle="1" w:styleId="Heading5Char">
    <w:name w:val="Heading 5 Char"/>
    <w:basedOn w:val="DefaultParagraphFont"/>
    <w:link w:val="Heading5"/>
    <w:uiPriority w:val="9"/>
    <w:semiHidden/>
    <w:rsid w:val="00B07C1A"/>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B07C1A"/>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B07C1A"/>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B07C1A"/>
    <w:rPr>
      <w:rFonts w:asciiTheme="majorHAnsi" w:eastAsiaTheme="majorEastAsia" w:hAnsiTheme="majorHAnsi" w:cstheme="majorBidi"/>
      <w:color w:val="404040" w:themeColor="text1" w:themeTint="BF"/>
      <w:sz w:val="20"/>
      <w:szCs w:val="18"/>
    </w:rPr>
  </w:style>
  <w:style w:type="character" w:customStyle="1" w:styleId="Heading9Char">
    <w:name w:val="Heading 9 Char"/>
    <w:basedOn w:val="DefaultParagraphFont"/>
    <w:link w:val="Heading9"/>
    <w:uiPriority w:val="9"/>
    <w:semiHidden/>
    <w:rsid w:val="00B07C1A"/>
    <w:rPr>
      <w:rFonts w:asciiTheme="majorHAnsi" w:eastAsiaTheme="majorEastAsia" w:hAnsiTheme="majorHAnsi" w:cstheme="majorBidi"/>
      <w:i/>
      <w:iCs/>
      <w:color w:val="404040" w:themeColor="text1" w:themeTint="BF"/>
      <w:sz w:val="20"/>
      <w:szCs w:val="18"/>
    </w:rPr>
  </w:style>
  <w:style w:type="paragraph" w:styleId="NoSpacing">
    <w:name w:val="No Spacing"/>
    <w:uiPriority w:val="1"/>
    <w:qFormat/>
    <w:rsid w:val="00B07C1A"/>
    <w:pPr>
      <w:spacing w:line="240" w:lineRule="auto"/>
    </w:pPr>
  </w:style>
  <w:style w:type="character" w:styleId="Emphasis">
    <w:name w:val="Emphasis"/>
    <w:basedOn w:val="DefaultParagraphFont"/>
    <w:uiPriority w:val="20"/>
    <w:qFormat/>
    <w:rsid w:val="001F4DD4"/>
    <w:rPr>
      <w:i/>
      <w:iCs/>
    </w:rPr>
  </w:style>
  <w:style w:type="paragraph" w:styleId="ListParagraph">
    <w:name w:val="List Paragraph"/>
    <w:basedOn w:val="Normal"/>
    <w:uiPriority w:val="34"/>
    <w:qFormat/>
    <w:rsid w:val="000E7BAD"/>
    <w:pPr>
      <w:ind w:left="720"/>
      <w:contextualSpacing/>
    </w:pPr>
  </w:style>
  <w:style w:type="paragraph" w:styleId="Caption">
    <w:name w:val="caption"/>
    <w:basedOn w:val="Normal"/>
    <w:next w:val="Normal"/>
    <w:uiPriority w:val="35"/>
    <w:unhideWhenUsed/>
    <w:qFormat/>
    <w:rsid w:val="00D17792"/>
    <w:pPr>
      <w:spacing w:before="0" w:after="200" w:line="240" w:lineRule="auto"/>
    </w:pPr>
    <w:rPr>
      <w:rFonts w:ascii="Times New Roman" w:hAnsi="Times New Roman"/>
      <w:b/>
      <w:bCs/>
      <w:color w:val="000000" w:themeColor="text1"/>
      <w:sz w:val="24"/>
      <w:szCs w:val="16"/>
    </w:rPr>
  </w:style>
  <w:style w:type="character" w:styleId="Hyperlink">
    <w:name w:val="Hyperlink"/>
    <w:basedOn w:val="DefaultParagraphFont"/>
    <w:uiPriority w:val="99"/>
    <w:unhideWhenUsed/>
    <w:rsid w:val="005D7999"/>
    <w:rPr>
      <w:color w:val="0000FF" w:themeColor="hyperlink"/>
      <w:u w:val="single"/>
    </w:rPr>
  </w:style>
  <w:style w:type="character" w:customStyle="1" w:styleId="UnresolvedMention1">
    <w:name w:val="Unresolved Mention1"/>
    <w:basedOn w:val="DefaultParagraphFont"/>
    <w:uiPriority w:val="99"/>
    <w:semiHidden/>
    <w:unhideWhenUsed/>
    <w:rsid w:val="00262B42"/>
    <w:rPr>
      <w:color w:val="605E5C"/>
      <w:shd w:val="clear" w:color="auto" w:fill="E1DFDD"/>
    </w:rPr>
  </w:style>
  <w:style w:type="paragraph" w:styleId="Header">
    <w:name w:val="header"/>
    <w:basedOn w:val="Normal"/>
    <w:link w:val="HeaderChar"/>
    <w:uiPriority w:val="99"/>
    <w:unhideWhenUsed/>
    <w:rsid w:val="004F644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F644F"/>
  </w:style>
  <w:style w:type="paragraph" w:styleId="Footer">
    <w:name w:val="footer"/>
    <w:basedOn w:val="Normal"/>
    <w:link w:val="FooterChar"/>
    <w:uiPriority w:val="99"/>
    <w:unhideWhenUsed/>
    <w:rsid w:val="004F644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F64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chart" Target="charts/chart7.xml"/><Relationship Id="rId26" Type="http://schemas.openxmlformats.org/officeDocument/2006/relationships/hyperlink" Target="https://doi.org/10.1016/j.jhydrol.2012.05.052" TargetMode="External"/><Relationship Id="rId3" Type="http://schemas.openxmlformats.org/officeDocument/2006/relationships/styles" Target="styles.xml"/><Relationship Id="rId21" Type="http://schemas.openxmlformats.org/officeDocument/2006/relationships/hyperlink" Target="https://doi.org/10.1061/(ASCE)1084-0699(1999)4:2(135)"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image" Target="media/image4.png"/><Relationship Id="rId25" Type="http://schemas.openxmlformats.org/officeDocument/2006/relationships/hyperlink" Target="https://doi.org/10.1029/2023WR034567"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chart" Target="charts/chart9.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yperlink" Target="https://doi.org/xxxx"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1038/nclimate1716" TargetMode="External"/><Relationship Id="rId28" Type="http://schemas.openxmlformats.org/officeDocument/2006/relationships/header" Target="header1.xml"/><Relationship Id="rId10" Type="http://schemas.openxmlformats.org/officeDocument/2006/relationships/chart" Target="charts/chart2.xml"/><Relationship Id="rId19" Type="http://schemas.openxmlformats.org/officeDocument/2006/relationships/chart" Target="charts/chart8.xm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yperlink" Target="https://www.ipcc.ch/report/ar4/syr/" TargetMode="External"/><Relationship Id="rId27" Type="http://schemas.openxmlformats.org/officeDocument/2006/relationships/hyperlink" Target="https://doi.org/10.2151/jmsj.2012-A02"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file:///D:\desktop\file\data%20claculation.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desktop\file\data%20claculation.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desktop\file\data%20claculation.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desktop\file\data%20claculation.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nmol%20agrawal\Downloads\data%20claculation.xlsx" TargetMode="External"/></Relationships>
</file>

<file path=word/charts/_rels/chart6.xml.rels><?xml version="1.0" encoding="UTF-8" standalone="yes"?>
<Relationships xmlns="http://schemas.openxmlformats.org/package/2006/relationships"><Relationship Id="rId2" Type="http://schemas.openxmlformats.org/officeDocument/2006/relationships/oleObject" Target="file:///C:\Users\Anmol%20agrawal\Downloads\data%20claculation.xlsx" TargetMode="External"/><Relationship Id="rId1" Type="http://schemas.openxmlformats.org/officeDocument/2006/relationships/themeOverride" Target="../theme/themeOverride1.xml"/></Relationships>
</file>

<file path=word/charts/_rels/chart7.xml.rels><?xml version="1.0" encoding="UTF-8" standalone="yes"?>
<Relationships xmlns="http://schemas.openxmlformats.org/package/2006/relationships"><Relationship Id="rId1" Type="http://schemas.openxmlformats.org/officeDocument/2006/relationships/oleObject" Target="file:///C:\Users\Anmol%20agrawal\Desktop\change\calcu.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Anmol%20agrawal\Desktop\change\calcu.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75731333916134"/>
          <c:y val="0.18683452359152791"/>
          <c:w val="0.79188711765252773"/>
          <c:h val="0.47400903375450182"/>
        </c:manualLayout>
      </c:layout>
      <c:lineChart>
        <c:grouping val="standard"/>
        <c:varyColors val="0"/>
        <c:ser>
          <c:idx val="0"/>
          <c:order val="0"/>
          <c:tx>
            <c:strRef>
              <c:f>'BIAS CORRECTION L.S.(Tmax)'!$J$26</c:f>
              <c:strCache>
                <c:ptCount val="1"/>
                <c:pt idx="0">
                  <c:v>Observed</c:v>
                </c:pt>
              </c:strCache>
            </c:strRef>
          </c:tx>
          <c:marker>
            <c:symbol val="none"/>
          </c:marker>
          <c:cat>
            <c:strRef>
              <c:f>'BIAS CORRECTION L.S.(Tmax)'!$I$27:$I$61</c:f>
              <c:strCache>
                <c:ptCount val="35"/>
                <c:pt idx="0">
                  <c:v>1981</c:v>
                </c:pt>
                <c:pt idx="1">
                  <c:v>1982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pt idx="30">
                  <c:v>2011</c:v>
                </c:pt>
                <c:pt idx="31">
                  <c:v>2012</c:v>
                </c:pt>
                <c:pt idx="32">
                  <c:v>2013</c:v>
                </c:pt>
                <c:pt idx="33">
                  <c:v>2014</c:v>
                </c:pt>
                <c:pt idx="34">
                  <c:v>2015</c:v>
                </c:pt>
              </c:strCache>
            </c:strRef>
          </c:cat>
          <c:val>
            <c:numRef>
              <c:f>'BIAS CORRECTION L.S.(Tmax)'!$J$27:$J$61</c:f>
              <c:numCache>
                <c:formatCode>General</c:formatCode>
                <c:ptCount val="35"/>
                <c:pt idx="0">
                  <c:v>31.294794520547889</c:v>
                </c:pt>
                <c:pt idx="1">
                  <c:v>31.637534246575289</c:v>
                </c:pt>
                <c:pt idx="2">
                  <c:v>31.434246575342073</c:v>
                </c:pt>
                <c:pt idx="3">
                  <c:v>31.389617486338789</c:v>
                </c:pt>
                <c:pt idx="4">
                  <c:v>32.342465753424179</c:v>
                </c:pt>
                <c:pt idx="5">
                  <c:v>31.529315068493133</c:v>
                </c:pt>
                <c:pt idx="6">
                  <c:v>32.409589041095906</c:v>
                </c:pt>
                <c:pt idx="7">
                  <c:v>32.524316939891243</c:v>
                </c:pt>
                <c:pt idx="8">
                  <c:v>32.098904109589213</c:v>
                </c:pt>
                <c:pt idx="9">
                  <c:v>31.294246575342047</c:v>
                </c:pt>
                <c:pt idx="10">
                  <c:v>31.909589041095789</c:v>
                </c:pt>
                <c:pt idx="11">
                  <c:v>31.918852459016758</c:v>
                </c:pt>
                <c:pt idx="12">
                  <c:v>32.12027397260276</c:v>
                </c:pt>
                <c:pt idx="13">
                  <c:v>31.989041095890411</c:v>
                </c:pt>
                <c:pt idx="14">
                  <c:v>32.089041095889975</c:v>
                </c:pt>
                <c:pt idx="15">
                  <c:v>31.747686703096591</c:v>
                </c:pt>
                <c:pt idx="16">
                  <c:v>31.04520547945209</c:v>
                </c:pt>
                <c:pt idx="17">
                  <c:v>31.576986301369889</c:v>
                </c:pt>
                <c:pt idx="18">
                  <c:v>31.487397260273685</c:v>
                </c:pt>
                <c:pt idx="19">
                  <c:v>31.383879781420767</c:v>
                </c:pt>
                <c:pt idx="20">
                  <c:v>31.261095890410942</c:v>
                </c:pt>
                <c:pt idx="21">
                  <c:v>31.765753424657561</c:v>
                </c:pt>
                <c:pt idx="22">
                  <c:v>30.889589041095789</c:v>
                </c:pt>
                <c:pt idx="23">
                  <c:v>31.234153005464531</c:v>
                </c:pt>
                <c:pt idx="24">
                  <c:v>31.977260273972586</c:v>
                </c:pt>
                <c:pt idx="25">
                  <c:v>32.11835616438352</c:v>
                </c:pt>
                <c:pt idx="26">
                  <c:v>31.786575342465689</c:v>
                </c:pt>
                <c:pt idx="27">
                  <c:v>31.612568306010935</c:v>
                </c:pt>
                <c:pt idx="28">
                  <c:v>32.423835616438339</c:v>
                </c:pt>
                <c:pt idx="29">
                  <c:v>32.049041095889997</c:v>
                </c:pt>
                <c:pt idx="30">
                  <c:v>30.162739726027059</c:v>
                </c:pt>
                <c:pt idx="31">
                  <c:v>31.342076502731935</c:v>
                </c:pt>
                <c:pt idx="32">
                  <c:v>30.554794520547929</c:v>
                </c:pt>
                <c:pt idx="33">
                  <c:v>30.670246575342489</c:v>
                </c:pt>
                <c:pt idx="34">
                  <c:v>31.002191780821889</c:v>
                </c:pt>
              </c:numCache>
            </c:numRef>
          </c:val>
          <c:smooth val="0"/>
          <c:extLst>
            <c:ext xmlns:c16="http://schemas.microsoft.com/office/drawing/2014/chart" uri="{C3380CC4-5D6E-409C-BE32-E72D297353CC}">
              <c16:uniqueId val="{00000000-BC5E-471C-93F5-8F6C0E16EE4F}"/>
            </c:ext>
          </c:extLst>
        </c:ser>
        <c:ser>
          <c:idx val="1"/>
          <c:order val="1"/>
          <c:tx>
            <c:strRef>
              <c:f>'BIAS CORRECTION L.S.(Tmax)'!$K$26</c:f>
              <c:strCache>
                <c:ptCount val="1"/>
                <c:pt idx="0">
                  <c:v>Model</c:v>
                </c:pt>
              </c:strCache>
            </c:strRef>
          </c:tx>
          <c:marker>
            <c:symbol val="none"/>
          </c:marker>
          <c:cat>
            <c:strRef>
              <c:f>'BIAS CORRECTION L.S.(Tmax)'!$I$27:$I$61</c:f>
              <c:strCache>
                <c:ptCount val="35"/>
                <c:pt idx="0">
                  <c:v>1981</c:v>
                </c:pt>
                <c:pt idx="1">
                  <c:v>1982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pt idx="30">
                  <c:v>2011</c:v>
                </c:pt>
                <c:pt idx="31">
                  <c:v>2012</c:v>
                </c:pt>
                <c:pt idx="32">
                  <c:v>2013</c:v>
                </c:pt>
                <c:pt idx="33">
                  <c:v>2014</c:v>
                </c:pt>
                <c:pt idx="34">
                  <c:v>2015</c:v>
                </c:pt>
              </c:strCache>
            </c:strRef>
          </c:cat>
          <c:val>
            <c:numRef>
              <c:f>'BIAS CORRECTION L.S.(Tmax)'!$K$27:$K$61</c:f>
              <c:numCache>
                <c:formatCode>General</c:formatCode>
                <c:ptCount val="35"/>
                <c:pt idx="0">
                  <c:v>32.266254794520563</c:v>
                </c:pt>
                <c:pt idx="1">
                  <c:v>32.957785479451744</c:v>
                </c:pt>
                <c:pt idx="2">
                  <c:v>32.703560821917833</c:v>
                </c:pt>
                <c:pt idx="3">
                  <c:v>32.70547017954722</c:v>
                </c:pt>
                <c:pt idx="4">
                  <c:v>32.677577534245998</c:v>
                </c:pt>
                <c:pt idx="5">
                  <c:v>32.782968219178564</c:v>
                </c:pt>
                <c:pt idx="6">
                  <c:v>32.8468898630125</c:v>
                </c:pt>
                <c:pt idx="7">
                  <c:v>32.510278142076501</c:v>
                </c:pt>
                <c:pt idx="8">
                  <c:v>32.505390136986463</c:v>
                </c:pt>
                <c:pt idx="9">
                  <c:v>32.605636712329307</c:v>
                </c:pt>
                <c:pt idx="10">
                  <c:v>32.580113424657526</c:v>
                </c:pt>
                <c:pt idx="11">
                  <c:v>32.554617096018099</c:v>
                </c:pt>
                <c:pt idx="12">
                  <c:v>32.52489232876713</c:v>
                </c:pt>
                <c:pt idx="13">
                  <c:v>32.544746301369855</c:v>
                </c:pt>
                <c:pt idx="14">
                  <c:v>32.409871506848994</c:v>
                </c:pt>
                <c:pt idx="15">
                  <c:v>32.794306176815063</c:v>
                </c:pt>
                <c:pt idx="16">
                  <c:v>32.91239561643836</c:v>
                </c:pt>
                <c:pt idx="17">
                  <c:v>32.675351780822012</c:v>
                </c:pt>
                <c:pt idx="18">
                  <c:v>32.658166027397144</c:v>
                </c:pt>
                <c:pt idx="19">
                  <c:v>33.030445755268829</c:v>
                </c:pt>
                <c:pt idx="20">
                  <c:v>32.948384657533794</c:v>
                </c:pt>
                <c:pt idx="21">
                  <c:v>32.964621643835294</c:v>
                </c:pt>
                <c:pt idx="22">
                  <c:v>32.915348493150645</c:v>
                </c:pt>
                <c:pt idx="23">
                  <c:v>33.143329137392179</c:v>
                </c:pt>
                <c:pt idx="24">
                  <c:v>32.870931506849324</c:v>
                </c:pt>
                <c:pt idx="25">
                  <c:v>33.150961917808225</c:v>
                </c:pt>
                <c:pt idx="26">
                  <c:v>32.893759178082199</c:v>
                </c:pt>
                <c:pt idx="27">
                  <c:v>32.915294350117094</c:v>
                </c:pt>
                <c:pt idx="28">
                  <c:v>32.936292054794244</c:v>
                </c:pt>
                <c:pt idx="29">
                  <c:v>32.795348493151337</c:v>
                </c:pt>
                <c:pt idx="30">
                  <c:v>33.066763013698129</c:v>
                </c:pt>
                <c:pt idx="31">
                  <c:v>33.285292457064799</c:v>
                </c:pt>
                <c:pt idx="32">
                  <c:v>33.259033150684935</c:v>
                </c:pt>
                <c:pt idx="33">
                  <c:v>33.480297808218744</c:v>
                </c:pt>
                <c:pt idx="34">
                  <c:v>33.639997808219185</c:v>
                </c:pt>
              </c:numCache>
            </c:numRef>
          </c:val>
          <c:smooth val="0"/>
          <c:extLst>
            <c:ext xmlns:c16="http://schemas.microsoft.com/office/drawing/2014/chart" uri="{C3380CC4-5D6E-409C-BE32-E72D297353CC}">
              <c16:uniqueId val="{00000001-BC5E-471C-93F5-8F6C0E16EE4F}"/>
            </c:ext>
          </c:extLst>
        </c:ser>
        <c:ser>
          <c:idx val="2"/>
          <c:order val="2"/>
          <c:tx>
            <c:strRef>
              <c:f>'BIAS CORRECTION L.S.(Tmax)'!$L$26</c:f>
              <c:strCache>
                <c:ptCount val="1"/>
                <c:pt idx="0">
                  <c:v>Model corrected</c:v>
                </c:pt>
              </c:strCache>
            </c:strRef>
          </c:tx>
          <c:spPr>
            <a:ln cap="rnd">
              <a:solidFill>
                <a:srgbClr val="FFC000"/>
              </a:solidFill>
            </a:ln>
            <a:effectLst>
              <a:innerShdw blurRad="114300">
                <a:prstClr val="black"/>
              </a:innerShdw>
            </a:effectLst>
          </c:spPr>
          <c:marker>
            <c:symbol val="none"/>
          </c:marker>
          <c:cat>
            <c:strRef>
              <c:f>'BIAS CORRECTION L.S.(Tmax)'!$I$27:$I$61</c:f>
              <c:strCache>
                <c:ptCount val="35"/>
                <c:pt idx="0">
                  <c:v>1981</c:v>
                </c:pt>
                <c:pt idx="1">
                  <c:v>1982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pt idx="30">
                  <c:v>2011</c:v>
                </c:pt>
                <c:pt idx="31">
                  <c:v>2012</c:v>
                </c:pt>
                <c:pt idx="32">
                  <c:v>2013</c:v>
                </c:pt>
                <c:pt idx="33">
                  <c:v>2014</c:v>
                </c:pt>
                <c:pt idx="34">
                  <c:v>2015</c:v>
                </c:pt>
              </c:strCache>
            </c:strRef>
          </c:cat>
          <c:val>
            <c:numRef>
              <c:f>'BIAS CORRECTION L.S.(Tmax)'!$L$27:$L$61</c:f>
              <c:numCache>
                <c:formatCode>General</c:formatCode>
                <c:ptCount val="35"/>
                <c:pt idx="0">
                  <c:v>30.571985915476926</c:v>
                </c:pt>
                <c:pt idx="1">
                  <c:v>31.263516600407751</c:v>
                </c:pt>
                <c:pt idx="2">
                  <c:v>31.009291942873787</c:v>
                </c:pt>
                <c:pt idx="3">
                  <c:v>31.010688261968447</c:v>
                </c:pt>
                <c:pt idx="4">
                  <c:v>30.983308655202585</c:v>
                </c:pt>
                <c:pt idx="5">
                  <c:v>31.088699340133495</c:v>
                </c:pt>
                <c:pt idx="6">
                  <c:v>31.15262098396941</c:v>
                </c:pt>
                <c:pt idx="7">
                  <c:v>30.815496224497736</c:v>
                </c:pt>
                <c:pt idx="8">
                  <c:v>30.81112125794229</c:v>
                </c:pt>
                <c:pt idx="9">
                  <c:v>30.911367833284753</c:v>
                </c:pt>
                <c:pt idx="10">
                  <c:v>30.885844545613512</c:v>
                </c:pt>
                <c:pt idx="11">
                  <c:v>30.859835178439951</c:v>
                </c:pt>
                <c:pt idx="12">
                  <c:v>30.830623449722989</c:v>
                </c:pt>
                <c:pt idx="13">
                  <c:v>30.850477422325849</c:v>
                </c:pt>
                <c:pt idx="14">
                  <c:v>30.715602627805289</c:v>
                </c:pt>
                <c:pt idx="15">
                  <c:v>31.099524259236176</c:v>
                </c:pt>
                <c:pt idx="16">
                  <c:v>31.218126737394329</c:v>
                </c:pt>
                <c:pt idx="17">
                  <c:v>30.981082901777537</c:v>
                </c:pt>
                <c:pt idx="18">
                  <c:v>30.963897148353279</c:v>
                </c:pt>
                <c:pt idx="19">
                  <c:v>31.335663837690525</c:v>
                </c:pt>
                <c:pt idx="20">
                  <c:v>31.254115778490231</c:v>
                </c:pt>
                <c:pt idx="21">
                  <c:v>31.270352764791578</c:v>
                </c:pt>
                <c:pt idx="22">
                  <c:v>31.221079614106671</c:v>
                </c:pt>
                <c:pt idx="23">
                  <c:v>31.448547219813523</c:v>
                </c:pt>
                <c:pt idx="24">
                  <c:v>31.176662627805324</c:v>
                </c:pt>
                <c:pt idx="25">
                  <c:v>31.456693038763792</c:v>
                </c:pt>
                <c:pt idx="26">
                  <c:v>31.199490299038146</c:v>
                </c:pt>
                <c:pt idx="27">
                  <c:v>31.220512432537884</c:v>
                </c:pt>
                <c:pt idx="28">
                  <c:v>31.242023175750489</c:v>
                </c:pt>
                <c:pt idx="29">
                  <c:v>31.101079614106691</c:v>
                </c:pt>
                <c:pt idx="30">
                  <c:v>31.372494134654691</c:v>
                </c:pt>
                <c:pt idx="31">
                  <c:v>31.590510539486029</c:v>
                </c:pt>
                <c:pt idx="32">
                  <c:v>31.564764271640929</c:v>
                </c:pt>
                <c:pt idx="33">
                  <c:v>31.786028929175089</c:v>
                </c:pt>
                <c:pt idx="34">
                  <c:v>31.945728929174823</c:v>
                </c:pt>
              </c:numCache>
            </c:numRef>
          </c:val>
          <c:smooth val="0"/>
          <c:extLst>
            <c:ext xmlns:c16="http://schemas.microsoft.com/office/drawing/2014/chart" uri="{C3380CC4-5D6E-409C-BE32-E72D297353CC}">
              <c16:uniqueId val="{00000002-BC5E-471C-93F5-8F6C0E16EE4F}"/>
            </c:ext>
          </c:extLst>
        </c:ser>
        <c:dLbls>
          <c:showLegendKey val="0"/>
          <c:showVal val="0"/>
          <c:showCatName val="0"/>
          <c:showSerName val="0"/>
          <c:showPercent val="0"/>
          <c:showBubbleSize val="0"/>
        </c:dLbls>
        <c:smooth val="0"/>
        <c:axId val="-961752016"/>
        <c:axId val="-961749840"/>
      </c:lineChart>
      <c:catAx>
        <c:axId val="-961752016"/>
        <c:scaling>
          <c:orientation val="minMax"/>
        </c:scaling>
        <c:delete val="0"/>
        <c:axPos val="b"/>
        <c:title>
          <c:tx>
            <c:rich>
              <a:bodyPr/>
              <a:lstStyle/>
              <a:p>
                <a:pPr>
                  <a:defRPr/>
                </a:pPr>
                <a:r>
                  <a:rPr lang="en-US"/>
                  <a:t>Year</a:t>
                </a:r>
              </a:p>
            </c:rich>
          </c:tx>
          <c:overlay val="0"/>
        </c:title>
        <c:numFmt formatCode="General" sourceLinked="0"/>
        <c:majorTickMark val="out"/>
        <c:minorTickMark val="none"/>
        <c:tickLblPos val="nextTo"/>
        <c:txPr>
          <a:bodyPr rot="-2700000"/>
          <a:lstStyle/>
          <a:p>
            <a:pPr>
              <a:defRPr/>
            </a:pPr>
            <a:endParaRPr lang="en-US"/>
          </a:p>
        </c:txPr>
        <c:crossAx val="-961749840"/>
        <c:crosses val="autoZero"/>
        <c:auto val="1"/>
        <c:lblAlgn val="ctr"/>
        <c:lblOffset val="100"/>
        <c:noMultiLvlLbl val="0"/>
      </c:catAx>
      <c:valAx>
        <c:axId val="-961749840"/>
        <c:scaling>
          <c:orientation val="minMax"/>
        </c:scaling>
        <c:delete val="0"/>
        <c:axPos val="l"/>
        <c:title>
          <c:tx>
            <c:rich>
              <a:bodyPr rot="-5400000" vert="horz"/>
              <a:lstStyle/>
              <a:p>
                <a:pPr>
                  <a:defRPr/>
                </a:pPr>
                <a:r>
                  <a:rPr lang="en-US"/>
                  <a:t>T</a:t>
                </a:r>
                <a:r>
                  <a:rPr lang="en-US" baseline="-25000"/>
                  <a:t>max</a:t>
                </a:r>
                <a:r>
                  <a:rPr lang="en-US"/>
                  <a:t> (˚C)</a:t>
                </a:r>
              </a:p>
            </c:rich>
          </c:tx>
          <c:overlay val="0"/>
        </c:title>
        <c:numFmt formatCode="General" sourceLinked="1"/>
        <c:majorTickMark val="out"/>
        <c:minorTickMark val="none"/>
        <c:tickLblPos val="nextTo"/>
        <c:crossAx val="-961752016"/>
        <c:crosses val="autoZero"/>
        <c:crossBetween val="between"/>
      </c:valAx>
    </c:plotArea>
    <c:legend>
      <c:legendPos val="t"/>
      <c:layout>
        <c:manualLayout>
          <c:xMode val="edge"/>
          <c:yMode val="edge"/>
          <c:x val="5.7900119433299722E-2"/>
          <c:y val="0"/>
          <c:w val="0.91326424796355499"/>
          <c:h val="0.13789707225823289"/>
        </c:manualLayout>
      </c:layout>
      <c:overlay val="0"/>
    </c:legend>
    <c:plotVisOnly val="1"/>
    <c:dispBlanksAs val="gap"/>
    <c:showDLblsOverMax val="0"/>
  </c:chart>
  <c:spPr>
    <a:ln>
      <a:noFill/>
    </a:ln>
  </c:spPr>
  <c:txPr>
    <a:bodyPr/>
    <a:lstStyle/>
    <a:p>
      <a:pPr>
        <a:defRPr sz="1000" b="1">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477652469233854"/>
          <c:y val="0.18380036666270991"/>
          <c:w val="0.7859689728985606"/>
          <c:h val="0.46806100588777788"/>
        </c:manualLayout>
      </c:layout>
      <c:lineChart>
        <c:grouping val="standard"/>
        <c:varyColors val="0"/>
        <c:ser>
          <c:idx val="0"/>
          <c:order val="0"/>
          <c:tx>
            <c:strRef>
              <c:f>'BIAS CORR, TEMP_max_(MDM)'!$J$26</c:f>
              <c:strCache>
                <c:ptCount val="1"/>
                <c:pt idx="0">
                  <c:v>Observed</c:v>
                </c:pt>
              </c:strCache>
            </c:strRef>
          </c:tx>
          <c:marker>
            <c:symbol val="none"/>
          </c:marker>
          <c:cat>
            <c:strRef>
              <c:f>'BIAS CORR, TEMP_max_(MDM)'!$I$27:$I$61</c:f>
              <c:strCache>
                <c:ptCount val="35"/>
                <c:pt idx="0">
                  <c:v>1981</c:v>
                </c:pt>
                <c:pt idx="1">
                  <c:v>1982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pt idx="30">
                  <c:v>2011</c:v>
                </c:pt>
                <c:pt idx="31">
                  <c:v>2012</c:v>
                </c:pt>
                <c:pt idx="32">
                  <c:v>2013</c:v>
                </c:pt>
                <c:pt idx="33">
                  <c:v>2014</c:v>
                </c:pt>
                <c:pt idx="34">
                  <c:v>2015</c:v>
                </c:pt>
              </c:strCache>
            </c:strRef>
          </c:cat>
          <c:val>
            <c:numRef>
              <c:f>'BIAS CORR, TEMP_max_(MDM)'!$J$27:$J$61</c:f>
              <c:numCache>
                <c:formatCode>General</c:formatCode>
                <c:ptCount val="35"/>
                <c:pt idx="0">
                  <c:v>31.294794520547889</c:v>
                </c:pt>
                <c:pt idx="1">
                  <c:v>31.637534246575289</c:v>
                </c:pt>
                <c:pt idx="2">
                  <c:v>31.434246575342101</c:v>
                </c:pt>
                <c:pt idx="3">
                  <c:v>31.389617486338789</c:v>
                </c:pt>
                <c:pt idx="4">
                  <c:v>32.342465753424221</c:v>
                </c:pt>
                <c:pt idx="5">
                  <c:v>31.529315068493133</c:v>
                </c:pt>
                <c:pt idx="6">
                  <c:v>32.409589041095906</c:v>
                </c:pt>
                <c:pt idx="7">
                  <c:v>32.5243169398912</c:v>
                </c:pt>
                <c:pt idx="8">
                  <c:v>32.098904109589213</c:v>
                </c:pt>
                <c:pt idx="9">
                  <c:v>31.294246575342079</c:v>
                </c:pt>
                <c:pt idx="10">
                  <c:v>31.909589041095789</c:v>
                </c:pt>
                <c:pt idx="11">
                  <c:v>31.918852459016737</c:v>
                </c:pt>
                <c:pt idx="12">
                  <c:v>32.12027397260276</c:v>
                </c:pt>
                <c:pt idx="13">
                  <c:v>31.989041095890411</c:v>
                </c:pt>
                <c:pt idx="14">
                  <c:v>32.089041095889975</c:v>
                </c:pt>
                <c:pt idx="15">
                  <c:v>31.747686703096591</c:v>
                </c:pt>
                <c:pt idx="16">
                  <c:v>31.04520547945209</c:v>
                </c:pt>
                <c:pt idx="17">
                  <c:v>31.576986301369889</c:v>
                </c:pt>
                <c:pt idx="18">
                  <c:v>31.487397260273706</c:v>
                </c:pt>
                <c:pt idx="19">
                  <c:v>31.383879781420767</c:v>
                </c:pt>
                <c:pt idx="20">
                  <c:v>31.261095890410942</c:v>
                </c:pt>
                <c:pt idx="21">
                  <c:v>31.765753424657561</c:v>
                </c:pt>
                <c:pt idx="22">
                  <c:v>30.889589041095789</c:v>
                </c:pt>
                <c:pt idx="23">
                  <c:v>31.234153005464531</c:v>
                </c:pt>
                <c:pt idx="24">
                  <c:v>31.977260273972586</c:v>
                </c:pt>
                <c:pt idx="25">
                  <c:v>32.11835616438352</c:v>
                </c:pt>
                <c:pt idx="26">
                  <c:v>31.786575342465689</c:v>
                </c:pt>
                <c:pt idx="27">
                  <c:v>31.612568306010935</c:v>
                </c:pt>
                <c:pt idx="28">
                  <c:v>32.423835616438339</c:v>
                </c:pt>
                <c:pt idx="29">
                  <c:v>32.049041095889997</c:v>
                </c:pt>
                <c:pt idx="30">
                  <c:v>30.16273972602708</c:v>
                </c:pt>
                <c:pt idx="31">
                  <c:v>31.342076502731977</c:v>
                </c:pt>
                <c:pt idx="32">
                  <c:v>30.554794520547929</c:v>
                </c:pt>
                <c:pt idx="33">
                  <c:v>30.670246575342489</c:v>
                </c:pt>
                <c:pt idx="34">
                  <c:v>31.002191780821889</c:v>
                </c:pt>
              </c:numCache>
            </c:numRef>
          </c:val>
          <c:smooth val="0"/>
          <c:extLst>
            <c:ext xmlns:c16="http://schemas.microsoft.com/office/drawing/2014/chart" uri="{C3380CC4-5D6E-409C-BE32-E72D297353CC}">
              <c16:uniqueId val="{00000000-DC27-4B8A-B6C5-1FC549D084C5}"/>
            </c:ext>
          </c:extLst>
        </c:ser>
        <c:ser>
          <c:idx val="1"/>
          <c:order val="1"/>
          <c:tx>
            <c:strRef>
              <c:f>'BIAS CORR, TEMP_max_(MDM)'!$K$26</c:f>
              <c:strCache>
                <c:ptCount val="1"/>
                <c:pt idx="0">
                  <c:v>Model</c:v>
                </c:pt>
              </c:strCache>
            </c:strRef>
          </c:tx>
          <c:marker>
            <c:symbol val="none"/>
          </c:marker>
          <c:cat>
            <c:strRef>
              <c:f>'BIAS CORR, TEMP_max_(MDM)'!$I$27:$I$61</c:f>
              <c:strCache>
                <c:ptCount val="35"/>
                <c:pt idx="0">
                  <c:v>1981</c:v>
                </c:pt>
                <c:pt idx="1">
                  <c:v>1982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pt idx="30">
                  <c:v>2011</c:v>
                </c:pt>
                <c:pt idx="31">
                  <c:v>2012</c:v>
                </c:pt>
                <c:pt idx="32">
                  <c:v>2013</c:v>
                </c:pt>
                <c:pt idx="33">
                  <c:v>2014</c:v>
                </c:pt>
                <c:pt idx="34">
                  <c:v>2015</c:v>
                </c:pt>
              </c:strCache>
            </c:strRef>
          </c:cat>
          <c:val>
            <c:numRef>
              <c:f>'BIAS CORR, TEMP_max_(MDM)'!$K$27:$K$61</c:f>
              <c:numCache>
                <c:formatCode>General</c:formatCode>
                <c:ptCount val="35"/>
                <c:pt idx="0">
                  <c:v>32.266254794520563</c:v>
                </c:pt>
                <c:pt idx="1">
                  <c:v>32.957785479451744</c:v>
                </c:pt>
                <c:pt idx="2">
                  <c:v>32.703560821917833</c:v>
                </c:pt>
                <c:pt idx="3">
                  <c:v>32.70547017954722</c:v>
                </c:pt>
                <c:pt idx="4">
                  <c:v>32.677577534245998</c:v>
                </c:pt>
                <c:pt idx="5">
                  <c:v>32.782968219178521</c:v>
                </c:pt>
                <c:pt idx="6">
                  <c:v>32.846889863012628</c:v>
                </c:pt>
                <c:pt idx="7">
                  <c:v>32.510278142076501</c:v>
                </c:pt>
                <c:pt idx="8">
                  <c:v>32.505390136986463</c:v>
                </c:pt>
                <c:pt idx="9">
                  <c:v>32.605636712329265</c:v>
                </c:pt>
                <c:pt idx="10">
                  <c:v>32.580113424657526</c:v>
                </c:pt>
                <c:pt idx="11">
                  <c:v>32.554617096018148</c:v>
                </c:pt>
                <c:pt idx="12">
                  <c:v>32.52489232876713</c:v>
                </c:pt>
                <c:pt idx="13">
                  <c:v>32.544746301369855</c:v>
                </c:pt>
                <c:pt idx="14">
                  <c:v>32.409871506848994</c:v>
                </c:pt>
                <c:pt idx="15">
                  <c:v>32.794306176815063</c:v>
                </c:pt>
                <c:pt idx="16">
                  <c:v>32.91239561643836</c:v>
                </c:pt>
                <c:pt idx="17">
                  <c:v>32.675351780822012</c:v>
                </c:pt>
                <c:pt idx="18">
                  <c:v>32.658166027397144</c:v>
                </c:pt>
                <c:pt idx="19">
                  <c:v>33.030445755268872</c:v>
                </c:pt>
                <c:pt idx="20">
                  <c:v>32.948384657533822</c:v>
                </c:pt>
                <c:pt idx="21">
                  <c:v>32.964621643835294</c:v>
                </c:pt>
                <c:pt idx="22">
                  <c:v>32.915348493150645</c:v>
                </c:pt>
                <c:pt idx="23">
                  <c:v>33.143329137392222</c:v>
                </c:pt>
                <c:pt idx="24">
                  <c:v>32.870931506849324</c:v>
                </c:pt>
                <c:pt idx="25">
                  <c:v>33.150961917808225</c:v>
                </c:pt>
                <c:pt idx="26">
                  <c:v>32.893759178082199</c:v>
                </c:pt>
                <c:pt idx="27">
                  <c:v>32.915294350117094</c:v>
                </c:pt>
                <c:pt idx="28">
                  <c:v>32.936292054794244</c:v>
                </c:pt>
                <c:pt idx="29">
                  <c:v>32.795348493151288</c:v>
                </c:pt>
                <c:pt idx="30">
                  <c:v>33.066763013698171</c:v>
                </c:pt>
                <c:pt idx="31">
                  <c:v>33.285292457064799</c:v>
                </c:pt>
                <c:pt idx="32">
                  <c:v>33.259033150684935</c:v>
                </c:pt>
                <c:pt idx="33">
                  <c:v>33.480297808218758</c:v>
                </c:pt>
                <c:pt idx="34">
                  <c:v>33.639997808219185</c:v>
                </c:pt>
              </c:numCache>
            </c:numRef>
          </c:val>
          <c:smooth val="0"/>
          <c:extLst>
            <c:ext xmlns:c16="http://schemas.microsoft.com/office/drawing/2014/chart" uri="{C3380CC4-5D6E-409C-BE32-E72D297353CC}">
              <c16:uniqueId val="{00000001-DC27-4B8A-B6C5-1FC549D084C5}"/>
            </c:ext>
          </c:extLst>
        </c:ser>
        <c:ser>
          <c:idx val="2"/>
          <c:order val="2"/>
          <c:tx>
            <c:strRef>
              <c:f>'BIAS CORR, TEMP_max_(MDM)'!$L$26</c:f>
              <c:strCache>
                <c:ptCount val="1"/>
                <c:pt idx="0">
                  <c:v>Model corrected</c:v>
                </c:pt>
              </c:strCache>
            </c:strRef>
          </c:tx>
          <c:spPr>
            <a:ln>
              <a:solidFill>
                <a:srgbClr val="FFC000"/>
              </a:solidFill>
            </a:ln>
          </c:spPr>
          <c:marker>
            <c:symbol val="none"/>
          </c:marker>
          <c:cat>
            <c:strRef>
              <c:f>'BIAS CORR, TEMP_max_(MDM)'!$I$27:$I$61</c:f>
              <c:strCache>
                <c:ptCount val="35"/>
                <c:pt idx="0">
                  <c:v>1981</c:v>
                </c:pt>
                <c:pt idx="1">
                  <c:v>1982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pt idx="30">
                  <c:v>2011</c:v>
                </c:pt>
                <c:pt idx="31">
                  <c:v>2012</c:v>
                </c:pt>
                <c:pt idx="32">
                  <c:v>2013</c:v>
                </c:pt>
                <c:pt idx="33">
                  <c:v>2014</c:v>
                </c:pt>
                <c:pt idx="34">
                  <c:v>2015</c:v>
                </c:pt>
              </c:strCache>
            </c:strRef>
          </c:cat>
          <c:val>
            <c:numRef>
              <c:f>'BIAS CORR, TEMP_max_(MDM)'!$L$27:$L$61</c:f>
              <c:numCache>
                <c:formatCode>General</c:formatCode>
                <c:ptCount val="35"/>
                <c:pt idx="0">
                  <c:v>32.198846055609998</c:v>
                </c:pt>
                <c:pt idx="1">
                  <c:v>34.046681700024244</c:v>
                </c:pt>
                <c:pt idx="2">
                  <c:v>33.318708167977171</c:v>
                </c:pt>
                <c:pt idx="3">
                  <c:v>33.457765697735994</c:v>
                </c:pt>
                <c:pt idx="4">
                  <c:v>33.043901922417575</c:v>
                </c:pt>
                <c:pt idx="5">
                  <c:v>33.505224485854946</c:v>
                </c:pt>
                <c:pt idx="6">
                  <c:v>33.679766841448711</c:v>
                </c:pt>
                <c:pt idx="7">
                  <c:v>32.733637135146047</c:v>
                </c:pt>
                <c:pt idx="8">
                  <c:v>32.874209367234769</c:v>
                </c:pt>
                <c:pt idx="9">
                  <c:v>33.070945456385545</c:v>
                </c:pt>
                <c:pt idx="10">
                  <c:v>33.0739154358224</c:v>
                </c:pt>
                <c:pt idx="11">
                  <c:v>32.920461787511897</c:v>
                </c:pt>
                <c:pt idx="12">
                  <c:v>32.798740466995213</c:v>
                </c:pt>
                <c:pt idx="13">
                  <c:v>32.980185971008446</c:v>
                </c:pt>
                <c:pt idx="14">
                  <c:v>32.59321942997601</c:v>
                </c:pt>
                <c:pt idx="15">
                  <c:v>33.474691192233983</c:v>
                </c:pt>
                <c:pt idx="16">
                  <c:v>33.926130520217626</c:v>
                </c:pt>
                <c:pt idx="17">
                  <c:v>33.358278775145095</c:v>
                </c:pt>
                <c:pt idx="18">
                  <c:v>33.186838117628803</c:v>
                </c:pt>
                <c:pt idx="19">
                  <c:v>34.045599383239555</c:v>
                </c:pt>
                <c:pt idx="20">
                  <c:v>33.980747126205394</c:v>
                </c:pt>
                <c:pt idx="21">
                  <c:v>33.940950596602185</c:v>
                </c:pt>
                <c:pt idx="22">
                  <c:v>33.790801628915318</c:v>
                </c:pt>
                <c:pt idx="23">
                  <c:v>34.438157927082813</c:v>
                </c:pt>
                <c:pt idx="24">
                  <c:v>33.681157884853839</c:v>
                </c:pt>
                <c:pt idx="25">
                  <c:v>34.256164531095997</c:v>
                </c:pt>
                <c:pt idx="26">
                  <c:v>33.618219270419019</c:v>
                </c:pt>
                <c:pt idx="27">
                  <c:v>33.70764121280429</c:v>
                </c:pt>
                <c:pt idx="28">
                  <c:v>33.760921436612875</c:v>
                </c:pt>
                <c:pt idx="29">
                  <c:v>33.522259791274514</c:v>
                </c:pt>
                <c:pt idx="30">
                  <c:v>34.199209713206024</c:v>
                </c:pt>
                <c:pt idx="31">
                  <c:v>34.955887898867744</c:v>
                </c:pt>
                <c:pt idx="32">
                  <c:v>34.612139005400053</c:v>
                </c:pt>
                <c:pt idx="33">
                  <c:v>35.361681741425997</c:v>
                </c:pt>
                <c:pt idx="34">
                  <c:v>35.55362839668588</c:v>
                </c:pt>
              </c:numCache>
            </c:numRef>
          </c:val>
          <c:smooth val="0"/>
          <c:extLst>
            <c:ext xmlns:c16="http://schemas.microsoft.com/office/drawing/2014/chart" uri="{C3380CC4-5D6E-409C-BE32-E72D297353CC}">
              <c16:uniqueId val="{00000002-DC27-4B8A-B6C5-1FC549D084C5}"/>
            </c:ext>
          </c:extLst>
        </c:ser>
        <c:dLbls>
          <c:showLegendKey val="0"/>
          <c:showVal val="0"/>
          <c:showCatName val="0"/>
          <c:showSerName val="0"/>
          <c:showPercent val="0"/>
          <c:showBubbleSize val="0"/>
        </c:dLbls>
        <c:smooth val="0"/>
        <c:axId val="-961749296"/>
        <c:axId val="-961757456"/>
      </c:lineChart>
      <c:catAx>
        <c:axId val="-961749296"/>
        <c:scaling>
          <c:orientation val="minMax"/>
        </c:scaling>
        <c:delete val="0"/>
        <c:axPos val="b"/>
        <c:title>
          <c:tx>
            <c:rich>
              <a:bodyPr/>
              <a:lstStyle/>
              <a:p>
                <a:pPr>
                  <a:defRPr/>
                </a:pPr>
                <a:r>
                  <a:rPr lang="en-US"/>
                  <a:t>Year</a:t>
                </a:r>
              </a:p>
            </c:rich>
          </c:tx>
          <c:overlay val="0"/>
        </c:title>
        <c:numFmt formatCode="General" sourceLinked="0"/>
        <c:majorTickMark val="out"/>
        <c:minorTickMark val="none"/>
        <c:tickLblPos val="nextTo"/>
        <c:txPr>
          <a:bodyPr rot="-1980000" vert="horz" anchor="b" anchorCtr="0"/>
          <a:lstStyle/>
          <a:p>
            <a:pPr>
              <a:defRPr/>
            </a:pPr>
            <a:endParaRPr lang="en-US"/>
          </a:p>
        </c:txPr>
        <c:crossAx val="-961757456"/>
        <c:crosses val="autoZero"/>
        <c:auto val="1"/>
        <c:lblAlgn val="ctr"/>
        <c:lblOffset val="100"/>
        <c:noMultiLvlLbl val="0"/>
      </c:catAx>
      <c:valAx>
        <c:axId val="-961757456"/>
        <c:scaling>
          <c:orientation val="minMax"/>
        </c:scaling>
        <c:delete val="0"/>
        <c:axPos val="l"/>
        <c:title>
          <c:tx>
            <c:rich>
              <a:bodyPr rot="-5400000" vert="horz"/>
              <a:lstStyle/>
              <a:p>
                <a:pPr>
                  <a:defRPr/>
                </a:pPr>
                <a:r>
                  <a:rPr lang="en-US"/>
                  <a:t>T</a:t>
                </a:r>
                <a:r>
                  <a:rPr lang="en-US" baseline="-25000"/>
                  <a:t>max</a:t>
                </a:r>
                <a:r>
                  <a:rPr lang="en-US"/>
                  <a:t>(˚C)</a:t>
                </a:r>
              </a:p>
            </c:rich>
          </c:tx>
          <c:overlay val="0"/>
        </c:title>
        <c:numFmt formatCode="General" sourceLinked="1"/>
        <c:majorTickMark val="out"/>
        <c:minorTickMark val="none"/>
        <c:tickLblPos val="nextTo"/>
        <c:crossAx val="-961749296"/>
        <c:crosses val="autoZero"/>
        <c:crossBetween val="between"/>
      </c:valAx>
    </c:plotArea>
    <c:legend>
      <c:legendPos val="t"/>
      <c:layout>
        <c:manualLayout>
          <c:xMode val="edge"/>
          <c:yMode val="edge"/>
          <c:x val="7.6026534147208766E-2"/>
          <c:y val="3.4895210962951242E-2"/>
          <c:w val="0.86331646584522548"/>
          <c:h val="7.8537839020122513E-2"/>
        </c:manualLayout>
      </c:layout>
      <c:overlay val="0"/>
    </c:legend>
    <c:plotVisOnly val="1"/>
    <c:dispBlanksAs val="gap"/>
    <c:showDLblsOverMax val="0"/>
  </c:chart>
  <c:spPr>
    <a:ln>
      <a:noFill/>
    </a:ln>
  </c:spPr>
  <c:txPr>
    <a:bodyPr/>
    <a:lstStyle/>
    <a:p>
      <a:pPr>
        <a:defRPr b="1">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048045867465413"/>
          <c:y val="0.12981957255343091"/>
          <c:w val="0.74592328696665078"/>
          <c:h val="0.53277600299962502"/>
        </c:manualLayout>
      </c:layout>
      <c:lineChart>
        <c:grouping val="standard"/>
        <c:varyColors val="0"/>
        <c:ser>
          <c:idx val="0"/>
          <c:order val="0"/>
          <c:tx>
            <c:strRef>
              <c:f>'BIAS CORRECTION L.S.(Tmin)'!$J$26</c:f>
              <c:strCache>
                <c:ptCount val="1"/>
                <c:pt idx="0">
                  <c:v>observed</c:v>
                </c:pt>
              </c:strCache>
            </c:strRef>
          </c:tx>
          <c:marker>
            <c:symbol val="none"/>
          </c:marker>
          <c:cat>
            <c:strRef>
              <c:f>'BIAS CORRECTION L.S.(Tmin)'!$I$27:$I$61</c:f>
              <c:strCache>
                <c:ptCount val="35"/>
                <c:pt idx="0">
                  <c:v>1981</c:v>
                </c:pt>
                <c:pt idx="1">
                  <c:v>1982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pt idx="30">
                  <c:v>2011</c:v>
                </c:pt>
                <c:pt idx="31">
                  <c:v>2012</c:v>
                </c:pt>
                <c:pt idx="32">
                  <c:v>2013</c:v>
                </c:pt>
                <c:pt idx="33">
                  <c:v>2014</c:v>
                </c:pt>
                <c:pt idx="34">
                  <c:v>2015</c:v>
                </c:pt>
              </c:strCache>
            </c:strRef>
          </c:cat>
          <c:val>
            <c:numRef>
              <c:f>'BIAS CORRECTION L.S.(Tmin)'!$J$27:$J$61</c:f>
              <c:numCache>
                <c:formatCode>General</c:formatCode>
                <c:ptCount val="35"/>
                <c:pt idx="0">
                  <c:v>20.007397260273986</c:v>
                </c:pt>
                <c:pt idx="1">
                  <c:v>19.416986301369789</c:v>
                </c:pt>
                <c:pt idx="2">
                  <c:v>19.19835616438359</c:v>
                </c:pt>
                <c:pt idx="3">
                  <c:v>19.095901639344266</c:v>
                </c:pt>
                <c:pt idx="4">
                  <c:v>19.833698630136929</c:v>
                </c:pt>
                <c:pt idx="5">
                  <c:v>19.270136986300958</c:v>
                </c:pt>
                <c:pt idx="6">
                  <c:v>19.856164383561623</c:v>
                </c:pt>
                <c:pt idx="7">
                  <c:v>19.683333333332879</c:v>
                </c:pt>
                <c:pt idx="8">
                  <c:v>17.861917808219175</c:v>
                </c:pt>
                <c:pt idx="9">
                  <c:v>18.548219178082189</c:v>
                </c:pt>
                <c:pt idx="10">
                  <c:v>19.609863013699034</c:v>
                </c:pt>
                <c:pt idx="11">
                  <c:v>19.215027322404378</c:v>
                </c:pt>
                <c:pt idx="12">
                  <c:v>19.466575342465589</c:v>
                </c:pt>
                <c:pt idx="13">
                  <c:v>19.339068493150965</c:v>
                </c:pt>
                <c:pt idx="14">
                  <c:v>19.631506849315013</c:v>
                </c:pt>
                <c:pt idx="15">
                  <c:v>19.088051001821476</c:v>
                </c:pt>
                <c:pt idx="16">
                  <c:v>18.963013698630089</c:v>
                </c:pt>
                <c:pt idx="17">
                  <c:v>20.444657534246574</c:v>
                </c:pt>
                <c:pt idx="18">
                  <c:v>18.721643835616426</c:v>
                </c:pt>
                <c:pt idx="19">
                  <c:v>19.294535519125589</c:v>
                </c:pt>
                <c:pt idx="20">
                  <c:v>19.356986301369826</c:v>
                </c:pt>
                <c:pt idx="21">
                  <c:v>20.006301369863007</c:v>
                </c:pt>
                <c:pt idx="22">
                  <c:v>19.730410958904088</c:v>
                </c:pt>
                <c:pt idx="23">
                  <c:v>19.655464480874315</c:v>
                </c:pt>
                <c:pt idx="24">
                  <c:v>19.818904109589035</c:v>
                </c:pt>
                <c:pt idx="25">
                  <c:v>18.992876712328769</c:v>
                </c:pt>
                <c:pt idx="26">
                  <c:v>18.8</c:v>
                </c:pt>
                <c:pt idx="27">
                  <c:v>19.848360655737689</c:v>
                </c:pt>
                <c:pt idx="28">
                  <c:v>20.249589041095689</c:v>
                </c:pt>
                <c:pt idx="29">
                  <c:v>20.593424657534229</c:v>
                </c:pt>
                <c:pt idx="30">
                  <c:v>20.706849315068492</c:v>
                </c:pt>
                <c:pt idx="31">
                  <c:v>19.742896174863059</c:v>
                </c:pt>
                <c:pt idx="32">
                  <c:v>20.429589041095689</c:v>
                </c:pt>
                <c:pt idx="33">
                  <c:v>20.020054794520561</c:v>
                </c:pt>
                <c:pt idx="34">
                  <c:v>20.572054794520547</c:v>
                </c:pt>
              </c:numCache>
            </c:numRef>
          </c:val>
          <c:smooth val="0"/>
          <c:extLst>
            <c:ext xmlns:c16="http://schemas.microsoft.com/office/drawing/2014/chart" uri="{C3380CC4-5D6E-409C-BE32-E72D297353CC}">
              <c16:uniqueId val="{00000000-21FA-4EE7-B3B9-706435130326}"/>
            </c:ext>
          </c:extLst>
        </c:ser>
        <c:ser>
          <c:idx val="1"/>
          <c:order val="1"/>
          <c:tx>
            <c:strRef>
              <c:f>'BIAS CORRECTION L.S.(Tmin)'!$K$26</c:f>
              <c:strCache>
                <c:ptCount val="1"/>
                <c:pt idx="0">
                  <c:v>Model</c:v>
                </c:pt>
              </c:strCache>
            </c:strRef>
          </c:tx>
          <c:marker>
            <c:symbol val="none"/>
          </c:marker>
          <c:cat>
            <c:strRef>
              <c:f>'BIAS CORRECTION L.S.(Tmin)'!$I$27:$I$61</c:f>
              <c:strCache>
                <c:ptCount val="35"/>
                <c:pt idx="0">
                  <c:v>1981</c:v>
                </c:pt>
                <c:pt idx="1">
                  <c:v>1982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pt idx="30">
                  <c:v>2011</c:v>
                </c:pt>
                <c:pt idx="31">
                  <c:v>2012</c:v>
                </c:pt>
                <c:pt idx="32">
                  <c:v>2013</c:v>
                </c:pt>
                <c:pt idx="33">
                  <c:v>2014</c:v>
                </c:pt>
                <c:pt idx="34">
                  <c:v>2015</c:v>
                </c:pt>
              </c:strCache>
            </c:strRef>
          </c:cat>
          <c:val>
            <c:numRef>
              <c:f>'BIAS CORRECTION L.S.(Tmin)'!$K$27:$K$61</c:f>
              <c:numCache>
                <c:formatCode>General</c:formatCode>
                <c:ptCount val="35"/>
                <c:pt idx="0">
                  <c:v>19.588238986300922</c:v>
                </c:pt>
                <c:pt idx="1">
                  <c:v>19.655992191780843</c:v>
                </c:pt>
                <c:pt idx="2">
                  <c:v>19.647783095890535</c:v>
                </c:pt>
                <c:pt idx="3">
                  <c:v>19.577329597970056</c:v>
                </c:pt>
                <c:pt idx="4">
                  <c:v>19.697453013698954</c:v>
                </c:pt>
                <c:pt idx="5">
                  <c:v>19.61628884931509</c:v>
                </c:pt>
                <c:pt idx="6">
                  <c:v>19.907782794520489</c:v>
                </c:pt>
                <c:pt idx="7">
                  <c:v>19.776586586650989</c:v>
                </c:pt>
                <c:pt idx="8">
                  <c:v>19.640325589041087</c:v>
                </c:pt>
                <c:pt idx="9">
                  <c:v>19.926721452054799</c:v>
                </c:pt>
                <c:pt idx="10">
                  <c:v>19.810641178082193</c:v>
                </c:pt>
                <c:pt idx="11">
                  <c:v>19.547339132513589</c:v>
                </c:pt>
                <c:pt idx="12">
                  <c:v>19.556782356164113</c:v>
                </c:pt>
                <c:pt idx="13">
                  <c:v>19.680368876712329</c:v>
                </c:pt>
                <c:pt idx="14">
                  <c:v>19.530984273972614</c:v>
                </c:pt>
                <c:pt idx="15">
                  <c:v>20.025806958430927</c:v>
                </c:pt>
                <c:pt idx="16">
                  <c:v>19.938862027397228</c:v>
                </c:pt>
                <c:pt idx="17">
                  <c:v>20.094360191780833</c:v>
                </c:pt>
                <c:pt idx="18">
                  <c:v>19.714457589041093</c:v>
                </c:pt>
                <c:pt idx="19">
                  <c:v>19.957358611436391</c:v>
                </c:pt>
                <c:pt idx="20">
                  <c:v>19.974647972602689</c:v>
                </c:pt>
                <c:pt idx="21">
                  <c:v>20.151453780821917</c:v>
                </c:pt>
                <c:pt idx="22">
                  <c:v>20.087587835616439</c:v>
                </c:pt>
                <c:pt idx="23">
                  <c:v>19.962784609679602</c:v>
                </c:pt>
                <c:pt idx="24">
                  <c:v>19.996079589040889</c:v>
                </c:pt>
                <c:pt idx="25">
                  <c:v>20.139247972602742</c:v>
                </c:pt>
                <c:pt idx="26">
                  <c:v>20.199852575342465</c:v>
                </c:pt>
                <c:pt idx="27">
                  <c:v>20.100252601483206</c:v>
                </c:pt>
                <c:pt idx="28">
                  <c:v>20.192131643835616</c:v>
                </c:pt>
                <c:pt idx="29">
                  <c:v>20.208132301369343</c:v>
                </c:pt>
                <c:pt idx="30">
                  <c:v>20.325688794520559</c:v>
                </c:pt>
                <c:pt idx="31">
                  <c:v>20.35985604508199</c:v>
                </c:pt>
                <c:pt idx="32">
                  <c:v>20.279689397260189</c:v>
                </c:pt>
                <c:pt idx="33">
                  <c:v>20.567041643835623</c:v>
                </c:pt>
                <c:pt idx="34">
                  <c:v>20.535381013698835</c:v>
                </c:pt>
              </c:numCache>
            </c:numRef>
          </c:val>
          <c:smooth val="0"/>
          <c:extLst>
            <c:ext xmlns:c16="http://schemas.microsoft.com/office/drawing/2014/chart" uri="{C3380CC4-5D6E-409C-BE32-E72D297353CC}">
              <c16:uniqueId val="{00000001-21FA-4EE7-B3B9-706435130326}"/>
            </c:ext>
          </c:extLst>
        </c:ser>
        <c:ser>
          <c:idx val="2"/>
          <c:order val="2"/>
          <c:tx>
            <c:strRef>
              <c:f>'BIAS CORRECTION L.S.(Tmin)'!$L$26</c:f>
              <c:strCache>
                <c:ptCount val="1"/>
                <c:pt idx="0">
                  <c:v>Model corrected</c:v>
                </c:pt>
              </c:strCache>
            </c:strRef>
          </c:tx>
          <c:spPr>
            <a:ln>
              <a:solidFill>
                <a:srgbClr val="FFC000"/>
              </a:solidFill>
              <a:bevel/>
            </a:ln>
          </c:spPr>
          <c:marker>
            <c:symbol val="none"/>
          </c:marker>
          <c:cat>
            <c:strRef>
              <c:f>'BIAS CORRECTION L.S.(Tmin)'!$I$27:$I$61</c:f>
              <c:strCache>
                <c:ptCount val="35"/>
                <c:pt idx="0">
                  <c:v>1981</c:v>
                </c:pt>
                <c:pt idx="1">
                  <c:v>1982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pt idx="30">
                  <c:v>2011</c:v>
                </c:pt>
                <c:pt idx="31">
                  <c:v>2012</c:v>
                </c:pt>
                <c:pt idx="32">
                  <c:v>2013</c:v>
                </c:pt>
                <c:pt idx="33">
                  <c:v>2014</c:v>
                </c:pt>
                <c:pt idx="34">
                  <c:v>2015</c:v>
                </c:pt>
              </c:strCache>
            </c:strRef>
          </c:cat>
          <c:val>
            <c:numRef>
              <c:f>'BIAS CORRECTION L.S.(Tmin)'!$L$27:$L$61</c:f>
              <c:numCache>
                <c:formatCode>General</c:formatCode>
                <c:ptCount val="35"/>
                <c:pt idx="0">
                  <c:v>19.284175879439122</c:v>
                </c:pt>
                <c:pt idx="1">
                  <c:v>19.351929084918591</c:v>
                </c:pt>
                <c:pt idx="2">
                  <c:v>19.343719989027811</c:v>
                </c:pt>
                <c:pt idx="3">
                  <c:v>19.274648702042317</c:v>
                </c:pt>
                <c:pt idx="4">
                  <c:v>19.393389906836362</c:v>
                </c:pt>
                <c:pt idx="5">
                  <c:v>19.312225742452831</c:v>
                </c:pt>
                <c:pt idx="6">
                  <c:v>19.603719687658288</c:v>
                </c:pt>
                <c:pt idx="7">
                  <c:v>19.473905690723029</c:v>
                </c:pt>
                <c:pt idx="8">
                  <c:v>19.336262482178824</c:v>
                </c:pt>
                <c:pt idx="9">
                  <c:v>19.62265834519253</c:v>
                </c:pt>
                <c:pt idx="10">
                  <c:v>19.506578071219927</c:v>
                </c:pt>
                <c:pt idx="11">
                  <c:v>19.244658236585629</c:v>
                </c:pt>
                <c:pt idx="12">
                  <c:v>19.252719249301631</c:v>
                </c:pt>
                <c:pt idx="13">
                  <c:v>19.376305769850415</c:v>
                </c:pt>
                <c:pt idx="14">
                  <c:v>19.22692116711033</c:v>
                </c:pt>
                <c:pt idx="15">
                  <c:v>19.723126062502882</c:v>
                </c:pt>
                <c:pt idx="16">
                  <c:v>19.634798920534998</c:v>
                </c:pt>
                <c:pt idx="17">
                  <c:v>19.790297084918556</c:v>
                </c:pt>
                <c:pt idx="18">
                  <c:v>19.410394482178827</c:v>
                </c:pt>
                <c:pt idx="19">
                  <c:v>19.654677715508395</c:v>
                </c:pt>
                <c:pt idx="20">
                  <c:v>19.670584865740491</c:v>
                </c:pt>
                <c:pt idx="21">
                  <c:v>19.847390673959659</c:v>
                </c:pt>
                <c:pt idx="22">
                  <c:v>19.783524728754184</c:v>
                </c:pt>
                <c:pt idx="23">
                  <c:v>19.660103713751926</c:v>
                </c:pt>
                <c:pt idx="24">
                  <c:v>19.692016482178829</c:v>
                </c:pt>
                <c:pt idx="25">
                  <c:v>19.835184865740491</c:v>
                </c:pt>
                <c:pt idx="26">
                  <c:v>19.895789468480221</c:v>
                </c:pt>
                <c:pt idx="27">
                  <c:v>19.797571705555185</c:v>
                </c:pt>
                <c:pt idx="28">
                  <c:v>19.888068536973005</c:v>
                </c:pt>
                <c:pt idx="29">
                  <c:v>19.904069194507599</c:v>
                </c:pt>
                <c:pt idx="30">
                  <c:v>20.02162568765829</c:v>
                </c:pt>
                <c:pt idx="31">
                  <c:v>20.057175149153945</c:v>
                </c:pt>
                <c:pt idx="32">
                  <c:v>19.975626290397525</c:v>
                </c:pt>
                <c:pt idx="33">
                  <c:v>20.26297853697298</c:v>
                </c:pt>
                <c:pt idx="34">
                  <c:v>20.231317906836349</c:v>
                </c:pt>
              </c:numCache>
            </c:numRef>
          </c:val>
          <c:smooth val="0"/>
          <c:extLst>
            <c:ext xmlns:c16="http://schemas.microsoft.com/office/drawing/2014/chart" uri="{C3380CC4-5D6E-409C-BE32-E72D297353CC}">
              <c16:uniqueId val="{00000002-21FA-4EE7-B3B9-706435130326}"/>
            </c:ext>
          </c:extLst>
        </c:ser>
        <c:dLbls>
          <c:showLegendKey val="0"/>
          <c:showVal val="0"/>
          <c:showCatName val="0"/>
          <c:showSerName val="0"/>
          <c:showPercent val="0"/>
          <c:showBubbleSize val="0"/>
        </c:dLbls>
        <c:smooth val="0"/>
        <c:axId val="-961754192"/>
        <c:axId val="-961756368"/>
      </c:lineChart>
      <c:catAx>
        <c:axId val="-961754192"/>
        <c:scaling>
          <c:orientation val="minMax"/>
        </c:scaling>
        <c:delete val="0"/>
        <c:axPos val="b"/>
        <c:title>
          <c:tx>
            <c:rich>
              <a:bodyPr/>
              <a:lstStyle/>
              <a:p>
                <a:pPr>
                  <a:defRPr/>
                </a:pPr>
                <a:r>
                  <a:rPr lang="en-US"/>
                  <a:t>Year</a:t>
                </a:r>
              </a:p>
            </c:rich>
          </c:tx>
          <c:overlay val="0"/>
        </c:title>
        <c:numFmt formatCode="General" sourceLinked="0"/>
        <c:majorTickMark val="out"/>
        <c:minorTickMark val="none"/>
        <c:tickLblPos val="nextTo"/>
        <c:txPr>
          <a:bodyPr rot="-2700000"/>
          <a:lstStyle/>
          <a:p>
            <a:pPr>
              <a:defRPr/>
            </a:pPr>
            <a:endParaRPr lang="en-US"/>
          </a:p>
        </c:txPr>
        <c:crossAx val="-961756368"/>
        <c:crosses val="autoZero"/>
        <c:auto val="1"/>
        <c:lblAlgn val="ctr"/>
        <c:lblOffset val="100"/>
        <c:noMultiLvlLbl val="0"/>
      </c:catAx>
      <c:valAx>
        <c:axId val="-961756368"/>
        <c:scaling>
          <c:orientation val="minMax"/>
        </c:scaling>
        <c:delete val="0"/>
        <c:axPos val="l"/>
        <c:title>
          <c:tx>
            <c:rich>
              <a:bodyPr rot="-5400000" vert="horz"/>
              <a:lstStyle/>
              <a:p>
                <a:pPr>
                  <a:defRPr/>
                </a:pPr>
                <a:r>
                  <a:rPr lang="en-US"/>
                  <a:t>T</a:t>
                </a:r>
                <a:r>
                  <a:rPr lang="en-US" baseline="-25000"/>
                  <a:t>min</a:t>
                </a:r>
                <a:r>
                  <a:rPr lang="en-US"/>
                  <a:t> (˚C)</a:t>
                </a:r>
              </a:p>
            </c:rich>
          </c:tx>
          <c:overlay val="0"/>
        </c:title>
        <c:numFmt formatCode="General" sourceLinked="1"/>
        <c:majorTickMark val="out"/>
        <c:minorTickMark val="none"/>
        <c:tickLblPos val="nextTo"/>
        <c:crossAx val="-961754192"/>
        <c:crosses val="autoZero"/>
        <c:crossBetween val="between"/>
      </c:valAx>
    </c:plotArea>
    <c:legend>
      <c:legendPos val="t"/>
      <c:layout>
        <c:manualLayout>
          <c:xMode val="edge"/>
          <c:yMode val="edge"/>
          <c:x val="0.11200005047446"/>
          <c:y val="0"/>
          <c:w val="0.85299461868942705"/>
          <c:h val="7.8537839020122513E-2"/>
        </c:manualLayout>
      </c:layout>
      <c:overlay val="0"/>
    </c:legend>
    <c:plotVisOnly val="1"/>
    <c:dispBlanksAs val="gap"/>
    <c:showDLblsOverMax val="0"/>
  </c:chart>
  <c:spPr>
    <a:ln>
      <a:noFill/>
    </a:ln>
  </c:spPr>
  <c:txPr>
    <a:bodyPr/>
    <a:lstStyle/>
    <a:p>
      <a:pPr>
        <a:defRPr b="1">
          <a:latin typeface="Times New Roman" pitchFamily="18" charset="0"/>
          <a:cs typeface="Times New Roman"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122693957203544"/>
          <c:y val="0.19933488760832271"/>
          <c:w val="0.78940661235789489"/>
          <c:h val="0.48006690873485536"/>
        </c:manualLayout>
      </c:layout>
      <c:lineChart>
        <c:grouping val="standard"/>
        <c:varyColors val="0"/>
        <c:ser>
          <c:idx val="0"/>
          <c:order val="0"/>
          <c:tx>
            <c:strRef>
              <c:f>'BIAS CORR_TEMP_MIN_MDM'!$K$24</c:f>
              <c:strCache>
                <c:ptCount val="1"/>
                <c:pt idx="0">
                  <c:v>Observed</c:v>
                </c:pt>
              </c:strCache>
            </c:strRef>
          </c:tx>
          <c:marker>
            <c:symbol val="none"/>
          </c:marker>
          <c:cat>
            <c:strRef>
              <c:f>'BIAS CORR_TEMP_MIN_MDM'!$J$25:$J$59</c:f>
              <c:strCache>
                <c:ptCount val="35"/>
                <c:pt idx="0">
                  <c:v>1981</c:v>
                </c:pt>
                <c:pt idx="1">
                  <c:v>1982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pt idx="30">
                  <c:v>2011</c:v>
                </c:pt>
                <c:pt idx="31">
                  <c:v>2012</c:v>
                </c:pt>
                <c:pt idx="32">
                  <c:v>2013</c:v>
                </c:pt>
                <c:pt idx="33">
                  <c:v>2014</c:v>
                </c:pt>
                <c:pt idx="34">
                  <c:v>2015</c:v>
                </c:pt>
              </c:strCache>
            </c:strRef>
          </c:cat>
          <c:val>
            <c:numRef>
              <c:f>'BIAS CORR_TEMP_MIN_MDM'!$K$25:$K$59</c:f>
              <c:numCache>
                <c:formatCode>General</c:formatCode>
                <c:ptCount val="35"/>
                <c:pt idx="0">
                  <c:v>20.007397260273986</c:v>
                </c:pt>
                <c:pt idx="1">
                  <c:v>19.416986301369789</c:v>
                </c:pt>
                <c:pt idx="2">
                  <c:v>19.19835616438359</c:v>
                </c:pt>
                <c:pt idx="3">
                  <c:v>19.095901639344266</c:v>
                </c:pt>
                <c:pt idx="4">
                  <c:v>19.833698630136929</c:v>
                </c:pt>
                <c:pt idx="5">
                  <c:v>19.270136986300958</c:v>
                </c:pt>
                <c:pt idx="6">
                  <c:v>19.856164383561623</c:v>
                </c:pt>
                <c:pt idx="7">
                  <c:v>19.683333333332879</c:v>
                </c:pt>
                <c:pt idx="8">
                  <c:v>17.861917808219175</c:v>
                </c:pt>
                <c:pt idx="9">
                  <c:v>18.548219178082189</c:v>
                </c:pt>
                <c:pt idx="10">
                  <c:v>19.609863013699034</c:v>
                </c:pt>
                <c:pt idx="11">
                  <c:v>19.215027322404378</c:v>
                </c:pt>
                <c:pt idx="12">
                  <c:v>19.466575342465589</c:v>
                </c:pt>
                <c:pt idx="13">
                  <c:v>19.339068493150965</c:v>
                </c:pt>
                <c:pt idx="14">
                  <c:v>19.631506849315013</c:v>
                </c:pt>
                <c:pt idx="15">
                  <c:v>19.088051001821476</c:v>
                </c:pt>
                <c:pt idx="16">
                  <c:v>18.963013698630089</c:v>
                </c:pt>
                <c:pt idx="17">
                  <c:v>20.444657534246574</c:v>
                </c:pt>
                <c:pt idx="18">
                  <c:v>18.721643835616426</c:v>
                </c:pt>
                <c:pt idx="19">
                  <c:v>19.294535519125589</c:v>
                </c:pt>
                <c:pt idx="20">
                  <c:v>19.356986301369826</c:v>
                </c:pt>
                <c:pt idx="21">
                  <c:v>20.006301369863007</c:v>
                </c:pt>
                <c:pt idx="22">
                  <c:v>19.730410958904088</c:v>
                </c:pt>
                <c:pt idx="23">
                  <c:v>19.655464480874315</c:v>
                </c:pt>
                <c:pt idx="24">
                  <c:v>19.818904109589035</c:v>
                </c:pt>
                <c:pt idx="25">
                  <c:v>18.992876712328769</c:v>
                </c:pt>
                <c:pt idx="26">
                  <c:v>18.8</c:v>
                </c:pt>
                <c:pt idx="27">
                  <c:v>19.848360655737689</c:v>
                </c:pt>
                <c:pt idx="28">
                  <c:v>20.249589041095689</c:v>
                </c:pt>
                <c:pt idx="29">
                  <c:v>20.593424657534229</c:v>
                </c:pt>
                <c:pt idx="30">
                  <c:v>20.706849315068492</c:v>
                </c:pt>
                <c:pt idx="31">
                  <c:v>19.742896174863059</c:v>
                </c:pt>
                <c:pt idx="32">
                  <c:v>20.429589041095689</c:v>
                </c:pt>
                <c:pt idx="33">
                  <c:v>20.020054794520561</c:v>
                </c:pt>
                <c:pt idx="34">
                  <c:v>20.572054794520547</c:v>
                </c:pt>
              </c:numCache>
            </c:numRef>
          </c:val>
          <c:smooth val="0"/>
          <c:extLst>
            <c:ext xmlns:c16="http://schemas.microsoft.com/office/drawing/2014/chart" uri="{C3380CC4-5D6E-409C-BE32-E72D297353CC}">
              <c16:uniqueId val="{00000000-63C2-47D0-95B4-8CB338DA9E15}"/>
            </c:ext>
          </c:extLst>
        </c:ser>
        <c:ser>
          <c:idx val="1"/>
          <c:order val="1"/>
          <c:tx>
            <c:strRef>
              <c:f>'BIAS CORR_TEMP_MIN_MDM'!$L$24</c:f>
              <c:strCache>
                <c:ptCount val="1"/>
                <c:pt idx="0">
                  <c:v>Model</c:v>
                </c:pt>
              </c:strCache>
            </c:strRef>
          </c:tx>
          <c:marker>
            <c:symbol val="none"/>
          </c:marker>
          <c:cat>
            <c:strRef>
              <c:f>'BIAS CORR_TEMP_MIN_MDM'!$J$25:$J$59</c:f>
              <c:strCache>
                <c:ptCount val="35"/>
                <c:pt idx="0">
                  <c:v>1981</c:v>
                </c:pt>
                <c:pt idx="1">
                  <c:v>1982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pt idx="30">
                  <c:v>2011</c:v>
                </c:pt>
                <c:pt idx="31">
                  <c:v>2012</c:v>
                </c:pt>
                <c:pt idx="32">
                  <c:v>2013</c:v>
                </c:pt>
                <c:pt idx="33">
                  <c:v>2014</c:v>
                </c:pt>
                <c:pt idx="34">
                  <c:v>2015</c:v>
                </c:pt>
              </c:strCache>
            </c:strRef>
          </c:cat>
          <c:val>
            <c:numRef>
              <c:f>'BIAS CORR_TEMP_MIN_MDM'!$L$25:$L$59</c:f>
              <c:numCache>
                <c:formatCode>General</c:formatCode>
                <c:ptCount val="35"/>
                <c:pt idx="0">
                  <c:v>19.588238986300922</c:v>
                </c:pt>
                <c:pt idx="1">
                  <c:v>19.655992191780843</c:v>
                </c:pt>
                <c:pt idx="2">
                  <c:v>19.647783095890535</c:v>
                </c:pt>
                <c:pt idx="3">
                  <c:v>19.577329597970056</c:v>
                </c:pt>
                <c:pt idx="4">
                  <c:v>19.697453013698954</c:v>
                </c:pt>
                <c:pt idx="5">
                  <c:v>19.61628884931509</c:v>
                </c:pt>
                <c:pt idx="6">
                  <c:v>19.907782794520489</c:v>
                </c:pt>
                <c:pt idx="7">
                  <c:v>19.776586586650989</c:v>
                </c:pt>
                <c:pt idx="8">
                  <c:v>19.640325589041087</c:v>
                </c:pt>
                <c:pt idx="9">
                  <c:v>19.926721452054799</c:v>
                </c:pt>
                <c:pt idx="10">
                  <c:v>19.810641178082193</c:v>
                </c:pt>
                <c:pt idx="11">
                  <c:v>19.547339132513589</c:v>
                </c:pt>
                <c:pt idx="12">
                  <c:v>19.556782356164113</c:v>
                </c:pt>
                <c:pt idx="13">
                  <c:v>19.680368876712329</c:v>
                </c:pt>
                <c:pt idx="14">
                  <c:v>19.530984273972614</c:v>
                </c:pt>
                <c:pt idx="15">
                  <c:v>20.025806958430927</c:v>
                </c:pt>
                <c:pt idx="16">
                  <c:v>19.938862027397228</c:v>
                </c:pt>
                <c:pt idx="17">
                  <c:v>20.094360191780833</c:v>
                </c:pt>
                <c:pt idx="18">
                  <c:v>19.714457589041093</c:v>
                </c:pt>
                <c:pt idx="19">
                  <c:v>19.957358611436391</c:v>
                </c:pt>
                <c:pt idx="20">
                  <c:v>19.974647972602689</c:v>
                </c:pt>
                <c:pt idx="21">
                  <c:v>20.151453780821917</c:v>
                </c:pt>
                <c:pt idx="22">
                  <c:v>20.087587835616439</c:v>
                </c:pt>
                <c:pt idx="23">
                  <c:v>19.962784609679602</c:v>
                </c:pt>
                <c:pt idx="24">
                  <c:v>19.996079589040889</c:v>
                </c:pt>
                <c:pt idx="25">
                  <c:v>20.139247972602742</c:v>
                </c:pt>
                <c:pt idx="26">
                  <c:v>20.199852575342465</c:v>
                </c:pt>
                <c:pt idx="27">
                  <c:v>20.100252601483206</c:v>
                </c:pt>
                <c:pt idx="28">
                  <c:v>20.192131643835616</c:v>
                </c:pt>
                <c:pt idx="29">
                  <c:v>20.208132301369343</c:v>
                </c:pt>
                <c:pt idx="30">
                  <c:v>20.325688794520559</c:v>
                </c:pt>
                <c:pt idx="31">
                  <c:v>20.35985604508199</c:v>
                </c:pt>
                <c:pt idx="32">
                  <c:v>20.279689397260189</c:v>
                </c:pt>
                <c:pt idx="33">
                  <c:v>20.567041643835623</c:v>
                </c:pt>
                <c:pt idx="34">
                  <c:v>20.535381013698835</c:v>
                </c:pt>
              </c:numCache>
            </c:numRef>
          </c:val>
          <c:smooth val="0"/>
          <c:extLst>
            <c:ext xmlns:c16="http://schemas.microsoft.com/office/drawing/2014/chart" uri="{C3380CC4-5D6E-409C-BE32-E72D297353CC}">
              <c16:uniqueId val="{00000001-63C2-47D0-95B4-8CB338DA9E15}"/>
            </c:ext>
          </c:extLst>
        </c:ser>
        <c:ser>
          <c:idx val="2"/>
          <c:order val="2"/>
          <c:tx>
            <c:strRef>
              <c:f>'BIAS CORR_TEMP_MIN_MDM'!$M$24</c:f>
              <c:strCache>
                <c:ptCount val="1"/>
                <c:pt idx="0">
                  <c:v>Model corrected</c:v>
                </c:pt>
              </c:strCache>
            </c:strRef>
          </c:tx>
          <c:spPr>
            <a:ln>
              <a:solidFill>
                <a:srgbClr val="FFC000"/>
              </a:solidFill>
            </a:ln>
          </c:spPr>
          <c:marker>
            <c:symbol val="none"/>
          </c:marker>
          <c:cat>
            <c:strRef>
              <c:f>'BIAS CORR_TEMP_MIN_MDM'!$J$25:$J$59</c:f>
              <c:strCache>
                <c:ptCount val="35"/>
                <c:pt idx="0">
                  <c:v>1981</c:v>
                </c:pt>
                <c:pt idx="1">
                  <c:v>1982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pt idx="30">
                  <c:v>2011</c:v>
                </c:pt>
                <c:pt idx="31">
                  <c:v>2012</c:v>
                </c:pt>
                <c:pt idx="32">
                  <c:v>2013</c:v>
                </c:pt>
                <c:pt idx="33">
                  <c:v>2014</c:v>
                </c:pt>
                <c:pt idx="34">
                  <c:v>2015</c:v>
                </c:pt>
              </c:strCache>
            </c:strRef>
          </c:cat>
          <c:val>
            <c:numRef>
              <c:f>'BIAS CORR_TEMP_MIN_MDM'!$M$25:$M$59</c:f>
              <c:numCache>
                <c:formatCode>General</c:formatCode>
                <c:ptCount val="35"/>
                <c:pt idx="0">
                  <c:v>19.146984127803542</c:v>
                </c:pt>
                <c:pt idx="1">
                  <c:v>19.256042176442289</c:v>
                </c:pt>
                <c:pt idx="2">
                  <c:v>19.242266611786622</c:v>
                </c:pt>
                <c:pt idx="3">
                  <c:v>19.042893302448014</c:v>
                </c:pt>
                <c:pt idx="4">
                  <c:v>19.32107340724313</c:v>
                </c:pt>
                <c:pt idx="5">
                  <c:v>19.023816479508714</c:v>
                </c:pt>
                <c:pt idx="6">
                  <c:v>19.977576589037689</c:v>
                </c:pt>
                <c:pt idx="7">
                  <c:v>19.521401993281366</c:v>
                </c:pt>
                <c:pt idx="8">
                  <c:v>19.226187670897289</c:v>
                </c:pt>
                <c:pt idx="9">
                  <c:v>20.056503364362289</c:v>
                </c:pt>
                <c:pt idx="10">
                  <c:v>20.050346814232189</c:v>
                </c:pt>
                <c:pt idx="11">
                  <c:v>18.854971919168758</c:v>
                </c:pt>
                <c:pt idx="12">
                  <c:v>19.055760315272771</c:v>
                </c:pt>
                <c:pt idx="13">
                  <c:v>19.277733299077589</c:v>
                </c:pt>
                <c:pt idx="14">
                  <c:v>19.140259497251595</c:v>
                </c:pt>
                <c:pt idx="15">
                  <c:v>20.038333960453286</c:v>
                </c:pt>
                <c:pt idx="16">
                  <c:v>20.297853209628791</c:v>
                </c:pt>
                <c:pt idx="17">
                  <c:v>20.654981791284641</c:v>
                </c:pt>
                <c:pt idx="18">
                  <c:v>19.595323505411429</c:v>
                </c:pt>
                <c:pt idx="19">
                  <c:v>20.095305907552227</c:v>
                </c:pt>
                <c:pt idx="20">
                  <c:v>20.166371594844545</c:v>
                </c:pt>
                <c:pt idx="21">
                  <c:v>20.464460143042004</c:v>
                </c:pt>
                <c:pt idx="22">
                  <c:v>20.296204550173471</c:v>
                </c:pt>
                <c:pt idx="23">
                  <c:v>20.018717150721638</c:v>
                </c:pt>
                <c:pt idx="24">
                  <c:v>20.322381975193789</c:v>
                </c:pt>
                <c:pt idx="25">
                  <c:v>20.791210798774326</c:v>
                </c:pt>
                <c:pt idx="26">
                  <c:v>20.818341972300082</c:v>
                </c:pt>
                <c:pt idx="27">
                  <c:v>20.232112221354626</c:v>
                </c:pt>
                <c:pt idx="28">
                  <c:v>20.348622251974088</c:v>
                </c:pt>
                <c:pt idx="29">
                  <c:v>20.836120201717289</c:v>
                </c:pt>
                <c:pt idx="30">
                  <c:v>20.868657752948096</c:v>
                </c:pt>
                <c:pt idx="31">
                  <c:v>21.360450748239746</c:v>
                </c:pt>
                <c:pt idx="32">
                  <c:v>20.743662925162596</c:v>
                </c:pt>
                <c:pt idx="33">
                  <c:v>21.805030028323589</c:v>
                </c:pt>
                <c:pt idx="34">
                  <c:v>21.568290817440229</c:v>
                </c:pt>
              </c:numCache>
            </c:numRef>
          </c:val>
          <c:smooth val="0"/>
          <c:extLst>
            <c:ext xmlns:c16="http://schemas.microsoft.com/office/drawing/2014/chart" uri="{C3380CC4-5D6E-409C-BE32-E72D297353CC}">
              <c16:uniqueId val="{00000002-63C2-47D0-95B4-8CB338DA9E15}"/>
            </c:ext>
          </c:extLst>
        </c:ser>
        <c:dLbls>
          <c:showLegendKey val="0"/>
          <c:showVal val="0"/>
          <c:showCatName val="0"/>
          <c:showSerName val="0"/>
          <c:showPercent val="0"/>
          <c:showBubbleSize val="0"/>
        </c:dLbls>
        <c:smooth val="0"/>
        <c:axId val="-961748208"/>
        <c:axId val="-961764528"/>
      </c:lineChart>
      <c:catAx>
        <c:axId val="-961748208"/>
        <c:scaling>
          <c:orientation val="minMax"/>
        </c:scaling>
        <c:delete val="0"/>
        <c:axPos val="b"/>
        <c:title>
          <c:tx>
            <c:rich>
              <a:bodyPr/>
              <a:lstStyle/>
              <a:p>
                <a:pPr>
                  <a:defRPr/>
                </a:pPr>
                <a:r>
                  <a:rPr lang="en-US"/>
                  <a:t>Year</a:t>
                </a:r>
              </a:p>
            </c:rich>
          </c:tx>
          <c:overlay val="0"/>
        </c:title>
        <c:numFmt formatCode="General" sourceLinked="0"/>
        <c:majorTickMark val="out"/>
        <c:minorTickMark val="none"/>
        <c:tickLblPos val="nextTo"/>
        <c:txPr>
          <a:bodyPr rot="-2700000"/>
          <a:lstStyle/>
          <a:p>
            <a:pPr>
              <a:defRPr/>
            </a:pPr>
            <a:endParaRPr lang="en-US"/>
          </a:p>
        </c:txPr>
        <c:crossAx val="-961764528"/>
        <c:crosses val="autoZero"/>
        <c:auto val="1"/>
        <c:lblAlgn val="ctr"/>
        <c:lblOffset val="100"/>
        <c:noMultiLvlLbl val="0"/>
      </c:catAx>
      <c:valAx>
        <c:axId val="-961764528"/>
        <c:scaling>
          <c:orientation val="minMax"/>
        </c:scaling>
        <c:delete val="0"/>
        <c:axPos val="l"/>
        <c:title>
          <c:tx>
            <c:rich>
              <a:bodyPr rot="-5400000" vert="horz"/>
              <a:lstStyle/>
              <a:p>
                <a:pPr>
                  <a:defRPr/>
                </a:pPr>
                <a:r>
                  <a:rPr lang="en-US"/>
                  <a:t>T</a:t>
                </a:r>
                <a:r>
                  <a:rPr lang="en-US" baseline="-25000"/>
                  <a:t>min </a:t>
                </a:r>
                <a:r>
                  <a:rPr lang="en-US"/>
                  <a:t>(˚C)</a:t>
                </a:r>
              </a:p>
            </c:rich>
          </c:tx>
          <c:overlay val="0"/>
        </c:title>
        <c:numFmt formatCode="General" sourceLinked="1"/>
        <c:majorTickMark val="out"/>
        <c:minorTickMark val="none"/>
        <c:tickLblPos val="nextTo"/>
        <c:crossAx val="-961748208"/>
        <c:crosses val="autoZero"/>
        <c:crossBetween val="between"/>
      </c:valAx>
    </c:plotArea>
    <c:legend>
      <c:legendPos val="t"/>
      <c:layout>
        <c:manualLayout>
          <c:xMode val="edge"/>
          <c:yMode val="edge"/>
          <c:x val="6.1527453160573946E-2"/>
          <c:y val="0"/>
          <c:w val="0.89999984872207972"/>
          <c:h val="0.12636255663572768"/>
        </c:manualLayout>
      </c:layout>
      <c:overlay val="0"/>
    </c:legend>
    <c:plotVisOnly val="1"/>
    <c:dispBlanksAs val="gap"/>
    <c:showDLblsOverMax val="0"/>
  </c:chart>
  <c:spPr>
    <a:ln>
      <a:noFill/>
    </a:ln>
  </c:spPr>
  <c:txPr>
    <a:bodyPr/>
    <a:lstStyle/>
    <a:p>
      <a:pPr>
        <a:defRPr b="1">
          <a:latin typeface="Times New Roman" pitchFamily="18" charset="0"/>
          <a:cs typeface="Times New Roman"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5925525879870054"/>
          <c:y val="0.14311519393409194"/>
          <c:w val="0.72791213778392949"/>
          <c:h val="0.53626888305628451"/>
        </c:manualLayout>
      </c:layout>
      <c:lineChart>
        <c:grouping val="standard"/>
        <c:varyColors val="0"/>
        <c:ser>
          <c:idx val="0"/>
          <c:order val="0"/>
          <c:tx>
            <c:strRef>
              <c:f>Sheet2!$J$79</c:f>
              <c:strCache>
                <c:ptCount val="1"/>
                <c:pt idx="0">
                  <c:v>Observed</c:v>
                </c:pt>
              </c:strCache>
            </c:strRef>
          </c:tx>
          <c:spPr>
            <a:ln w="38100"/>
          </c:spPr>
          <c:marker>
            <c:symbol val="none"/>
          </c:marker>
          <c:cat>
            <c:strRef>
              <c:f>Sheet2!$I$80:$I$114</c:f>
              <c:strCache>
                <c:ptCount val="35"/>
                <c:pt idx="0">
                  <c:v>1981</c:v>
                </c:pt>
                <c:pt idx="1">
                  <c:v>1982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pt idx="30">
                  <c:v>2011</c:v>
                </c:pt>
                <c:pt idx="31">
                  <c:v>2012</c:v>
                </c:pt>
                <c:pt idx="32">
                  <c:v>2013</c:v>
                </c:pt>
                <c:pt idx="33">
                  <c:v>2014</c:v>
                </c:pt>
                <c:pt idx="34">
                  <c:v>2015</c:v>
                </c:pt>
              </c:strCache>
            </c:strRef>
          </c:cat>
          <c:val>
            <c:numRef>
              <c:f>Sheet2!$J$80:$J$114</c:f>
              <c:numCache>
                <c:formatCode>General</c:formatCode>
                <c:ptCount val="35"/>
                <c:pt idx="0">
                  <c:v>937.52999999999986</c:v>
                </c:pt>
                <c:pt idx="1">
                  <c:v>1981.83</c:v>
                </c:pt>
                <c:pt idx="2">
                  <c:v>2943.0209999999997</c:v>
                </c:pt>
                <c:pt idx="3">
                  <c:v>4127.8210000000054</c:v>
                </c:pt>
                <c:pt idx="4">
                  <c:v>5075.4210000000003</c:v>
                </c:pt>
                <c:pt idx="5">
                  <c:v>5982.7210000000014</c:v>
                </c:pt>
                <c:pt idx="6">
                  <c:v>7166.3210000000054</c:v>
                </c:pt>
                <c:pt idx="7">
                  <c:v>7975.1210000000565</c:v>
                </c:pt>
                <c:pt idx="8">
                  <c:v>8924.3009999998085</c:v>
                </c:pt>
                <c:pt idx="9">
                  <c:v>10051.380999999836</c:v>
                </c:pt>
                <c:pt idx="10">
                  <c:v>11037.280999999983</c:v>
                </c:pt>
                <c:pt idx="11">
                  <c:v>11807.680999999895</c:v>
                </c:pt>
                <c:pt idx="12">
                  <c:v>12629.980999999869</c:v>
                </c:pt>
                <c:pt idx="13">
                  <c:v>13610.080999999884</c:v>
                </c:pt>
                <c:pt idx="14">
                  <c:v>14650.810999999869</c:v>
                </c:pt>
                <c:pt idx="15">
                  <c:v>15800.610999999983</c:v>
                </c:pt>
                <c:pt idx="16">
                  <c:v>17005.343999999997</c:v>
                </c:pt>
                <c:pt idx="17">
                  <c:v>18061.143999999997</c:v>
                </c:pt>
                <c:pt idx="18">
                  <c:v>19448.543999999998</c:v>
                </c:pt>
                <c:pt idx="19">
                  <c:v>20488.944000000021</c:v>
                </c:pt>
                <c:pt idx="20">
                  <c:v>21818.843999999997</c:v>
                </c:pt>
                <c:pt idx="21">
                  <c:v>22780.944000000021</c:v>
                </c:pt>
                <c:pt idx="22">
                  <c:v>23801.343999999997</c:v>
                </c:pt>
                <c:pt idx="23">
                  <c:v>24475.713999999996</c:v>
                </c:pt>
                <c:pt idx="24">
                  <c:v>25297.513999999996</c:v>
                </c:pt>
                <c:pt idx="25">
                  <c:v>26147.413999999997</c:v>
                </c:pt>
                <c:pt idx="26">
                  <c:v>27050.613999999896</c:v>
                </c:pt>
                <c:pt idx="27">
                  <c:v>28096.813999999897</c:v>
                </c:pt>
                <c:pt idx="28">
                  <c:v>28619.313999999897</c:v>
                </c:pt>
                <c:pt idx="29">
                  <c:v>29367.913999999997</c:v>
                </c:pt>
                <c:pt idx="30">
                  <c:v>31411.113999999896</c:v>
                </c:pt>
                <c:pt idx="31">
                  <c:v>32148.813999999897</c:v>
                </c:pt>
                <c:pt idx="32">
                  <c:v>33109.914000000012</c:v>
                </c:pt>
                <c:pt idx="33">
                  <c:v>34042.614000000001</c:v>
                </c:pt>
                <c:pt idx="34">
                  <c:v>35052.014000000003</c:v>
                </c:pt>
              </c:numCache>
            </c:numRef>
          </c:val>
          <c:smooth val="0"/>
          <c:extLst>
            <c:ext xmlns:c16="http://schemas.microsoft.com/office/drawing/2014/chart" uri="{C3380CC4-5D6E-409C-BE32-E72D297353CC}">
              <c16:uniqueId val="{00000000-2DCE-461D-A519-4A989ACAB5F5}"/>
            </c:ext>
          </c:extLst>
        </c:ser>
        <c:ser>
          <c:idx val="1"/>
          <c:order val="1"/>
          <c:tx>
            <c:strRef>
              <c:f>Sheet2!$K$79</c:f>
              <c:strCache>
                <c:ptCount val="1"/>
                <c:pt idx="0">
                  <c:v>Model</c:v>
                </c:pt>
              </c:strCache>
            </c:strRef>
          </c:tx>
          <c:spPr>
            <a:ln w="38100"/>
          </c:spPr>
          <c:marker>
            <c:symbol val="none"/>
          </c:marker>
          <c:cat>
            <c:strRef>
              <c:f>Sheet2!$I$80:$I$114</c:f>
              <c:strCache>
                <c:ptCount val="35"/>
                <c:pt idx="0">
                  <c:v>1981</c:v>
                </c:pt>
                <c:pt idx="1">
                  <c:v>1982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pt idx="30">
                  <c:v>2011</c:v>
                </c:pt>
                <c:pt idx="31">
                  <c:v>2012</c:v>
                </c:pt>
                <c:pt idx="32">
                  <c:v>2013</c:v>
                </c:pt>
                <c:pt idx="33">
                  <c:v>2014</c:v>
                </c:pt>
                <c:pt idx="34">
                  <c:v>2015</c:v>
                </c:pt>
              </c:strCache>
            </c:strRef>
          </c:cat>
          <c:val>
            <c:numRef>
              <c:f>Sheet2!$K$80:$K$114</c:f>
              <c:numCache>
                <c:formatCode>General</c:formatCode>
                <c:ptCount val="35"/>
                <c:pt idx="0">
                  <c:v>1093.3933856620006</c:v>
                </c:pt>
                <c:pt idx="1">
                  <c:v>1748.1833930489856</c:v>
                </c:pt>
                <c:pt idx="2">
                  <c:v>2435.9493505970022</c:v>
                </c:pt>
                <c:pt idx="3">
                  <c:v>3202.5862555629997</c:v>
                </c:pt>
                <c:pt idx="4">
                  <c:v>4298.6383362510014</c:v>
                </c:pt>
                <c:pt idx="5">
                  <c:v>5321.0135507019995</c:v>
                </c:pt>
                <c:pt idx="6">
                  <c:v>6360.1268963838129</c:v>
                </c:pt>
                <c:pt idx="7">
                  <c:v>7346.5024719517723</c:v>
                </c:pt>
                <c:pt idx="8">
                  <c:v>8144.0444241138566</c:v>
                </c:pt>
                <c:pt idx="9">
                  <c:v>9113.753386645787</c:v>
                </c:pt>
                <c:pt idx="10">
                  <c:v>9806.2328734177991</c:v>
                </c:pt>
                <c:pt idx="11">
                  <c:v>10541.073590102798</c:v>
                </c:pt>
                <c:pt idx="12">
                  <c:v>11394.292107985799</c:v>
                </c:pt>
                <c:pt idx="13">
                  <c:v>12211.079041905799</c:v>
                </c:pt>
                <c:pt idx="14">
                  <c:v>13198.236585782799</c:v>
                </c:pt>
                <c:pt idx="15">
                  <c:v>14011.864023401995</c:v>
                </c:pt>
                <c:pt idx="16">
                  <c:v>14898.473776681089</c:v>
                </c:pt>
                <c:pt idx="17">
                  <c:v>15902.662706014116</c:v>
                </c:pt>
                <c:pt idx="18">
                  <c:v>16832.285119757325</c:v>
                </c:pt>
                <c:pt idx="19">
                  <c:v>17675.918687433299</c:v>
                </c:pt>
                <c:pt idx="20">
                  <c:v>18522.898058257299</c:v>
                </c:pt>
                <c:pt idx="21">
                  <c:v>19413.089660566297</c:v>
                </c:pt>
                <c:pt idx="22">
                  <c:v>20168.0955324243</c:v>
                </c:pt>
                <c:pt idx="23">
                  <c:v>20896.074808390302</c:v>
                </c:pt>
                <c:pt idx="24">
                  <c:v>21949.339905733297</c:v>
                </c:pt>
                <c:pt idx="25">
                  <c:v>22849.405825333721</c:v>
                </c:pt>
                <c:pt idx="26">
                  <c:v>23877.096516432692</c:v>
                </c:pt>
                <c:pt idx="27">
                  <c:v>24758.691211930451</c:v>
                </c:pt>
                <c:pt idx="28">
                  <c:v>25730.322062261701</c:v>
                </c:pt>
                <c:pt idx="29">
                  <c:v>26606.314461224705</c:v>
                </c:pt>
                <c:pt idx="30">
                  <c:v>27603.201993254967</c:v>
                </c:pt>
                <c:pt idx="31">
                  <c:v>28583.1061405125</c:v>
                </c:pt>
                <c:pt idx="32">
                  <c:v>29422.1448158495</c:v>
                </c:pt>
                <c:pt idx="33">
                  <c:v>30321.372621255498</c:v>
                </c:pt>
                <c:pt idx="34">
                  <c:v>31183.996703346405</c:v>
                </c:pt>
              </c:numCache>
            </c:numRef>
          </c:val>
          <c:smooth val="0"/>
          <c:extLst>
            <c:ext xmlns:c16="http://schemas.microsoft.com/office/drawing/2014/chart" uri="{C3380CC4-5D6E-409C-BE32-E72D297353CC}">
              <c16:uniqueId val="{00000001-2DCE-461D-A519-4A989ACAB5F5}"/>
            </c:ext>
          </c:extLst>
        </c:ser>
        <c:ser>
          <c:idx val="2"/>
          <c:order val="2"/>
          <c:tx>
            <c:strRef>
              <c:f>Sheet2!$L$79</c:f>
              <c:strCache>
                <c:ptCount val="1"/>
                <c:pt idx="0">
                  <c:v>Corrected</c:v>
                </c:pt>
              </c:strCache>
            </c:strRef>
          </c:tx>
          <c:spPr>
            <a:ln w="38100">
              <a:solidFill>
                <a:srgbClr val="FFC000"/>
              </a:solidFill>
            </a:ln>
          </c:spPr>
          <c:marker>
            <c:symbol val="none"/>
          </c:marker>
          <c:cat>
            <c:strRef>
              <c:f>Sheet2!$I$80:$I$114</c:f>
              <c:strCache>
                <c:ptCount val="35"/>
                <c:pt idx="0">
                  <c:v>1981</c:v>
                </c:pt>
                <c:pt idx="1">
                  <c:v>1982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pt idx="30">
                  <c:v>2011</c:v>
                </c:pt>
                <c:pt idx="31">
                  <c:v>2012</c:v>
                </c:pt>
                <c:pt idx="32">
                  <c:v>2013</c:v>
                </c:pt>
                <c:pt idx="33">
                  <c:v>2014</c:v>
                </c:pt>
                <c:pt idx="34">
                  <c:v>2015</c:v>
                </c:pt>
              </c:strCache>
            </c:strRef>
          </c:cat>
          <c:val>
            <c:numRef>
              <c:f>Sheet2!$L$80:$L$114</c:f>
              <c:numCache>
                <c:formatCode>General</c:formatCode>
                <c:ptCount val="35"/>
                <c:pt idx="0">
                  <c:v>1249.9881747142451</c:v>
                </c:pt>
                <c:pt idx="1">
                  <c:v>1944.3184521573248</c:v>
                </c:pt>
                <c:pt idx="2">
                  <c:v>2735.4907665383776</c:v>
                </c:pt>
                <c:pt idx="3">
                  <c:v>3586.6680236870998</c:v>
                </c:pt>
                <c:pt idx="4">
                  <c:v>4792.9202761250544</c:v>
                </c:pt>
                <c:pt idx="5">
                  <c:v>5873.1852274009343</c:v>
                </c:pt>
                <c:pt idx="6">
                  <c:v>7009.0333269524335</c:v>
                </c:pt>
                <c:pt idx="7">
                  <c:v>8100.6876549413473</c:v>
                </c:pt>
                <c:pt idx="8">
                  <c:v>8977.1357555738323</c:v>
                </c:pt>
                <c:pt idx="9">
                  <c:v>10045.266363506133</c:v>
                </c:pt>
                <c:pt idx="10">
                  <c:v>10839.748012112559</c:v>
                </c:pt>
                <c:pt idx="11">
                  <c:v>11643.337655137513</c:v>
                </c:pt>
                <c:pt idx="12">
                  <c:v>12566.723939883303</c:v>
                </c:pt>
                <c:pt idx="13">
                  <c:v>13514.773590310158</c:v>
                </c:pt>
                <c:pt idx="14">
                  <c:v>14620.886981732983</c:v>
                </c:pt>
                <c:pt idx="15">
                  <c:v>15565.378659634278</c:v>
                </c:pt>
                <c:pt idx="16">
                  <c:v>16515.945295412024</c:v>
                </c:pt>
                <c:pt idx="17">
                  <c:v>17750.415964410797</c:v>
                </c:pt>
                <c:pt idx="18">
                  <c:v>18748.505509871931</c:v>
                </c:pt>
                <c:pt idx="19">
                  <c:v>19620.779451453636</c:v>
                </c:pt>
                <c:pt idx="20">
                  <c:v>20511.437069181982</c:v>
                </c:pt>
                <c:pt idx="21">
                  <c:v>21436.220449568809</c:v>
                </c:pt>
                <c:pt idx="22">
                  <c:v>22228.713512244114</c:v>
                </c:pt>
                <c:pt idx="23">
                  <c:v>23029.600379433341</c:v>
                </c:pt>
                <c:pt idx="24">
                  <c:v>24179.293391773921</c:v>
                </c:pt>
                <c:pt idx="25">
                  <c:v>25136.360060753545</c:v>
                </c:pt>
                <c:pt idx="26">
                  <c:v>26240.335823697009</c:v>
                </c:pt>
                <c:pt idx="27">
                  <c:v>27185.36754219791</c:v>
                </c:pt>
                <c:pt idx="28">
                  <c:v>28273.048350974484</c:v>
                </c:pt>
                <c:pt idx="29">
                  <c:v>29270.849836381822</c:v>
                </c:pt>
                <c:pt idx="30">
                  <c:v>30326.383643177804</c:v>
                </c:pt>
                <c:pt idx="31">
                  <c:v>31420.093482562159</c:v>
                </c:pt>
                <c:pt idx="32">
                  <c:v>32298.46091153055</c:v>
                </c:pt>
                <c:pt idx="33">
                  <c:v>33241.451145343563</c:v>
                </c:pt>
                <c:pt idx="34">
                  <c:v>34183.849451453629</c:v>
                </c:pt>
              </c:numCache>
            </c:numRef>
          </c:val>
          <c:smooth val="0"/>
          <c:extLst>
            <c:ext xmlns:c16="http://schemas.microsoft.com/office/drawing/2014/chart" uri="{C3380CC4-5D6E-409C-BE32-E72D297353CC}">
              <c16:uniqueId val="{00000002-2DCE-461D-A519-4A989ACAB5F5}"/>
            </c:ext>
          </c:extLst>
        </c:ser>
        <c:dLbls>
          <c:showLegendKey val="0"/>
          <c:showVal val="0"/>
          <c:showCatName val="0"/>
          <c:showSerName val="0"/>
          <c:showPercent val="0"/>
          <c:showBubbleSize val="0"/>
        </c:dLbls>
        <c:smooth val="0"/>
        <c:axId val="-961743856"/>
        <c:axId val="-961743312"/>
      </c:lineChart>
      <c:catAx>
        <c:axId val="-961743856"/>
        <c:scaling>
          <c:orientation val="minMax"/>
        </c:scaling>
        <c:delete val="0"/>
        <c:axPos val="b"/>
        <c:title>
          <c:tx>
            <c:rich>
              <a:bodyPr/>
              <a:lstStyle/>
              <a:p>
                <a:pPr>
                  <a:defRPr/>
                </a:pPr>
                <a:r>
                  <a:rPr lang="en-US"/>
                  <a:t>Year</a:t>
                </a:r>
              </a:p>
            </c:rich>
          </c:tx>
          <c:overlay val="0"/>
        </c:title>
        <c:numFmt formatCode="General" sourceLinked="0"/>
        <c:majorTickMark val="out"/>
        <c:minorTickMark val="none"/>
        <c:tickLblPos val="nextTo"/>
        <c:txPr>
          <a:bodyPr rot="-2700000"/>
          <a:lstStyle/>
          <a:p>
            <a:pPr>
              <a:defRPr/>
            </a:pPr>
            <a:endParaRPr lang="en-US"/>
          </a:p>
        </c:txPr>
        <c:crossAx val="-961743312"/>
        <c:crosses val="autoZero"/>
        <c:auto val="1"/>
        <c:lblAlgn val="ctr"/>
        <c:lblOffset val="100"/>
        <c:noMultiLvlLbl val="0"/>
      </c:catAx>
      <c:valAx>
        <c:axId val="-961743312"/>
        <c:scaling>
          <c:orientation val="minMax"/>
        </c:scaling>
        <c:delete val="0"/>
        <c:axPos val="l"/>
        <c:title>
          <c:tx>
            <c:rich>
              <a:bodyPr rot="-5400000" vert="horz"/>
              <a:lstStyle/>
              <a:p>
                <a:pPr>
                  <a:defRPr/>
                </a:pPr>
                <a:r>
                  <a:rPr lang="en-US"/>
                  <a:t>Cumulative rainfall (mm)</a:t>
                </a:r>
              </a:p>
            </c:rich>
          </c:tx>
          <c:layout>
            <c:manualLayout>
              <c:xMode val="edge"/>
              <c:yMode val="edge"/>
              <c:x val="1.4088815266967805E-2"/>
              <c:y val="5.1785360163312866E-2"/>
            </c:manualLayout>
          </c:layout>
          <c:overlay val="0"/>
        </c:title>
        <c:numFmt formatCode="General" sourceLinked="1"/>
        <c:majorTickMark val="out"/>
        <c:minorTickMark val="none"/>
        <c:tickLblPos val="nextTo"/>
        <c:crossAx val="-961743856"/>
        <c:crosses val="autoZero"/>
        <c:crossBetween val="between"/>
      </c:valAx>
    </c:plotArea>
    <c:legend>
      <c:legendPos val="t"/>
      <c:layout>
        <c:manualLayout>
          <c:xMode val="edge"/>
          <c:yMode val="edge"/>
          <c:x val="0.17032048227400973"/>
          <c:y val="4.1104861892263464E-3"/>
          <c:w val="0.74986922023796021"/>
          <c:h val="8.6592988236826263E-2"/>
        </c:manualLayout>
      </c:layout>
      <c:overlay val="0"/>
    </c:legend>
    <c:plotVisOnly val="1"/>
    <c:dispBlanksAs val="gap"/>
    <c:showDLblsOverMax val="0"/>
  </c:chart>
  <c:spPr>
    <a:ln>
      <a:noFill/>
    </a:ln>
  </c:spPr>
  <c:txPr>
    <a:bodyPr/>
    <a:lstStyle/>
    <a:p>
      <a:pPr>
        <a:defRPr b="1">
          <a:latin typeface="Times New Roman" pitchFamily="18" charset="0"/>
          <a:cs typeface="Times New Roman" pitchFamily="18"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861906896175788"/>
          <c:y val="0.11094524642753123"/>
          <c:w val="0.75779923200852817"/>
          <c:h val="0.52785742497063459"/>
        </c:manualLayout>
      </c:layout>
      <c:lineChart>
        <c:grouping val="standard"/>
        <c:varyColors val="0"/>
        <c:ser>
          <c:idx val="0"/>
          <c:order val="0"/>
          <c:tx>
            <c:strRef>
              <c:f>Sheet3!$I$79</c:f>
              <c:strCache>
                <c:ptCount val="1"/>
                <c:pt idx="0">
                  <c:v>Observed</c:v>
                </c:pt>
              </c:strCache>
            </c:strRef>
          </c:tx>
          <c:spPr>
            <a:ln w="38100"/>
          </c:spPr>
          <c:marker>
            <c:symbol val="none"/>
          </c:marker>
          <c:cat>
            <c:strRef>
              <c:f>Sheet3!$H$80:$H$114</c:f>
              <c:strCache>
                <c:ptCount val="35"/>
                <c:pt idx="0">
                  <c:v>1981</c:v>
                </c:pt>
                <c:pt idx="1">
                  <c:v>1982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pt idx="30">
                  <c:v>2011</c:v>
                </c:pt>
                <c:pt idx="31">
                  <c:v>2012</c:v>
                </c:pt>
                <c:pt idx="32">
                  <c:v>2013</c:v>
                </c:pt>
                <c:pt idx="33">
                  <c:v>2014</c:v>
                </c:pt>
                <c:pt idx="34">
                  <c:v>2015</c:v>
                </c:pt>
              </c:strCache>
            </c:strRef>
          </c:cat>
          <c:val>
            <c:numRef>
              <c:f>Sheet3!$I$80:$I$114</c:f>
              <c:numCache>
                <c:formatCode>General</c:formatCode>
                <c:ptCount val="35"/>
                <c:pt idx="0">
                  <c:v>937.52999999999986</c:v>
                </c:pt>
                <c:pt idx="1">
                  <c:v>1981.83</c:v>
                </c:pt>
                <c:pt idx="2">
                  <c:v>2943.0209999999997</c:v>
                </c:pt>
                <c:pt idx="3">
                  <c:v>4127.8210000000054</c:v>
                </c:pt>
                <c:pt idx="4">
                  <c:v>5075.4210000000003</c:v>
                </c:pt>
                <c:pt idx="5">
                  <c:v>5982.7210000000014</c:v>
                </c:pt>
                <c:pt idx="6">
                  <c:v>7166.3210000000054</c:v>
                </c:pt>
                <c:pt idx="7">
                  <c:v>7975.1210000000647</c:v>
                </c:pt>
                <c:pt idx="8">
                  <c:v>8924.3009999997812</c:v>
                </c:pt>
                <c:pt idx="9">
                  <c:v>10051.380999999812</c:v>
                </c:pt>
                <c:pt idx="10">
                  <c:v>11037.280999999983</c:v>
                </c:pt>
                <c:pt idx="11">
                  <c:v>11807.68099999988</c:v>
                </c:pt>
                <c:pt idx="12">
                  <c:v>12629.980999999851</c:v>
                </c:pt>
                <c:pt idx="13">
                  <c:v>13610.080999999867</c:v>
                </c:pt>
                <c:pt idx="14">
                  <c:v>14650.810999999851</c:v>
                </c:pt>
                <c:pt idx="15">
                  <c:v>15800.610999999983</c:v>
                </c:pt>
                <c:pt idx="16">
                  <c:v>17005.343999999997</c:v>
                </c:pt>
                <c:pt idx="17">
                  <c:v>18061.143999999997</c:v>
                </c:pt>
                <c:pt idx="18">
                  <c:v>19448.543999999998</c:v>
                </c:pt>
                <c:pt idx="19">
                  <c:v>20488.944000000021</c:v>
                </c:pt>
                <c:pt idx="20">
                  <c:v>21818.843999999997</c:v>
                </c:pt>
                <c:pt idx="21">
                  <c:v>22780.944000000021</c:v>
                </c:pt>
                <c:pt idx="22">
                  <c:v>23801.343999999997</c:v>
                </c:pt>
                <c:pt idx="23">
                  <c:v>24475.713999999996</c:v>
                </c:pt>
                <c:pt idx="24">
                  <c:v>25297.513999999996</c:v>
                </c:pt>
                <c:pt idx="25">
                  <c:v>26147.413999999997</c:v>
                </c:pt>
                <c:pt idx="26">
                  <c:v>27050.613999999896</c:v>
                </c:pt>
                <c:pt idx="27">
                  <c:v>28096.813999999897</c:v>
                </c:pt>
                <c:pt idx="28">
                  <c:v>28619.313999999897</c:v>
                </c:pt>
                <c:pt idx="29">
                  <c:v>29367.913999999997</c:v>
                </c:pt>
                <c:pt idx="30">
                  <c:v>31411.113999999896</c:v>
                </c:pt>
                <c:pt idx="31">
                  <c:v>32148.813999999897</c:v>
                </c:pt>
                <c:pt idx="32">
                  <c:v>33109.914000000012</c:v>
                </c:pt>
                <c:pt idx="33">
                  <c:v>34042.614000000001</c:v>
                </c:pt>
                <c:pt idx="34">
                  <c:v>35052.014000000003</c:v>
                </c:pt>
              </c:numCache>
            </c:numRef>
          </c:val>
          <c:smooth val="0"/>
          <c:extLst>
            <c:ext xmlns:c16="http://schemas.microsoft.com/office/drawing/2014/chart" uri="{C3380CC4-5D6E-409C-BE32-E72D297353CC}">
              <c16:uniqueId val="{00000000-BF4B-4413-B57D-E3E43424A8EE}"/>
            </c:ext>
          </c:extLst>
        </c:ser>
        <c:ser>
          <c:idx val="1"/>
          <c:order val="1"/>
          <c:tx>
            <c:strRef>
              <c:f>Sheet3!$J$79</c:f>
              <c:strCache>
                <c:ptCount val="1"/>
                <c:pt idx="0">
                  <c:v>Model</c:v>
                </c:pt>
              </c:strCache>
            </c:strRef>
          </c:tx>
          <c:spPr>
            <a:ln w="38100"/>
          </c:spPr>
          <c:marker>
            <c:symbol val="none"/>
          </c:marker>
          <c:cat>
            <c:strRef>
              <c:f>Sheet3!$H$80:$H$114</c:f>
              <c:strCache>
                <c:ptCount val="35"/>
                <c:pt idx="0">
                  <c:v>1981</c:v>
                </c:pt>
                <c:pt idx="1">
                  <c:v>1982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pt idx="30">
                  <c:v>2011</c:v>
                </c:pt>
                <c:pt idx="31">
                  <c:v>2012</c:v>
                </c:pt>
                <c:pt idx="32">
                  <c:v>2013</c:v>
                </c:pt>
                <c:pt idx="33">
                  <c:v>2014</c:v>
                </c:pt>
                <c:pt idx="34">
                  <c:v>2015</c:v>
                </c:pt>
              </c:strCache>
            </c:strRef>
          </c:cat>
          <c:val>
            <c:numRef>
              <c:f>Sheet3!$J$80:$J$114</c:f>
              <c:numCache>
                <c:formatCode>General</c:formatCode>
                <c:ptCount val="35"/>
                <c:pt idx="0">
                  <c:v>1093.3933856620006</c:v>
                </c:pt>
                <c:pt idx="1">
                  <c:v>1748.1833930489838</c:v>
                </c:pt>
                <c:pt idx="2">
                  <c:v>2435.9493505970022</c:v>
                </c:pt>
                <c:pt idx="3">
                  <c:v>3202.5862555629997</c:v>
                </c:pt>
                <c:pt idx="4">
                  <c:v>4298.6383362510014</c:v>
                </c:pt>
                <c:pt idx="5">
                  <c:v>5321.0135507019995</c:v>
                </c:pt>
                <c:pt idx="6">
                  <c:v>6360.1268963838293</c:v>
                </c:pt>
                <c:pt idx="7">
                  <c:v>7346.5024719517824</c:v>
                </c:pt>
                <c:pt idx="8">
                  <c:v>8144.0444241138648</c:v>
                </c:pt>
                <c:pt idx="9">
                  <c:v>9113.753386645787</c:v>
                </c:pt>
                <c:pt idx="10">
                  <c:v>9806.2328734177991</c:v>
                </c:pt>
                <c:pt idx="11">
                  <c:v>10541.073590102798</c:v>
                </c:pt>
                <c:pt idx="12">
                  <c:v>11394.292107985799</c:v>
                </c:pt>
                <c:pt idx="13">
                  <c:v>12211.079041905808</c:v>
                </c:pt>
                <c:pt idx="14">
                  <c:v>13198.236585782799</c:v>
                </c:pt>
                <c:pt idx="15">
                  <c:v>14011.86402340198</c:v>
                </c:pt>
                <c:pt idx="16">
                  <c:v>14898.473776681089</c:v>
                </c:pt>
                <c:pt idx="17">
                  <c:v>15902.662706014116</c:v>
                </c:pt>
                <c:pt idx="18">
                  <c:v>16832.285119757325</c:v>
                </c:pt>
                <c:pt idx="19">
                  <c:v>17675.918687433299</c:v>
                </c:pt>
                <c:pt idx="20">
                  <c:v>18522.898058257299</c:v>
                </c:pt>
                <c:pt idx="21">
                  <c:v>19413.089660566297</c:v>
                </c:pt>
                <c:pt idx="22">
                  <c:v>20168.0955324243</c:v>
                </c:pt>
                <c:pt idx="23">
                  <c:v>20896.074808390298</c:v>
                </c:pt>
                <c:pt idx="24">
                  <c:v>21949.339905733297</c:v>
                </c:pt>
                <c:pt idx="25">
                  <c:v>22849.405825333721</c:v>
                </c:pt>
                <c:pt idx="26">
                  <c:v>23877.096516432692</c:v>
                </c:pt>
                <c:pt idx="27">
                  <c:v>24758.691211930418</c:v>
                </c:pt>
                <c:pt idx="28">
                  <c:v>25730.322062261701</c:v>
                </c:pt>
                <c:pt idx="29">
                  <c:v>26606.314461224705</c:v>
                </c:pt>
                <c:pt idx="30">
                  <c:v>27603.201993254999</c:v>
                </c:pt>
                <c:pt idx="31">
                  <c:v>28583.1061405125</c:v>
                </c:pt>
                <c:pt idx="32">
                  <c:v>29422.1448158495</c:v>
                </c:pt>
                <c:pt idx="33">
                  <c:v>30321.372621255498</c:v>
                </c:pt>
                <c:pt idx="34">
                  <c:v>31183.996703346405</c:v>
                </c:pt>
              </c:numCache>
            </c:numRef>
          </c:val>
          <c:smooth val="0"/>
          <c:extLst>
            <c:ext xmlns:c16="http://schemas.microsoft.com/office/drawing/2014/chart" uri="{C3380CC4-5D6E-409C-BE32-E72D297353CC}">
              <c16:uniqueId val="{00000001-BF4B-4413-B57D-E3E43424A8EE}"/>
            </c:ext>
          </c:extLst>
        </c:ser>
        <c:ser>
          <c:idx val="2"/>
          <c:order val="2"/>
          <c:tx>
            <c:strRef>
              <c:f>Sheet3!$K$79</c:f>
              <c:strCache>
                <c:ptCount val="1"/>
                <c:pt idx="0">
                  <c:v>Corrected</c:v>
                </c:pt>
              </c:strCache>
            </c:strRef>
          </c:tx>
          <c:spPr>
            <a:ln w="38100">
              <a:solidFill>
                <a:srgbClr val="FFC000"/>
              </a:solidFill>
            </a:ln>
          </c:spPr>
          <c:marker>
            <c:symbol val="none"/>
          </c:marker>
          <c:cat>
            <c:strRef>
              <c:f>Sheet3!$H$80:$H$114</c:f>
              <c:strCache>
                <c:ptCount val="35"/>
                <c:pt idx="0">
                  <c:v>1981</c:v>
                </c:pt>
                <c:pt idx="1">
                  <c:v>1982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pt idx="30">
                  <c:v>2011</c:v>
                </c:pt>
                <c:pt idx="31">
                  <c:v>2012</c:v>
                </c:pt>
                <c:pt idx="32">
                  <c:v>2013</c:v>
                </c:pt>
                <c:pt idx="33">
                  <c:v>2014</c:v>
                </c:pt>
                <c:pt idx="34">
                  <c:v>2015</c:v>
                </c:pt>
              </c:strCache>
            </c:strRef>
          </c:cat>
          <c:val>
            <c:numRef>
              <c:f>Sheet3!$K$80:$K$114</c:f>
              <c:numCache>
                <c:formatCode>General</c:formatCode>
                <c:ptCount val="35"/>
                <c:pt idx="0">
                  <c:v>1107.6653594677741</c:v>
                </c:pt>
                <c:pt idx="1">
                  <c:v>1819.1467866112339</c:v>
                </c:pt>
                <c:pt idx="2">
                  <c:v>2560.3262721938804</c:v>
                </c:pt>
                <c:pt idx="3">
                  <c:v>3373.0590602138718</c:v>
                </c:pt>
                <c:pt idx="4">
                  <c:v>4482.8574567156074</c:v>
                </c:pt>
                <c:pt idx="5">
                  <c:v>5526.1772847645834</c:v>
                </c:pt>
                <c:pt idx="6">
                  <c:v>6584.5445532670255</c:v>
                </c:pt>
                <c:pt idx="7">
                  <c:v>7595.9269299531079</c:v>
                </c:pt>
                <c:pt idx="8">
                  <c:v>8436.2661011768469</c:v>
                </c:pt>
                <c:pt idx="9">
                  <c:v>9431.904186962749</c:v>
                </c:pt>
                <c:pt idx="10">
                  <c:v>10177.254024885453</c:v>
                </c:pt>
                <c:pt idx="11">
                  <c:v>10961.336118675887</c:v>
                </c:pt>
                <c:pt idx="12">
                  <c:v>11852.079404424549</c:v>
                </c:pt>
                <c:pt idx="13">
                  <c:v>12709.725104932924</c:v>
                </c:pt>
                <c:pt idx="14">
                  <c:v>13721.188557423513</c:v>
                </c:pt>
                <c:pt idx="15">
                  <c:v>14576.4122433838</c:v>
                </c:pt>
                <c:pt idx="16">
                  <c:v>15497.22259532805</c:v>
                </c:pt>
                <c:pt idx="17">
                  <c:v>16524.221727571057</c:v>
                </c:pt>
                <c:pt idx="18">
                  <c:v>17483.8833597796</c:v>
                </c:pt>
                <c:pt idx="19">
                  <c:v>18366.266847155133</c:v>
                </c:pt>
                <c:pt idx="20">
                  <c:v>19251.316007153604</c:v>
                </c:pt>
                <c:pt idx="21">
                  <c:v>20175.312515086138</c:v>
                </c:pt>
                <c:pt idx="22">
                  <c:v>20977.207083545465</c:v>
                </c:pt>
                <c:pt idx="23">
                  <c:v>21755.093544688072</c:v>
                </c:pt>
                <c:pt idx="24">
                  <c:v>22826.439288049496</c:v>
                </c:pt>
                <c:pt idx="25">
                  <c:v>23759.486693643805</c:v>
                </c:pt>
                <c:pt idx="26">
                  <c:v>24807.62069554922</c:v>
                </c:pt>
                <c:pt idx="27">
                  <c:v>25724.210607492096</c:v>
                </c:pt>
                <c:pt idx="28">
                  <c:v>26721.778528383697</c:v>
                </c:pt>
                <c:pt idx="29">
                  <c:v>27632.947360830796</c:v>
                </c:pt>
                <c:pt idx="30">
                  <c:v>28653.375410056204</c:v>
                </c:pt>
                <c:pt idx="31">
                  <c:v>29658.76878502655</c:v>
                </c:pt>
                <c:pt idx="32">
                  <c:v>30536.745499331671</c:v>
                </c:pt>
                <c:pt idx="33">
                  <c:v>31468.848453235976</c:v>
                </c:pt>
                <c:pt idx="34">
                  <c:v>32367.842332292861</c:v>
                </c:pt>
              </c:numCache>
            </c:numRef>
          </c:val>
          <c:smooth val="0"/>
          <c:extLst>
            <c:ext xmlns:c16="http://schemas.microsoft.com/office/drawing/2014/chart" uri="{C3380CC4-5D6E-409C-BE32-E72D297353CC}">
              <c16:uniqueId val="{00000002-BF4B-4413-B57D-E3E43424A8EE}"/>
            </c:ext>
          </c:extLst>
        </c:ser>
        <c:dLbls>
          <c:showLegendKey val="0"/>
          <c:showVal val="0"/>
          <c:showCatName val="0"/>
          <c:showSerName val="0"/>
          <c:showPercent val="0"/>
          <c:showBubbleSize val="0"/>
        </c:dLbls>
        <c:smooth val="0"/>
        <c:axId val="-961738416"/>
        <c:axId val="-961747664"/>
      </c:lineChart>
      <c:catAx>
        <c:axId val="-961738416"/>
        <c:scaling>
          <c:orientation val="minMax"/>
        </c:scaling>
        <c:delete val="0"/>
        <c:axPos val="b"/>
        <c:title>
          <c:tx>
            <c:rich>
              <a:bodyPr/>
              <a:lstStyle/>
              <a:p>
                <a:pPr>
                  <a:defRPr/>
                </a:pPr>
                <a:r>
                  <a:rPr lang="en-US"/>
                  <a:t>Year</a:t>
                </a:r>
              </a:p>
            </c:rich>
          </c:tx>
          <c:overlay val="0"/>
        </c:title>
        <c:numFmt formatCode="General" sourceLinked="0"/>
        <c:majorTickMark val="out"/>
        <c:minorTickMark val="none"/>
        <c:tickLblPos val="nextTo"/>
        <c:txPr>
          <a:bodyPr rot="-2700000" vert="horz"/>
          <a:lstStyle/>
          <a:p>
            <a:pPr>
              <a:defRPr/>
            </a:pPr>
            <a:endParaRPr lang="en-US"/>
          </a:p>
        </c:txPr>
        <c:crossAx val="-961747664"/>
        <c:crosses val="autoZero"/>
        <c:auto val="1"/>
        <c:lblAlgn val="ctr"/>
        <c:lblOffset val="100"/>
        <c:noMultiLvlLbl val="0"/>
      </c:catAx>
      <c:valAx>
        <c:axId val="-961747664"/>
        <c:scaling>
          <c:orientation val="minMax"/>
        </c:scaling>
        <c:delete val="0"/>
        <c:axPos val="l"/>
        <c:title>
          <c:tx>
            <c:rich>
              <a:bodyPr rot="-5400000" vert="horz"/>
              <a:lstStyle/>
              <a:p>
                <a:pPr>
                  <a:defRPr/>
                </a:pPr>
                <a:r>
                  <a:rPr lang="en-US"/>
                  <a:t>Cumulative rainfall (mm)</a:t>
                </a:r>
              </a:p>
            </c:rich>
          </c:tx>
          <c:layout>
            <c:manualLayout>
              <c:xMode val="edge"/>
              <c:yMode val="edge"/>
              <c:x val="3.1570627354547986E-3"/>
              <c:y val="2.0030570843827117E-2"/>
            </c:manualLayout>
          </c:layout>
          <c:overlay val="0"/>
        </c:title>
        <c:numFmt formatCode="General" sourceLinked="1"/>
        <c:majorTickMark val="out"/>
        <c:minorTickMark val="none"/>
        <c:tickLblPos val="nextTo"/>
        <c:crossAx val="-961738416"/>
        <c:crosses val="autoZero"/>
        <c:crossBetween val="between"/>
      </c:valAx>
    </c:plotArea>
    <c:legend>
      <c:legendPos val="t"/>
      <c:layout>
        <c:manualLayout>
          <c:xMode val="edge"/>
          <c:yMode val="edge"/>
          <c:x val="0.1899548111421934"/>
          <c:y val="1.5686274509803921E-2"/>
          <c:w val="0.78316872409911398"/>
          <c:h val="8.8701559363903268E-2"/>
        </c:manualLayout>
      </c:layout>
      <c:overlay val="0"/>
    </c:legend>
    <c:plotVisOnly val="1"/>
    <c:dispBlanksAs val="zero"/>
    <c:showDLblsOverMax val="0"/>
  </c:chart>
  <c:spPr>
    <a:ln>
      <a:noFill/>
    </a:ln>
  </c:spPr>
  <c:txPr>
    <a:bodyPr/>
    <a:lstStyle/>
    <a:p>
      <a:pPr>
        <a:defRPr b="1">
          <a:latin typeface="Times New Roman" pitchFamily="18" charset="0"/>
          <a:cs typeface="Times New Roman" pitchFamily="18" charset="0"/>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autoTitleDeleted val="1"/>
    <c:plotArea>
      <c:layout>
        <c:manualLayout>
          <c:layoutTarget val="inner"/>
          <c:xMode val="edge"/>
          <c:yMode val="edge"/>
          <c:x val="0.1508548760172102"/>
          <c:y val="0.16076400775989971"/>
          <c:w val="0.81870372367839528"/>
          <c:h val="0.64009928106814729"/>
        </c:manualLayout>
      </c:layout>
      <c:barChart>
        <c:barDir val="col"/>
        <c:grouping val="stacked"/>
        <c:varyColors val="0"/>
        <c:ser>
          <c:idx val="0"/>
          <c:order val="0"/>
          <c:tx>
            <c:strRef>
              <c:f>Sheet4!$D$124</c:f>
              <c:strCache>
                <c:ptCount val="1"/>
                <c:pt idx="0">
                  <c:v>ET0 (mm)</c:v>
                </c:pt>
              </c:strCache>
            </c:strRef>
          </c:tx>
          <c:spPr>
            <a:solidFill>
              <a:srgbClr val="FF00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Sheet4!$C$125:$C$128</c:f>
              <c:strCache>
                <c:ptCount val="4"/>
                <c:pt idx="0">
                  <c:v>baseline</c:v>
                </c:pt>
                <c:pt idx="1">
                  <c:v>2020</c:v>
                </c:pt>
                <c:pt idx="2">
                  <c:v>2030</c:v>
                </c:pt>
                <c:pt idx="3">
                  <c:v>2040</c:v>
                </c:pt>
              </c:strCache>
            </c:strRef>
          </c:cat>
          <c:val>
            <c:numRef>
              <c:f>Sheet4!$D$125:$D$128</c:f>
              <c:numCache>
                <c:formatCode>General</c:formatCode>
                <c:ptCount val="4"/>
                <c:pt idx="0">
                  <c:v>1704.55</c:v>
                </c:pt>
                <c:pt idx="1">
                  <c:v>1810.4</c:v>
                </c:pt>
                <c:pt idx="2">
                  <c:v>1821.3</c:v>
                </c:pt>
                <c:pt idx="3">
                  <c:v>1855.62</c:v>
                </c:pt>
              </c:numCache>
            </c:numRef>
          </c:val>
          <c:extLst>
            <c:ext xmlns:c16="http://schemas.microsoft.com/office/drawing/2014/chart" uri="{C3380CC4-5D6E-409C-BE32-E72D297353CC}">
              <c16:uniqueId val="{00000000-04C0-47E9-8CA2-D0B22BBD0644}"/>
            </c:ext>
          </c:extLst>
        </c:ser>
        <c:dLbls>
          <c:showLegendKey val="0"/>
          <c:showVal val="1"/>
          <c:showCatName val="0"/>
          <c:showSerName val="0"/>
          <c:showPercent val="0"/>
          <c:showBubbleSize val="0"/>
        </c:dLbls>
        <c:gapWidth val="150"/>
        <c:overlap val="100"/>
        <c:axId val="-961746032"/>
        <c:axId val="-961745488"/>
      </c:barChart>
      <c:catAx>
        <c:axId val="-961746032"/>
        <c:scaling>
          <c:orientation val="minMax"/>
        </c:scaling>
        <c:delete val="0"/>
        <c:axPos val="b"/>
        <c:title>
          <c:tx>
            <c:rich>
              <a:bodyPr/>
              <a:lstStyle/>
              <a:p>
                <a:pPr>
                  <a:defRPr/>
                </a:pPr>
                <a:r>
                  <a:rPr lang="en-US"/>
                  <a:t>Year</a:t>
                </a:r>
              </a:p>
            </c:rich>
          </c:tx>
          <c:overlay val="0"/>
        </c:title>
        <c:numFmt formatCode="General" sourceLinked="0"/>
        <c:majorTickMark val="out"/>
        <c:minorTickMark val="none"/>
        <c:tickLblPos val="nextTo"/>
        <c:crossAx val="-961745488"/>
        <c:crosses val="autoZero"/>
        <c:auto val="1"/>
        <c:lblAlgn val="ctr"/>
        <c:lblOffset val="100"/>
        <c:noMultiLvlLbl val="0"/>
      </c:catAx>
      <c:valAx>
        <c:axId val="-961745488"/>
        <c:scaling>
          <c:orientation val="minMax"/>
        </c:scaling>
        <c:delete val="0"/>
        <c:axPos val="l"/>
        <c:title>
          <c:tx>
            <c:rich>
              <a:bodyPr rot="-5400000" vert="horz"/>
              <a:lstStyle/>
              <a:p>
                <a:pPr>
                  <a:defRPr/>
                </a:pPr>
                <a:r>
                  <a:rPr lang="en-US"/>
                  <a:t>ETo (mm)</a:t>
                </a:r>
              </a:p>
            </c:rich>
          </c:tx>
          <c:overlay val="0"/>
        </c:title>
        <c:numFmt formatCode="General" sourceLinked="1"/>
        <c:majorTickMark val="out"/>
        <c:minorTickMark val="none"/>
        <c:tickLblPos val="nextTo"/>
        <c:crossAx val="-961746032"/>
        <c:crosses val="autoZero"/>
        <c:crossBetween val="between"/>
      </c:valAx>
      <c:spPr>
        <a:ln w="12700"/>
      </c:spPr>
    </c:plotArea>
    <c:plotVisOnly val="1"/>
    <c:dispBlanksAs val="gap"/>
    <c:showDLblsOverMax val="0"/>
  </c:chart>
  <c:spPr>
    <a:ln>
      <a:solidFill>
        <a:schemeClr val="tx1">
          <a:lumMod val="95000"/>
          <a:lumOff val="5000"/>
        </a:schemeClr>
      </a:solidFill>
    </a:ln>
  </c:spPr>
  <c:txPr>
    <a:bodyPr/>
    <a:lstStyle/>
    <a:p>
      <a:pPr>
        <a:defRPr b="1">
          <a:latin typeface="Times New Roman" pitchFamily="18" charset="0"/>
          <a:cs typeface="Times New Roman" pitchFamily="18" charset="0"/>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1"/>
    </mc:Choice>
    <mc:Fallback>
      <c:style val="31"/>
    </mc:Fallback>
  </mc:AlternateContent>
  <c:chart>
    <c:autoTitleDeleted val="1"/>
    <c:plotArea>
      <c:layout>
        <c:manualLayout>
          <c:layoutTarget val="inner"/>
          <c:xMode val="edge"/>
          <c:yMode val="edge"/>
          <c:x val="0.16833094139094681"/>
          <c:y val="0.13545946421501781"/>
          <c:w val="0.79170526098030869"/>
          <c:h val="0.6598413466473334"/>
        </c:manualLayout>
      </c:layout>
      <c:barChart>
        <c:barDir val="col"/>
        <c:grouping val="clustered"/>
        <c:varyColors val="0"/>
        <c:ser>
          <c:idx val="0"/>
          <c:order val="0"/>
          <c:tx>
            <c:strRef>
              <c:f>Sheet4!$D$131</c:f>
              <c:strCache>
                <c:ptCount val="1"/>
                <c:pt idx="0">
                  <c:v>Eff. Rainfall(mm)</c:v>
                </c:pt>
              </c:strCache>
            </c:strRef>
          </c:tx>
          <c:spPr>
            <a:solidFill>
              <a:srgbClr val="FFFF00"/>
            </a:solidFill>
          </c:spPr>
          <c:invertIfNegative val="0"/>
          <c:dPt>
            <c:idx val="0"/>
            <c:invertIfNegative val="0"/>
            <c:bubble3D val="0"/>
            <c:spPr>
              <a:solidFill>
                <a:srgbClr val="FFFF00"/>
              </a:solidFill>
              <a:effectLst>
                <a:outerShdw blurRad="40000" dist="23000" dir="5400000" rotWithShape="0">
                  <a:srgbClr val="FFC000">
                    <a:alpha val="35000"/>
                  </a:srgbClr>
                </a:outerShdw>
              </a:effectLst>
            </c:spPr>
            <c:extLst>
              <c:ext xmlns:c16="http://schemas.microsoft.com/office/drawing/2014/chart" uri="{C3380CC4-5D6E-409C-BE32-E72D297353CC}">
                <c16:uniqueId val="{00000002-59C0-4F74-834B-681744E683A7}"/>
              </c:ext>
            </c:extLst>
          </c:dPt>
          <c:dPt>
            <c:idx val="1"/>
            <c:invertIfNegative val="0"/>
            <c:bubble3D val="0"/>
            <c:spPr>
              <a:solidFill>
                <a:srgbClr val="FFFF00"/>
              </a:solidFill>
              <a:effectLst>
                <a:outerShdw blurRad="40000" dist="23000" dir="5400000" rotWithShape="0">
                  <a:srgbClr val="FFC000">
                    <a:alpha val="35000"/>
                  </a:srgbClr>
                </a:outerShdw>
              </a:effectLst>
            </c:spPr>
            <c:extLst>
              <c:ext xmlns:c16="http://schemas.microsoft.com/office/drawing/2014/chart" uri="{C3380CC4-5D6E-409C-BE32-E72D297353CC}">
                <c16:uniqueId val="{00000001-59C0-4F74-834B-681744E683A7}"/>
              </c:ext>
            </c:extLst>
          </c:dPt>
          <c:dPt>
            <c:idx val="2"/>
            <c:invertIfNegative val="0"/>
            <c:bubble3D val="0"/>
            <c:spPr>
              <a:solidFill>
                <a:srgbClr val="FFFF00"/>
              </a:solidFill>
              <a:effectLst>
                <a:outerShdw blurRad="40000" dist="23000" dir="5400000" rotWithShape="0">
                  <a:srgbClr val="FFC000">
                    <a:alpha val="35000"/>
                  </a:srgbClr>
                </a:outerShdw>
              </a:effectLst>
            </c:spPr>
            <c:extLst>
              <c:ext xmlns:c16="http://schemas.microsoft.com/office/drawing/2014/chart" uri="{C3380CC4-5D6E-409C-BE32-E72D297353CC}">
                <c16:uniqueId val="{00000000-59C0-4F74-834B-681744E683A7}"/>
              </c:ext>
            </c:extLst>
          </c:dPt>
          <c:dPt>
            <c:idx val="3"/>
            <c:invertIfNegative val="0"/>
            <c:bubble3D val="0"/>
            <c:spPr>
              <a:solidFill>
                <a:srgbClr val="FFFF00"/>
              </a:solidFill>
              <a:effectLst>
                <a:outerShdw blurRad="40000" dist="23000" dir="5400000" rotWithShape="0">
                  <a:srgbClr val="FFC000">
                    <a:alpha val="35000"/>
                  </a:srgbClr>
                </a:outerShdw>
              </a:effectLst>
            </c:spPr>
            <c:extLst>
              <c:ext xmlns:c16="http://schemas.microsoft.com/office/drawing/2014/chart" uri="{C3380CC4-5D6E-409C-BE32-E72D297353CC}">
                <c16:uniqueId val="{00000003-59C0-4F74-834B-681744E683A7}"/>
              </c:ext>
            </c:extLst>
          </c:dPt>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Sheet4!$C$132:$C$135</c:f>
              <c:strCache>
                <c:ptCount val="4"/>
                <c:pt idx="0">
                  <c:v>baseline</c:v>
                </c:pt>
                <c:pt idx="1">
                  <c:v>2020</c:v>
                </c:pt>
                <c:pt idx="2">
                  <c:v>2030</c:v>
                </c:pt>
                <c:pt idx="3">
                  <c:v>2040</c:v>
                </c:pt>
              </c:strCache>
            </c:strRef>
          </c:cat>
          <c:val>
            <c:numRef>
              <c:f>Sheet4!$D$132:$D$135</c:f>
              <c:numCache>
                <c:formatCode>General</c:formatCode>
                <c:ptCount val="4"/>
                <c:pt idx="0">
                  <c:v>533.20000000000005</c:v>
                </c:pt>
                <c:pt idx="1">
                  <c:v>464.5</c:v>
                </c:pt>
                <c:pt idx="2">
                  <c:v>555.5</c:v>
                </c:pt>
                <c:pt idx="3">
                  <c:v>520.79999999999995</c:v>
                </c:pt>
              </c:numCache>
            </c:numRef>
          </c:val>
          <c:extLst>
            <c:ext xmlns:c16="http://schemas.microsoft.com/office/drawing/2014/chart" uri="{C3380CC4-5D6E-409C-BE32-E72D297353CC}">
              <c16:uniqueId val="{00000000-9684-465F-9829-EEA9FBA73907}"/>
            </c:ext>
          </c:extLst>
        </c:ser>
        <c:dLbls>
          <c:showLegendKey val="0"/>
          <c:showVal val="1"/>
          <c:showCatName val="0"/>
          <c:showSerName val="0"/>
          <c:showPercent val="0"/>
          <c:showBubbleSize val="0"/>
        </c:dLbls>
        <c:gapWidth val="150"/>
        <c:axId val="-961744944"/>
        <c:axId val="-961742768"/>
      </c:barChart>
      <c:catAx>
        <c:axId val="-961744944"/>
        <c:scaling>
          <c:orientation val="minMax"/>
        </c:scaling>
        <c:delete val="0"/>
        <c:axPos val="b"/>
        <c:title>
          <c:tx>
            <c:rich>
              <a:bodyPr/>
              <a:lstStyle/>
              <a:p>
                <a:pPr>
                  <a:defRPr/>
                </a:pPr>
                <a:r>
                  <a:rPr lang="en-US"/>
                  <a:t>Month</a:t>
                </a:r>
              </a:p>
            </c:rich>
          </c:tx>
          <c:overlay val="0"/>
        </c:title>
        <c:numFmt formatCode="General" sourceLinked="0"/>
        <c:majorTickMark val="out"/>
        <c:minorTickMark val="none"/>
        <c:tickLblPos val="nextTo"/>
        <c:crossAx val="-961742768"/>
        <c:crosses val="autoZero"/>
        <c:auto val="1"/>
        <c:lblAlgn val="ctr"/>
        <c:lblOffset val="100"/>
        <c:noMultiLvlLbl val="0"/>
      </c:catAx>
      <c:valAx>
        <c:axId val="-961742768"/>
        <c:scaling>
          <c:orientation val="minMax"/>
          <c:max val="780"/>
        </c:scaling>
        <c:delete val="0"/>
        <c:axPos val="l"/>
        <c:title>
          <c:tx>
            <c:rich>
              <a:bodyPr rot="-5400000" vert="horz"/>
              <a:lstStyle/>
              <a:p>
                <a:pPr>
                  <a:defRPr/>
                </a:pPr>
                <a:r>
                  <a:rPr lang="en-US"/>
                  <a:t>ER (mm)</a:t>
                </a:r>
              </a:p>
            </c:rich>
          </c:tx>
          <c:overlay val="0"/>
        </c:title>
        <c:numFmt formatCode="General" sourceLinked="1"/>
        <c:majorTickMark val="out"/>
        <c:minorTickMark val="none"/>
        <c:tickLblPos val="nextTo"/>
        <c:spPr>
          <a:ln>
            <a:solidFill>
              <a:srgbClr val="FF0000"/>
            </a:solidFill>
          </a:ln>
        </c:spPr>
        <c:crossAx val="-961744944"/>
        <c:crosses val="autoZero"/>
        <c:crossBetween val="between"/>
      </c:valAx>
      <c:spPr>
        <a:effectLst>
          <a:outerShdw blurRad="50800" dist="50800" dir="5400000" algn="ctr" rotWithShape="0">
            <a:srgbClr val="FF0000"/>
          </a:outerShdw>
        </a:effectLst>
      </c:spPr>
    </c:plotArea>
    <c:plotVisOnly val="1"/>
    <c:dispBlanksAs val="gap"/>
    <c:showDLblsOverMax val="0"/>
  </c:chart>
  <c:spPr>
    <a:ln w="12700">
      <a:solidFill>
        <a:schemeClr val="tx1">
          <a:lumMod val="95000"/>
          <a:lumOff val="5000"/>
        </a:schemeClr>
      </a:solidFill>
    </a:ln>
  </c:spPr>
  <c:txPr>
    <a:bodyPr/>
    <a:lstStyle/>
    <a:p>
      <a:pPr>
        <a:defRPr b="1">
          <a:latin typeface="Times New Roman" pitchFamily="18" charset="0"/>
          <a:cs typeface="Times New Roman" pitchFamily="18" charset="0"/>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2"/>
    </mc:Choice>
    <mc:Fallback>
      <c:style val="32"/>
    </mc:Fallback>
  </mc:AlternateContent>
  <c:chart>
    <c:autoTitleDeleted val="0"/>
    <c:plotArea>
      <c:layout>
        <c:manualLayout>
          <c:layoutTarget val="inner"/>
          <c:xMode val="edge"/>
          <c:yMode val="edge"/>
          <c:x val="0.1446693183101419"/>
          <c:y val="7.0492188476440482E-2"/>
          <c:w val="0.81955833312634696"/>
          <c:h val="0.62751556055493052"/>
        </c:manualLayout>
      </c:layout>
      <c:barChart>
        <c:barDir val="col"/>
        <c:grouping val="clustered"/>
        <c:varyColors val="0"/>
        <c:ser>
          <c:idx val="0"/>
          <c:order val="0"/>
          <c:spPr>
            <a:solidFill>
              <a:srgbClr val="7030A0"/>
            </a:solidFill>
            <a:effectLst>
              <a:outerShdw blurRad="40000" dist="23000" dir="5400000" rotWithShape="0">
                <a:srgbClr val="FFC000">
                  <a:alpha val="35000"/>
                </a:srgbClr>
              </a:outerShdw>
            </a:effectLst>
          </c:spPr>
          <c:invertIfNegative val="0"/>
          <c:dLbls>
            <c:dLbl>
              <c:idx val="0"/>
              <c:layout>
                <c:manualLayout>
                  <c:x val="-7.1301247771836333E-3"/>
                  <c:y val="0.1269841269841269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A75-4EF4-A5C7-3BBE50FF60CF}"/>
                </c:ext>
              </c:extLst>
            </c:dLbl>
            <c:dLbl>
              <c:idx val="1"/>
              <c:layout>
                <c:manualLayout>
                  <c:x val="7.1301247771836003E-3"/>
                  <c:y val="0.1460317460317460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A75-4EF4-A5C7-3BBE50FF60CF}"/>
                </c:ext>
              </c:extLst>
            </c:dLbl>
            <c:dLbl>
              <c:idx val="2"/>
              <c:layout>
                <c:manualLayout>
                  <c:x val="0"/>
                  <c:y val="0.2349206349206349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A75-4EF4-A5C7-3BBE50FF60CF}"/>
                </c:ext>
              </c:extLst>
            </c:dLbl>
            <c:dLbl>
              <c:idx val="3"/>
              <c:layout>
                <c:manualLayout>
                  <c:x val="-3.5650623885918001E-3"/>
                  <c:y val="0.2222222222222222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A75-4EF4-A5C7-3BBE50FF60CF}"/>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Sheet1!$C$7:$C$10</c:f>
              <c:strCache>
                <c:ptCount val="4"/>
                <c:pt idx="0">
                  <c:v>Baseline</c:v>
                </c:pt>
                <c:pt idx="1">
                  <c:v>2020</c:v>
                </c:pt>
                <c:pt idx="2">
                  <c:v>2030</c:v>
                </c:pt>
                <c:pt idx="3">
                  <c:v>2040</c:v>
                </c:pt>
              </c:strCache>
            </c:strRef>
          </c:cat>
          <c:val>
            <c:numRef>
              <c:f>Sheet1!$D$7:$D$10</c:f>
              <c:numCache>
                <c:formatCode>General</c:formatCode>
                <c:ptCount val="4"/>
                <c:pt idx="0">
                  <c:v>380.9</c:v>
                </c:pt>
                <c:pt idx="1">
                  <c:v>455.6</c:v>
                </c:pt>
                <c:pt idx="2">
                  <c:v>345.3</c:v>
                </c:pt>
                <c:pt idx="3">
                  <c:v>369.7</c:v>
                </c:pt>
              </c:numCache>
            </c:numRef>
          </c:val>
          <c:extLst>
            <c:ext xmlns:c16="http://schemas.microsoft.com/office/drawing/2014/chart" uri="{C3380CC4-5D6E-409C-BE32-E72D297353CC}">
              <c16:uniqueId val="{00000000-F06F-4D73-8233-25FFF95FC6AB}"/>
            </c:ext>
          </c:extLst>
        </c:ser>
        <c:dLbls>
          <c:showLegendKey val="0"/>
          <c:showVal val="1"/>
          <c:showCatName val="0"/>
          <c:showSerName val="0"/>
          <c:showPercent val="0"/>
          <c:showBubbleSize val="0"/>
        </c:dLbls>
        <c:gapWidth val="75"/>
        <c:axId val="-961739504"/>
        <c:axId val="-961737328"/>
      </c:barChart>
      <c:catAx>
        <c:axId val="-961739504"/>
        <c:scaling>
          <c:orientation val="minMax"/>
        </c:scaling>
        <c:delete val="0"/>
        <c:axPos val="b"/>
        <c:title>
          <c:tx>
            <c:rich>
              <a:bodyPr/>
              <a:lstStyle/>
              <a:p>
                <a:pPr>
                  <a:defRPr/>
                </a:pPr>
                <a:r>
                  <a:rPr lang="en-US"/>
                  <a:t>Year</a:t>
                </a:r>
              </a:p>
            </c:rich>
          </c:tx>
          <c:overlay val="0"/>
        </c:title>
        <c:numFmt formatCode="General" sourceLinked="0"/>
        <c:majorTickMark val="none"/>
        <c:minorTickMark val="none"/>
        <c:tickLblPos val="nextTo"/>
        <c:crossAx val="-961737328"/>
        <c:crosses val="autoZero"/>
        <c:auto val="1"/>
        <c:lblAlgn val="ctr"/>
        <c:lblOffset val="100"/>
        <c:noMultiLvlLbl val="0"/>
      </c:catAx>
      <c:valAx>
        <c:axId val="-961737328"/>
        <c:scaling>
          <c:orientation val="minMax"/>
          <c:max val="600"/>
        </c:scaling>
        <c:delete val="0"/>
        <c:axPos val="l"/>
        <c:title>
          <c:tx>
            <c:rich>
              <a:bodyPr rot="-5400000" vert="horz"/>
              <a:lstStyle/>
              <a:p>
                <a:pPr>
                  <a:defRPr/>
                </a:pPr>
                <a:r>
                  <a:rPr lang="en-US"/>
                  <a:t>IWR (mm)</a:t>
                </a:r>
              </a:p>
            </c:rich>
          </c:tx>
          <c:overlay val="0"/>
        </c:title>
        <c:numFmt formatCode="General" sourceLinked="1"/>
        <c:majorTickMark val="none"/>
        <c:minorTickMark val="none"/>
        <c:tickLblPos val="nextTo"/>
        <c:crossAx val="-961739504"/>
        <c:crosses val="autoZero"/>
        <c:crossBetween val="between"/>
      </c:valAx>
    </c:plotArea>
    <c:plotVisOnly val="1"/>
    <c:dispBlanksAs val="gap"/>
    <c:showDLblsOverMax val="0"/>
  </c:chart>
  <c:txPr>
    <a:bodyPr/>
    <a:lstStyle/>
    <a:p>
      <a:pPr>
        <a:defRPr b="1">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61BCB-0258-4305-A614-D7718E2C6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TotalTime>
  <Pages>24</Pages>
  <Words>8100</Words>
  <Characters>46172</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Anmol Agrawal</dc:creator>
  <cp:lastModifiedBy>Editor-90</cp:lastModifiedBy>
  <cp:revision>79</cp:revision>
  <dcterms:created xsi:type="dcterms:W3CDTF">2020-11-01T09:31:00Z</dcterms:created>
  <dcterms:modified xsi:type="dcterms:W3CDTF">2025-05-21T10:18:00Z</dcterms:modified>
</cp:coreProperties>
</file>