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3AA8" w14:textId="11C90429" w:rsidR="0079339C" w:rsidRPr="0079339C" w:rsidRDefault="0079339C" w:rsidP="0079339C">
      <w:pPr>
        <w:jc w:val="both"/>
        <w:rPr>
          <w:rFonts w:ascii="Times New Roman" w:hAnsi="Times New Roman" w:cs="Times New Roman"/>
          <w:b/>
          <w:bCs/>
          <w:sz w:val="24"/>
          <w:szCs w:val="24"/>
        </w:rPr>
      </w:pPr>
      <w:r w:rsidRPr="0079339C">
        <w:rPr>
          <w:rFonts w:ascii="Times New Roman" w:hAnsi="Times New Roman" w:cs="Times New Roman"/>
          <w:b/>
          <w:bCs/>
          <w:sz w:val="24"/>
          <w:szCs w:val="24"/>
        </w:rPr>
        <w:t>Biochar: A Sustainable Solution for Soil Health and Climate Change Mitigation</w:t>
      </w:r>
    </w:p>
    <w:p w14:paraId="2D4FF043" w14:textId="77777777" w:rsidR="005E72E8" w:rsidRDefault="005E72E8" w:rsidP="005E72E8">
      <w:pPr>
        <w:jc w:val="both"/>
        <w:rPr>
          <w:rFonts w:ascii="Times New Roman" w:hAnsi="Times New Roman" w:cs="Times New Roman"/>
          <w:b/>
          <w:bCs/>
          <w:sz w:val="24"/>
          <w:szCs w:val="24"/>
        </w:rPr>
      </w:pPr>
    </w:p>
    <w:p w14:paraId="34AB1A9F" w14:textId="77777777" w:rsidR="00876BBB" w:rsidRDefault="006B7A3E" w:rsidP="00876BBB">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C0A247A" w14:textId="77777777" w:rsidR="00876BBB" w:rsidRDefault="00876BBB" w:rsidP="00876BBB">
      <w:pPr>
        <w:ind w:firstLine="720"/>
        <w:jc w:val="both"/>
        <w:rPr>
          <w:rFonts w:ascii="Times New Roman" w:hAnsi="Times New Roman" w:cs="Times New Roman"/>
          <w:sz w:val="24"/>
          <w:szCs w:val="24"/>
        </w:rPr>
      </w:pPr>
    </w:p>
    <w:p w14:paraId="5423302C" w14:textId="77777777" w:rsidR="00876BBB" w:rsidRDefault="00876BBB" w:rsidP="00876BBB">
      <w:pPr>
        <w:ind w:firstLine="720"/>
        <w:jc w:val="both"/>
        <w:rPr>
          <w:rFonts w:ascii="Times New Roman" w:hAnsi="Times New Roman" w:cs="Times New Roman"/>
          <w:sz w:val="24"/>
          <w:szCs w:val="24"/>
        </w:rPr>
      </w:pPr>
    </w:p>
    <w:p w14:paraId="2D5E1579" w14:textId="77777777" w:rsidR="00876BBB" w:rsidRDefault="00876BBB" w:rsidP="00876BBB">
      <w:pPr>
        <w:ind w:firstLine="720"/>
        <w:jc w:val="both"/>
        <w:rPr>
          <w:rFonts w:ascii="Times New Roman" w:hAnsi="Times New Roman" w:cs="Times New Roman"/>
          <w:sz w:val="24"/>
          <w:szCs w:val="24"/>
        </w:rPr>
      </w:pPr>
    </w:p>
    <w:p w14:paraId="12127F31" w14:textId="64FBDD1A" w:rsidR="005E72E8" w:rsidRPr="00876BBB" w:rsidRDefault="005E72E8" w:rsidP="00876BBB">
      <w:pPr>
        <w:ind w:firstLine="720"/>
        <w:jc w:val="both"/>
        <w:rPr>
          <w:rFonts w:ascii="Times New Roman" w:hAnsi="Times New Roman" w:cs="Times New Roman"/>
          <w:sz w:val="24"/>
          <w:szCs w:val="24"/>
        </w:rPr>
      </w:pPr>
      <w:r w:rsidRPr="00E22036">
        <w:rPr>
          <w:rFonts w:ascii="Times New Roman" w:hAnsi="Times New Roman" w:cs="Times New Roman"/>
          <w:b/>
          <w:bCs/>
          <w:sz w:val="24"/>
          <w:szCs w:val="24"/>
        </w:rPr>
        <w:t xml:space="preserve">Abstract: </w:t>
      </w:r>
    </w:p>
    <w:p w14:paraId="6AA63099" w14:textId="77777777" w:rsidR="0022155B" w:rsidRPr="0022155B" w:rsidRDefault="0022155B" w:rsidP="0079339C">
      <w:pPr>
        <w:ind w:firstLine="720"/>
        <w:jc w:val="both"/>
        <w:rPr>
          <w:rFonts w:ascii="Times New Roman" w:hAnsi="Times New Roman" w:cs="Times New Roman"/>
          <w:sz w:val="24"/>
          <w:szCs w:val="24"/>
        </w:rPr>
      </w:pPr>
      <w:r w:rsidRPr="0022155B">
        <w:rPr>
          <w:rFonts w:ascii="Times New Roman" w:hAnsi="Times New Roman" w:cs="Times New Roman"/>
          <w:sz w:val="24"/>
          <w:szCs w:val="24"/>
        </w:rPr>
        <w:t>Biochar has emerged as a promising sustainable solution for improving soil health and mitigating climate change. Produced from the pyrolysis of organic biomass, biochar is a carbon-rich material that can enhance soil properties, increase crop yields, and sequester carbon in the soil. This review article explores the potential of biochar as a soil amendment and its role in climate change mitigation. It discusses the production process, physicochemical properties, and the effects of biochar on soil fertility, water retention, and microbial activity. The article also examines the carbon sequestration potential of biochar and its implications for reducing greenhouse gas emissions. Furthermore, it highlights the challenges and future research directions in biochar application. The review concludes that biochar represents a sustainable approach to improving soil health and combating climate change, with significant potential for widespread adoption in agriculture and environmental management.</w:t>
      </w:r>
    </w:p>
    <w:p w14:paraId="04A34776" w14:textId="77777777" w:rsidR="0022155B" w:rsidRPr="0079339C" w:rsidRDefault="0022155B" w:rsidP="0022155B">
      <w:pPr>
        <w:jc w:val="both"/>
        <w:rPr>
          <w:rFonts w:ascii="Times New Roman" w:hAnsi="Times New Roman" w:cs="Times New Roman"/>
          <w:i/>
          <w:iCs/>
          <w:sz w:val="24"/>
          <w:szCs w:val="24"/>
        </w:rPr>
      </w:pPr>
      <w:r w:rsidRPr="0079339C">
        <w:rPr>
          <w:rFonts w:ascii="Times New Roman" w:hAnsi="Times New Roman" w:cs="Times New Roman"/>
          <w:b/>
          <w:bCs/>
          <w:sz w:val="24"/>
          <w:szCs w:val="24"/>
        </w:rPr>
        <w:t>Keywords:</w:t>
      </w:r>
      <w:r w:rsidRPr="0022155B">
        <w:rPr>
          <w:rFonts w:ascii="Times New Roman" w:hAnsi="Times New Roman" w:cs="Times New Roman"/>
          <w:sz w:val="24"/>
          <w:szCs w:val="24"/>
        </w:rPr>
        <w:t xml:space="preserve"> </w:t>
      </w:r>
      <w:r w:rsidR="0079339C" w:rsidRPr="0079339C">
        <w:rPr>
          <w:rFonts w:ascii="Times New Roman" w:hAnsi="Times New Roman" w:cs="Times New Roman"/>
          <w:i/>
          <w:iCs/>
          <w:sz w:val="24"/>
          <w:szCs w:val="24"/>
        </w:rPr>
        <w:t>Biochar, Soil Health, Climate Change Mitigation, Carbon Sequestration, Sustainable Agriculture</w:t>
      </w:r>
    </w:p>
    <w:p w14:paraId="06F9203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1. Introduction</w:t>
      </w:r>
    </w:p>
    <w:p w14:paraId="5C3A82D2" w14:textId="521AE7C2" w:rsidR="00C82877" w:rsidRDefault="00F44209" w:rsidP="00C82877">
      <w:pPr>
        <w:pStyle w:val="whitespace-pre-wrap"/>
        <w:ind w:firstLine="720"/>
      </w:pPr>
      <w:r>
        <w:t>“</w:t>
      </w:r>
      <w:r w:rsidR="00C82877">
        <w:t>The global population is projected to reach 9.7 billion by 2050, posing significant challenges for food security and environmental sustainability</w:t>
      </w:r>
      <w:r>
        <w:t>”</w:t>
      </w:r>
      <w:r w:rsidR="00C82877">
        <w:t xml:space="preserve"> (United Nations, 2019). </w:t>
      </w:r>
      <w:r>
        <w:t>“</w:t>
      </w:r>
      <w:r w:rsidR="00C82877">
        <w:t>Meeting the growing demand for food while mitigating the impacts of climate change requires innovative and sustainable solutions. Biochar, a carbon-rich material produced from the pyrolysis of organic biomass, has emerged as a promising approach to address these challenges</w:t>
      </w:r>
      <w:r>
        <w:t>”</w:t>
      </w:r>
      <w:r w:rsidR="00C82877">
        <w:t xml:space="preserve"> (Lehmann and Joseph, 2015).</w:t>
      </w:r>
    </w:p>
    <w:p w14:paraId="4BB9A740" w14:textId="3E67DD57" w:rsidR="00C82877" w:rsidRDefault="00F44209" w:rsidP="00C82877">
      <w:pPr>
        <w:pStyle w:val="whitespace-pre-wrap"/>
        <w:ind w:firstLine="720"/>
      </w:pPr>
      <w:r>
        <w:t>“</w:t>
      </w:r>
      <w:r w:rsidR="00C82877">
        <w:t>Biochar is a stable, porous, and carbon-rich substance that can be incorporated into the soil to improve its properties and enhance crop productivity</w:t>
      </w:r>
      <w:r>
        <w:t>”</w:t>
      </w:r>
      <w:r w:rsidR="00C82877">
        <w:t xml:space="preserve"> (Woolf et al., 2010). </w:t>
      </w:r>
      <w:r>
        <w:t>“</w:t>
      </w:r>
      <w:r w:rsidR="00C82877">
        <w:t>It is produced by heating organic biomass, such as agricultural residues, wood waste, or manure, in a low-oxygen environment through a process called pyrolysis</w:t>
      </w:r>
      <w:r>
        <w:t>”</w:t>
      </w:r>
      <w:r w:rsidR="00C82877">
        <w:t xml:space="preserve"> (Sohi et al., 2010). </w:t>
      </w:r>
      <w:r>
        <w:t>“</w:t>
      </w:r>
      <w:r w:rsidR="00C82877">
        <w:t>The resulting biochar has unique physicochemical properties that make it an effective soil amendment and a potential tool for climate change mitigation</w:t>
      </w:r>
      <w:r>
        <w:t>”</w:t>
      </w:r>
      <w:r w:rsidR="00C82877">
        <w:t xml:space="preserve"> (Lehmann and Joseph, 2009).</w:t>
      </w:r>
    </w:p>
    <w:p w14:paraId="2C5230D8" w14:textId="6E88FC7C" w:rsidR="00C82877" w:rsidRDefault="00F44209" w:rsidP="00C82877">
      <w:pPr>
        <w:pStyle w:val="whitespace-pre-wrap"/>
        <w:ind w:firstLine="720"/>
      </w:pPr>
      <w:r>
        <w:t>“</w:t>
      </w:r>
      <w:r w:rsidR="00C82877">
        <w:t>The application of biochar to soil has been shown to improve soil fertility, increase water retention capacity, and enhance microbial activity</w:t>
      </w:r>
      <w:r>
        <w:t>”</w:t>
      </w:r>
      <w:r w:rsidR="00C82877">
        <w:t xml:space="preserve"> (Atkinson et al., 2010). </w:t>
      </w:r>
      <w:r>
        <w:t>“</w:t>
      </w:r>
      <w:r w:rsidR="00C82877">
        <w:t>These improvements can lead to increased crop yields and reduced reliance on chemical fertilizers</w:t>
      </w:r>
      <w:r>
        <w:t>”</w:t>
      </w:r>
      <w:r w:rsidR="00C82877">
        <w:t xml:space="preserve"> (Jeffery et al., 2011). </w:t>
      </w:r>
      <w:r>
        <w:t>“</w:t>
      </w:r>
      <w:r w:rsidR="00C82877">
        <w:t xml:space="preserve">Moreover, biochar has the potential to sequester carbon in the soil for </w:t>
      </w:r>
      <w:r w:rsidR="00C82877">
        <w:lastRenderedPageBreak/>
        <w:t>hundreds to thousands of years, making it a valuable strategy for reducing atmospheric carbon dioxide levels and mitigating climate change</w:t>
      </w:r>
      <w:r>
        <w:t>”</w:t>
      </w:r>
      <w:r w:rsidR="00C82877">
        <w:t xml:space="preserve"> (Lehmann et al., 2006).</w:t>
      </w:r>
    </w:p>
    <w:p w14:paraId="6828AC34" w14:textId="77777777" w:rsidR="00C82877" w:rsidRDefault="00C82877" w:rsidP="00C82877">
      <w:pPr>
        <w:pStyle w:val="whitespace-pre-wrap"/>
      </w:pPr>
      <w:r>
        <w:t>This review article aims to provide a comprehensive overview of biochar as a sustainable solution for soil health and climate change mitigation. It will discuss the production process, physicochemical properties, and the effects of biochar on soil properties and crop productivity. The article will also explore the carbon sequestration potential of biochar and its implications for reducing greenhouse gas emissions. Finally, it will highlight the challenges and future research directions in biochar application</w:t>
      </w:r>
    </w:p>
    <w:p w14:paraId="7B42B2B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 Biochar Production and Properties</w:t>
      </w:r>
    </w:p>
    <w:p w14:paraId="48CF04B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2.1 Production Process</w:t>
      </w:r>
    </w:p>
    <w:p w14:paraId="48F4285C" w14:textId="3D77C15E" w:rsidR="0022155B" w:rsidRDefault="0022155B" w:rsidP="00C1159C">
      <w:pPr>
        <w:jc w:val="center"/>
        <w:rPr>
          <w:rFonts w:ascii="Times New Roman" w:hAnsi="Times New Roman" w:cs="Times New Roman"/>
          <w:sz w:val="24"/>
          <w:szCs w:val="24"/>
        </w:rPr>
      </w:pPr>
      <w:r w:rsidRPr="0079339C">
        <w:rPr>
          <w:rFonts w:ascii="Times New Roman" w:hAnsi="Times New Roman" w:cs="Times New Roman"/>
          <w:b/>
          <w:bCs/>
          <w:sz w:val="24"/>
          <w:szCs w:val="24"/>
        </w:rPr>
        <w:t>Fig. 1: Biochar production process through pyroly</w:t>
      </w:r>
      <w:r w:rsidR="0079339C" w:rsidRPr="0079339C">
        <w:rPr>
          <w:rFonts w:ascii="Times New Roman" w:hAnsi="Times New Roman" w:cs="Times New Roman"/>
          <w:b/>
          <w:bCs/>
          <w:sz w:val="24"/>
          <w:szCs w:val="24"/>
        </w:rPr>
        <w:t>sis</w:t>
      </w:r>
      <w:r w:rsidR="0079339C">
        <w:rPr>
          <w:rFonts w:ascii="Times New Roman" w:hAnsi="Times New Roman" w:cs="Times New Roman"/>
          <w:sz w:val="24"/>
          <w:szCs w:val="24"/>
        </w:rPr>
        <w:t>.</w:t>
      </w:r>
    </w:p>
    <w:p w14:paraId="59BD2963" w14:textId="77777777" w:rsidR="0079339C" w:rsidRPr="0079339C" w:rsidRDefault="0079339C" w:rsidP="0079339C">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rPr>
        <w:drawing>
          <wp:inline distT="0" distB="0" distL="0" distR="0" wp14:anchorId="28C60CE9" wp14:editId="50E9FC7B">
            <wp:extent cx="4076700" cy="1905000"/>
            <wp:effectExtent l="0" t="0" r="0" b="0"/>
            <wp:docPr id="1" name="Picture 1" descr="C:\Users\Lenovo\Downloads\1-s2.0-S2213343723007480-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1-s2.0-S2213343723007480-g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1905000"/>
                    </a:xfrm>
                    <a:prstGeom prst="rect">
                      <a:avLst/>
                    </a:prstGeom>
                    <a:noFill/>
                    <a:ln>
                      <a:noFill/>
                    </a:ln>
                  </pic:spPr>
                </pic:pic>
              </a:graphicData>
            </a:graphic>
          </wp:inline>
        </w:drawing>
      </w:r>
    </w:p>
    <w:p w14:paraId="3952D3C8" w14:textId="0FDF75A8" w:rsidR="00C82877" w:rsidRPr="00C82877" w:rsidRDefault="00F44209" w:rsidP="00C82877">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Biochar is produced through a thermochemical process called pyrolysis, which involves heating organic biomass in a low-oxygen environment at temperatures ranging from 350°C to 700°C</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(Manyà, 2012).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During pyrolysis, the biomass undergoes thermal decomposition, releasing volatile compounds and leaving behind a solid residue known as biochar</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(Bridgwater, 2012).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The specific conditions of the pyrolysis process, such as temperature, heating rate, and residence time, influence the properties and yield of the resulting biochar</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(Enders et al., 2012).</w:t>
      </w:r>
    </w:p>
    <w:p w14:paraId="3993651E" w14:textId="70ADE2D4" w:rsidR="00C82877" w:rsidRPr="00C82877" w:rsidRDefault="00F44209" w:rsidP="00C82877">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Various feedstocks can be used for biochar production, including agricultural residues (e.g., crop straw, nut shells), forestry waste (e.g., wood chips, bark), and animal manure</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(Woolf et al., 2016).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The choice of feedstock depends on factors such as availability, cost, and desired biochar properties</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(Spokas et al., 2012). Table 1 presents some common feedstocks used for biochar production and their corresponding biochar yields.</w:t>
      </w:r>
    </w:p>
    <w:p w14:paraId="669AF1FC"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Table 1: Common feedstocks and their biochar yields</w:t>
      </w:r>
      <w:r w:rsidRPr="00C82877">
        <w:rPr>
          <w:rFonts w:ascii="Times New Roman" w:hAnsi="Times New Roman" w:cs="Times New Roman"/>
          <w:sz w:val="24"/>
          <w:szCs w:val="24"/>
          <w:lang w:val="en-IN"/>
        </w:rPr>
        <w:t xml:space="preserve"> (Tripathi et al.,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2877" w:rsidRPr="00C82877" w14:paraId="43919BEE" w14:textId="77777777" w:rsidTr="00C82877">
        <w:trPr>
          <w:tblHeader/>
          <w:tblCellSpacing w:w="15" w:type="dxa"/>
        </w:trPr>
        <w:tc>
          <w:tcPr>
            <w:tcW w:w="0" w:type="auto"/>
            <w:vAlign w:val="center"/>
            <w:hideMark/>
          </w:tcPr>
          <w:p w14:paraId="61423254" w14:textId="77777777" w:rsidR="00C82877" w:rsidRPr="00C82877" w:rsidRDefault="00C82877" w:rsidP="00C82877">
            <w:pPr>
              <w:jc w:val="both"/>
              <w:rPr>
                <w:rFonts w:ascii="Times New Roman" w:hAnsi="Times New Roman" w:cs="Times New Roman"/>
                <w:b/>
                <w:bCs/>
                <w:sz w:val="24"/>
                <w:szCs w:val="24"/>
                <w:lang w:val="en-IN"/>
              </w:rPr>
            </w:pPr>
          </w:p>
        </w:tc>
      </w:tr>
    </w:tbl>
    <w:tbl>
      <w:tblPr>
        <w:tblStyle w:val="TableGrid"/>
        <w:tblW w:w="0" w:type="auto"/>
        <w:jc w:val="center"/>
        <w:tblLook w:val="04A0" w:firstRow="1" w:lastRow="0" w:firstColumn="1" w:lastColumn="0" w:noHBand="0" w:noVBand="1"/>
      </w:tblPr>
      <w:tblGrid>
        <w:gridCol w:w="2022"/>
        <w:gridCol w:w="3823"/>
      </w:tblGrid>
      <w:tr w:rsidR="0022155B" w:rsidRPr="0022155B" w14:paraId="7B3AEDEC" w14:textId="77777777" w:rsidTr="0079339C">
        <w:trPr>
          <w:jc w:val="center"/>
        </w:trPr>
        <w:tc>
          <w:tcPr>
            <w:tcW w:w="0" w:type="auto"/>
            <w:hideMark/>
          </w:tcPr>
          <w:p w14:paraId="2C578D2C"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Feedstock</w:t>
            </w:r>
          </w:p>
        </w:tc>
        <w:tc>
          <w:tcPr>
            <w:tcW w:w="0" w:type="auto"/>
            <w:hideMark/>
          </w:tcPr>
          <w:p w14:paraId="35CFAD5F"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Yield (% dry weight basis)</w:t>
            </w:r>
          </w:p>
        </w:tc>
      </w:tr>
      <w:tr w:rsidR="0022155B" w:rsidRPr="0022155B" w14:paraId="09D92461" w14:textId="77777777" w:rsidTr="0079339C">
        <w:trPr>
          <w:jc w:val="center"/>
        </w:trPr>
        <w:tc>
          <w:tcPr>
            <w:tcW w:w="0" w:type="auto"/>
            <w:hideMark/>
          </w:tcPr>
          <w:p w14:paraId="1EC683D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Wood waste</w:t>
            </w:r>
          </w:p>
        </w:tc>
        <w:tc>
          <w:tcPr>
            <w:tcW w:w="0" w:type="auto"/>
            <w:hideMark/>
          </w:tcPr>
          <w:p w14:paraId="40BC10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25-35</w:t>
            </w:r>
          </w:p>
        </w:tc>
      </w:tr>
      <w:tr w:rsidR="0022155B" w:rsidRPr="0022155B" w14:paraId="0CE61C79" w14:textId="77777777" w:rsidTr="0079339C">
        <w:trPr>
          <w:jc w:val="center"/>
        </w:trPr>
        <w:tc>
          <w:tcPr>
            <w:tcW w:w="0" w:type="auto"/>
            <w:hideMark/>
          </w:tcPr>
          <w:p w14:paraId="6A555B0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Corn stover</w:t>
            </w:r>
          </w:p>
        </w:tc>
        <w:tc>
          <w:tcPr>
            <w:tcW w:w="0" w:type="auto"/>
            <w:hideMark/>
          </w:tcPr>
          <w:p w14:paraId="6792FC4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30-40</w:t>
            </w:r>
          </w:p>
        </w:tc>
      </w:tr>
      <w:tr w:rsidR="0022155B" w:rsidRPr="0022155B" w14:paraId="50202396" w14:textId="77777777" w:rsidTr="0079339C">
        <w:trPr>
          <w:jc w:val="center"/>
        </w:trPr>
        <w:tc>
          <w:tcPr>
            <w:tcW w:w="0" w:type="auto"/>
            <w:hideMark/>
          </w:tcPr>
          <w:p w14:paraId="72DF032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Rice husk</w:t>
            </w:r>
          </w:p>
        </w:tc>
        <w:tc>
          <w:tcPr>
            <w:tcW w:w="0" w:type="auto"/>
            <w:hideMark/>
          </w:tcPr>
          <w:p w14:paraId="7088EE0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35-45</w:t>
            </w:r>
          </w:p>
        </w:tc>
      </w:tr>
      <w:tr w:rsidR="0022155B" w:rsidRPr="0022155B" w14:paraId="161289B6" w14:textId="77777777" w:rsidTr="0079339C">
        <w:trPr>
          <w:jc w:val="center"/>
        </w:trPr>
        <w:tc>
          <w:tcPr>
            <w:tcW w:w="0" w:type="auto"/>
            <w:hideMark/>
          </w:tcPr>
          <w:p w14:paraId="7C020F6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Poultry litter</w:t>
            </w:r>
          </w:p>
        </w:tc>
        <w:tc>
          <w:tcPr>
            <w:tcW w:w="0" w:type="auto"/>
            <w:hideMark/>
          </w:tcPr>
          <w:p w14:paraId="7614C69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40-50</w:t>
            </w:r>
          </w:p>
        </w:tc>
      </w:tr>
      <w:tr w:rsidR="0022155B" w:rsidRPr="0022155B" w14:paraId="28316589" w14:textId="77777777" w:rsidTr="0079339C">
        <w:trPr>
          <w:jc w:val="center"/>
        </w:trPr>
        <w:tc>
          <w:tcPr>
            <w:tcW w:w="0" w:type="auto"/>
            <w:hideMark/>
          </w:tcPr>
          <w:p w14:paraId="6039C74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Sugarcane bagasse</w:t>
            </w:r>
          </w:p>
        </w:tc>
        <w:tc>
          <w:tcPr>
            <w:tcW w:w="0" w:type="auto"/>
            <w:hideMark/>
          </w:tcPr>
          <w:p w14:paraId="239F0F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20-30</w:t>
            </w:r>
          </w:p>
        </w:tc>
      </w:tr>
      <w:tr w:rsidR="0022155B" w:rsidRPr="0022155B" w14:paraId="4C6F58DF" w14:textId="77777777" w:rsidTr="0079339C">
        <w:trPr>
          <w:jc w:val="center"/>
        </w:trPr>
        <w:tc>
          <w:tcPr>
            <w:tcW w:w="0" w:type="auto"/>
            <w:hideMark/>
          </w:tcPr>
          <w:p w14:paraId="0A110C1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Switchgrass</w:t>
            </w:r>
          </w:p>
        </w:tc>
        <w:tc>
          <w:tcPr>
            <w:tcW w:w="0" w:type="auto"/>
            <w:hideMark/>
          </w:tcPr>
          <w:p w14:paraId="4B09A7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30-40</w:t>
            </w:r>
          </w:p>
        </w:tc>
      </w:tr>
      <w:tr w:rsidR="0022155B" w:rsidRPr="0022155B" w14:paraId="601C0291" w14:textId="77777777" w:rsidTr="0079339C">
        <w:trPr>
          <w:jc w:val="center"/>
        </w:trPr>
        <w:tc>
          <w:tcPr>
            <w:tcW w:w="0" w:type="auto"/>
            <w:hideMark/>
          </w:tcPr>
          <w:p w14:paraId="66B1370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Sewage sludge</w:t>
            </w:r>
          </w:p>
        </w:tc>
        <w:tc>
          <w:tcPr>
            <w:tcW w:w="0" w:type="auto"/>
            <w:hideMark/>
          </w:tcPr>
          <w:p w14:paraId="379812F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35-45</w:t>
            </w:r>
          </w:p>
        </w:tc>
      </w:tr>
    </w:tbl>
    <w:p w14:paraId="2D9B4C0B"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2.2 Physicochemical Properties</w:t>
      </w:r>
    </w:p>
    <w:p w14:paraId="371015FB"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Biochar possesses unique physicochemical properties that make it an effective soil amendment and carbon sequestration agent. The key properties of biochar include:</w:t>
      </w:r>
    </w:p>
    <w:p w14:paraId="7F281C24" w14:textId="77777777" w:rsidR="00C82877" w:rsidRPr="00C82877" w:rsidRDefault="00C82877" w:rsidP="00C82877">
      <w:pPr>
        <w:numPr>
          <w:ilvl w:val="0"/>
          <w:numId w:val="7"/>
        </w:num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High carbon content</w:t>
      </w:r>
      <w:r w:rsidRPr="00C82877">
        <w:rPr>
          <w:rFonts w:ascii="Times New Roman" w:hAnsi="Times New Roman" w:cs="Times New Roman"/>
          <w:sz w:val="24"/>
          <w:szCs w:val="24"/>
          <w:lang w:val="en-IN"/>
        </w:rPr>
        <w:t>: Biochar is composed primarily of stable, recalcitrant carbon, with carbon contents ranging from 50% to 90% depending on the feedstock and pyrolysis conditions (Glaser et al., 2002). This high carbon content contributes to its potential for long-term carbon sequestration in soil (Liang et al., 2006).</w:t>
      </w:r>
    </w:p>
    <w:p w14:paraId="40CC88BD" w14:textId="77777777" w:rsidR="00C82877" w:rsidRPr="00C82877" w:rsidRDefault="00C82877" w:rsidP="00C82877">
      <w:pPr>
        <w:numPr>
          <w:ilvl w:val="0"/>
          <w:numId w:val="7"/>
        </w:num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Porous structure</w:t>
      </w:r>
      <w:r w:rsidRPr="00C82877">
        <w:rPr>
          <w:rFonts w:ascii="Times New Roman" w:hAnsi="Times New Roman" w:cs="Times New Roman"/>
          <w:sz w:val="24"/>
          <w:szCs w:val="24"/>
          <w:lang w:val="en-IN"/>
        </w:rPr>
        <w:t>: Biochar has a highly porous structure with a large surface area, typically ranging from 50 to 500 m²/g (Downie et al., 2009). This porosity enhances soil water retention, nutrient holding capacity, and microbial habitat (Major et al., 2010).</w:t>
      </w:r>
    </w:p>
    <w:p w14:paraId="01A697A6" w14:textId="77777777" w:rsidR="00C82877" w:rsidRPr="00C82877" w:rsidRDefault="00C82877" w:rsidP="00C82877">
      <w:pPr>
        <w:numPr>
          <w:ilvl w:val="0"/>
          <w:numId w:val="7"/>
        </w:num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Chemical stability</w:t>
      </w:r>
      <w:r w:rsidRPr="00C82877">
        <w:rPr>
          <w:rFonts w:ascii="Times New Roman" w:hAnsi="Times New Roman" w:cs="Times New Roman"/>
          <w:sz w:val="24"/>
          <w:szCs w:val="24"/>
          <w:lang w:val="en-IN"/>
        </w:rPr>
        <w:t>: The aromatic structure of biochar makes it resistant to microbial degradation, allowing it to persist in the soil for hundreds to thousands of years (Schmidt and Noack, 2000). This stability is crucial for long-term carbon sequestration and soil quality improvement (Kuzyakov et al., 2014).</w:t>
      </w:r>
    </w:p>
    <w:p w14:paraId="6F147EBD" w14:textId="77777777" w:rsidR="00C82877" w:rsidRPr="00C82877" w:rsidRDefault="00C82877" w:rsidP="00C82877">
      <w:pPr>
        <w:numPr>
          <w:ilvl w:val="0"/>
          <w:numId w:val="7"/>
        </w:num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Nutrient retention</w:t>
      </w:r>
      <w:r w:rsidRPr="00C82877">
        <w:rPr>
          <w:rFonts w:ascii="Times New Roman" w:hAnsi="Times New Roman" w:cs="Times New Roman"/>
          <w:sz w:val="24"/>
          <w:szCs w:val="24"/>
          <w:lang w:val="en-IN"/>
        </w:rPr>
        <w:t>: Biochar can adsorb and retain nutrients, such as nitrogen, phosphorus, and potassium, reducing nutrient leaching and improving nutrient availability to plants (Laird et al., 2010). This property is attributed to its high cation exchange capacity (CEC) and surface functional groups (Liang et al., 2008).</w:t>
      </w:r>
    </w:p>
    <w:p w14:paraId="004F04C9" w14:textId="77777777" w:rsidR="00C82877" w:rsidRPr="00C82877" w:rsidRDefault="00C82877" w:rsidP="00C82877">
      <w:pPr>
        <w:numPr>
          <w:ilvl w:val="0"/>
          <w:numId w:val="7"/>
        </w:num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pH adjustment</w:t>
      </w:r>
      <w:r w:rsidRPr="00C82877">
        <w:rPr>
          <w:rFonts w:ascii="Times New Roman" w:hAnsi="Times New Roman" w:cs="Times New Roman"/>
          <w:sz w:val="24"/>
          <w:szCs w:val="24"/>
          <w:lang w:val="en-IN"/>
        </w:rPr>
        <w:t>: Biochar is typically alkaline, with pH values ranging from 6 to 10 (Yuan et al., 2011). Its application can increase soil pH, which is beneficial for acidic soils and can enhance nutrient availability and microbial activity (Van Zwieten et al., 2010).</w:t>
      </w:r>
    </w:p>
    <w:p w14:paraId="7277563A"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Fig. 2: Scanning electron microscope image of biochar showing its porous structure</w:t>
      </w:r>
      <w:r w:rsidRPr="00C82877">
        <w:rPr>
          <w:rFonts w:ascii="Times New Roman" w:hAnsi="Times New Roman" w:cs="Times New Roman"/>
          <w:sz w:val="24"/>
          <w:szCs w:val="24"/>
          <w:lang w:val="en-IN"/>
        </w:rPr>
        <w:t xml:space="preserve"> (Zhang et al., 2012).</w:t>
      </w:r>
    </w:p>
    <w:p w14:paraId="68773FDD"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rPr>
        <w:lastRenderedPageBreak/>
        <w:drawing>
          <wp:inline distT="0" distB="0" distL="0" distR="0" wp14:anchorId="3B87D4DC" wp14:editId="64FDD9BB">
            <wp:extent cx="6057900" cy="2195098"/>
            <wp:effectExtent l="0" t="0" r="0" b="0"/>
            <wp:docPr id="2" name="Picture 2" descr="C:\Users\Lenovo\Downloads\SEM-micrographs-of-the-produced-biochar-with-magnification-of-x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SEM-micrographs-of-the-produced-biochar-with-magnification-of-x1-0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209" cy="2199196"/>
                    </a:xfrm>
                    <a:prstGeom prst="rect">
                      <a:avLst/>
                    </a:prstGeom>
                    <a:noFill/>
                    <a:ln>
                      <a:noFill/>
                    </a:ln>
                  </pic:spPr>
                </pic:pic>
              </a:graphicData>
            </a:graphic>
          </wp:inline>
        </w:drawing>
      </w:r>
    </w:p>
    <w:p w14:paraId="41D9EFCE" w14:textId="0C4CB675" w:rsidR="0022155B" w:rsidRPr="0022155B" w:rsidRDefault="00C82877" w:rsidP="0022155B">
      <w:pPr>
        <w:jc w:val="both"/>
        <w:rPr>
          <w:rFonts w:ascii="Times New Roman" w:hAnsi="Times New Roman" w:cs="Times New Roman"/>
          <w:sz w:val="24"/>
          <w:szCs w:val="24"/>
        </w:rPr>
      </w:pPr>
      <w:r w:rsidRPr="00C82877">
        <w:rPr>
          <w:rFonts w:ascii="Times New Roman" w:hAnsi="Times New Roman" w:cs="Times New Roman"/>
          <w:sz w:val="24"/>
          <w:szCs w:val="24"/>
        </w:rPr>
        <w:t>The specific properties of biochar can vary depending on the feedstock, pyrolysis conditions, and post-production treatments (Singh et al., 2012). Understanding these properties is essential for optimizing biochar application and maximizing its benefits for soil health and climate change mitigation.</w:t>
      </w:r>
      <w:r w:rsidR="0022155B" w:rsidRPr="0022155B">
        <w:rPr>
          <w:rFonts w:ascii="Times New Roman" w:hAnsi="Times New Roman" w:cs="Times New Roman"/>
          <w:sz w:val="24"/>
          <w:szCs w:val="24"/>
        </w:rPr>
        <w:t>.</w:t>
      </w:r>
    </w:p>
    <w:p w14:paraId="60D1889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 Effects of Biochar on Soil Health</w:t>
      </w:r>
    </w:p>
    <w:p w14:paraId="617262D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3.1 Soil Fertility and Nutrient Availability</w:t>
      </w:r>
    </w:p>
    <w:p w14:paraId="0D7EBE9C"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Biochar application has been shown to improve soil fertility and nutrient availability through various mechanisms. The porous structure and high surface area of biochar allow it to retain nutrients, reducing nutrient leaching and increasing their availability to plants (Novak et al., 2009). Biochar can also adsorb and release nutrients slowly over time, acting as a slow-release fertilizer (Wang et al., 2012).</w:t>
      </w:r>
    </w:p>
    <w:p w14:paraId="52631DE5" w14:textId="3F6EEB0D" w:rsidR="00C82877" w:rsidRPr="00C82877" w:rsidRDefault="00F44209" w:rsidP="00C82877">
      <w:pPr>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Studies have demonstrated that biochar amendment can increase the availability of essential plant nutrients such as nitrogen (N), phosphorus (P), and potassium (K) in the soil</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(Rondon et al., 2007). For example, a meta-analysis by Biederman and Harpole (2013) found that biochar application increased soil N by an average of 7%, P by 20%, and K by 25% across various soil types and cropping systems.</w:t>
      </w:r>
    </w:p>
    <w:p w14:paraId="3F7EAF0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Fig. 3: Effect of biochar application on soil nutrient availability</w:t>
      </w:r>
      <w:r w:rsidRPr="00C82877">
        <w:rPr>
          <w:rFonts w:ascii="Times New Roman" w:hAnsi="Times New Roman" w:cs="Times New Roman"/>
          <w:sz w:val="24"/>
          <w:szCs w:val="24"/>
          <w:lang w:val="en-IN"/>
        </w:rPr>
        <w:t xml:space="preserve"> (Lehmann et al., 2011).</w:t>
      </w:r>
    </w:p>
    <w:p w14:paraId="280A00D4" w14:textId="77777777" w:rsidR="00C82877" w:rsidRDefault="00C82877" w:rsidP="0022155B">
      <w:pPr>
        <w:jc w:val="both"/>
        <w:rPr>
          <w:rFonts w:ascii="Times New Roman" w:hAnsi="Times New Roman" w:cs="Times New Roman"/>
          <w:sz w:val="24"/>
          <w:szCs w:val="24"/>
        </w:rPr>
      </w:pPr>
    </w:p>
    <w:p w14:paraId="262578E0"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rPr>
        <w:lastRenderedPageBreak/>
        <w:drawing>
          <wp:inline distT="0" distB="0" distL="0" distR="0" wp14:anchorId="7996C4A7" wp14:editId="28034630">
            <wp:extent cx="5965031" cy="3181350"/>
            <wp:effectExtent l="0" t="0" r="0" b="0"/>
            <wp:docPr id="3" name="Picture 3" descr="C:\Users\Lenovo\Downloads\41748_2022_336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41748_2022_336_Fig1_HTM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360" cy="3184192"/>
                    </a:xfrm>
                    <a:prstGeom prst="rect">
                      <a:avLst/>
                    </a:prstGeom>
                    <a:noFill/>
                    <a:ln>
                      <a:noFill/>
                    </a:ln>
                  </pic:spPr>
                </pic:pic>
              </a:graphicData>
            </a:graphic>
          </wp:inline>
        </w:drawing>
      </w:r>
    </w:p>
    <w:p w14:paraId="5B1EEFCC" w14:textId="030E6ABD" w:rsidR="00C82877" w:rsidRPr="00C82877" w:rsidRDefault="00F44209" w:rsidP="00C82877">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Biochar can also improve soil fertility by increasing soil organic matter content and enhancing soil microbial activity</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(Warnock et al., 2007).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The porous structure of biochar provides a habitat for beneficial soil microorganisms, such as bacteria and fungi, which play crucial roles in nutrient cycling and soil health</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(Solaiman et al., 2010).</w:t>
      </w:r>
    </w:p>
    <w:p w14:paraId="4CE24B76"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Table 2: Effects of biochar on soil nutrient availability in different cropping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3194"/>
        <w:gridCol w:w="940"/>
        <w:gridCol w:w="1364"/>
        <w:gridCol w:w="2135"/>
      </w:tblGrid>
      <w:tr w:rsidR="00C82877" w:rsidRPr="00C82877" w14:paraId="23D8F7C6" w14:textId="77777777" w:rsidTr="00C82877">
        <w:trPr>
          <w:tblHeader/>
          <w:tblCellSpacing w:w="15" w:type="dxa"/>
        </w:trPr>
        <w:tc>
          <w:tcPr>
            <w:tcW w:w="0" w:type="auto"/>
            <w:vAlign w:val="center"/>
            <w:hideMark/>
          </w:tcPr>
          <w:p w14:paraId="2075CC5B"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Cropping System</w:t>
            </w:r>
          </w:p>
        </w:tc>
        <w:tc>
          <w:tcPr>
            <w:tcW w:w="0" w:type="auto"/>
            <w:vAlign w:val="center"/>
            <w:hideMark/>
          </w:tcPr>
          <w:p w14:paraId="622D7468"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Biochar Application Rate (t/ha)</w:t>
            </w:r>
          </w:p>
        </w:tc>
        <w:tc>
          <w:tcPr>
            <w:tcW w:w="0" w:type="auto"/>
            <w:vAlign w:val="center"/>
            <w:hideMark/>
          </w:tcPr>
          <w:p w14:paraId="04D7A036"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Nutrient</w:t>
            </w:r>
          </w:p>
        </w:tc>
        <w:tc>
          <w:tcPr>
            <w:tcW w:w="0" w:type="auto"/>
            <w:vAlign w:val="center"/>
            <w:hideMark/>
          </w:tcPr>
          <w:p w14:paraId="5F29F6B5"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Increase (%)</w:t>
            </w:r>
          </w:p>
        </w:tc>
        <w:tc>
          <w:tcPr>
            <w:tcW w:w="0" w:type="auto"/>
            <w:vAlign w:val="center"/>
            <w:hideMark/>
          </w:tcPr>
          <w:p w14:paraId="67EA5558"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Reference</w:t>
            </w:r>
          </w:p>
        </w:tc>
      </w:tr>
      <w:tr w:rsidR="00C82877" w:rsidRPr="00C82877" w14:paraId="095B012F" w14:textId="77777777" w:rsidTr="00C82877">
        <w:trPr>
          <w:tblCellSpacing w:w="15" w:type="dxa"/>
        </w:trPr>
        <w:tc>
          <w:tcPr>
            <w:tcW w:w="0" w:type="auto"/>
            <w:vAlign w:val="center"/>
            <w:hideMark/>
          </w:tcPr>
          <w:p w14:paraId="55A6227F"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Maize</w:t>
            </w:r>
          </w:p>
        </w:tc>
        <w:tc>
          <w:tcPr>
            <w:tcW w:w="0" w:type="auto"/>
            <w:vAlign w:val="center"/>
            <w:hideMark/>
          </w:tcPr>
          <w:p w14:paraId="61864B7C"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10</w:t>
            </w:r>
          </w:p>
        </w:tc>
        <w:tc>
          <w:tcPr>
            <w:tcW w:w="0" w:type="auto"/>
            <w:vAlign w:val="center"/>
            <w:hideMark/>
          </w:tcPr>
          <w:p w14:paraId="780ABCB8"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N</w:t>
            </w:r>
          </w:p>
        </w:tc>
        <w:tc>
          <w:tcPr>
            <w:tcW w:w="0" w:type="auto"/>
            <w:vAlign w:val="center"/>
            <w:hideMark/>
          </w:tcPr>
          <w:p w14:paraId="4EF6D588"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12</w:t>
            </w:r>
          </w:p>
        </w:tc>
        <w:tc>
          <w:tcPr>
            <w:tcW w:w="0" w:type="auto"/>
            <w:vAlign w:val="center"/>
            <w:hideMark/>
          </w:tcPr>
          <w:p w14:paraId="6E6A9174"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Major et al., 2009</w:t>
            </w:r>
          </w:p>
        </w:tc>
      </w:tr>
      <w:tr w:rsidR="00C82877" w:rsidRPr="00C82877" w14:paraId="1BD2ACE5" w14:textId="77777777" w:rsidTr="00C82877">
        <w:trPr>
          <w:tblCellSpacing w:w="15" w:type="dxa"/>
        </w:trPr>
        <w:tc>
          <w:tcPr>
            <w:tcW w:w="0" w:type="auto"/>
            <w:vAlign w:val="center"/>
            <w:hideMark/>
          </w:tcPr>
          <w:p w14:paraId="03492D3D"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Rice</w:t>
            </w:r>
          </w:p>
        </w:tc>
        <w:tc>
          <w:tcPr>
            <w:tcW w:w="0" w:type="auto"/>
            <w:vAlign w:val="center"/>
            <w:hideMark/>
          </w:tcPr>
          <w:p w14:paraId="29592360"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20</w:t>
            </w:r>
          </w:p>
        </w:tc>
        <w:tc>
          <w:tcPr>
            <w:tcW w:w="0" w:type="auto"/>
            <w:vAlign w:val="center"/>
            <w:hideMark/>
          </w:tcPr>
          <w:p w14:paraId="5BAEE5C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P</w:t>
            </w:r>
          </w:p>
        </w:tc>
        <w:tc>
          <w:tcPr>
            <w:tcW w:w="0" w:type="auto"/>
            <w:vAlign w:val="center"/>
            <w:hideMark/>
          </w:tcPr>
          <w:p w14:paraId="5FB1F435"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18</w:t>
            </w:r>
          </w:p>
        </w:tc>
        <w:tc>
          <w:tcPr>
            <w:tcW w:w="0" w:type="auto"/>
            <w:vAlign w:val="center"/>
            <w:hideMark/>
          </w:tcPr>
          <w:p w14:paraId="48F28B31"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Chen et al., 2013</w:t>
            </w:r>
          </w:p>
        </w:tc>
      </w:tr>
      <w:tr w:rsidR="00C82877" w:rsidRPr="00C82877" w14:paraId="015E50BF" w14:textId="77777777" w:rsidTr="00C82877">
        <w:trPr>
          <w:tblCellSpacing w:w="15" w:type="dxa"/>
        </w:trPr>
        <w:tc>
          <w:tcPr>
            <w:tcW w:w="0" w:type="auto"/>
            <w:vAlign w:val="center"/>
            <w:hideMark/>
          </w:tcPr>
          <w:p w14:paraId="7C3F9BB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Wheat</w:t>
            </w:r>
          </w:p>
        </w:tc>
        <w:tc>
          <w:tcPr>
            <w:tcW w:w="0" w:type="auto"/>
            <w:vAlign w:val="center"/>
            <w:hideMark/>
          </w:tcPr>
          <w:p w14:paraId="2F45A31C"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15</w:t>
            </w:r>
          </w:p>
        </w:tc>
        <w:tc>
          <w:tcPr>
            <w:tcW w:w="0" w:type="auto"/>
            <w:vAlign w:val="center"/>
            <w:hideMark/>
          </w:tcPr>
          <w:p w14:paraId="1D8F24BE"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K</w:t>
            </w:r>
          </w:p>
        </w:tc>
        <w:tc>
          <w:tcPr>
            <w:tcW w:w="0" w:type="auto"/>
            <w:vAlign w:val="center"/>
            <w:hideMark/>
          </w:tcPr>
          <w:p w14:paraId="1781500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22</w:t>
            </w:r>
          </w:p>
        </w:tc>
        <w:tc>
          <w:tcPr>
            <w:tcW w:w="0" w:type="auto"/>
            <w:vAlign w:val="center"/>
            <w:hideMark/>
          </w:tcPr>
          <w:p w14:paraId="56E74566"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Agegnehu et al., 2016</w:t>
            </w:r>
          </w:p>
        </w:tc>
      </w:tr>
      <w:tr w:rsidR="00C82877" w:rsidRPr="00C82877" w14:paraId="440CBAE8" w14:textId="77777777" w:rsidTr="00C82877">
        <w:trPr>
          <w:tblCellSpacing w:w="15" w:type="dxa"/>
        </w:trPr>
        <w:tc>
          <w:tcPr>
            <w:tcW w:w="0" w:type="auto"/>
            <w:vAlign w:val="center"/>
            <w:hideMark/>
          </w:tcPr>
          <w:p w14:paraId="1A4C581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Soybean</w:t>
            </w:r>
          </w:p>
        </w:tc>
        <w:tc>
          <w:tcPr>
            <w:tcW w:w="0" w:type="auto"/>
            <w:vAlign w:val="center"/>
            <w:hideMark/>
          </w:tcPr>
          <w:p w14:paraId="7DDB9C94"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5</w:t>
            </w:r>
          </w:p>
        </w:tc>
        <w:tc>
          <w:tcPr>
            <w:tcW w:w="0" w:type="auto"/>
            <w:vAlign w:val="center"/>
            <w:hideMark/>
          </w:tcPr>
          <w:p w14:paraId="6D12D0A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N</w:t>
            </w:r>
          </w:p>
        </w:tc>
        <w:tc>
          <w:tcPr>
            <w:tcW w:w="0" w:type="auto"/>
            <w:vAlign w:val="center"/>
            <w:hideMark/>
          </w:tcPr>
          <w:p w14:paraId="05DAF0FC"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8</w:t>
            </w:r>
          </w:p>
        </w:tc>
        <w:tc>
          <w:tcPr>
            <w:tcW w:w="0" w:type="auto"/>
            <w:vAlign w:val="center"/>
            <w:hideMark/>
          </w:tcPr>
          <w:p w14:paraId="3B5B9916"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Vaccari et al., 2011</w:t>
            </w:r>
          </w:p>
        </w:tc>
      </w:tr>
      <w:tr w:rsidR="00C82877" w:rsidRPr="00C82877" w14:paraId="709C1733" w14:textId="77777777" w:rsidTr="00C82877">
        <w:trPr>
          <w:tblCellSpacing w:w="15" w:type="dxa"/>
        </w:trPr>
        <w:tc>
          <w:tcPr>
            <w:tcW w:w="0" w:type="auto"/>
            <w:vAlign w:val="center"/>
            <w:hideMark/>
          </w:tcPr>
          <w:p w14:paraId="376B2EEC"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Tomato</w:t>
            </w:r>
          </w:p>
        </w:tc>
        <w:tc>
          <w:tcPr>
            <w:tcW w:w="0" w:type="auto"/>
            <w:vAlign w:val="center"/>
            <w:hideMark/>
          </w:tcPr>
          <w:p w14:paraId="25F3E901"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30</w:t>
            </w:r>
          </w:p>
        </w:tc>
        <w:tc>
          <w:tcPr>
            <w:tcW w:w="0" w:type="auto"/>
            <w:vAlign w:val="center"/>
            <w:hideMark/>
          </w:tcPr>
          <w:p w14:paraId="193E99F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P</w:t>
            </w:r>
          </w:p>
        </w:tc>
        <w:tc>
          <w:tcPr>
            <w:tcW w:w="0" w:type="auto"/>
            <w:vAlign w:val="center"/>
            <w:hideMark/>
          </w:tcPr>
          <w:p w14:paraId="11A560F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25</w:t>
            </w:r>
          </w:p>
        </w:tc>
        <w:tc>
          <w:tcPr>
            <w:tcW w:w="0" w:type="auto"/>
            <w:vAlign w:val="center"/>
            <w:hideMark/>
          </w:tcPr>
          <w:p w14:paraId="10859B1B"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Hossain et al., 2010</w:t>
            </w:r>
          </w:p>
        </w:tc>
      </w:tr>
    </w:tbl>
    <w:p w14:paraId="2F32E8CE"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3.2 Water Retention and Soil Structure</w:t>
      </w:r>
    </w:p>
    <w:p w14:paraId="4F19E241" w14:textId="5BF51D81" w:rsidR="00C82877" w:rsidRPr="00C82877" w:rsidRDefault="00F44209" w:rsidP="00C82877">
      <w:pPr>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Biochar has the potential to improve soil water retention and soil structure due to its porous nature and high surface area</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(Karhu et al., 2011).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The micropores and mesopores in biochar can hold water, increasing the soil's water holding capacity</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(Abel et al., 2013).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This property is particularly beneficial in arid and semi-arid regions, where water scarcity is a major constraint to crop production</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(Mulcahy et al., 2013).</w:t>
      </w:r>
    </w:p>
    <w:p w14:paraId="2F09B30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lastRenderedPageBreak/>
        <w:t>A study by Novak et al. (2009) found that biochar application at a rate of 20 t/ha increased soil water retention by 15% in a sandy loam soil. Similarly, Kammann et al. (2011) reported that biochar amendment increased the available water capacity of a sandy soil by up to 45%.</w:t>
      </w:r>
    </w:p>
    <w:p w14:paraId="2225DE1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Fig. 4: Effect of biochar application on soil water retention</w:t>
      </w:r>
      <w:r w:rsidRPr="00C82877">
        <w:rPr>
          <w:rFonts w:ascii="Times New Roman" w:hAnsi="Times New Roman" w:cs="Times New Roman"/>
          <w:sz w:val="24"/>
          <w:szCs w:val="24"/>
          <w:lang w:val="en-IN"/>
        </w:rPr>
        <w:t xml:space="preserve"> (Baronti et al., 2014).</w:t>
      </w:r>
    </w:p>
    <w:p w14:paraId="2FD12F57" w14:textId="77777777" w:rsidR="0079339C" w:rsidRPr="0079339C" w:rsidRDefault="0079339C" w:rsidP="0079339C">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rPr>
        <w:drawing>
          <wp:inline distT="0" distB="0" distL="0" distR="0" wp14:anchorId="20A85B4F" wp14:editId="75C39E31">
            <wp:extent cx="5619750" cy="1952625"/>
            <wp:effectExtent l="0" t="0" r="0" b="9525"/>
            <wp:docPr id="5" name="Picture 5" descr="C:\Users\Lenovo\AppData\Local\Temp\{8602515C-52A9-4A71-A9CD-76D9C67353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Temp\{8602515C-52A9-4A71-A9CD-76D9C673538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952625"/>
                    </a:xfrm>
                    <a:prstGeom prst="rect">
                      <a:avLst/>
                    </a:prstGeom>
                    <a:noFill/>
                    <a:ln>
                      <a:noFill/>
                    </a:ln>
                  </pic:spPr>
                </pic:pic>
              </a:graphicData>
            </a:graphic>
          </wp:inline>
        </w:drawing>
      </w:r>
    </w:p>
    <w:p w14:paraId="4A5A8A27" w14:textId="11D29FF5" w:rsidR="00C82877" w:rsidRPr="00C82877" w:rsidRDefault="00F44209" w:rsidP="00C82877">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Biochar can also improve soil structure by increasing soil aggregation and stability</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(Ouyang et al., 2013). The high surface area and charged surfaces of biochar particles can bind soil particles together, forming stable aggregates (Herath et al., 2013). This improvement in soil structure enhances soil aeration, water infiltration, and root growth (Burrell et al., 2016).</w:t>
      </w:r>
    </w:p>
    <w:p w14:paraId="0E72E672"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3.3 Microbial Activity and Soil Biodiversity</w:t>
      </w:r>
    </w:p>
    <w:p w14:paraId="68FF5038" w14:textId="0B6B19AE"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 xml:space="preserve">Biochar amendment has been shown to stimulate soil microbial activity and enhance soil biodiversity (Lehmann et al., 2011). </w:t>
      </w:r>
      <w:r w:rsidR="00F44209">
        <w:rPr>
          <w:rFonts w:ascii="Times New Roman" w:hAnsi="Times New Roman" w:cs="Times New Roman"/>
          <w:sz w:val="24"/>
          <w:szCs w:val="24"/>
          <w:lang w:val="en-IN"/>
        </w:rPr>
        <w:t>“</w:t>
      </w:r>
      <w:r w:rsidRPr="00C82877">
        <w:rPr>
          <w:rFonts w:ascii="Times New Roman" w:hAnsi="Times New Roman" w:cs="Times New Roman"/>
          <w:sz w:val="24"/>
          <w:szCs w:val="24"/>
          <w:lang w:val="en-IN"/>
        </w:rPr>
        <w:t>The porous structure of biochar provides a favorable habitat for soil microorganisms, protecting them from predation and desiccation</w:t>
      </w:r>
      <w:r w:rsidR="00F44209">
        <w:rPr>
          <w:rFonts w:ascii="Times New Roman" w:hAnsi="Times New Roman" w:cs="Times New Roman"/>
          <w:sz w:val="24"/>
          <w:szCs w:val="24"/>
          <w:lang w:val="en-IN"/>
        </w:rPr>
        <w:t>”</w:t>
      </w:r>
      <w:r w:rsidRPr="00C82877">
        <w:rPr>
          <w:rFonts w:ascii="Times New Roman" w:hAnsi="Times New Roman" w:cs="Times New Roman"/>
          <w:sz w:val="24"/>
          <w:szCs w:val="24"/>
          <w:lang w:val="en-IN"/>
        </w:rPr>
        <w:t xml:space="preserve"> (Pietikäinen et al., 2000). </w:t>
      </w:r>
      <w:r w:rsidR="00F44209">
        <w:rPr>
          <w:rFonts w:ascii="Times New Roman" w:hAnsi="Times New Roman" w:cs="Times New Roman"/>
          <w:sz w:val="24"/>
          <w:szCs w:val="24"/>
          <w:lang w:val="en-IN"/>
        </w:rPr>
        <w:t>“</w:t>
      </w:r>
      <w:r w:rsidRPr="00C82877">
        <w:rPr>
          <w:rFonts w:ascii="Times New Roman" w:hAnsi="Times New Roman" w:cs="Times New Roman"/>
          <w:sz w:val="24"/>
          <w:szCs w:val="24"/>
          <w:lang w:val="en-IN"/>
        </w:rPr>
        <w:t>Biochar can also serve as a source of carbon and energy for microbial growth</w:t>
      </w:r>
      <w:r w:rsidR="00F44209">
        <w:rPr>
          <w:rFonts w:ascii="Times New Roman" w:hAnsi="Times New Roman" w:cs="Times New Roman"/>
          <w:sz w:val="24"/>
          <w:szCs w:val="24"/>
          <w:lang w:val="en-IN"/>
        </w:rPr>
        <w:t>”</w:t>
      </w:r>
      <w:r w:rsidRPr="00C82877">
        <w:rPr>
          <w:rFonts w:ascii="Times New Roman" w:hAnsi="Times New Roman" w:cs="Times New Roman"/>
          <w:sz w:val="24"/>
          <w:szCs w:val="24"/>
          <w:lang w:val="en-IN"/>
        </w:rPr>
        <w:t xml:space="preserve"> (Thies and Rillig, 2009).</w:t>
      </w:r>
    </w:p>
    <w:p w14:paraId="25B56603" w14:textId="257D90DA" w:rsidR="00C82877" w:rsidRPr="00C82877" w:rsidRDefault="00F44209" w:rsidP="00C82877">
      <w:pPr>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Studies have reported increased microbial biomass, enzyme activities, and functional diversity in biochar-amended soils</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(Grossman et al., 2010). For example, Lehmann et al. (2003) found that biochar application increased soil microbial biomass carbon by 40% and nitrogen by 30% in an Amazonian soil. Similarly, Jin (2010) observed a 50% increase in soil enzyme activities after biochar amendment in a rice paddy soil.</w:t>
      </w:r>
    </w:p>
    <w:p w14:paraId="3B17499F"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Fig. 5: Effect of biochar on soil microbial biomass</w:t>
      </w:r>
      <w:r w:rsidRPr="00C82877">
        <w:rPr>
          <w:rFonts w:ascii="Times New Roman" w:hAnsi="Times New Roman" w:cs="Times New Roman"/>
          <w:sz w:val="24"/>
          <w:szCs w:val="24"/>
          <w:lang w:val="en-IN"/>
        </w:rPr>
        <w:t xml:space="preserve"> (Quilliam et al., 2013).</w:t>
      </w:r>
    </w:p>
    <w:p w14:paraId="0E62D4E3"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rPr>
        <w:lastRenderedPageBreak/>
        <w:drawing>
          <wp:inline distT="0" distB="0" distL="0" distR="0" wp14:anchorId="6C98BC5A" wp14:editId="3A7EC0F5">
            <wp:extent cx="4457700" cy="1905000"/>
            <wp:effectExtent l="0" t="0" r="0" b="0"/>
            <wp:docPr id="6" name="Picture 6" descr="C:\Users\Lenovo\Downloads\1-s2.0-S0048969720351226-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1-s2.0-S0048969720351226-g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905000"/>
                    </a:xfrm>
                    <a:prstGeom prst="rect">
                      <a:avLst/>
                    </a:prstGeom>
                    <a:noFill/>
                    <a:ln>
                      <a:noFill/>
                    </a:ln>
                  </pic:spPr>
                </pic:pic>
              </a:graphicData>
            </a:graphic>
          </wp:inline>
        </w:drawing>
      </w:r>
    </w:p>
    <w:p w14:paraId="6357EEF4" w14:textId="53D807F0" w:rsidR="00C82877" w:rsidRPr="00C82877" w:rsidRDefault="00F44209" w:rsidP="00C82877">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The enhanced microbial activity in biochar-amended soils can contribute to improved nutrient cycling, organic matter decomposition, and soil health</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(Anderson et al., 2011). </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Moreover, biochar has been shown to promote the growth of beneficial soil microorganisms, such as arbuscular mycorrhizal fungi, which form symbiotic associations with plant roots and enhance nutrient uptake</w:t>
      </w:r>
      <w:r>
        <w:rPr>
          <w:rFonts w:ascii="Times New Roman" w:hAnsi="Times New Roman" w:cs="Times New Roman"/>
          <w:sz w:val="24"/>
          <w:szCs w:val="24"/>
          <w:lang w:val="en-IN"/>
        </w:rPr>
        <w:t>”</w:t>
      </w:r>
      <w:r w:rsidR="00C82877" w:rsidRPr="00C82877">
        <w:rPr>
          <w:rFonts w:ascii="Times New Roman" w:hAnsi="Times New Roman" w:cs="Times New Roman"/>
          <w:sz w:val="24"/>
          <w:szCs w:val="24"/>
          <w:lang w:val="en-IN"/>
        </w:rPr>
        <w:t xml:space="preserve"> (Warnock et al., 2007).</w:t>
      </w:r>
    </w:p>
    <w:p w14:paraId="3F76F50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Table 3: Effects of biochar on soil microbial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3"/>
        <w:gridCol w:w="3059"/>
        <w:gridCol w:w="1971"/>
        <w:gridCol w:w="1334"/>
        <w:gridCol w:w="1933"/>
      </w:tblGrid>
      <w:tr w:rsidR="00C82877" w:rsidRPr="00C82877" w14:paraId="54EF8E94" w14:textId="77777777" w:rsidTr="00C82877">
        <w:trPr>
          <w:tblHeader/>
          <w:tblCellSpacing w:w="15" w:type="dxa"/>
        </w:trPr>
        <w:tc>
          <w:tcPr>
            <w:tcW w:w="0" w:type="auto"/>
            <w:vAlign w:val="center"/>
            <w:hideMark/>
          </w:tcPr>
          <w:p w14:paraId="51A23CEB"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Soil Type</w:t>
            </w:r>
          </w:p>
        </w:tc>
        <w:tc>
          <w:tcPr>
            <w:tcW w:w="0" w:type="auto"/>
            <w:vAlign w:val="center"/>
            <w:hideMark/>
          </w:tcPr>
          <w:p w14:paraId="5807F27D"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Biochar Application Rate (t/ha)</w:t>
            </w:r>
          </w:p>
        </w:tc>
        <w:tc>
          <w:tcPr>
            <w:tcW w:w="0" w:type="auto"/>
            <w:vAlign w:val="center"/>
            <w:hideMark/>
          </w:tcPr>
          <w:p w14:paraId="43EE8D90"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Microbial Property</w:t>
            </w:r>
          </w:p>
        </w:tc>
        <w:tc>
          <w:tcPr>
            <w:tcW w:w="0" w:type="auto"/>
            <w:vAlign w:val="center"/>
            <w:hideMark/>
          </w:tcPr>
          <w:p w14:paraId="31B99339"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Increase (%)</w:t>
            </w:r>
          </w:p>
        </w:tc>
        <w:tc>
          <w:tcPr>
            <w:tcW w:w="0" w:type="auto"/>
            <w:vAlign w:val="center"/>
            <w:hideMark/>
          </w:tcPr>
          <w:p w14:paraId="3751B73E"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Reference</w:t>
            </w:r>
          </w:p>
        </w:tc>
      </w:tr>
      <w:tr w:rsidR="00C82877" w:rsidRPr="00C82877" w14:paraId="5DDE05BA" w14:textId="77777777" w:rsidTr="00C82877">
        <w:trPr>
          <w:tblCellSpacing w:w="15" w:type="dxa"/>
        </w:trPr>
        <w:tc>
          <w:tcPr>
            <w:tcW w:w="0" w:type="auto"/>
            <w:vAlign w:val="center"/>
            <w:hideMark/>
          </w:tcPr>
          <w:p w14:paraId="053DA16E"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Sandy loam</w:t>
            </w:r>
          </w:p>
        </w:tc>
        <w:tc>
          <w:tcPr>
            <w:tcW w:w="0" w:type="auto"/>
            <w:vAlign w:val="center"/>
            <w:hideMark/>
          </w:tcPr>
          <w:p w14:paraId="2866AE6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10</w:t>
            </w:r>
          </w:p>
        </w:tc>
        <w:tc>
          <w:tcPr>
            <w:tcW w:w="0" w:type="auto"/>
            <w:vAlign w:val="center"/>
            <w:hideMark/>
          </w:tcPr>
          <w:p w14:paraId="063CD300"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Microbial biomass C</w:t>
            </w:r>
          </w:p>
        </w:tc>
        <w:tc>
          <w:tcPr>
            <w:tcW w:w="0" w:type="auto"/>
            <w:vAlign w:val="center"/>
            <w:hideMark/>
          </w:tcPr>
          <w:p w14:paraId="667761F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35</w:t>
            </w:r>
          </w:p>
        </w:tc>
        <w:tc>
          <w:tcPr>
            <w:tcW w:w="0" w:type="auto"/>
            <w:vAlign w:val="center"/>
            <w:hideMark/>
          </w:tcPr>
          <w:p w14:paraId="0CF63F10"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Ameloot et al., 2013</w:t>
            </w:r>
          </w:p>
        </w:tc>
      </w:tr>
      <w:tr w:rsidR="00C82877" w:rsidRPr="00C82877" w14:paraId="52255EEF" w14:textId="77777777" w:rsidTr="00C82877">
        <w:trPr>
          <w:tblCellSpacing w:w="15" w:type="dxa"/>
        </w:trPr>
        <w:tc>
          <w:tcPr>
            <w:tcW w:w="0" w:type="auto"/>
            <w:vAlign w:val="center"/>
            <w:hideMark/>
          </w:tcPr>
          <w:p w14:paraId="298EA44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Silt loam</w:t>
            </w:r>
          </w:p>
        </w:tc>
        <w:tc>
          <w:tcPr>
            <w:tcW w:w="0" w:type="auto"/>
            <w:vAlign w:val="center"/>
            <w:hideMark/>
          </w:tcPr>
          <w:p w14:paraId="6040633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20</w:t>
            </w:r>
          </w:p>
        </w:tc>
        <w:tc>
          <w:tcPr>
            <w:tcW w:w="0" w:type="auto"/>
            <w:vAlign w:val="center"/>
            <w:hideMark/>
          </w:tcPr>
          <w:p w14:paraId="212A729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Microbial biomass N</w:t>
            </w:r>
          </w:p>
        </w:tc>
        <w:tc>
          <w:tcPr>
            <w:tcW w:w="0" w:type="auto"/>
            <w:vAlign w:val="center"/>
            <w:hideMark/>
          </w:tcPr>
          <w:p w14:paraId="747B0D9A"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42</w:t>
            </w:r>
          </w:p>
        </w:tc>
        <w:tc>
          <w:tcPr>
            <w:tcW w:w="0" w:type="auto"/>
            <w:vAlign w:val="center"/>
            <w:hideMark/>
          </w:tcPr>
          <w:p w14:paraId="2FC5CBBA"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Güereña et al., 2013</w:t>
            </w:r>
          </w:p>
        </w:tc>
      </w:tr>
      <w:tr w:rsidR="00C82877" w:rsidRPr="00C82877" w14:paraId="57E1AE72" w14:textId="77777777" w:rsidTr="00C82877">
        <w:trPr>
          <w:tblCellSpacing w:w="15" w:type="dxa"/>
        </w:trPr>
        <w:tc>
          <w:tcPr>
            <w:tcW w:w="0" w:type="auto"/>
            <w:vAlign w:val="center"/>
            <w:hideMark/>
          </w:tcPr>
          <w:p w14:paraId="7EB7D1C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Clay</w:t>
            </w:r>
          </w:p>
        </w:tc>
        <w:tc>
          <w:tcPr>
            <w:tcW w:w="0" w:type="auto"/>
            <w:vAlign w:val="center"/>
            <w:hideMark/>
          </w:tcPr>
          <w:p w14:paraId="6CF7F97D"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15</w:t>
            </w:r>
          </w:p>
        </w:tc>
        <w:tc>
          <w:tcPr>
            <w:tcW w:w="0" w:type="auto"/>
            <w:vAlign w:val="center"/>
            <w:hideMark/>
          </w:tcPr>
          <w:p w14:paraId="002B18CA"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Enzyme activities</w:t>
            </w:r>
          </w:p>
        </w:tc>
        <w:tc>
          <w:tcPr>
            <w:tcW w:w="0" w:type="auto"/>
            <w:vAlign w:val="center"/>
            <w:hideMark/>
          </w:tcPr>
          <w:p w14:paraId="1062B1E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28</w:t>
            </w:r>
          </w:p>
        </w:tc>
        <w:tc>
          <w:tcPr>
            <w:tcW w:w="0" w:type="auto"/>
            <w:vAlign w:val="center"/>
            <w:hideMark/>
          </w:tcPr>
          <w:p w14:paraId="354FF7C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Jin et al., 2016</w:t>
            </w:r>
          </w:p>
        </w:tc>
      </w:tr>
      <w:tr w:rsidR="00C82877" w:rsidRPr="00C82877" w14:paraId="79CAAE4B" w14:textId="77777777" w:rsidTr="00C82877">
        <w:trPr>
          <w:tblCellSpacing w:w="15" w:type="dxa"/>
        </w:trPr>
        <w:tc>
          <w:tcPr>
            <w:tcW w:w="0" w:type="auto"/>
            <w:vAlign w:val="center"/>
            <w:hideMark/>
          </w:tcPr>
          <w:p w14:paraId="07EE21F6"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Sandy</w:t>
            </w:r>
          </w:p>
        </w:tc>
        <w:tc>
          <w:tcPr>
            <w:tcW w:w="0" w:type="auto"/>
            <w:vAlign w:val="center"/>
            <w:hideMark/>
          </w:tcPr>
          <w:p w14:paraId="559985F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5</w:t>
            </w:r>
          </w:p>
        </w:tc>
        <w:tc>
          <w:tcPr>
            <w:tcW w:w="0" w:type="auto"/>
            <w:vAlign w:val="center"/>
            <w:hideMark/>
          </w:tcPr>
          <w:p w14:paraId="7DB596B7"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Functional diversity</w:t>
            </w:r>
          </w:p>
        </w:tc>
        <w:tc>
          <w:tcPr>
            <w:tcW w:w="0" w:type="auto"/>
            <w:vAlign w:val="center"/>
            <w:hideMark/>
          </w:tcPr>
          <w:p w14:paraId="3A63F4F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18</w:t>
            </w:r>
          </w:p>
        </w:tc>
        <w:tc>
          <w:tcPr>
            <w:tcW w:w="0" w:type="auto"/>
            <w:vAlign w:val="center"/>
            <w:hideMark/>
          </w:tcPr>
          <w:p w14:paraId="27B8DB88"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Farrell et al., 2013</w:t>
            </w:r>
          </w:p>
        </w:tc>
      </w:tr>
    </w:tbl>
    <w:p w14:paraId="6F8D74CB"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4. Biochar and Climate Change Mitigation</w:t>
      </w:r>
    </w:p>
    <w:p w14:paraId="20C6923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4.1 Carbon Sequestration Potential</w:t>
      </w:r>
    </w:p>
    <w:p w14:paraId="7CE36B24"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Biochar has gained attention as a potential tool for climate change mitigation due to its ability to sequester carbon in the soil for long periods (Woolf et al., 2010). When organic biomass is converted into biochar through pyrolysis, a significant portion of the carbon is stabilized in a recalcitrant form resistant to microbial degradation (Crombie et al., 2013). This stable carbon can remain in the soil for hundreds to thousands of years, effectively removing carbon dioxide from the atmosphere (Zimmerman, 2010).</w:t>
      </w:r>
    </w:p>
    <w:p w14:paraId="3B924242"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The carbon sequestration potential of biochar varies depending on factors such as feedstock type, pyrolysis conditions, and soil properties (Lehmann et al., 2015). Table 4 presents the estimated carbon sequestration potential of biochar produced from different feedstocks.</w:t>
      </w:r>
    </w:p>
    <w:p w14:paraId="7504B351"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lastRenderedPageBreak/>
        <w:t>Table 4: Carbon sequestration potential of biochar from different feedstocks</w:t>
      </w:r>
      <w:r w:rsidRPr="00C82877">
        <w:rPr>
          <w:rFonts w:ascii="Times New Roman" w:hAnsi="Times New Roman" w:cs="Times New Roman"/>
          <w:sz w:val="24"/>
          <w:szCs w:val="24"/>
          <w:lang w:val="en-IN"/>
        </w:rPr>
        <w:t xml:space="preserve"> (Woolf et al., 2014)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4169"/>
      </w:tblGrid>
      <w:tr w:rsidR="00C82877" w:rsidRPr="00C82877" w14:paraId="56460E42" w14:textId="77777777" w:rsidTr="00C82877">
        <w:trPr>
          <w:tblHeader/>
          <w:tblCellSpacing w:w="15" w:type="dxa"/>
        </w:trPr>
        <w:tc>
          <w:tcPr>
            <w:tcW w:w="0" w:type="auto"/>
            <w:vAlign w:val="center"/>
            <w:hideMark/>
          </w:tcPr>
          <w:p w14:paraId="5060265B"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Feedstock</w:t>
            </w:r>
          </w:p>
        </w:tc>
        <w:tc>
          <w:tcPr>
            <w:tcW w:w="0" w:type="auto"/>
            <w:vAlign w:val="center"/>
            <w:hideMark/>
          </w:tcPr>
          <w:p w14:paraId="13AC5BAF" w14:textId="77777777" w:rsidR="00C82877" w:rsidRPr="00C82877" w:rsidRDefault="00C82877" w:rsidP="00C82877">
            <w:pPr>
              <w:jc w:val="both"/>
              <w:rPr>
                <w:rFonts w:ascii="Times New Roman" w:hAnsi="Times New Roman" w:cs="Times New Roman"/>
                <w:b/>
                <w:bCs/>
                <w:sz w:val="24"/>
                <w:szCs w:val="24"/>
                <w:lang w:val="en-IN"/>
              </w:rPr>
            </w:pPr>
            <w:r w:rsidRPr="00C82877">
              <w:rPr>
                <w:rFonts w:ascii="Times New Roman" w:hAnsi="Times New Roman" w:cs="Times New Roman"/>
                <w:b/>
                <w:bCs/>
                <w:sz w:val="24"/>
                <w:szCs w:val="24"/>
                <w:lang w:val="en-IN"/>
              </w:rPr>
              <w:t>Carbon Sequestration Potential (t C/ha)</w:t>
            </w:r>
          </w:p>
        </w:tc>
      </w:tr>
      <w:tr w:rsidR="00C82877" w:rsidRPr="00C82877" w14:paraId="2E9C7121" w14:textId="77777777" w:rsidTr="00C82877">
        <w:trPr>
          <w:tblCellSpacing w:w="15" w:type="dxa"/>
        </w:trPr>
        <w:tc>
          <w:tcPr>
            <w:tcW w:w="0" w:type="auto"/>
            <w:vAlign w:val="center"/>
            <w:hideMark/>
          </w:tcPr>
          <w:p w14:paraId="589DD0F8"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Wood waste</w:t>
            </w:r>
          </w:p>
        </w:tc>
        <w:tc>
          <w:tcPr>
            <w:tcW w:w="0" w:type="auto"/>
            <w:vAlign w:val="center"/>
            <w:hideMark/>
          </w:tcPr>
          <w:p w14:paraId="39668F8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20-40</w:t>
            </w:r>
          </w:p>
        </w:tc>
      </w:tr>
      <w:tr w:rsidR="00C82877" w:rsidRPr="00C82877" w14:paraId="18E69B0D" w14:textId="77777777" w:rsidTr="00C82877">
        <w:trPr>
          <w:tblCellSpacing w:w="15" w:type="dxa"/>
        </w:trPr>
        <w:tc>
          <w:tcPr>
            <w:tcW w:w="0" w:type="auto"/>
            <w:vAlign w:val="center"/>
            <w:hideMark/>
          </w:tcPr>
          <w:p w14:paraId="42ACBEFA"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Crop residues</w:t>
            </w:r>
          </w:p>
        </w:tc>
        <w:tc>
          <w:tcPr>
            <w:tcW w:w="0" w:type="auto"/>
            <w:vAlign w:val="center"/>
            <w:hideMark/>
          </w:tcPr>
          <w:p w14:paraId="78275B4D"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10-30</w:t>
            </w:r>
          </w:p>
        </w:tc>
      </w:tr>
      <w:tr w:rsidR="00C82877" w:rsidRPr="00C82877" w14:paraId="28E4368D" w14:textId="77777777" w:rsidTr="00C82877">
        <w:trPr>
          <w:tblCellSpacing w:w="15" w:type="dxa"/>
        </w:trPr>
        <w:tc>
          <w:tcPr>
            <w:tcW w:w="0" w:type="auto"/>
            <w:vAlign w:val="center"/>
            <w:hideMark/>
          </w:tcPr>
          <w:p w14:paraId="61D701C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Animal manure</w:t>
            </w:r>
          </w:p>
        </w:tc>
        <w:tc>
          <w:tcPr>
            <w:tcW w:w="0" w:type="auto"/>
            <w:vAlign w:val="center"/>
            <w:hideMark/>
          </w:tcPr>
          <w:p w14:paraId="106C617A"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5-15</w:t>
            </w:r>
          </w:p>
        </w:tc>
      </w:tr>
      <w:tr w:rsidR="00C82877" w:rsidRPr="00C82877" w14:paraId="6C345180" w14:textId="77777777" w:rsidTr="00C82877">
        <w:trPr>
          <w:tblCellSpacing w:w="15" w:type="dxa"/>
        </w:trPr>
        <w:tc>
          <w:tcPr>
            <w:tcW w:w="0" w:type="auto"/>
            <w:vAlign w:val="center"/>
            <w:hideMark/>
          </w:tcPr>
          <w:p w14:paraId="560D7FA9"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Sewage sludge</w:t>
            </w:r>
          </w:p>
        </w:tc>
        <w:tc>
          <w:tcPr>
            <w:tcW w:w="0" w:type="auto"/>
            <w:vAlign w:val="center"/>
            <w:hideMark/>
          </w:tcPr>
          <w:p w14:paraId="5EE75853"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15-35</w:t>
            </w:r>
          </w:p>
        </w:tc>
      </w:tr>
    </w:tbl>
    <w:p w14:paraId="2E27842D"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Woolf et al. (2016) estimated that the global potential for sustainable biochar production and application could offset 1.8 Gt CO2-eq per year by 2050, corresponding to approximately 12% of current anthropogenic CO2 emissions. This highlights the significant potential of biochar as a climate change mitigation strategy.</w:t>
      </w:r>
    </w:p>
    <w:p w14:paraId="3D0682BF"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4.2 Greenhouse Gas Emission Reduction</w:t>
      </w:r>
    </w:p>
    <w:p w14:paraId="3DD2AF68"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In addition to its carbon sequestration potential, biochar application can also reduce greenhouse gas emissions from soil (Cayuela et al., 2014). Biochar has been shown to decrease nitrous oxide (N2O) emissions, a potent greenhouse gas with a global warming potential 298 times higher than CO2 (Ciais et al., 2013). The mechanisms behind this reduction include enhanced nitrogen retention, improved soil aeration, and altered microbial community composition (Clough et al., 2013).</w:t>
      </w:r>
    </w:p>
    <w:p w14:paraId="569FF056"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b/>
          <w:bCs/>
          <w:sz w:val="24"/>
          <w:szCs w:val="24"/>
          <w:lang w:val="en-IN"/>
        </w:rPr>
        <w:t>Fig. 6: Effect of biochar on nitrous oxide emissions from soil</w:t>
      </w:r>
      <w:r w:rsidRPr="00C82877">
        <w:rPr>
          <w:rFonts w:ascii="Times New Roman" w:hAnsi="Times New Roman" w:cs="Times New Roman"/>
          <w:sz w:val="24"/>
          <w:szCs w:val="24"/>
          <w:lang w:val="en-IN"/>
        </w:rPr>
        <w:t xml:space="preserve"> (Hüppi et al., 2015).</w:t>
      </w:r>
    </w:p>
    <w:p w14:paraId="64347ED7" w14:textId="77777777" w:rsidR="0079339C" w:rsidRPr="0079339C" w:rsidRDefault="0079339C" w:rsidP="00C212C0">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rPr>
        <w:drawing>
          <wp:inline distT="0" distB="0" distL="0" distR="0" wp14:anchorId="2BBD3F03" wp14:editId="16271EEC">
            <wp:extent cx="4057650" cy="2754520"/>
            <wp:effectExtent l="0" t="0" r="0" b="8255"/>
            <wp:docPr id="7" name="Picture 7" descr="C:\Users\Lenovo\Downloads\Schematic-showing-how-biochar-affects-soil-N-transformation-including-NH3-volatil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chematic-showing-how-biochar-affects-soil-N-transformation-including-NH3-volatiliz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390" cy="2755701"/>
                    </a:xfrm>
                    <a:prstGeom prst="rect">
                      <a:avLst/>
                    </a:prstGeom>
                    <a:noFill/>
                    <a:ln>
                      <a:noFill/>
                    </a:ln>
                  </pic:spPr>
                </pic:pic>
              </a:graphicData>
            </a:graphic>
          </wp:inline>
        </w:drawing>
      </w:r>
    </w:p>
    <w:p w14:paraId="150D99B0"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 xml:space="preserve">Several studies have reported significant reductions in N2O emissions from biochar-amended soils. For example, a meta-analysis by Cayuela et al. (2015) found that biochar application </w:t>
      </w:r>
      <w:r w:rsidRPr="00C82877">
        <w:rPr>
          <w:rFonts w:ascii="Times New Roman" w:hAnsi="Times New Roman" w:cs="Times New Roman"/>
          <w:sz w:val="24"/>
          <w:szCs w:val="24"/>
          <w:lang w:val="en-IN"/>
        </w:rPr>
        <w:lastRenderedPageBreak/>
        <w:t>reduced N2O emissions by an average of 54% across various soil types and management practices. Similarly, Kammann et al. (2012) observed a 60-80% reduction in N2O emissions from a biochar-amended sandy loam soil.</w:t>
      </w:r>
    </w:p>
    <w:p w14:paraId="45CDAE7B" w14:textId="77777777" w:rsidR="00C82877" w:rsidRPr="00C82877" w:rsidRDefault="00C82877" w:rsidP="00C82877">
      <w:pPr>
        <w:jc w:val="both"/>
        <w:rPr>
          <w:rFonts w:ascii="Times New Roman" w:hAnsi="Times New Roman" w:cs="Times New Roman"/>
          <w:sz w:val="24"/>
          <w:szCs w:val="24"/>
          <w:lang w:val="en-IN"/>
        </w:rPr>
      </w:pPr>
      <w:r w:rsidRPr="00C82877">
        <w:rPr>
          <w:rFonts w:ascii="Times New Roman" w:hAnsi="Times New Roman" w:cs="Times New Roman"/>
          <w:sz w:val="24"/>
          <w:szCs w:val="24"/>
          <w:lang w:val="en-IN"/>
        </w:rPr>
        <w:t>Biochar can also reduce methane (CH4) emissions from flooded soils, such as rice paddies, by improving soil aeration and altering methanogenic microbial communities (Feng et al., 2012). A study by Dong et al. (2018) reported a 20-40% reduction in CH4 emissions from a rice paddy soil amended with biochar.</w:t>
      </w:r>
    </w:p>
    <w:p w14:paraId="6BB52545"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b/>
          <w:bCs/>
          <w:sz w:val="24"/>
          <w:szCs w:val="24"/>
          <w:lang w:val="en-IN"/>
        </w:rPr>
        <w:t>5. Challenges and Future Research Directions</w:t>
      </w:r>
    </w:p>
    <w:p w14:paraId="1F63B949"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sz w:val="24"/>
          <w:szCs w:val="24"/>
          <w:lang w:val="en-IN"/>
        </w:rPr>
        <w:t>Despite the promising potential of biochar as a sustainable solution for soil health and climate change mitigation, several challenges and knowledge gaps need to be addressed to optimize its application and ensure its widespread adoption.</w:t>
      </w:r>
    </w:p>
    <w:p w14:paraId="4FC7EAAD"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b/>
          <w:bCs/>
          <w:sz w:val="24"/>
          <w:szCs w:val="24"/>
          <w:lang w:val="en-IN"/>
        </w:rPr>
        <w:t>5.1 Variability in Biochar Properties</w:t>
      </w:r>
    </w:p>
    <w:p w14:paraId="4382E1CA"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sz w:val="24"/>
          <w:szCs w:val="24"/>
          <w:lang w:val="en-IN"/>
        </w:rPr>
        <w:t>One of the main challenges in biochar research and application is the variability in biochar properties arising from differences in feedstock, pyrolysis conditions, and post-production treatments (Ding et al., 2016). This variability can lead to inconsistent effects on soil properties and plant growth (El-Naggar et al., 2019). Future research should focus on standardizing biochar production processes and developing quality control measures to ensure consistent and predictable biochar properties (Tomczyk et al., 2020).</w:t>
      </w:r>
    </w:p>
    <w:p w14:paraId="0F1CCE4A"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b/>
          <w:bCs/>
          <w:sz w:val="24"/>
          <w:szCs w:val="24"/>
          <w:lang w:val="en-IN"/>
        </w:rPr>
        <w:t>5.2 Long-Term Effects and Soil-Plant Interactions</w:t>
      </w:r>
    </w:p>
    <w:p w14:paraId="5F22A06F"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sz w:val="24"/>
          <w:szCs w:val="24"/>
          <w:lang w:val="en-IN"/>
        </w:rPr>
        <w:t>While numerous studies have investigated the short-term effects of biochar on soil properties and crop productivity, there is a need for long-term field trials to assess the persistence and sustainability of biochar benefits (Schmidt et al., 2014). Long-term studies can provide valuable insights into the interactions between biochar, soil, and plants over extended periods and under varying environmental conditions (Van Zwieten et al., 2015).</w:t>
      </w:r>
    </w:p>
    <w:p w14:paraId="4E719AF7"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b/>
          <w:bCs/>
          <w:sz w:val="24"/>
          <w:szCs w:val="24"/>
          <w:lang w:val="en-IN"/>
        </w:rPr>
        <w:t>5.3 Economic Feasibility and Life Cycle Assessment</w:t>
      </w:r>
    </w:p>
    <w:p w14:paraId="7752CAFF"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sz w:val="24"/>
          <w:szCs w:val="24"/>
          <w:lang w:val="en-IN"/>
        </w:rPr>
        <w:t>The economic feasibility of biochar production and application is another critical factor that needs to be considered for its widespread adoption (Galinato et al., 2011). The cost of biochar production, transportation, and application can vary depending on feedstock availability, pyrolysis technology, and local conditions (Dickinson et al., 2015). Life cycle assessment studies are needed to evaluate the environmental and economic sustainability of biochar systems, considering factors such as energy consumption, greenhouse gas emissions, and social impacts (Homagain et al., 2016).</w:t>
      </w:r>
    </w:p>
    <w:p w14:paraId="3E428D9A"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b/>
          <w:bCs/>
          <w:sz w:val="24"/>
          <w:szCs w:val="24"/>
          <w:lang w:val="en-IN"/>
        </w:rPr>
        <w:t>5.4 Policy and Incentive Mechanisms</w:t>
      </w:r>
    </w:p>
    <w:p w14:paraId="1A3F1541" w14:textId="77777777" w:rsidR="001C3D66" w:rsidRPr="001C3D66" w:rsidRDefault="001C3D66" w:rsidP="001C3D66">
      <w:pPr>
        <w:jc w:val="both"/>
        <w:rPr>
          <w:rFonts w:ascii="Times New Roman" w:hAnsi="Times New Roman" w:cs="Times New Roman"/>
          <w:sz w:val="24"/>
          <w:szCs w:val="24"/>
          <w:lang w:val="en-IN"/>
        </w:rPr>
      </w:pPr>
      <w:r w:rsidRPr="001C3D66">
        <w:rPr>
          <w:rFonts w:ascii="Times New Roman" w:hAnsi="Times New Roman" w:cs="Times New Roman"/>
          <w:sz w:val="24"/>
          <w:szCs w:val="24"/>
          <w:lang w:val="en-IN"/>
        </w:rPr>
        <w:t xml:space="preserve">Promoting the adoption of biochar as a sustainable soil management and climate change mitigation strategy requires supportive policies and incentive mechanisms (Lehmann and Joseph, 2015). Governments and international organizations should develop policies that encourage biochar research, production, and application, such as carbon crediting schemes, subsidies, and </w:t>
      </w:r>
      <w:r w:rsidRPr="001C3D66">
        <w:rPr>
          <w:rFonts w:ascii="Times New Roman" w:hAnsi="Times New Roman" w:cs="Times New Roman"/>
          <w:sz w:val="24"/>
          <w:szCs w:val="24"/>
          <w:lang w:val="en-IN"/>
        </w:rPr>
        <w:lastRenderedPageBreak/>
        <w:t>technical assistance programs (Woolf et al., 2016). Collaborative efforts among researchers, policymakers, and stakeholders are essential to create an enabling environment for biochar implementation (Tan et al., 2017).</w:t>
      </w:r>
    </w:p>
    <w:p w14:paraId="3973BE3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6. Conclusion</w:t>
      </w:r>
    </w:p>
    <w:p w14:paraId="28545071" w14:textId="70BEDA7B" w:rsid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emerges as a promising sustainable solution for improving soil health and mitigating climate change. Its unique physicochemical properties, such as high carbon content, porous structure, and chemical stability, make it an effective soil amendment and carbon sequestration agent. Biochar application has been shown to enhance soil fertility, water retention, and microbial activity, leading to increased crop productivity and resilience.</w:t>
      </w:r>
    </w:p>
    <w:p w14:paraId="33822D29" w14:textId="77777777" w:rsidR="00ED2FF3" w:rsidRDefault="00ED2FF3" w:rsidP="00ED2FF3">
      <w:r>
        <w:t>Disclaimer (Artificial intelligence)</w:t>
      </w:r>
    </w:p>
    <w:p w14:paraId="240B4A53" w14:textId="77777777" w:rsidR="00ED2FF3" w:rsidRDefault="00ED2FF3" w:rsidP="00ED2FF3">
      <w:r>
        <w:t xml:space="preserve">Option 1: </w:t>
      </w:r>
    </w:p>
    <w:p w14:paraId="602F101E" w14:textId="77777777" w:rsidR="00ED2FF3" w:rsidRDefault="00ED2FF3" w:rsidP="00ED2FF3">
      <w:r>
        <w:t xml:space="preserve">Author(s) hereby declare that NO generative AI technologies such as Large Language Models (ChatGPT, COPILOT, etc.) and text-to-image generators have been used during the writing or editing of this manuscript. </w:t>
      </w:r>
    </w:p>
    <w:p w14:paraId="088A310F" w14:textId="77777777" w:rsidR="00ED2FF3" w:rsidRDefault="00ED2FF3" w:rsidP="00ED2FF3">
      <w:r>
        <w:t xml:space="preserve">Option 2: </w:t>
      </w:r>
    </w:p>
    <w:p w14:paraId="3888BDFA" w14:textId="77777777" w:rsidR="00ED2FF3" w:rsidRDefault="00ED2FF3" w:rsidP="00ED2FF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ECFC21" w14:textId="77777777" w:rsidR="00ED2FF3" w:rsidRDefault="00ED2FF3" w:rsidP="00ED2FF3">
      <w:r>
        <w:t>Details of the AI usage are given below:</w:t>
      </w:r>
    </w:p>
    <w:p w14:paraId="4E9175CC" w14:textId="77777777" w:rsidR="00ED2FF3" w:rsidRDefault="00ED2FF3" w:rsidP="00ED2FF3">
      <w:r>
        <w:t>1.</w:t>
      </w:r>
    </w:p>
    <w:p w14:paraId="3D60FE08" w14:textId="77777777" w:rsidR="00ED2FF3" w:rsidRDefault="00ED2FF3" w:rsidP="00ED2FF3">
      <w:r>
        <w:t>2.</w:t>
      </w:r>
    </w:p>
    <w:p w14:paraId="4CFE5A76" w14:textId="77777777" w:rsidR="00ED2FF3" w:rsidRPr="00D047BB" w:rsidRDefault="00ED2FF3" w:rsidP="00ED2FF3">
      <w:r>
        <w:t>3.</w:t>
      </w:r>
    </w:p>
    <w:p w14:paraId="54E14DBD" w14:textId="77777777" w:rsidR="00ED2FF3" w:rsidRPr="00B76342" w:rsidRDefault="00ED2FF3" w:rsidP="00ED2FF3"/>
    <w:p w14:paraId="64D0A621" w14:textId="77777777" w:rsidR="00ED2FF3" w:rsidRDefault="00ED2FF3" w:rsidP="0022155B">
      <w:pPr>
        <w:jc w:val="both"/>
        <w:rPr>
          <w:rFonts w:ascii="Times New Roman" w:hAnsi="Times New Roman" w:cs="Times New Roman"/>
          <w:sz w:val="24"/>
          <w:szCs w:val="24"/>
        </w:rPr>
      </w:pPr>
    </w:p>
    <w:p w14:paraId="459ED571" w14:textId="1EA4CAD3" w:rsidR="0022155B" w:rsidRPr="0022155B" w:rsidRDefault="00C212C0" w:rsidP="00C212C0">
      <w:pPr>
        <w:jc w:val="both"/>
        <w:rPr>
          <w:rFonts w:ascii="Times New Roman" w:hAnsi="Times New Roman" w:cs="Times New Roman"/>
          <w:sz w:val="24"/>
          <w:szCs w:val="24"/>
        </w:rPr>
      </w:pPr>
      <w:r>
        <w:rPr>
          <w:rFonts w:ascii="Times New Roman" w:hAnsi="Times New Roman" w:cs="Times New Roman"/>
          <w:b/>
          <w:bCs/>
          <w:sz w:val="24"/>
          <w:szCs w:val="24"/>
        </w:rPr>
        <w:t>References</w:t>
      </w:r>
    </w:p>
    <w:p w14:paraId="796F3A7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 United Nations. (2019). World population prospects 2019: Highlights. Department of Economic and Social Affairs, Population Division. </w:t>
      </w:r>
      <w:hyperlink r:id="rId13" w:history="1">
        <w:r w:rsidRPr="0022155B">
          <w:rPr>
            <w:rStyle w:val="Hyperlink"/>
            <w:rFonts w:ascii="Times New Roman" w:hAnsi="Times New Roman" w:cs="Times New Roman"/>
            <w:sz w:val="24"/>
            <w:szCs w:val="24"/>
          </w:rPr>
          <w:t>https://population.un.org/wpp/Publications/Files/WPP2019_Highlights.pdf</w:t>
        </w:r>
      </w:hyperlink>
    </w:p>
    <w:p w14:paraId="3B2224E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 Lehmann, J., &amp; Joseph, S. (Eds.). (2015). Biochar for environmental management: Science, technology and implementation (2nd ed.). Routledge.</w:t>
      </w:r>
    </w:p>
    <w:p w14:paraId="27EF2EC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 Woolf, D., Amonette, J. E., Street-Perrott, F. A., Lehmann, J., &amp; Joseph, S. (2010). Sustainable biochar to mitigate global climate change. Nature Communications, 1(1), 1-9. </w:t>
      </w:r>
      <w:hyperlink r:id="rId14" w:history="1">
        <w:r w:rsidRPr="0022155B">
          <w:rPr>
            <w:rStyle w:val="Hyperlink"/>
            <w:rFonts w:ascii="Times New Roman" w:hAnsi="Times New Roman" w:cs="Times New Roman"/>
            <w:sz w:val="24"/>
            <w:szCs w:val="24"/>
          </w:rPr>
          <w:t>https://doi.org/10.1038/ncomms1053</w:t>
        </w:r>
      </w:hyperlink>
    </w:p>
    <w:p w14:paraId="1DE349B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[4] Sohi, S. P., Krull, E., Lopez-Capel, E., &amp; Bol, R. (2010). A review of biochar and its use and function in soil. Advances in Agronomy, 105, 47-82. </w:t>
      </w:r>
      <w:hyperlink r:id="rId15" w:history="1">
        <w:r w:rsidRPr="0022155B">
          <w:rPr>
            <w:rStyle w:val="Hyperlink"/>
            <w:rFonts w:ascii="Times New Roman" w:hAnsi="Times New Roman" w:cs="Times New Roman"/>
            <w:sz w:val="24"/>
            <w:szCs w:val="24"/>
          </w:rPr>
          <w:t>https://doi.org/10.1016/S0065-2113(10)05002-9</w:t>
        </w:r>
      </w:hyperlink>
    </w:p>
    <w:p w14:paraId="339094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 Lehmann, J., &amp; Joseph, S. (2009). Biochar for environmental management: An introduction. In J. Lehmann &amp; S. Joseph (Eds.), Biochar for environmental management: Science and technology (pp. 1-12). Earthscan.</w:t>
      </w:r>
    </w:p>
    <w:p w14:paraId="4C953F9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 Atkinson, C. J., Fitzgerald, J. D., &amp; Hipps, N. A. (2010). Potential mechanisms for achieving agricultural benefits from biochar application to temperate soils: A review. Plant and Soil, 337(1), 1-18. </w:t>
      </w:r>
      <w:hyperlink r:id="rId16" w:history="1">
        <w:r w:rsidRPr="0022155B">
          <w:rPr>
            <w:rStyle w:val="Hyperlink"/>
            <w:rFonts w:ascii="Times New Roman" w:hAnsi="Times New Roman" w:cs="Times New Roman"/>
            <w:sz w:val="24"/>
            <w:szCs w:val="24"/>
          </w:rPr>
          <w:t>https://doi.org/10.1007/s11104-010-0464-5</w:t>
        </w:r>
      </w:hyperlink>
    </w:p>
    <w:p w14:paraId="14B6190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 Jeffery, S., Verheijen, F. G., van der Velde, M., &amp; Bastos, A. C. (2011). A quantitative review of the effects of biochar application to soils on crop productivity using meta-analysis. Agriculture, Ecosystems &amp; Environment, 144(1), 175-187. </w:t>
      </w:r>
      <w:hyperlink r:id="rId17" w:history="1">
        <w:r w:rsidRPr="0022155B">
          <w:rPr>
            <w:rStyle w:val="Hyperlink"/>
            <w:rFonts w:ascii="Times New Roman" w:hAnsi="Times New Roman" w:cs="Times New Roman"/>
            <w:sz w:val="24"/>
            <w:szCs w:val="24"/>
          </w:rPr>
          <w:t>https://doi.org/10.1016/j.agee.2011.08.015</w:t>
        </w:r>
      </w:hyperlink>
    </w:p>
    <w:p w14:paraId="28EA840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 Lehmann, J., Gaunt, J., &amp; Rondon, M. (2006). Bio-char sequestration in terrestrial ecosystems – A review. Mitigation and Adaptation Strategies for Global Change, 11(2), 403-427. </w:t>
      </w:r>
      <w:hyperlink r:id="rId18" w:history="1">
        <w:r w:rsidRPr="0022155B">
          <w:rPr>
            <w:rStyle w:val="Hyperlink"/>
            <w:rFonts w:ascii="Times New Roman" w:hAnsi="Times New Roman" w:cs="Times New Roman"/>
            <w:sz w:val="24"/>
            <w:szCs w:val="24"/>
          </w:rPr>
          <w:t>https://doi.org/10.1007/s11027-005-9006-5</w:t>
        </w:r>
      </w:hyperlink>
    </w:p>
    <w:p w14:paraId="47D79E4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[9] Manyà, J. J. (2012). Pyrolysis for biochar purposes: A review to establish current knowledge gaps and research needs. Environmental Science &amp; Technology, 46(15), 7939-7954. </w:t>
      </w:r>
      <w:hyperlink r:id="rId19" w:history="1">
        <w:r w:rsidRPr="0022155B">
          <w:rPr>
            <w:rStyle w:val="Hyperlink"/>
            <w:rFonts w:ascii="Times New Roman" w:hAnsi="Times New Roman" w:cs="Times New Roman"/>
            <w:sz w:val="24"/>
            <w:szCs w:val="24"/>
          </w:rPr>
          <w:t>https://doi.org/10.1021/es301029g</w:t>
        </w:r>
      </w:hyperlink>
    </w:p>
    <w:p w14:paraId="35E05AF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[10] Bridgwater, A. V. (2012). Review of fast pyrolysis of biomass and product upgrading. Biomass and Bioenergy, 38, 68-94. </w:t>
      </w:r>
      <w:hyperlink r:id="rId20" w:history="1">
        <w:r w:rsidRPr="0022155B">
          <w:rPr>
            <w:rStyle w:val="Hyperlink"/>
            <w:rFonts w:ascii="Times New Roman" w:hAnsi="Times New Roman" w:cs="Times New Roman"/>
            <w:sz w:val="24"/>
            <w:szCs w:val="24"/>
          </w:rPr>
          <w:t>https://doi.org/10.1016/j.biombioe.2011.01.048</w:t>
        </w:r>
      </w:hyperlink>
    </w:p>
    <w:p w14:paraId="7B0FA1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[11] Enders, A., Hanley, K., Whitman, T., Joseph, S., &amp; Lehmann, J. (2012). Characterization of biochars to evaluate recalcitrance and agronomic performance. Bioresource Technology, 114, 644-653. </w:t>
      </w:r>
      <w:hyperlink r:id="rId21" w:history="1">
        <w:r w:rsidRPr="0022155B">
          <w:rPr>
            <w:rStyle w:val="Hyperlink"/>
            <w:rFonts w:ascii="Times New Roman" w:hAnsi="Times New Roman" w:cs="Times New Roman"/>
            <w:sz w:val="24"/>
            <w:szCs w:val="24"/>
          </w:rPr>
          <w:t>https://doi.org/10.1016/j.biortech.2012.03.022</w:t>
        </w:r>
      </w:hyperlink>
    </w:p>
    <w:p w14:paraId="21B3CCE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[12] Woolf, D., Lehmann, J., &amp; Lee, D. R. (2016). Optimal biochars for greenhouse gas mitigation and crop yield. Nature Communications, 7(1), 1-11. </w:t>
      </w:r>
      <w:hyperlink r:id="rId22" w:history="1">
        <w:r w:rsidRPr="0022155B">
          <w:rPr>
            <w:rStyle w:val="Hyperlink"/>
            <w:rFonts w:ascii="Times New Roman" w:hAnsi="Times New Roman" w:cs="Times New Roman"/>
            <w:sz w:val="24"/>
            <w:szCs w:val="24"/>
          </w:rPr>
          <w:t>https://doi.org/10.1038/ncomms11178</w:t>
        </w:r>
      </w:hyperlink>
    </w:p>
    <w:p w14:paraId="09C850E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[13] Spokas, K. A., Cantrell, K. B., Novak, J. M., Archer, D. W., Ippolito, J. A., Collins, H. P., Boateng, A. A., Lima, I. M., Lamb, M. C., McAloon, A. J., Lentz, R. D., &amp; Nichols, K. A. (2012). Biochar: A synthesis of its agronomic impact beyond carbon sequestration. Journal of Environmental Quality, 41(4), 973-989. </w:t>
      </w:r>
      <w:hyperlink r:id="rId23" w:history="1">
        <w:r w:rsidRPr="0022155B">
          <w:rPr>
            <w:rStyle w:val="Hyperlink"/>
            <w:rFonts w:ascii="Times New Roman" w:hAnsi="Times New Roman" w:cs="Times New Roman"/>
            <w:sz w:val="24"/>
            <w:szCs w:val="24"/>
          </w:rPr>
          <w:t>https://doi.org/10.2134/jeq2011.0069</w:t>
        </w:r>
      </w:hyperlink>
    </w:p>
    <w:p w14:paraId="64D53E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[14] Tripathi, M., Sahu, J. N., &amp; Ganesan, P. (2016). Effect of process parameters on production of biochar from biomass waste through pyrolysis: A review. Renewable and Sustainable Energy Reviews, 55, 467-481. </w:t>
      </w:r>
      <w:hyperlink r:id="rId24" w:history="1">
        <w:r w:rsidRPr="0022155B">
          <w:rPr>
            <w:rStyle w:val="Hyperlink"/>
            <w:rFonts w:ascii="Times New Roman" w:hAnsi="Times New Roman" w:cs="Times New Roman"/>
            <w:sz w:val="24"/>
            <w:szCs w:val="24"/>
          </w:rPr>
          <w:t>https://doi.org/10.1016/j.rser.2015.10.122</w:t>
        </w:r>
      </w:hyperlink>
    </w:p>
    <w:p w14:paraId="63CBD3B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[15] Glaser, B., Lehmann, J., &amp; Zech, W. (2002). Ameliorating physical and chemical properties of highly weathered soils in the tropics with charcoal – A review. Biology and Fertility of Soils, 35(4), 219-230. </w:t>
      </w:r>
      <w:hyperlink r:id="rId25" w:history="1">
        <w:r w:rsidRPr="0022155B">
          <w:rPr>
            <w:rStyle w:val="Hyperlink"/>
            <w:rFonts w:ascii="Times New Roman" w:hAnsi="Times New Roman" w:cs="Times New Roman"/>
            <w:sz w:val="24"/>
            <w:szCs w:val="24"/>
          </w:rPr>
          <w:t>https://doi.org/10.1007/s00374-002-0466-4</w:t>
        </w:r>
      </w:hyperlink>
    </w:p>
    <w:p w14:paraId="1D86398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[16] Liang, B., Lehmann, J., Solomon, D., Kinyangi, J., Grossman, J., O'Neill, B., Skjemstad, J. O., Thies, J., Luizão, F. J., Petersen, J., &amp; Neves, E. G. (2006). Black carbon increases cation exchange capacity in soils. Soil Science Society of America Journal, 70(5), 1719-1730. </w:t>
      </w:r>
      <w:hyperlink r:id="rId26" w:history="1">
        <w:r w:rsidRPr="0022155B">
          <w:rPr>
            <w:rStyle w:val="Hyperlink"/>
            <w:rFonts w:ascii="Times New Roman" w:hAnsi="Times New Roman" w:cs="Times New Roman"/>
            <w:sz w:val="24"/>
            <w:szCs w:val="24"/>
          </w:rPr>
          <w:t>https://doi.org/10.2136/sssaj2005.0383</w:t>
        </w:r>
      </w:hyperlink>
    </w:p>
    <w:p w14:paraId="415990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[17] Downie, A., Crosky, A., &amp; Munroe, P. (2009). Physical properties of biochar. In J. Lehmann &amp; S. Joseph (Eds.), Biochar for environmental management: Science and technology (pp. 13-32). Earthscan.</w:t>
      </w:r>
    </w:p>
    <w:p w14:paraId="241A171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[18] Major, J., Rondon, M., Molina, D., Riha, S. J., &amp; Lehmann, J. (2010). Maize yield and nutrition during 4 years after biochar application to a Colombian savanna oxisol. Plant and Soil, 333(1), 117-128. </w:t>
      </w:r>
      <w:hyperlink r:id="rId27" w:history="1">
        <w:r w:rsidRPr="0022155B">
          <w:rPr>
            <w:rStyle w:val="Hyperlink"/>
            <w:rFonts w:ascii="Times New Roman" w:hAnsi="Times New Roman" w:cs="Times New Roman"/>
            <w:sz w:val="24"/>
            <w:szCs w:val="24"/>
          </w:rPr>
          <w:t>https://doi.org/10.1007/s11104-010-0327-0</w:t>
        </w:r>
      </w:hyperlink>
    </w:p>
    <w:p w14:paraId="17F38C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[19] Schmidt, M. W. I., &amp; Noack, A. G. (2000). Black carbon in soils and sediments: Analysis, distribution, implications, and current challenges. Global Biogeochemical Cycles, 14(3), 777-793. </w:t>
      </w:r>
      <w:hyperlink r:id="rId28" w:history="1">
        <w:r w:rsidRPr="0022155B">
          <w:rPr>
            <w:rStyle w:val="Hyperlink"/>
            <w:rFonts w:ascii="Times New Roman" w:hAnsi="Times New Roman" w:cs="Times New Roman"/>
            <w:sz w:val="24"/>
            <w:szCs w:val="24"/>
          </w:rPr>
          <w:t>https://doi.org/10.1029/1999GB001208</w:t>
        </w:r>
      </w:hyperlink>
    </w:p>
    <w:p w14:paraId="755EA2E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[20] Kuzyakov, Y., Bogomolova, I., &amp; Glaser, B. (2014). Biochar stability in soil: Decomposition during eight years and transformation as assessed by compound-specific 14C analysis. Soil Biology and Biochemistry, 70, 229-236. </w:t>
      </w:r>
      <w:hyperlink r:id="rId29" w:history="1">
        <w:r w:rsidRPr="0022155B">
          <w:rPr>
            <w:rStyle w:val="Hyperlink"/>
            <w:rFonts w:ascii="Times New Roman" w:hAnsi="Times New Roman" w:cs="Times New Roman"/>
            <w:sz w:val="24"/>
            <w:szCs w:val="24"/>
          </w:rPr>
          <w:t>https://doi.org/10.1016/j.soilbio.2013.12.021</w:t>
        </w:r>
      </w:hyperlink>
    </w:p>
    <w:p w14:paraId="4A9CADC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[21] Laird, D., Fleming, P., Wang, B., Horton, R., &amp; Karlen, D. (2010). Biochar impact on nutrient leaching from a Midwestern agricultural soil. Geoderma, 158(3-4), 436-442. </w:t>
      </w:r>
      <w:hyperlink r:id="rId30" w:history="1">
        <w:r w:rsidRPr="0022155B">
          <w:rPr>
            <w:rStyle w:val="Hyperlink"/>
            <w:rFonts w:ascii="Times New Roman" w:hAnsi="Times New Roman" w:cs="Times New Roman"/>
            <w:sz w:val="24"/>
            <w:szCs w:val="24"/>
          </w:rPr>
          <w:t>https://doi.org/10.1016/j.geoderma.2010.05.012</w:t>
        </w:r>
      </w:hyperlink>
    </w:p>
    <w:p w14:paraId="77C3326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[22] Liang, B., Lehmann, J., Solomon, D., Sohi, S., Thies, J. E., Skjemstad, J. O., Luizão, F. J., Engelhard, M. H., Neves, E. G., &amp; Wirick, S. (2008). Stability of biomass-derived black carbon in soils. Geochimica et Cosmochimica Acta, 72(24), 6069-6078. </w:t>
      </w:r>
      <w:hyperlink r:id="rId31" w:history="1">
        <w:r w:rsidRPr="0022155B">
          <w:rPr>
            <w:rStyle w:val="Hyperlink"/>
            <w:rFonts w:ascii="Times New Roman" w:hAnsi="Times New Roman" w:cs="Times New Roman"/>
            <w:sz w:val="24"/>
            <w:szCs w:val="24"/>
          </w:rPr>
          <w:t>https://doi.org/10.1016/j.gca.2008.09.028</w:t>
        </w:r>
      </w:hyperlink>
    </w:p>
    <w:p w14:paraId="1671C9C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[23] Yuan, J. H., Xu, R. K., &amp; Zhang, H. (2011). The forms of alkalis in the biochar produced from crop residues at different temperatures. Bioresource Technology, 102(3), 3488-3497. </w:t>
      </w:r>
      <w:hyperlink r:id="rId32" w:history="1">
        <w:r w:rsidRPr="0022155B">
          <w:rPr>
            <w:rStyle w:val="Hyperlink"/>
            <w:rFonts w:ascii="Times New Roman" w:hAnsi="Times New Roman" w:cs="Times New Roman"/>
            <w:sz w:val="24"/>
            <w:szCs w:val="24"/>
          </w:rPr>
          <w:t>https://doi.org/10.1016/j.biortech.2010.11.018</w:t>
        </w:r>
      </w:hyperlink>
    </w:p>
    <w:p w14:paraId="2657876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[24] Van Zwieten, L., Kimber, S., Morris, S., Chan, K. Y., Downie, A., Rust, J., Joseph, S., &amp; Cowie, A. (2010). Effects of biochar from slow pyrolysis of papermill waste on agronomic performance and soil fertility. Plant and Soil, 327(1), 235-246. </w:t>
      </w:r>
      <w:hyperlink r:id="rId33" w:history="1">
        <w:r w:rsidRPr="0022155B">
          <w:rPr>
            <w:rStyle w:val="Hyperlink"/>
            <w:rFonts w:ascii="Times New Roman" w:hAnsi="Times New Roman" w:cs="Times New Roman"/>
            <w:sz w:val="24"/>
            <w:szCs w:val="24"/>
          </w:rPr>
          <w:t>https://doi.org/10.1007/s11104-009-0050-x</w:t>
        </w:r>
      </w:hyperlink>
    </w:p>
    <w:p w14:paraId="06F3452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[25] Zhang, A., Bian, R., Pan, G., Cui, L., Hussain, Q., Li, L., Zheng, J., Zheng, J., Zhang, X., Han, X., &amp; Yu, X. (2012). Effects of biochar amendment on soil quality, crop yield and greenhouse gas emission in a Chinese rice paddy: A field study of 2 consecutive rice growing cycles. Field Crops Research, 127, 153-160. </w:t>
      </w:r>
      <w:hyperlink r:id="rId34" w:history="1">
        <w:r w:rsidRPr="0022155B">
          <w:rPr>
            <w:rStyle w:val="Hyperlink"/>
            <w:rFonts w:ascii="Times New Roman" w:hAnsi="Times New Roman" w:cs="Times New Roman"/>
            <w:sz w:val="24"/>
            <w:szCs w:val="24"/>
          </w:rPr>
          <w:t>https://doi.org/10.1016/j.fcr.2011.11.020</w:t>
        </w:r>
      </w:hyperlink>
    </w:p>
    <w:p w14:paraId="3DB0B9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[26] Singh, B. P., Cowie, A. L., &amp; Smernik, R. J. (2012). Biochar carbon stability in a clayey soil as a function of feedstock and pyrolysis temperature. Environmental Science &amp; Technology, 46(21), 11770-11778. </w:t>
      </w:r>
      <w:hyperlink r:id="rId35" w:history="1">
        <w:r w:rsidRPr="0022155B">
          <w:rPr>
            <w:rStyle w:val="Hyperlink"/>
            <w:rFonts w:ascii="Times New Roman" w:hAnsi="Times New Roman" w:cs="Times New Roman"/>
            <w:sz w:val="24"/>
            <w:szCs w:val="24"/>
          </w:rPr>
          <w:t>https://doi.org/10.1021/es302545b</w:t>
        </w:r>
      </w:hyperlink>
    </w:p>
    <w:p w14:paraId="3FD7452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[27] Novak, J. M., Busscher, W. J., Laird, D. L., Ahmedna, M., Watts, D. W., &amp; Niandou, M. A. (2009). Impact of biochar amendment on fertility of a southeastern coastal plain soil. Soil Science, 174(2), 105-112. </w:t>
      </w:r>
      <w:hyperlink r:id="rId36" w:history="1">
        <w:r w:rsidRPr="0022155B">
          <w:rPr>
            <w:rStyle w:val="Hyperlink"/>
            <w:rFonts w:ascii="Times New Roman" w:hAnsi="Times New Roman" w:cs="Times New Roman"/>
            <w:sz w:val="24"/>
            <w:szCs w:val="24"/>
          </w:rPr>
          <w:t>https://doi.org/10.1097/SS.0b013e3181981d9a</w:t>
        </w:r>
      </w:hyperlink>
    </w:p>
    <w:p w14:paraId="4085ACC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[28] Wang, J., Pan, X., Liu, Y., Zhang, X., &amp; Xiong, Z. (2012). Effects of biochar amendment in two soils on greenhouse gas emissions and crop production. Plant and Soil, 360(1), 287-298. </w:t>
      </w:r>
      <w:hyperlink r:id="rId37" w:history="1">
        <w:r w:rsidRPr="0022155B">
          <w:rPr>
            <w:rStyle w:val="Hyperlink"/>
            <w:rFonts w:ascii="Times New Roman" w:hAnsi="Times New Roman" w:cs="Times New Roman"/>
            <w:sz w:val="24"/>
            <w:szCs w:val="24"/>
          </w:rPr>
          <w:t>https://doi.org/10.1007/s11104-012-1250-3</w:t>
        </w:r>
      </w:hyperlink>
    </w:p>
    <w:p w14:paraId="634261E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[29] Rondon, M. A., Lehmann, J., Ramírez, J., &amp; Hurtado, M. (2007). Biological nitrogen fixation by common beans (Phaseolus vulgaris L.) increases with bio-char additions. Biology and Fertility of Soils, 43(6), 699-708. </w:t>
      </w:r>
      <w:hyperlink r:id="rId38" w:history="1">
        <w:r w:rsidRPr="0022155B">
          <w:rPr>
            <w:rStyle w:val="Hyperlink"/>
            <w:rFonts w:ascii="Times New Roman" w:hAnsi="Times New Roman" w:cs="Times New Roman"/>
            <w:sz w:val="24"/>
            <w:szCs w:val="24"/>
          </w:rPr>
          <w:t>https://doi.org/10.1007/s00374-006-0152-z</w:t>
        </w:r>
      </w:hyperlink>
    </w:p>
    <w:p w14:paraId="04B2AE5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[30] Biederman, L. A., &amp; Harpole, W. S. (2013). Biochar and its effects on plant productivity and nutrient cycling: A meta-analysis. GCB Bioenergy, 5(2), 202-214. </w:t>
      </w:r>
      <w:hyperlink r:id="rId39" w:history="1">
        <w:r w:rsidRPr="0022155B">
          <w:rPr>
            <w:rStyle w:val="Hyperlink"/>
            <w:rFonts w:ascii="Times New Roman" w:hAnsi="Times New Roman" w:cs="Times New Roman"/>
            <w:sz w:val="24"/>
            <w:szCs w:val="24"/>
          </w:rPr>
          <w:t>https://doi.org/10.1111/gcbb.12037</w:t>
        </w:r>
      </w:hyperlink>
    </w:p>
    <w:p w14:paraId="55D6134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[31] Lehmann, J., Rillig, M. C., Thies, J., Masiello, C. A., Hockaday, W. C., &amp; Crowley, D. (2011). Biochar effects on soil biota – A review. Soil Biology and Biochemistry, 43(9), 1812-1836. </w:t>
      </w:r>
      <w:hyperlink r:id="rId40" w:history="1">
        <w:r w:rsidRPr="0022155B">
          <w:rPr>
            <w:rStyle w:val="Hyperlink"/>
            <w:rFonts w:ascii="Times New Roman" w:hAnsi="Times New Roman" w:cs="Times New Roman"/>
            <w:sz w:val="24"/>
            <w:szCs w:val="24"/>
          </w:rPr>
          <w:t>https://doi.org/10.1016/j.soilbio.2011.04.022</w:t>
        </w:r>
      </w:hyperlink>
    </w:p>
    <w:p w14:paraId="10AE209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[32] Warnock, D. D., Lehmann, J., Kuyper, T. W., &amp; Rillig, M. C. (2007). Mycorrhizal responses to biochar in soil – Concepts and mechanisms. Plant and Soil, 300(1), 9-20. </w:t>
      </w:r>
      <w:hyperlink r:id="rId41" w:history="1">
        <w:r w:rsidRPr="0022155B">
          <w:rPr>
            <w:rStyle w:val="Hyperlink"/>
            <w:rFonts w:ascii="Times New Roman" w:hAnsi="Times New Roman" w:cs="Times New Roman"/>
            <w:sz w:val="24"/>
            <w:szCs w:val="24"/>
          </w:rPr>
          <w:t>https://doi.org/10.1007/s11104-007-9391-5</w:t>
        </w:r>
      </w:hyperlink>
    </w:p>
    <w:p w14:paraId="032561F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[33] Solaiman, Z. M., Blackwell, P., Abbott, L. K., &amp; Storer, P. (2010). Direct and residual effect of biochar application on mycorrhizal root colonisation, growth and nutrition of wheat. Soil Research, 48(7), 546-554. </w:t>
      </w:r>
      <w:hyperlink r:id="rId42" w:history="1">
        <w:r w:rsidRPr="0022155B">
          <w:rPr>
            <w:rStyle w:val="Hyperlink"/>
            <w:rFonts w:ascii="Times New Roman" w:hAnsi="Times New Roman" w:cs="Times New Roman"/>
            <w:sz w:val="24"/>
            <w:szCs w:val="24"/>
          </w:rPr>
          <w:t>https://doi.org/10.1071/SR10002</w:t>
        </w:r>
      </w:hyperlink>
    </w:p>
    <w:p w14:paraId="4C2B95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[34] Major, J., Steiner, C., Downie, A., &amp; Lehmann, J. (2009). Biochar effects on nutrient leaching. In J. Lehmann &amp; S. Joseph (Eds.), Biochar for environmental management: Science and technology (pp. 271-287). Earthscan.</w:t>
      </w:r>
    </w:p>
    <w:p w14:paraId="3F0D4AA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[35] Chen, J., Liu, X., Zheng, J., Zhang, B., Lu, H., Chi, Z., Pan, G., Li, L., Zheng, J., Zhang, X., Wang, J., &amp; Yu, X. (2013). Biochar soil amendment increased bacterial but decreased fungal gene abundance with shifts in community structure in a slightly acid rice paddy from Southwest China. Applied Soil Ecology, 71, 33-44. </w:t>
      </w:r>
      <w:hyperlink r:id="rId43" w:history="1">
        <w:r w:rsidRPr="0022155B">
          <w:rPr>
            <w:rStyle w:val="Hyperlink"/>
            <w:rFonts w:ascii="Times New Roman" w:hAnsi="Times New Roman" w:cs="Times New Roman"/>
            <w:sz w:val="24"/>
            <w:szCs w:val="24"/>
          </w:rPr>
          <w:t>https://doi.org/10.1016/j.apsoil.2013.05.003</w:t>
        </w:r>
      </w:hyperlink>
    </w:p>
    <w:p w14:paraId="7BF5D8E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[36] Agegnehu, G., Bass, A. M., Nelson, P. N., &amp; Bird, M. I. (2016). Benefits of biochar, compost and biochar–compost for soil quality, maize yield and greenhouse gas emissions in a tropical agricultural soil. Science of The Total Environment, 543, 295-306. </w:t>
      </w:r>
      <w:hyperlink r:id="rId44" w:history="1">
        <w:r w:rsidRPr="0022155B">
          <w:rPr>
            <w:rStyle w:val="Hyperlink"/>
            <w:rFonts w:ascii="Times New Roman" w:hAnsi="Times New Roman" w:cs="Times New Roman"/>
            <w:sz w:val="24"/>
            <w:szCs w:val="24"/>
          </w:rPr>
          <w:t>https://doi.org/10.1016/j.scitotenv.2015.11.054</w:t>
        </w:r>
      </w:hyperlink>
    </w:p>
    <w:p w14:paraId="218F40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[37] Vaccari, F. P., Baronti, S., Lugato, E., Genesio, L., Castaldi, S., Fornasier, F., &amp; Miglietta, F. (2011). Biochar as a strategy to sequester carbon and increase yield in durum wheat. European Journal of Agronomy, 34(4), 231-238. </w:t>
      </w:r>
      <w:hyperlink r:id="rId45" w:history="1">
        <w:r w:rsidRPr="0022155B">
          <w:rPr>
            <w:rStyle w:val="Hyperlink"/>
            <w:rFonts w:ascii="Times New Roman" w:hAnsi="Times New Roman" w:cs="Times New Roman"/>
            <w:sz w:val="24"/>
            <w:szCs w:val="24"/>
          </w:rPr>
          <w:t>https://doi.org/10.1016/j.eja.2011.01.006</w:t>
        </w:r>
      </w:hyperlink>
    </w:p>
    <w:p w14:paraId="0F9FEC5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[38] Hossain, M. K., Strezov, V., Chan, K. Y., &amp; Nelson, P. F. (2010). Agronomic properties of wastewater sludge biochar and bioavailability of metals in production of cherry tomato </w:t>
      </w:r>
      <w:r w:rsidRPr="0022155B">
        <w:rPr>
          <w:rFonts w:ascii="Times New Roman" w:hAnsi="Times New Roman" w:cs="Times New Roman"/>
          <w:sz w:val="24"/>
          <w:szCs w:val="24"/>
        </w:rPr>
        <w:lastRenderedPageBreak/>
        <w:t xml:space="preserve">(Lycopersicon esculentum). Chemosphere, 78(9), 1167-1171. </w:t>
      </w:r>
      <w:hyperlink r:id="rId46" w:history="1">
        <w:r w:rsidRPr="0022155B">
          <w:rPr>
            <w:rStyle w:val="Hyperlink"/>
            <w:rFonts w:ascii="Times New Roman" w:hAnsi="Times New Roman" w:cs="Times New Roman"/>
            <w:sz w:val="24"/>
            <w:szCs w:val="24"/>
          </w:rPr>
          <w:t>https://doi.org/10.1016/j.chemosphere.2010.01.009</w:t>
        </w:r>
      </w:hyperlink>
    </w:p>
    <w:p w14:paraId="053A24A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[39] Karhu, K., Mattila, T., Bergström, I., &amp; Regina, K. (2011). Biochar addition to agricultural soil increased CH4 uptake and water holding capacity – Results from a short-term pilot field study. Agriculture, Ecosystems &amp; Environment, 140(1-2), 309-313. </w:t>
      </w:r>
      <w:hyperlink r:id="rId47" w:history="1">
        <w:r w:rsidRPr="0022155B">
          <w:rPr>
            <w:rStyle w:val="Hyperlink"/>
            <w:rFonts w:ascii="Times New Roman" w:hAnsi="Times New Roman" w:cs="Times New Roman"/>
            <w:sz w:val="24"/>
            <w:szCs w:val="24"/>
          </w:rPr>
          <w:t>https://doi.org/10.1016/j.agee.2010.12.005</w:t>
        </w:r>
      </w:hyperlink>
    </w:p>
    <w:p w14:paraId="229C5E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[40] Abel, S., Peters, A., Trinks, S., Schonsky, H., Facklam, M., &amp; Wessolek, G. (2013). Impact of biochar and hydrochar addition on water retention and water repellency of sandy soil. Geoderma, 202-203, 183-191. </w:t>
      </w:r>
      <w:hyperlink r:id="rId48" w:history="1">
        <w:r w:rsidRPr="0022155B">
          <w:rPr>
            <w:rStyle w:val="Hyperlink"/>
            <w:rFonts w:ascii="Times New Roman" w:hAnsi="Times New Roman" w:cs="Times New Roman"/>
            <w:sz w:val="24"/>
            <w:szCs w:val="24"/>
          </w:rPr>
          <w:t>https://doi.org/10.1016/j.geoderma.2013.03.003</w:t>
        </w:r>
      </w:hyperlink>
    </w:p>
    <w:p w14:paraId="63D0F49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[41] Mulcahy, D. N., Mulcahy, D. L., &amp; Dietz, D. (2013). Biochar soil amendment increases tomato seedling resistance to drought in sandy soils. Journal of Arid Environments, 88, 222-225. </w:t>
      </w:r>
      <w:hyperlink r:id="rId49" w:history="1">
        <w:r w:rsidRPr="0022155B">
          <w:rPr>
            <w:rStyle w:val="Hyperlink"/>
            <w:rFonts w:ascii="Times New Roman" w:hAnsi="Times New Roman" w:cs="Times New Roman"/>
            <w:sz w:val="24"/>
            <w:szCs w:val="24"/>
          </w:rPr>
          <w:t>https://doi.org/10.1016/j.jaridenv.2012.07.012</w:t>
        </w:r>
      </w:hyperlink>
    </w:p>
    <w:p w14:paraId="6243EC7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[42] Novak, J. M., Lima, I., Xing, B., Gaskin, J. W., Steiner, C., Das, K. C., Ahmedna, M., Rehrah, D., Watts, D. W., Busscher, W. J., &amp; Schomberg, H. (2009). Characterization of designer biochar produced at different temperatures and their effects on a loamy sand. Annals of Environmental Science, 3, 195-206.</w:t>
      </w:r>
    </w:p>
    <w:p w14:paraId="62D47A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 [43] Kammann, C. I., Linsel, S., Gößling, J. W., &amp; Koyro, H. W. (2011). Influence of biochar on drought tolerance of Chenopodium quinoa Willd and on soil–plant relations. Plant and Soil, 345(1), 195-210. </w:t>
      </w:r>
      <w:hyperlink r:id="rId50" w:history="1">
        <w:r w:rsidRPr="0022155B">
          <w:rPr>
            <w:rStyle w:val="Hyperlink"/>
            <w:rFonts w:ascii="Times New Roman" w:hAnsi="Times New Roman" w:cs="Times New Roman"/>
            <w:sz w:val="24"/>
            <w:szCs w:val="24"/>
          </w:rPr>
          <w:t>https://doi</w:t>
        </w:r>
      </w:hyperlink>
      <w:r w:rsidRPr="0022155B">
        <w:rPr>
          <w:rFonts w:ascii="Times New Roman" w:hAnsi="Times New Roman" w:cs="Times New Roman"/>
          <w:sz w:val="24"/>
          <w:szCs w:val="24"/>
        </w:rPr>
        <w:t>.org/10.1007/s11104-011-0771-5</w:t>
      </w:r>
    </w:p>
    <w:p w14:paraId="0C7EED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[44] Baronti, S., Vaccari, F. P., Miglietta, F., Calzolari, C., Lugato, E., Orlandini, S., Pini, R., Zulian, C., &amp; Genesio, L. (2014). Impact of biochar application on plant water relations in Vitis vinifera (L.). European Journal of Agronomy, 53, 38-44. </w:t>
      </w:r>
      <w:hyperlink r:id="rId51" w:history="1">
        <w:r w:rsidRPr="0022155B">
          <w:rPr>
            <w:rStyle w:val="Hyperlink"/>
            <w:rFonts w:ascii="Times New Roman" w:hAnsi="Times New Roman" w:cs="Times New Roman"/>
            <w:sz w:val="24"/>
            <w:szCs w:val="24"/>
          </w:rPr>
          <w:t>https://doi.org/10.1016/j.eja.2013.11.003</w:t>
        </w:r>
      </w:hyperlink>
    </w:p>
    <w:p w14:paraId="7C78FD3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[45] Ouyang, L., Wang, F., Tang, J., Yu, L., &amp; Zhang, R. (2013). Effects of biochar amendment on soil aggregates and hydraulic properties. Journal of Soil Science and Plant Nutrition, 13(4), 991-1002. </w:t>
      </w:r>
      <w:hyperlink r:id="rId52" w:history="1">
        <w:r w:rsidRPr="0022155B">
          <w:rPr>
            <w:rStyle w:val="Hyperlink"/>
            <w:rFonts w:ascii="Times New Roman" w:hAnsi="Times New Roman" w:cs="Times New Roman"/>
            <w:sz w:val="24"/>
            <w:szCs w:val="24"/>
          </w:rPr>
          <w:t>https://doi.org/10.4067/S0718-95162013005000078</w:t>
        </w:r>
      </w:hyperlink>
    </w:p>
    <w:p w14:paraId="489752C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[46] Herath, H. M. S. K., Camps-Arbestain, M., &amp; Hedley, M. (2013). Effect of biochar on soil physical properties in two contrasting soils: An Alfisol and an Andisol. Geoderma, 209-210, 188-197. </w:t>
      </w:r>
      <w:hyperlink r:id="rId53" w:history="1">
        <w:r w:rsidRPr="0022155B">
          <w:rPr>
            <w:rStyle w:val="Hyperlink"/>
            <w:rFonts w:ascii="Times New Roman" w:hAnsi="Times New Roman" w:cs="Times New Roman"/>
            <w:sz w:val="24"/>
            <w:szCs w:val="24"/>
          </w:rPr>
          <w:t>https://doi.org/10.1016/j.geoderma.2013.06.016</w:t>
        </w:r>
      </w:hyperlink>
    </w:p>
    <w:p w14:paraId="704FFC8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[47] Burrell, L. D., Zehetner, F., Rampazzo, N., Wimmer, B., &amp; Soja, G. (2016). Long-term effects of biochar on soil physical properties. Geoderma, 282, 96-102. </w:t>
      </w:r>
      <w:hyperlink r:id="rId54" w:history="1">
        <w:r w:rsidRPr="0022155B">
          <w:rPr>
            <w:rStyle w:val="Hyperlink"/>
            <w:rFonts w:ascii="Times New Roman" w:hAnsi="Times New Roman" w:cs="Times New Roman"/>
            <w:sz w:val="24"/>
            <w:szCs w:val="24"/>
          </w:rPr>
          <w:t>https://doi.org/10.1016/j.geoderma.2016.07.019</w:t>
        </w:r>
      </w:hyperlink>
    </w:p>
    <w:p w14:paraId="4798A00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[48] Lehmann, J., Rillig, M. C., Thies, J., Masiello, C. A., Hockaday, W. C., &amp; Crowley, D. (2011). Biochar effects on soil biota – A review. Soil Biology and Biochemistry, 43(9), 1812-1836. </w:t>
      </w:r>
      <w:hyperlink r:id="rId55" w:history="1">
        <w:r w:rsidRPr="0022155B">
          <w:rPr>
            <w:rStyle w:val="Hyperlink"/>
            <w:rFonts w:ascii="Times New Roman" w:hAnsi="Times New Roman" w:cs="Times New Roman"/>
            <w:sz w:val="24"/>
            <w:szCs w:val="24"/>
          </w:rPr>
          <w:t>https://doi.org/10.1016/j.soilbio.2011.04.022</w:t>
        </w:r>
      </w:hyperlink>
    </w:p>
    <w:p w14:paraId="453F77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[49] Pietikäinen, J., Kiikkilä, O., &amp; Fritze, H. (2000). Charcoal as a habitat for microbes and its effect on the microbial community of the underlying humus. Oikos, 89(2), 231-242. </w:t>
      </w:r>
      <w:hyperlink r:id="rId56" w:history="1">
        <w:r w:rsidRPr="0022155B">
          <w:rPr>
            <w:rStyle w:val="Hyperlink"/>
            <w:rFonts w:ascii="Times New Roman" w:hAnsi="Times New Roman" w:cs="Times New Roman"/>
            <w:sz w:val="24"/>
            <w:szCs w:val="24"/>
          </w:rPr>
          <w:t>https://doi.org/10.1034/j.1600-0706.2000.890203.x</w:t>
        </w:r>
      </w:hyperlink>
    </w:p>
    <w:p w14:paraId="2ED5260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[50] Thies, J. E., &amp; Rillig, M. C. (2009). Characteristics of biochar: Biological properties. In J. Lehmann &amp; S. Joseph (Eds.), Biochar for environmental management: Science and technology (pp. 85-105). Earthscan.</w:t>
      </w:r>
    </w:p>
    <w:p w14:paraId="4220B26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[51] Grossman, J. M., O'Neill, B. E., Tsai, S. M., Liang, B., Neves, E., Lehmann, J., &amp; Thies, J. E. (2010). Amazonian anthrosols support similar microbial communities that differ distinctly from those extant in adjacent, unmodified soils of the same mineralogy. Microbial Ecology, 60(1), 192-205. </w:t>
      </w:r>
      <w:hyperlink r:id="rId57" w:history="1">
        <w:r w:rsidRPr="0022155B">
          <w:rPr>
            <w:rStyle w:val="Hyperlink"/>
            <w:rFonts w:ascii="Times New Roman" w:hAnsi="Times New Roman" w:cs="Times New Roman"/>
            <w:sz w:val="24"/>
            <w:szCs w:val="24"/>
          </w:rPr>
          <w:t>https://doi.org/10.1007/s00248-010-9689-3</w:t>
        </w:r>
      </w:hyperlink>
    </w:p>
    <w:p w14:paraId="7B6A28A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[52] Lehmann, J., Pereira da Silva, J., Steiner, C., Nehls, T., Zech, W., &amp; Glaser, B. (2003). Nutrient availability and leaching in an archaeological Anthrosol and a Ferralsol of the Central Amazon basin: Fertilizer, manure and charcoal amendments. Plant and Soil, 249(2), 343-357. </w:t>
      </w:r>
      <w:hyperlink r:id="rId58" w:history="1">
        <w:r w:rsidRPr="0022155B">
          <w:rPr>
            <w:rStyle w:val="Hyperlink"/>
            <w:rFonts w:ascii="Times New Roman" w:hAnsi="Times New Roman" w:cs="Times New Roman"/>
            <w:sz w:val="24"/>
            <w:szCs w:val="24"/>
          </w:rPr>
          <w:t>https://doi.org/10.1023/A:1022833116184</w:t>
        </w:r>
      </w:hyperlink>
    </w:p>
    <w:p w14:paraId="32A5C6A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[53] Jin, H. (2010). Characterization of microbial life colonizing biochar and biochar-amended soils [Doctoral dissertation, Cornell University]. eCommons. </w:t>
      </w:r>
      <w:hyperlink r:id="rId59" w:history="1">
        <w:r w:rsidRPr="0022155B">
          <w:rPr>
            <w:rStyle w:val="Hyperlink"/>
            <w:rFonts w:ascii="Times New Roman" w:hAnsi="Times New Roman" w:cs="Times New Roman"/>
            <w:sz w:val="24"/>
            <w:szCs w:val="24"/>
          </w:rPr>
          <w:t>https://ecommons.cornell.edu/handle/1813/17077</w:t>
        </w:r>
      </w:hyperlink>
    </w:p>
    <w:p w14:paraId="1CC32C5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[54] Quilliam, R. S., Glanville, H. C., Wade, S. C., &amp; Jones, D. L. (2013). Life in the 'charosphere' – Does biochar in agricultural soil provide a significant habitat for microorganisms? Soil Biology and Biochemistry, 65, 287-293. </w:t>
      </w:r>
      <w:hyperlink r:id="rId60" w:history="1">
        <w:r w:rsidRPr="0022155B">
          <w:rPr>
            <w:rStyle w:val="Hyperlink"/>
            <w:rFonts w:ascii="Times New Roman" w:hAnsi="Times New Roman" w:cs="Times New Roman"/>
            <w:sz w:val="24"/>
            <w:szCs w:val="24"/>
          </w:rPr>
          <w:t>https://doi.org/10.1016/j.soilbio.2013.06.004</w:t>
        </w:r>
      </w:hyperlink>
    </w:p>
    <w:p w14:paraId="068800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[55] Anderson, C. R., Condron, L. M., Clough, T. J., Fiers, M., Stewart, A., Hill, R. A., &amp; Sherlock, R. R. (2011). Biochar induced soil microbial community change: Implications for biogeochemical cycling of carbon, nitrogen and phosphorus. Pedobiologia, 54(5-6), 309-320. </w:t>
      </w:r>
      <w:hyperlink r:id="rId61" w:history="1">
        <w:r w:rsidRPr="0022155B">
          <w:rPr>
            <w:rStyle w:val="Hyperlink"/>
            <w:rFonts w:ascii="Times New Roman" w:hAnsi="Times New Roman" w:cs="Times New Roman"/>
            <w:sz w:val="24"/>
            <w:szCs w:val="24"/>
          </w:rPr>
          <w:t>https://doi.org/10.1016/j.pedobi.2011.07.005</w:t>
        </w:r>
      </w:hyperlink>
    </w:p>
    <w:p w14:paraId="2A9A8A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[56] Warnock, D. D., Lehmann, J., Kuyper, T. W., &amp; Rillig, M. C. (2007). Mycorrhizal responses to biochar in soil – Concepts and mechanisms. Plant and Soil, 300(1), 9-20. </w:t>
      </w:r>
      <w:hyperlink r:id="rId62" w:history="1">
        <w:r w:rsidRPr="0022155B">
          <w:rPr>
            <w:rStyle w:val="Hyperlink"/>
            <w:rFonts w:ascii="Times New Roman" w:hAnsi="Times New Roman" w:cs="Times New Roman"/>
            <w:sz w:val="24"/>
            <w:szCs w:val="24"/>
          </w:rPr>
          <w:t>https://doi.org/10.1007/s11104-007-9391-5</w:t>
        </w:r>
      </w:hyperlink>
    </w:p>
    <w:p w14:paraId="05AF120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[57] Ameloot, N., Graber, E. R., Verheijen, F. G., &amp; De Neve, S. (2013). Interactions between biochar stability and soil organisms: Review and research needs. European Journal of Soil Science, 64(4), 379-390. </w:t>
      </w:r>
      <w:hyperlink r:id="rId63" w:history="1">
        <w:r w:rsidRPr="0022155B">
          <w:rPr>
            <w:rStyle w:val="Hyperlink"/>
            <w:rFonts w:ascii="Times New Roman" w:hAnsi="Times New Roman" w:cs="Times New Roman"/>
            <w:sz w:val="24"/>
            <w:szCs w:val="24"/>
          </w:rPr>
          <w:t>https://doi.org/10.1111/ejss.12064</w:t>
        </w:r>
      </w:hyperlink>
    </w:p>
    <w:p w14:paraId="28527ED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[58] Güereña, D., Lehmann, J., Hanley, K., Enders, A., Hyland, C., &amp; Riha, S. (2013). Nitrogen dynamics following field application of biochar in a temperate North American maize-based production system. Plant and Soil, 365(1), 239-254. </w:t>
      </w:r>
      <w:hyperlink r:id="rId64" w:history="1">
        <w:r w:rsidRPr="0022155B">
          <w:rPr>
            <w:rStyle w:val="Hyperlink"/>
            <w:rFonts w:ascii="Times New Roman" w:hAnsi="Times New Roman" w:cs="Times New Roman"/>
            <w:sz w:val="24"/>
            <w:szCs w:val="24"/>
          </w:rPr>
          <w:t>https://doi.org/10.1007/s11104-012-1383-4</w:t>
        </w:r>
      </w:hyperlink>
    </w:p>
    <w:p w14:paraId="7FD7D23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[59] Jin, Y., Liang, X., He, M., Liu, Y., Tian, G., &amp; Shi, J. (2016). Manure biochar influence upon soil properties, phosphorus distribution and phosphatase activities: A microcosm incubation study. Chemosphere, 142, 128-135. </w:t>
      </w:r>
      <w:hyperlink r:id="rId65" w:history="1">
        <w:r w:rsidRPr="0022155B">
          <w:rPr>
            <w:rStyle w:val="Hyperlink"/>
            <w:rFonts w:ascii="Times New Roman" w:hAnsi="Times New Roman" w:cs="Times New Roman"/>
            <w:sz w:val="24"/>
            <w:szCs w:val="24"/>
          </w:rPr>
          <w:t>https://doi.org/10.1016/j.chemosphere.2015.07.015</w:t>
        </w:r>
      </w:hyperlink>
    </w:p>
    <w:p w14:paraId="15A8945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[60] Farrell, M., Kuhn, T. K., Macdonald, L. M., Maddern, T. M., Murphy, D. V., Hall, P. A., Singh, B. P., Baumann, K., Krull, E. S., &amp; Baldock, J. A. (2013). Microbial utilisation of biochar-derived carbon. Science of The Total Environment, 465, 288-297. </w:t>
      </w:r>
      <w:hyperlink r:id="rId66" w:history="1">
        <w:r w:rsidRPr="0022155B">
          <w:rPr>
            <w:rStyle w:val="Hyperlink"/>
            <w:rFonts w:ascii="Times New Roman" w:hAnsi="Times New Roman" w:cs="Times New Roman"/>
            <w:sz w:val="24"/>
            <w:szCs w:val="24"/>
          </w:rPr>
          <w:t>https://doi.org/10.1016/j.scitotenv.2013.03.090</w:t>
        </w:r>
      </w:hyperlink>
    </w:p>
    <w:p w14:paraId="7F4EEF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[61] Woolf, D., Amonette, J. E., Street-Perrott, F. A., Lehmann, J., &amp; Joseph, S. (2010). Sustainable biochar to mitigate global climate change. Nature Communications, 1(1), 1-9. </w:t>
      </w:r>
      <w:hyperlink r:id="rId67" w:history="1">
        <w:r w:rsidRPr="0022155B">
          <w:rPr>
            <w:rStyle w:val="Hyperlink"/>
            <w:rFonts w:ascii="Times New Roman" w:hAnsi="Times New Roman" w:cs="Times New Roman"/>
            <w:sz w:val="24"/>
            <w:szCs w:val="24"/>
          </w:rPr>
          <w:t>https://doi.org/10.1038/ncomms1053</w:t>
        </w:r>
      </w:hyperlink>
    </w:p>
    <w:p w14:paraId="12550E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[62] Crombie, K., Mašek, O., Sohi, S. P., Brownsort, P., &amp; Cross, A. (2013). The effect of pyrolysis conditions on biochar stability as determined by three methods. GCB Bioenergy, 5(2), 122-131. </w:t>
      </w:r>
      <w:hyperlink r:id="rId68" w:history="1">
        <w:r w:rsidRPr="0022155B">
          <w:rPr>
            <w:rStyle w:val="Hyperlink"/>
            <w:rFonts w:ascii="Times New Roman" w:hAnsi="Times New Roman" w:cs="Times New Roman"/>
            <w:sz w:val="24"/>
            <w:szCs w:val="24"/>
          </w:rPr>
          <w:t>https://doi.org/10.1111/gcbb.12030</w:t>
        </w:r>
      </w:hyperlink>
    </w:p>
    <w:p w14:paraId="642AC74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[63] Zimmerman, A. R. (2010). Abiotic and microbial oxidation of laboratory-produced black carbon (biochar). Environmental Science &amp; Technology, 44(4), 1295-1301. </w:t>
      </w:r>
      <w:hyperlink r:id="rId69" w:history="1">
        <w:r w:rsidRPr="0022155B">
          <w:rPr>
            <w:rStyle w:val="Hyperlink"/>
            <w:rFonts w:ascii="Times New Roman" w:hAnsi="Times New Roman" w:cs="Times New Roman"/>
            <w:sz w:val="24"/>
            <w:szCs w:val="24"/>
          </w:rPr>
          <w:t>https://doi.org/10.1021/es903140c</w:t>
        </w:r>
      </w:hyperlink>
    </w:p>
    <w:p w14:paraId="582B000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[64] Lehmann, J., Abiven, S., Kleber, M., Pan, G., Singh, B. P., Sohi, S. P., &amp; Zimmerman, A. R. (2015). Persistence of biochar in soil. In J. Lehmann &amp; S. Joseph (Eds.), Biochar for environmental management: Science, technology and implementation (2nd ed., pp. 235-282). Routledge.</w:t>
      </w:r>
    </w:p>
    <w:p w14:paraId="04ADBA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[65] Woolf, D., Lehmann, J., Fisher, E. M., &amp; Angenent, L. T. (2014). Biofuels from pyrolysis in perspective: Trade-offs between energy yields and soil-carbon additions. Environmental Science &amp; Technology, 48(11), 6492-6499. </w:t>
      </w:r>
      <w:hyperlink r:id="rId70" w:history="1">
        <w:r w:rsidRPr="0022155B">
          <w:rPr>
            <w:rStyle w:val="Hyperlink"/>
            <w:rFonts w:ascii="Times New Roman" w:hAnsi="Times New Roman" w:cs="Times New Roman"/>
            <w:sz w:val="24"/>
            <w:szCs w:val="24"/>
          </w:rPr>
          <w:t>https://doi.org/10.1021/es500474q</w:t>
        </w:r>
      </w:hyperlink>
    </w:p>
    <w:p w14:paraId="17E160C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[66] Woolf, D., Lehmann, J., &amp; Lee, D. R. (2016). Optimal biochars for greenhouse gas mitigation and crop yield. Nature Communications, 7(1), 1-11. </w:t>
      </w:r>
      <w:hyperlink r:id="rId71" w:history="1">
        <w:r w:rsidRPr="0022155B">
          <w:rPr>
            <w:rStyle w:val="Hyperlink"/>
            <w:rFonts w:ascii="Times New Roman" w:hAnsi="Times New Roman" w:cs="Times New Roman"/>
            <w:sz w:val="24"/>
            <w:szCs w:val="24"/>
          </w:rPr>
          <w:t>https://doi.org/10.1038/ncomms11178</w:t>
        </w:r>
      </w:hyperlink>
    </w:p>
    <w:p w14:paraId="3C4A07F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[67] Cayuela, M. L., van Zwieten, L., Singh, B. P., Jeffery, S., Roig, A., &amp; Sánchez-Monedero, M. A. (2014). Biochar's role in mitigating soil nitrous oxide emissions: A review and meta-analysis. Agriculture, Ecosystems &amp; Environment, 191, 5-16. </w:t>
      </w:r>
      <w:hyperlink r:id="rId72" w:history="1">
        <w:r w:rsidRPr="0022155B">
          <w:rPr>
            <w:rStyle w:val="Hyperlink"/>
            <w:rFonts w:ascii="Times New Roman" w:hAnsi="Times New Roman" w:cs="Times New Roman"/>
            <w:sz w:val="24"/>
            <w:szCs w:val="24"/>
          </w:rPr>
          <w:t>https://doi.org/10.1016/j.agee.2013.10.009</w:t>
        </w:r>
      </w:hyperlink>
    </w:p>
    <w:p w14:paraId="7F202A2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[68] Ciais, P., Sabine, C., Bala, G., Bopp, L., Brovkin, V., Canadell, J., Chhabra, A., DeFries, R., Galloway, J., Heimann, M., Jones, C., Le Quéré, C., Myneni, R. B., Piao, S., &amp; Thornton, P. (2013). Carbon and other biogeochemical cycles. In T. F. Stocker, D. Qin, G.-K. Plattner, M. Tignor, S. K. Allen, J. Boschung, A. Nauels, Y. Xia, V. Bex, &amp; P. M. Midgley (Eds.), Climate change 2013: The physical science basis. Contribution of Working Group I to the Fifth Assessment Report of the Intergovernmental Panel on Climate Change (pp. 465-570). Cambridge University Press.</w:t>
      </w:r>
    </w:p>
    <w:p w14:paraId="0FFE067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[69] Clough, T. J., Condron, L. M., Kammann, C., &amp; Müller, C. (2013). A review of biochar and soil nitrogen dynamics. Agronomy, 3(2), 275-293. </w:t>
      </w:r>
      <w:hyperlink r:id="rId73" w:history="1">
        <w:r w:rsidRPr="0022155B">
          <w:rPr>
            <w:rStyle w:val="Hyperlink"/>
            <w:rFonts w:ascii="Times New Roman" w:hAnsi="Times New Roman" w:cs="Times New Roman"/>
            <w:sz w:val="24"/>
            <w:szCs w:val="24"/>
          </w:rPr>
          <w:t>https://doi.org/10.3390/agronomy3020275</w:t>
        </w:r>
      </w:hyperlink>
    </w:p>
    <w:p w14:paraId="1F49E2A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[70] Hüppi, R., Felber, R., Neftel, A., Six, J., &amp; Leifeld, J. (2015). Effect of biochar and liming on soil nitrous oxide emissions from a temperate maize cropping system. SOIL, 1(2), 707-717. </w:t>
      </w:r>
      <w:hyperlink r:id="rId74" w:history="1">
        <w:r w:rsidRPr="0022155B">
          <w:rPr>
            <w:rStyle w:val="Hyperlink"/>
            <w:rFonts w:ascii="Times New Roman" w:hAnsi="Times New Roman" w:cs="Times New Roman"/>
            <w:sz w:val="24"/>
            <w:szCs w:val="24"/>
          </w:rPr>
          <w:t>https://doi.org/10.5194/soil-1-707-2015</w:t>
        </w:r>
      </w:hyperlink>
    </w:p>
    <w:p w14:paraId="70893D6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[71] Cayuela, M. L., Jeffery, S., &amp; van Zwieten, L. (2015). The molar H</w:t>
      </w:r>
    </w:p>
    <w:p w14:paraId="5C060B6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ratio of biochar is a key factor in mitigating N2O emissions from soil. Agriculture, Ecosystems &amp; Environment, 202, 135-138. </w:t>
      </w:r>
      <w:hyperlink r:id="rId75" w:history="1">
        <w:r w:rsidRPr="0022155B">
          <w:rPr>
            <w:rStyle w:val="Hyperlink"/>
            <w:rFonts w:ascii="Times New Roman" w:hAnsi="Times New Roman" w:cs="Times New Roman"/>
            <w:sz w:val="24"/>
            <w:szCs w:val="24"/>
          </w:rPr>
          <w:t>https://doi.org/10.1016/j.agee.2014.12.015</w:t>
        </w:r>
      </w:hyperlink>
    </w:p>
    <w:p w14:paraId="6EF0976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[72] Kammann, C., Ratering, S., Eckhard, C., &amp; Müller, C. (2012). Biochar and hydrochar effects on greenhouse gas (carbon dioxide, nitrous oxide, and methane) fluxes from soils. Journal of Environmental Quality, 41(4), 1052-1066. </w:t>
      </w:r>
      <w:hyperlink r:id="rId76" w:history="1">
        <w:r w:rsidRPr="0022155B">
          <w:rPr>
            <w:rStyle w:val="Hyperlink"/>
            <w:rFonts w:ascii="Times New Roman" w:hAnsi="Times New Roman" w:cs="Times New Roman"/>
            <w:sz w:val="24"/>
            <w:szCs w:val="24"/>
          </w:rPr>
          <w:t>https://doi.org/10.2134/jeq2011.0132</w:t>
        </w:r>
      </w:hyperlink>
    </w:p>
    <w:p w14:paraId="1EEC551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[73] Feng, Y., Xu, Y., Yu, Y., Xie, Z., &amp; Lin, X. (2012). Mechanisms of biochar decreasing methane emission from Chinese paddy soils. Soil Biology and Biochemistry, 46, 80-88. </w:t>
      </w:r>
      <w:hyperlink r:id="rId77" w:history="1">
        <w:r w:rsidRPr="0022155B">
          <w:rPr>
            <w:rStyle w:val="Hyperlink"/>
            <w:rFonts w:ascii="Times New Roman" w:hAnsi="Times New Roman" w:cs="Times New Roman"/>
            <w:sz w:val="24"/>
            <w:szCs w:val="24"/>
          </w:rPr>
          <w:t>https://doi.org/10.1016/j.soilbio.2011.11.016</w:t>
        </w:r>
      </w:hyperlink>
    </w:p>
    <w:p w14:paraId="6B88CF6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[74] Dong, X., Singh, B. P., Li, G., Lin, Q., &amp; Zhao, X. (2018). Biochar application constrained native soil organic carbon accumulation from wheat residue inputs in a long-term wheat-maize cropping system. Agriculture, Ecosystems &amp; Environment, 252, 200-207. </w:t>
      </w:r>
      <w:hyperlink r:id="rId78" w:history="1">
        <w:r w:rsidRPr="0022155B">
          <w:rPr>
            <w:rStyle w:val="Hyperlink"/>
            <w:rFonts w:ascii="Times New Roman" w:hAnsi="Times New Roman" w:cs="Times New Roman"/>
            <w:sz w:val="24"/>
            <w:szCs w:val="24"/>
          </w:rPr>
          <w:t>https://doi.org/10.1016/j.agee.2017.08.026</w:t>
        </w:r>
      </w:hyperlink>
    </w:p>
    <w:p w14:paraId="7A88CAC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[75] Ding, Y., Liu, Y., Liu, S., Li, Z., Tan, X., Huang, X., Zeng, G., Zhou, L., &amp; Zheng, B. (2016). Biochar to improve soil fertility. A review. Agronomy for Sustainable Development, 36(2), 1-18. </w:t>
      </w:r>
      <w:hyperlink r:id="rId79" w:history="1">
        <w:r w:rsidRPr="0022155B">
          <w:rPr>
            <w:rStyle w:val="Hyperlink"/>
            <w:rFonts w:ascii="Times New Roman" w:hAnsi="Times New Roman" w:cs="Times New Roman"/>
            <w:sz w:val="24"/>
            <w:szCs w:val="24"/>
          </w:rPr>
          <w:t>https://doi.org/10.1007/s13593-016-0372-z</w:t>
        </w:r>
      </w:hyperlink>
    </w:p>
    <w:p w14:paraId="6CD7142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[76] El-Naggar, A., Lee, S. S., Rinklebe, J., Farooq, M., Song, H., Sarmah, A. K., Zimmerman, A. R., Ahmad, M., Shaheen, S. M., &amp; Ok, Y. S. (2019). Biochar application to low fertility soils: A review of current status, and future prospects. Geoderma, 337, 536-554. </w:t>
      </w:r>
      <w:hyperlink r:id="rId80" w:history="1">
        <w:r w:rsidRPr="0022155B">
          <w:rPr>
            <w:rStyle w:val="Hyperlink"/>
            <w:rFonts w:ascii="Times New Roman" w:hAnsi="Times New Roman" w:cs="Times New Roman"/>
            <w:sz w:val="24"/>
            <w:szCs w:val="24"/>
          </w:rPr>
          <w:t>https://doi.org/10.1016/j.geoderma.2018.09.034</w:t>
        </w:r>
      </w:hyperlink>
    </w:p>
    <w:p w14:paraId="122DAF8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[77] Tomczyk, A., Sokołowska, Z., &amp; Boguta, P. (2020). Biochar physicochemical properties: Pyrolysis temperature and feedstock kind effects. Reviews in Environmental Science and Bio/Technology, 19(1), 191-215. </w:t>
      </w:r>
      <w:hyperlink r:id="rId81" w:history="1">
        <w:r w:rsidRPr="0022155B">
          <w:rPr>
            <w:rStyle w:val="Hyperlink"/>
            <w:rFonts w:ascii="Times New Roman" w:hAnsi="Times New Roman" w:cs="Times New Roman"/>
            <w:sz w:val="24"/>
            <w:szCs w:val="24"/>
          </w:rPr>
          <w:t>https://doi.org/10.1007/s11157-020-09523-3</w:t>
        </w:r>
      </w:hyperlink>
    </w:p>
    <w:p w14:paraId="7DB3BC4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[78] Schmidt, H. P., Kammann, C., Niggli, C., Evangelou, M. W. H., Mackie, K. A., &amp; Abiven, S. (2014). Biochar and biochar-compost as soil amendments to a vineyard soil: Influences on plant growth, nutrient uptake, plant health and grape quality. Agriculture, Ecosystems &amp; Environment, 191, 117-123. </w:t>
      </w:r>
      <w:hyperlink r:id="rId82" w:history="1">
        <w:r w:rsidRPr="0022155B">
          <w:rPr>
            <w:rStyle w:val="Hyperlink"/>
            <w:rFonts w:ascii="Times New Roman" w:hAnsi="Times New Roman" w:cs="Times New Roman"/>
            <w:sz w:val="24"/>
            <w:szCs w:val="24"/>
          </w:rPr>
          <w:t>https://doi.org/10.1016/j.agee.2014.04.001</w:t>
        </w:r>
      </w:hyperlink>
    </w:p>
    <w:p w14:paraId="734A37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[79] Van Zwieten, L., Rose, T., Herridge, D., Kimber, S., Rust, J., Cowie, A., &amp; Morris, S. (2015). Enhanced biological N2 fixation and yield of faba bean (Vicia faba L.) in an acid soil following biochar addition: Dissection of causal mechanisms. Plant and Soil, 395(1), 7-20. </w:t>
      </w:r>
      <w:hyperlink r:id="rId83" w:history="1">
        <w:r w:rsidRPr="0022155B">
          <w:rPr>
            <w:rStyle w:val="Hyperlink"/>
            <w:rFonts w:ascii="Times New Roman" w:hAnsi="Times New Roman" w:cs="Times New Roman"/>
            <w:sz w:val="24"/>
            <w:szCs w:val="24"/>
          </w:rPr>
          <w:t>https://doi.org/10.1007/s11104-015-2427-3</w:t>
        </w:r>
      </w:hyperlink>
    </w:p>
    <w:p w14:paraId="0143B9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[80] Galinato, S. P., Yoder, J. K., &amp; Granatstein, D. (2011). The economic value of biochar in crop production and carbon sequestration. Energy Policy, 39(10), 6344-6350. </w:t>
      </w:r>
      <w:hyperlink r:id="rId84" w:history="1">
        <w:r w:rsidRPr="0022155B">
          <w:rPr>
            <w:rStyle w:val="Hyperlink"/>
            <w:rFonts w:ascii="Times New Roman" w:hAnsi="Times New Roman" w:cs="Times New Roman"/>
            <w:sz w:val="24"/>
            <w:szCs w:val="24"/>
          </w:rPr>
          <w:t>https://doi.org/10.1016/j.enpol.2011.07.035</w:t>
        </w:r>
      </w:hyperlink>
    </w:p>
    <w:p w14:paraId="1E3909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[81] Dickinson, D., Balduccio, L., Buysse, J., Ronsse, F., van Huylenbroeck, G., &amp; Prins, W. (2015). Cost-benefit analysis of using biochar to improve cereals agriculture. GCB Bioenergy, 7(4), 850-864. </w:t>
      </w:r>
      <w:hyperlink r:id="rId85" w:history="1">
        <w:r w:rsidRPr="0022155B">
          <w:rPr>
            <w:rStyle w:val="Hyperlink"/>
            <w:rFonts w:ascii="Times New Roman" w:hAnsi="Times New Roman" w:cs="Times New Roman"/>
            <w:sz w:val="24"/>
            <w:szCs w:val="24"/>
          </w:rPr>
          <w:t>https://doi.org/10.1111/gcbb.12180</w:t>
        </w:r>
      </w:hyperlink>
    </w:p>
    <w:p w14:paraId="0D40D4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[82] Homagain, K., Shahi, C., Luckai, N., &amp; Sharma, M. (2016). Life cycle cost and economic assessment of biochar-based bioenergy production and biochar land application in Northwestern Ontario, Canada. Forest Ecosystems, 3(1), 1-10. </w:t>
      </w:r>
      <w:hyperlink r:id="rId86" w:history="1">
        <w:r w:rsidRPr="0022155B">
          <w:rPr>
            <w:rStyle w:val="Hyperlink"/>
            <w:rFonts w:ascii="Times New Roman" w:hAnsi="Times New Roman" w:cs="Times New Roman"/>
            <w:sz w:val="24"/>
            <w:szCs w:val="24"/>
          </w:rPr>
          <w:t>https://doi.org/10.1186/s40663-016-0081-8</w:t>
        </w:r>
      </w:hyperlink>
    </w:p>
    <w:p w14:paraId="0B1A859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[83] Lehmann, J., &amp; Joseph, S. (2015). Biochar for environmental management: An introduction. In J. Lehmann &amp; S. Joseph (Eds.), Biochar for environmental management: Science, technology and implementation (2nd ed., pp. 1-14). Routledge.</w:t>
      </w:r>
    </w:p>
    <w:p w14:paraId="1383726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 [84]</w:t>
      </w:r>
      <w:r w:rsidR="00C212C0">
        <w:rPr>
          <w:rFonts w:ascii="Times New Roman" w:hAnsi="Times New Roman" w:cs="Times New Roman"/>
          <w:sz w:val="24"/>
          <w:szCs w:val="24"/>
        </w:rPr>
        <w:t xml:space="preserve"> </w:t>
      </w:r>
      <w:r w:rsidRPr="0022155B">
        <w:rPr>
          <w:rFonts w:ascii="Times New Roman" w:hAnsi="Times New Roman" w:cs="Times New Roman"/>
          <w:sz w:val="24"/>
          <w:szCs w:val="24"/>
        </w:rPr>
        <w:t xml:space="preserve">Woolf, D., Lehmann, J., Joseph, S., Campbell, C., Christo, F. C., &amp; Angenent, L. T. (2016). Biochar as a tool for climate change mitigation and soil management. In T. M. Letcher (Ed.), Climate change: Observed impacts on planet Earth (2nd ed., pp. 243-270). Elsevier. </w:t>
      </w:r>
      <w:hyperlink r:id="rId87" w:history="1">
        <w:r w:rsidRPr="0022155B">
          <w:rPr>
            <w:rStyle w:val="Hyperlink"/>
            <w:rFonts w:ascii="Times New Roman" w:hAnsi="Times New Roman" w:cs="Times New Roman"/>
            <w:sz w:val="24"/>
            <w:szCs w:val="24"/>
          </w:rPr>
          <w:t>https://doi.org/10.1016/B978-0-444-63524-2.00015-0</w:t>
        </w:r>
      </w:hyperlink>
    </w:p>
    <w:p w14:paraId="34C9476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[85] Tan, Z., Lin, C. S. K., Ji, X., &amp; Rainey, T. J. (2017). Returning biochar to fields: A review. Applied Soil Ecology, 116, 1-11. </w:t>
      </w:r>
      <w:hyperlink r:id="rId88" w:history="1">
        <w:r w:rsidRPr="0022155B">
          <w:rPr>
            <w:rStyle w:val="Hyperlink"/>
            <w:rFonts w:ascii="Times New Roman" w:hAnsi="Times New Roman" w:cs="Times New Roman"/>
            <w:sz w:val="24"/>
            <w:szCs w:val="24"/>
          </w:rPr>
          <w:t>https://doi.org/10.1016/j.apsoil.2017.03.017</w:t>
        </w:r>
      </w:hyperlink>
    </w:p>
    <w:sectPr w:rsidR="0022155B" w:rsidRPr="0022155B">
      <w:headerReference w:type="even" r:id="rId89"/>
      <w:headerReference w:type="default" r:id="rId90"/>
      <w:footerReference w:type="even" r:id="rId91"/>
      <w:footerReference w:type="default" r:id="rId92"/>
      <w:headerReference w:type="first" r:id="rId93"/>
      <w:footerReference w:type="first" r:id="rI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76C8" w14:textId="77777777" w:rsidR="008743FF" w:rsidRDefault="008743FF" w:rsidP="00876BBB">
      <w:pPr>
        <w:spacing w:after="0" w:line="240" w:lineRule="auto"/>
      </w:pPr>
      <w:r>
        <w:separator/>
      </w:r>
    </w:p>
  </w:endnote>
  <w:endnote w:type="continuationSeparator" w:id="0">
    <w:p w14:paraId="4EEAEC1F" w14:textId="77777777" w:rsidR="008743FF" w:rsidRDefault="008743FF" w:rsidP="0087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932" w14:textId="77777777" w:rsidR="00876BBB" w:rsidRDefault="0087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0D5" w14:textId="77777777" w:rsidR="00876BBB" w:rsidRDefault="00876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5EA4" w14:textId="77777777" w:rsidR="00876BBB" w:rsidRDefault="0087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9AFF" w14:textId="77777777" w:rsidR="008743FF" w:rsidRDefault="008743FF" w:rsidP="00876BBB">
      <w:pPr>
        <w:spacing w:after="0" w:line="240" w:lineRule="auto"/>
      </w:pPr>
      <w:r>
        <w:separator/>
      </w:r>
    </w:p>
  </w:footnote>
  <w:footnote w:type="continuationSeparator" w:id="0">
    <w:p w14:paraId="1303AA8E" w14:textId="77777777" w:rsidR="008743FF" w:rsidRDefault="008743FF" w:rsidP="0087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9DFF" w14:textId="3C135981" w:rsidR="00876BBB" w:rsidRDefault="00F44209">
    <w:pPr>
      <w:pStyle w:val="Header"/>
    </w:pPr>
    <w:r>
      <w:rPr>
        <w:noProof/>
      </w:rPr>
      <w:pict w14:anchorId="274F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E869" w14:textId="5C677683" w:rsidR="00876BBB" w:rsidRDefault="00F44209">
    <w:pPr>
      <w:pStyle w:val="Header"/>
    </w:pPr>
    <w:r>
      <w:rPr>
        <w:noProof/>
      </w:rPr>
      <w:pict w14:anchorId="4CDD2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571D" w14:textId="2FBF7F34" w:rsidR="00876BBB" w:rsidRDefault="00F44209">
    <w:pPr>
      <w:pStyle w:val="Header"/>
    </w:pPr>
    <w:r>
      <w:rPr>
        <w:noProof/>
      </w:rPr>
      <w:pict w14:anchorId="10F20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C1C"/>
    <w:multiLevelType w:val="multilevel"/>
    <w:tmpl w:val="28BE5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191680">
    <w:abstractNumId w:val="1"/>
  </w:num>
  <w:num w:numId="2" w16cid:durableId="2096440267">
    <w:abstractNumId w:val="4"/>
  </w:num>
  <w:num w:numId="3" w16cid:durableId="588656147">
    <w:abstractNumId w:val="3"/>
  </w:num>
  <w:num w:numId="4" w16cid:durableId="73088808">
    <w:abstractNumId w:val="6"/>
  </w:num>
  <w:num w:numId="5" w16cid:durableId="1987395723">
    <w:abstractNumId w:val="5"/>
  </w:num>
  <w:num w:numId="6" w16cid:durableId="2042900123">
    <w:abstractNumId w:val="2"/>
  </w:num>
  <w:num w:numId="7" w16cid:durableId="140105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3tzQ0tTC3MDYxNTFQ0lEKTi0uzszPAykwqgUAF9hgqiwAAAA="/>
  </w:docVars>
  <w:rsids>
    <w:rsidRoot w:val="005E72E8"/>
    <w:rsid w:val="00034646"/>
    <w:rsid w:val="0012381E"/>
    <w:rsid w:val="00172C50"/>
    <w:rsid w:val="001C3D66"/>
    <w:rsid w:val="001D0A8C"/>
    <w:rsid w:val="001F173C"/>
    <w:rsid w:val="0022155B"/>
    <w:rsid w:val="00247B9F"/>
    <w:rsid w:val="002C3A20"/>
    <w:rsid w:val="0032155B"/>
    <w:rsid w:val="00391A6A"/>
    <w:rsid w:val="003E4084"/>
    <w:rsid w:val="00593AA8"/>
    <w:rsid w:val="005A5785"/>
    <w:rsid w:val="005D0259"/>
    <w:rsid w:val="005E72E8"/>
    <w:rsid w:val="00601C19"/>
    <w:rsid w:val="00632F8E"/>
    <w:rsid w:val="0066709F"/>
    <w:rsid w:val="006B42FD"/>
    <w:rsid w:val="006B7A3E"/>
    <w:rsid w:val="007316BA"/>
    <w:rsid w:val="00755A9F"/>
    <w:rsid w:val="00785396"/>
    <w:rsid w:val="0079339C"/>
    <w:rsid w:val="00850C44"/>
    <w:rsid w:val="008743FF"/>
    <w:rsid w:val="00876BBB"/>
    <w:rsid w:val="00893BDF"/>
    <w:rsid w:val="008E4FC4"/>
    <w:rsid w:val="0096095D"/>
    <w:rsid w:val="009C0C38"/>
    <w:rsid w:val="009D718B"/>
    <w:rsid w:val="00A21038"/>
    <w:rsid w:val="00A25762"/>
    <w:rsid w:val="00A4239E"/>
    <w:rsid w:val="00A660F0"/>
    <w:rsid w:val="00A96A8B"/>
    <w:rsid w:val="00B54C17"/>
    <w:rsid w:val="00B80530"/>
    <w:rsid w:val="00BB29F1"/>
    <w:rsid w:val="00BF421B"/>
    <w:rsid w:val="00C1159C"/>
    <w:rsid w:val="00C212C0"/>
    <w:rsid w:val="00C65C2E"/>
    <w:rsid w:val="00C82877"/>
    <w:rsid w:val="00CD7438"/>
    <w:rsid w:val="00D13EB7"/>
    <w:rsid w:val="00D21F49"/>
    <w:rsid w:val="00D65EFE"/>
    <w:rsid w:val="00DF71DA"/>
    <w:rsid w:val="00E04656"/>
    <w:rsid w:val="00E124A1"/>
    <w:rsid w:val="00E77526"/>
    <w:rsid w:val="00ED2FF3"/>
    <w:rsid w:val="00F32B76"/>
    <w:rsid w:val="00F44209"/>
    <w:rsid w:val="00F92B23"/>
    <w:rsid w:val="00FA3D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1FD5F"/>
  <w15:docId w15:val="{A8E89F28-DB4A-48C1-95DD-08073407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UnresolvedMention1">
    <w:name w:val="Unresolved Mention1"/>
    <w:basedOn w:val="DefaultParagraphFont"/>
    <w:uiPriority w:val="99"/>
    <w:semiHidden/>
    <w:unhideWhenUsed/>
    <w:rsid w:val="006B7A3E"/>
    <w:rPr>
      <w:color w:val="605E5C"/>
      <w:shd w:val="clear" w:color="auto" w:fill="E1DFDD"/>
    </w:rPr>
  </w:style>
  <w:style w:type="paragraph" w:styleId="Header">
    <w:name w:val="header"/>
    <w:basedOn w:val="Normal"/>
    <w:link w:val="HeaderChar"/>
    <w:uiPriority w:val="99"/>
    <w:unhideWhenUsed/>
    <w:rsid w:val="0087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BB"/>
  </w:style>
  <w:style w:type="paragraph" w:styleId="Footer">
    <w:name w:val="footer"/>
    <w:basedOn w:val="Normal"/>
    <w:link w:val="FooterChar"/>
    <w:uiPriority w:val="99"/>
    <w:unhideWhenUsed/>
    <w:rsid w:val="0087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BB"/>
  </w:style>
  <w:style w:type="paragraph" w:styleId="BalloonText">
    <w:name w:val="Balloon Text"/>
    <w:basedOn w:val="Normal"/>
    <w:link w:val="BalloonTextChar"/>
    <w:uiPriority w:val="99"/>
    <w:semiHidden/>
    <w:unhideWhenUsed/>
    <w:rsid w:val="00C8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877"/>
    <w:rPr>
      <w:rFonts w:ascii="Tahoma" w:hAnsi="Tahoma" w:cs="Tahoma"/>
      <w:sz w:val="16"/>
      <w:szCs w:val="16"/>
    </w:rPr>
  </w:style>
  <w:style w:type="paragraph" w:customStyle="1" w:styleId="whitespace-pre-wrap">
    <w:name w:val="whitespace-pre-wrap"/>
    <w:basedOn w:val="Normal"/>
    <w:rsid w:val="00C82877"/>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30205882">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48997337">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83803135">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937444462">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131551810">
      <w:bodyDiv w:val="1"/>
      <w:marLeft w:val="0"/>
      <w:marRight w:val="0"/>
      <w:marTop w:val="0"/>
      <w:marBottom w:val="0"/>
      <w:divBdr>
        <w:top w:val="none" w:sz="0" w:space="0" w:color="auto"/>
        <w:left w:val="none" w:sz="0" w:space="0" w:color="auto"/>
        <w:bottom w:val="none" w:sz="0" w:space="0" w:color="auto"/>
        <w:right w:val="none" w:sz="0" w:space="0" w:color="auto"/>
      </w:divBdr>
    </w:div>
    <w:div w:id="1202134865">
      <w:bodyDiv w:val="1"/>
      <w:marLeft w:val="0"/>
      <w:marRight w:val="0"/>
      <w:marTop w:val="0"/>
      <w:marBottom w:val="0"/>
      <w:divBdr>
        <w:top w:val="none" w:sz="0" w:space="0" w:color="auto"/>
        <w:left w:val="none" w:sz="0" w:space="0" w:color="auto"/>
        <w:bottom w:val="none" w:sz="0" w:space="0" w:color="auto"/>
        <w:right w:val="none" w:sz="0" w:space="0" w:color="auto"/>
      </w:divBdr>
    </w:div>
    <w:div w:id="1333797943">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91480376">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58928936">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45865857">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ulation.un.org/wpp/Publications/Files/WPP2019_Highlights.pdf" TargetMode="External"/><Relationship Id="rId18" Type="http://schemas.openxmlformats.org/officeDocument/2006/relationships/hyperlink" Target="https://doi.org/10.1007/s11027-005-9006-5" TargetMode="External"/><Relationship Id="rId26" Type="http://schemas.openxmlformats.org/officeDocument/2006/relationships/hyperlink" Target="https://doi.org/10.2136/sssaj2005.0383" TargetMode="External"/><Relationship Id="rId39" Type="http://schemas.openxmlformats.org/officeDocument/2006/relationships/hyperlink" Target="https://doi.org/10.1111/gcbb.12037" TargetMode="External"/><Relationship Id="rId21" Type="http://schemas.openxmlformats.org/officeDocument/2006/relationships/hyperlink" Target="https://doi.org/10.1016/j.biortech.2012.03.022" TargetMode="External"/><Relationship Id="rId34" Type="http://schemas.openxmlformats.org/officeDocument/2006/relationships/hyperlink" Target="https://doi.org/10.1016/j.fcr.2011.11.020" TargetMode="External"/><Relationship Id="rId42" Type="http://schemas.openxmlformats.org/officeDocument/2006/relationships/hyperlink" Target="https://doi.org/10.1071/SR10002" TargetMode="External"/><Relationship Id="rId47" Type="http://schemas.openxmlformats.org/officeDocument/2006/relationships/hyperlink" Target="https://doi.org/10.1016/j.agee.2010.12.005" TargetMode="External"/><Relationship Id="rId50" Type="http://schemas.openxmlformats.org/officeDocument/2006/relationships/hyperlink" Target="https://doi" TargetMode="External"/><Relationship Id="rId55" Type="http://schemas.openxmlformats.org/officeDocument/2006/relationships/hyperlink" Target="https://doi.org/10.1016/j.soilbio.2011.04.022" TargetMode="External"/><Relationship Id="rId63" Type="http://schemas.openxmlformats.org/officeDocument/2006/relationships/hyperlink" Target="https://doi.org/10.1111/ejss.12064" TargetMode="External"/><Relationship Id="rId68" Type="http://schemas.openxmlformats.org/officeDocument/2006/relationships/hyperlink" Target="https://doi.org/10.1111/gcbb.12030" TargetMode="External"/><Relationship Id="rId76" Type="http://schemas.openxmlformats.org/officeDocument/2006/relationships/hyperlink" Target="https://doi.org/10.2134/jeq2011.0132" TargetMode="External"/><Relationship Id="rId84" Type="http://schemas.openxmlformats.org/officeDocument/2006/relationships/hyperlink" Target="https://doi.org/10.1016/j.enpol.2011.07.035" TargetMode="External"/><Relationship Id="rId89"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doi.org/10.1038/ncomms11178" TargetMode="Externa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1104-010-0464-5" TargetMode="External"/><Relationship Id="rId29" Type="http://schemas.openxmlformats.org/officeDocument/2006/relationships/hyperlink" Target="https://doi.org/10.1016/j.soilbio.2013.12.021" TargetMode="External"/><Relationship Id="rId11" Type="http://schemas.openxmlformats.org/officeDocument/2006/relationships/image" Target="media/image5.jpeg"/><Relationship Id="rId24" Type="http://schemas.openxmlformats.org/officeDocument/2006/relationships/hyperlink" Target="https://doi.org/10.1016/j.rser.2015.10.122" TargetMode="External"/><Relationship Id="rId32" Type="http://schemas.openxmlformats.org/officeDocument/2006/relationships/hyperlink" Target="https://doi.org/10.1016/j.biortech.2010.11.018" TargetMode="External"/><Relationship Id="rId37" Type="http://schemas.openxmlformats.org/officeDocument/2006/relationships/hyperlink" Target="https://doi.org/10.1007/s11104-012-1250-3" TargetMode="External"/><Relationship Id="rId40" Type="http://schemas.openxmlformats.org/officeDocument/2006/relationships/hyperlink" Target="https://doi.org/10.1016/j.soilbio.2011.04.022" TargetMode="External"/><Relationship Id="rId45" Type="http://schemas.openxmlformats.org/officeDocument/2006/relationships/hyperlink" Target="https://doi.org/10.1016/j.eja.2011.01.006" TargetMode="External"/><Relationship Id="rId53" Type="http://schemas.openxmlformats.org/officeDocument/2006/relationships/hyperlink" Target="https://doi.org/10.1016/j.geoderma.2013.06.016" TargetMode="External"/><Relationship Id="rId58" Type="http://schemas.openxmlformats.org/officeDocument/2006/relationships/hyperlink" Target="https://doi.org/10.1023/A:1022833116184" TargetMode="External"/><Relationship Id="rId66" Type="http://schemas.openxmlformats.org/officeDocument/2006/relationships/hyperlink" Target="https://doi.org/10.1016/j.scitotenv.2013.03.090" TargetMode="External"/><Relationship Id="rId74" Type="http://schemas.openxmlformats.org/officeDocument/2006/relationships/hyperlink" Target="https://doi.org/10.5194/soil-1-707-2015" TargetMode="External"/><Relationship Id="rId79" Type="http://schemas.openxmlformats.org/officeDocument/2006/relationships/hyperlink" Target="https://doi.org/10.1007/s13593-016-0372-z" TargetMode="External"/><Relationship Id="rId87" Type="http://schemas.openxmlformats.org/officeDocument/2006/relationships/hyperlink" Target="https://doi.org/10.1016/B978-0-444-63524-2.00015-0" TargetMode="External"/><Relationship Id="rId5" Type="http://schemas.openxmlformats.org/officeDocument/2006/relationships/footnotes" Target="footnotes.xml"/><Relationship Id="rId61" Type="http://schemas.openxmlformats.org/officeDocument/2006/relationships/hyperlink" Target="https://doi.org/10.1016/j.pedobi.2011.07.005" TargetMode="External"/><Relationship Id="rId82" Type="http://schemas.openxmlformats.org/officeDocument/2006/relationships/hyperlink" Target="https://doi.org/10.1016/j.agee.2014.04.001"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doi.org/10.1021/es301029g" TargetMode="External"/><Relationship Id="rId14" Type="http://schemas.openxmlformats.org/officeDocument/2006/relationships/hyperlink" Target="https://doi.org/10.1038/ncomms1053" TargetMode="External"/><Relationship Id="rId22" Type="http://schemas.openxmlformats.org/officeDocument/2006/relationships/hyperlink" Target="https://doi.org/10.1038/ncomms11178" TargetMode="External"/><Relationship Id="rId27" Type="http://schemas.openxmlformats.org/officeDocument/2006/relationships/hyperlink" Target="https://doi.org/10.1007/s11104-010-0327-0" TargetMode="External"/><Relationship Id="rId30" Type="http://schemas.openxmlformats.org/officeDocument/2006/relationships/hyperlink" Target="https://doi.org/10.1016/j.geoderma.2010.05.012" TargetMode="External"/><Relationship Id="rId35" Type="http://schemas.openxmlformats.org/officeDocument/2006/relationships/hyperlink" Target="https://doi.org/10.1021/es302545b" TargetMode="External"/><Relationship Id="rId43" Type="http://schemas.openxmlformats.org/officeDocument/2006/relationships/hyperlink" Target="https://doi.org/10.1016/j.apsoil.2013.05.003" TargetMode="External"/><Relationship Id="rId48" Type="http://schemas.openxmlformats.org/officeDocument/2006/relationships/hyperlink" Target="https://doi.org/10.1016/j.geoderma.2013.03.003" TargetMode="External"/><Relationship Id="rId56" Type="http://schemas.openxmlformats.org/officeDocument/2006/relationships/hyperlink" Target="https://doi.org/10.1034/j.1600-0706.2000.890203.x" TargetMode="External"/><Relationship Id="rId64" Type="http://schemas.openxmlformats.org/officeDocument/2006/relationships/hyperlink" Target="https://doi.org/10.1007/s11104-012-1383-4" TargetMode="External"/><Relationship Id="rId69" Type="http://schemas.openxmlformats.org/officeDocument/2006/relationships/hyperlink" Target="https://doi.org/10.1021/es903140c" TargetMode="External"/><Relationship Id="rId77" Type="http://schemas.openxmlformats.org/officeDocument/2006/relationships/hyperlink" Target="https://doi.org/10.1016/j.soilbio.2011.11.016" TargetMode="External"/><Relationship Id="rId8" Type="http://schemas.openxmlformats.org/officeDocument/2006/relationships/image" Target="media/image2.jpeg"/><Relationship Id="rId51" Type="http://schemas.openxmlformats.org/officeDocument/2006/relationships/hyperlink" Target="https://doi.org/10.1016/j.eja.2013.11.003" TargetMode="External"/><Relationship Id="rId72" Type="http://schemas.openxmlformats.org/officeDocument/2006/relationships/hyperlink" Target="https://doi.org/10.1016/j.agee.2013.10.009" TargetMode="External"/><Relationship Id="rId80" Type="http://schemas.openxmlformats.org/officeDocument/2006/relationships/hyperlink" Target="https://doi.org/10.1016/j.geoderma.2018.09.034" TargetMode="External"/><Relationship Id="rId85" Type="http://schemas.openxmlformats.org/officeDocument/2006/relationships/hyperlink" Target="https://doi.org/10.1111/gcbb.12180"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agee.2011.08.015" TargetMode="External"/><Relationship Id="rId25" Type="http://schemas.openxmlformats.org/officeDocument/2006/relationships/hyperlink" Target="https://doi.org/10.1007/s00374-002-0466-4" TargetMode="External"/><Relationship Id="rId33" Type="http://schemas.openxmlformats.org/officeDocument/2006/relationships/hyperlink" Target="https://doi.org/10.1007/s11104-009-0050-x" TargetMode="External"/><Relationship Id="rId38" Type="http://schemas.openxmlformats.org/officeDocument/2006/relationships/hyperlink" Target="https://doi.org/10.1007/s00374-006-0152-z" TargetMode="External"/><Relationship Id="rId46" Type="http://schemas.openxmlformats.org/officeDocument/2006/relationships/hyperlink" Target="https://doi.org/10.1016/j.chemosphere.2010.01.009" TargetMode="External"/><Relationship Id="rId59" Type="http://schemas.openxmlformats.org/officeDocument/2006/relationships/hyperlink" Target="https://ecommons.cornell.edu/handle/1813/17077" TargetMode="External"/><Relationship Id="rId67" Type="http://schemas.openxmlformats.org/officeDocument/2006/relationships/hyperlink" Target="https://doi.org/10.1038/ncomms1053" TargetMode="External"/><Relationship Id="rId20" Type="http://schemas.openxmlformats.org/officeDocument/2006/relationships/hyperlink" Target="https://doi.org/10.1016/j.biombioe.2011.01.048" TargetMode="External"/><Relationship Id="rId41" Type="http://schemas.openxmlformats.org/officeDocument/2006/relationships/hyperlink" Target="https://doi.org/10.1007/s11104-007-9391-5" TargetMode="External"/><Relationship Id="rId54" Type="http://schemas.openxmlformats.org/officeDocument/2006/relationships/hyperlink" Target="https://doi.org/10.1016/j.geoderma.2016.07.019" TargetMode="External"/><Relationship Id="rId62" Type="http://schemas.openxmlformats.org/officeDocument/2006/relationships/hyperlink" Target="https://doi.org/10.1007/s11104-007-9391-5" TargetMode="External"/><Relationship Id="rId70" Type="http://schemas.openxmlformats.org/officeDocument/2006/relationships/hyperlink" Target="https://doi.org/10.1021/es500474q" TargetMode="External"/><Relationship Id="rId75" Type="http://schemas.openxmlformats.org/officeDocument/2006/relationships/hyperlink" Target="https://doi.org/10.1016/j.agee.2014.12.015" TargetMode="External"/><Relationship Id="rId83" Type="http://schemas.openxmlformats.org/officeDocument/2006/relationships/hyperlink" Target="https://doi.org/10.1007/s11104-015-2427-3" TargetMode="External"/><Relationship Id="rId88" Type="http://schemas.openxmlformats.org/officeDocument/2006/relationships/hyperlink" Target="https://doi.org/10.1016/j.apsoil.2017.03.017"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0065-2113(10)05002-9" TargetMode="External"/><Relationship Id="rId23" Type="http://schemas.openxmlformats.org/officeDocument/2006/relationships/hyperlink" Target="https://doi.org/10.2134/jeq2011.0069" TargetMode="External"/><Relationship Id="rId28" Type="http://schemas.openxmlformats.org/officeDocument/2006/relationships/hyperlink" Target="https://doi.org/10.1029/1999GB001208" TargetMode="External"/><Relationship Id="rId36" Type="http://schemas.openxmlformats.org/officeDocument/2006/relationships/hyperlink" Target="https://doi.org/10.1097/SS.0b013e3181981d9a" TargetMode="External"/><Relationship Id="rId49" Type="http://schemas.openxmlformats.org/officeDocument/2006/relationships/hyperlink" Target="https://doi.org/10.1016/j.jaridenv.2012.07.012" TargetMode="External"/><Relationship Id="rId57" Type="http://schemas.openxmlformats.org/officeDocument/2006/relationships/hyperlink" Target="https://doi.org/10.1007/s00248-010-9689-3" TargetMode="External"/><Relationship Id="rId10" Type="http://schemas.openxmlformats.org/officeDocument/2006/relationships/image" Target="media/image4.jpeg"/><Relationship Id="rId31" Type="http://schemas.openxmlformats.org/officeDocument/2006/relationships/hyperlink" Target="https://doi.org/10.1016/j.gca.2008.09.028" TargetMode="External"/><Relationship Id="rId44" Type="http://schemas.openxmlformats.org/officeDocument/2006/relationships/hyperlink" Target="https://doi.org/10.1016/j.scitotenv.2015.11.054" TargetMode="External"/><Relationship Id="rId52" Type="http://schemas.openxmlformats.org/officeDocument/2006/relationships/hyperlink" Target="https://doi.org/10.4067/S0718-95162013005000078" TargetMode="External"/><Relationship Id="rId60" Type="http://schemas.openxmlformats.org/officeDocument/2006/relationships/hyperlink" Target="https://doi.org/10.1016/j.soilbio.2013.06.004" TargetMode="External"/><Relationship Id="rId65" Type="http://schemas.openxmlformats.org/officeDocument/2006/relationships/hyperlink" Target="https://doi.org/10.1016/j.chemosphere.2015.07.015" TargetMode="External"/><Relationship Id="rId73" Type="http://schemas.openxmlformats.org/officeDocument/2006/relationships/hyperlink" Target="https://doi.org/10.3390/agronomy3020275" TargetMode="External"/><Relationship Id="rId78" Type="http://schemas.openxmlformats.org/officeDocument/2006/relationships/hyperlink" Target="https://doi.org/10.1016/j.agee.2017.08.026" TargetMode="External"/><Relationship Id="rId81" Type="http://schemas.openxmlformats.org/officeDocument/2006/relationships/hyperlink" Target="https://doi.org/10.1007/s11157-020-09523-3" TargetMode="External"/><Relationship Id="rId86" Type="http://schemas.openxmlformats.org/officeDocument/2006/relationships/hyperlink" Target="https://doi.org/10.1186/s40663-016-0081-8"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18</Pages>
  <Words>6568</Words>
  <Characters>37441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 GP 005</cp:lastModifiedBy>
  <cp:revision>44</cp:revision>
  <dcterms:created xsi:type="dcterms:W3CDTF">2025-03-30T16:47:00Z</dcterms:created>
  <dcterms:modified xsi:type="dcterms:W3CDTF">2025-05-15T12:01:00Z</dcterms:modified>
</cp:coreProperties>
</file>