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D4B" w:rsidRDefault="00553D33" w:rsidP="00565F50">
      <w:pPr>
        <w:spacing w:after="240"/>
        <w:jc w:val="center"/>
        <w:rPr>
          <w:rFonts w:ascii="Times New Roman" w:eastAsia="Times New Roman" w:hAnsi="Times New Roman" w:cs="Times New Roman"/>
          <w:b/>
          <w:bCs/>
          <w:sz w:val="24"/>
          <w:szCs w:val="32"/>
        </w:rPr>
      </w:pPr>
      <w:r>
        <w:rPr>
          <w:rFonts w:ascii="Times New Roman" w:eastAsia="Times New Roman" w:hAnsi="Times New Roman" w:cs="Times New Roman"/>
          <w:b/>
          <w:bCs/>
          <w:sz w:val="24"/>
          <w:szCs w:val="32"/>
        </w:rPr>
        <w:t>Techno-</w:t>
      </w:r>
      <w:r w:rsidR="00F26686">
        <w:rPr>
          <w:rFonts w:ascii="Times New Roman" w:eastAsia="Times New Roman" w:hAnsi="Times New Roman" w:cs="Times New Roman"/>
          <w:b/>
          <w:bCs/>
          <w:sz w:val="24"/>
          <w:szCs w:val="32"/>
        </w:rPr>
        <w:t>Economic Evaluation of</w:t>
      </w:r>
      <w:r w:rsidR="00843772" w:rsidRPr="00704D4B">
        <w:rPr>
          <w:rFonts w:ascii="Times New Roman" w:eastAsia="Times New Roman" w:hAnsi="Times New Roman" w:cs="Times New Roman"/>
          <w:b/>
          <w:bCs/>
          <w:sz w:val="24"/>
          <w:szCs w:val="32"/>
        </w:rPr>
        <w:t xml:space="preserve"> Power Operat</w:t>
      </w:r>
      <w:r w:rsidR="00063235">
        <w:rPr>
          <w:rFonts w:ascii="Times New Roman" w:eastAsia="Times New Roman" w:hAnsi="Times New Roman" w:cs="Times New Roman"/>
          <w:b/>
          <w:bCs/>
          <w:sz w:val="24"/>
          <w:szCs w:val="32"/>
        </w:rPr>
        <w:t xml:space="preserve">ed </w:t>
      </w:r>
      <w:proofErr w:type="spellStart"/>
      <w:r w:rsidR="00063235">
        <w:rPr>
          <w:rFonts w:ascii="Times New Roman" w:eastAsia="Times New Roman" w:hAnsi="Times New Roman" w:cs="Times New Roman"/>
          <w:b/>
          <w:bCs/>
          <w:sz w:val="24"/>
          <w:szCs w:val="32"/>
        </w:rPr>
        <w:t>Ouat</w:t>
      </w:r>
      <w:proofErr w:type="spellEnd"/>
      <w:r w:rsidR="00063235">
        <w:rPr>
          <w:rFonts w:ascii="Times New Roman" w:eastAsia="Times New Roman" w:hAnsi="Times New Roman" w:cs="Times New Roman"/>
          <w:b/>
          <w:bCs/>
          <w:sz w:val="24"/>
          <w:szCs w:val="32"/>
        </w:rPr>
        <w:t xml:space="preserve"> Finger Millet Thresher</w:t>
      </w:r>
      <w:r w:rsidR="00A539D2">
        <w:rPr>
          <w:rFonts w:ascii="Times New Roman" w:eastAsia="Times New Roman" w:hAnsi="Times New Roman" w:cs="Times New Roman"/>
          <w:b/>
          <w:bCs/>
          <w:sz w:val="24"/>
          <w:szCs w:val="32"/>
        </w:rPr>
        <w:t xml:space="preserve">: </w:t>
      </w:r>
      <w:r w:rsidR="00843772" w:rsidRPr="00704D4B">
        <w:rPr>
          <w:rFonts w:ascii="Times New Roman" w:eastAsia="Times New Roman" w:hAnsi="Times New Roman" w:cs="Times New Roman"/>
          <w:b/>
          <w:bCs/>
          <w:sz w:val="24"/>
          <w:szCs w:val="32"/>
        </w:rPr>
        <w:t>A Case Study</w:t>
      </w:r>
      <w:r w:rsidR="00A539D2">
        <w:rPr>
          <w:rFonts w:ascii="Times New Roman" w:eastAsia="Times New Roman" w:hAnsi="Times New Roman" w:cs="Times New Roman"/>
          <w:b/>
          <w:bCs/>
          <w:sz w:val="24"/>
          <w:szCs w:val="32"/>
        </w:rPr>
        <w:t xml:space="preserve"> in </w:t>
      </w:r>
      <w:r w:rsidR="00A539D2">
        <w:rPr>
          <w:rFonts w:ascii="Times New Roman" w:eastAsia="Times New Roman" w:hAnsi="Times New Roman" w:cs="Times New Roman"/>
          <w:b/>
          <w:bCs/>
          <w:sz w:val="24"/>
          <w:szCs w:val="32"/>
        </w:rPr>
        <w:t>Chhattisgarh, India</w:t>
      </w:r>
    </w:p>
    <w:p w:rsidR="00D50226" w:rsidRPr="00D50226" w:rsidRDefault="00D50226" w:rsidP="00565F50">
      <w:pPr>
        <w:pStyle w:val="NormalWeb"/>
        <w:spacing w:after="217" w:afterAutospacing="0" w:line="276" w:lineRule="auto"/>
        <w:jc w:val="center"/>
        <w:rPr>
          <w:b/>
          <w:color w:val="1B1C1D"/>
        </w:rPr>
      </w:pPr>
      <w:r w:rsidRPr="00D50226">
        <w:rPr>
          <w:b/>
          <w:color w:val="1B1C1D"/>
        </w:rPr>
        <w:t>Abstract</w:t>
      </w:r>
    </w:p>
    <w:p w:rsidR="00D55A56" w:rsidRDefault="00D15D34" w:rsidP="00565F50">
      <w:pPr>
        <w:pStyle w:val="NormalWeb"/>
        <w:spacing w:after="217" w:afterAutospacing="0" w:line="276" w:lineRule="auto"/>
        <w:jc w:val="both"/>
        <w:rPr>
          <w:color w:val="1B1C1D"/>
        </w:rPr>
      </w:pPr>
      <w:r>
        <w:t>Finger millet is a nutritionally important and drought-tolerant crop widely cultivated across India, yet its traditional processing remains labor-intensive and time-consuming</w:t>
      </w:r>
      <w:r>
        <w:rPr>
          <w:color w:val="1B1C1D"/>
        </w:rPr>
        <w:t xml:space="preserve">. </w:t>
      </w:r>
      <w:r w:rsidR="00D55A56" w:rsidRPr="00D55A56">
        <w:rPr>
          <w:color w:val="1B1C1D"/>
        </w:rPr>
        <w:t>This research addresses the need for mechanized solutions by evaluating a finger millet thresher (O</w:t>
      </w:r>
      <w:r>
        <w:rPr>
          <w:color w:val="1B1C1D"/>
        </w:rPr>
        <w:t xml:space="preserve">UAT model) at KVK </w:t>
      </w:r>
      <w:proofErr w:type="spellStart"/>
      <w:r>
        <w:rPr>
          <w:color w:val="1B1C1D"/>
        </w:rPr>
        <w:t>Kanker</w:t>
      </w:r>
      <w:proofErr w:type="spellEnd"/>
      <w:r>
        <w:rPr>
          <w:color w:val="1B1C1D"/>
        </w:rPr>
        <w:t xml:space="preserve">, IGKV. </w:t>
      </w:r>
      <w:r>
        <w:t>The investigation began with a comprehensive analysis of the physical and engineering properties of finger millet, which are critical for the effective design and development of threshing machinery. The tested thresher is an axial-flow</w:t>
      </w:r>
      <w:r w:rsidR="00506CDC" w:rsidRPr="00506CDC">
        <w:t xml:space="preserve"> </w:t>
      </w:r>
      <w:r w:rsidR="00506CDC">
        <w:t>driven by a 1 hp single-phase electric motor, and is equipped with a semi-circular concave, shaker mechanism, sieves, and an aspirator blower. Peg and canvas type threshing mechanism was used for threshing finger millet.</w:t>
      </w:r>
      <w:r w:rsidR="00506CDC" w:rsidRPr="00506CDC">
        <w:t xml:space="preserve"> </w:t>
      </w:r>
      <w:r w:rsidR="00506CDC">
        <w:t>To optimize operational performance and assess the influence of key parameters, Response Surface Methodology (RSM) was employed.</w:t>
      </w:r>
      <w:r w:rsidR="00506CDC">
        <w:rPr>
          <w:color w:val="1B1C1D"/>
        </w:rPr>
        <w:t xml:space="preserve"> </w:t>
      </w:r>
      <w:r w:rsidR="00D55A56" w:rsidRPr="00D55A56">
        <w:rPr>
          <w:color w:val="1B1C1D"/>
        </w:rPr>
        <w:t>the research determined that a 100 kg/h feed rate, 12 m/s peripheral speed, and 14% moisture content yielded maximum threshing efficiency (98.3%), while maximum cleaning efficiency (98.9%) was achieved at 60 kg/h feed rate, 7.5 m/s peripheral speed, and 10% moisture content, and the lowest broken grain percentage (1.3%) occurred at 120 kg/h feed rate, 12 m/s peripheral speed, and 14% moisture content; these findings offer valuable insights for enhancing farmer livelihoods.</w:t>
      </w:r>
    </w:p>
    <w:p w:rsidR="00152E88" w:rsidRPr="00542E40" w:rsidRDefault="00A77DD7" w:rsidP="00542E40">
      <w:pPr>
        <w:rPr>
          <w:rFonts w:ascii="Times New Roman" w:hAnsi="Times New Roman" w:cs="Times New Roman"/>
          <w:i/>
          <w:sz w:val="24"/>
        </w:rPr>
      </w:pPr>
      <w:r w:rsidRPr="00542E40">
        <w:rPr>
          <w:rFonts w:ascii="Times New Roman" w:hAnsi="Times New Roman" w:cs="Times New Roman"/>
          <w:i/>
          <w:sz w:val="24"/>
        </w:rPr>
        <w:t>Key</w:t>
      </w:r>
      <w:r w:rsidR="00D50226" w:rsidRPr="00542E40">
        <w:rPr>
          <w:rFonts w:ascii="Times New Roman" w:hAnsi="Times New Roman" w:cs="Times New Roman"/>
          <w:i/>
          <w:sz w:val="24"/>
        </w:rPr>
        <w:t>words</w:t>
      </w:r>
      <w:r w:rsidRPr="00542E40">
        <w:rPr>
          <w:rFonts w:ascii="Times New Roman" w:hAnsi="Times New Roman" w:cs="Times New Roman"/>
          <w:i/>
          <w:sz w:val="24"/>
        </w:rPr>
        <w:t>:</w:t>
      </w:r>
      <w:r w:rsidR="00094468">
        <w:rPr>
          <w:rFonts w:ascii="Times New Roman" w:hAnsi="Times New Roman" w:cs="Times New Roman"/>
          <w:i/>
          <w:sz w:val="24"/>
        </w:rPr>
        <w:t xml:space="preserve"> </w:t>
      </w:r>
      <w:r w:rsidRPr="00542E40">
        <w:rPr>
          <w:rFonts w:ascii="Times New Roman" w:hAnsi="Times New Roman" w:cs="Times New Roman"/>
          <w:i/>
          <w:sz w:val="24"/>
        </w:rPr>
        <w:t xml:space="preserve">Mechanization, Post-harvest processing, Threshing efficiency, Cleaning efficiency, Broken grain, Operating parameters, Response Surface Methodology (RSM), </w:t>
      </w:r>
    </w:p>
    <w:p w:rsidR="00F267F4" w:rsidRPr="00542E40" w:rsidRDefault="00F267F4" w:rsidP="00542E40">
      <w:pPr>
        <w:rPr>
          <w:rFonts w:ascii="Times New Roman" w:hAnsi="Times New Roman" w:cs="Times New Roman"/>
          <w:i/>
          <w:sz w:val="24"/>
        </w:rPr>
        <w:sectPr w:rsidR="00F267F4" w:rsidRPr="00542E40" w:rsidSect="00985B7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0F2C98" w:rsidRPr="00542E40" w:rsidRDefault="000F2C98" w:rsidP="00542E40">
      <w:pPr>
        <w:rPr>
          <w:rFonts w:ascii="Times New Roman" w:hAnsi="Times New Roman" w:cs="Times New Roman"/>
          <w:i/>
          <w:sz w:val="24"/>
        </w:rPr>
      </w:pPr>
    </w:p>
    <w:p w:rsidR="00542E40" w:rsidRDefault="00542E40" w:rsidP="00565F50">
      <w:pPr>
        <w:pStyle w:val="NormalWeb"/>
        <w:spacing w:after="0" w:afterAutospacing="0" w:line="276" w:lineRule="auto"/>
        <w:jc w:val="both"/>
        <w:rPr>
          <w:rStyle w:val="Strong"/>
          <w:bCs w:val="0"/>
          <w:color w:val="1B1C1D"/>
          <w:bdr w:val="none" w:sz="0" w:space="0" w:color="auto" w:frame="1"/>
        </w:rPr>
      </w:pPr>
    </w:p>
    <w:p w:rsidR="00086896" w:rsidRDefault="006E19B5" w:rsidP="00565F50">
      <w:pPr>
        <w:pStyle w:val="NormalWeb"/>
        <w:spacing w:after="0" w:afterAutospacing="0" w:line="276" w:lineRule="auto"/>
        <w:jc w:val="both"/>
        <w:rPr>
          <w:color w:val="1B1C1D"/>
        </w:rPr>
      </w:pPr>
      <w:r w:rsidRPr="00086896">
        <w:rPr>
          <w:rStyle w:val="Strong"/>
          <w:bCs w:val="0"/>
          <w:color w:val="1B1C1D"/>
          <w:bdr w:val="none" w:sz="0" w:space="0" w:color="auto" w:frame="1"/>
        </w:rPr>
        <w:t>Introduction</w:t>
      </w:r>
      <w:r w:rsidR="004F59C8">
        <w:rPr>
          <w:color w:val="1B1C1D"/>
        </w:rPr>
        <w:tab/>
      </w:r>
    </w:p>
    <w:p w:rsidR="00BD1720" w:rsidRPr="00BD1720" w:rsidRDefault="00BD1720" w:rsidP="00506CDC">
      <w:pPr>
        <w:spacing w:before="100" w:beforeAutospacing="1" w:after="100" w:afterAutospacing="1"/>
        <w:jc w:val="both"/>
        <w:rPr>
          <w:rFonts w:ascii="Times New Roman" w:eastAsia="Times New Roman" w:hAnsi="Times New Roman" w:cs="Times New Roman"/>
          <w:sz w:val="24"/>
          <w:szCs w:val="24"/>
        </w:rPr>
      </w:pPr>
      <w:r>
        <w:rPr>
          <w:color w:val="1B1C1D"/>
        </w:rPr>
        <w:br/>
      </w:r>
      <w:r w:rsidRPr="00BD1720">
        <w:rPr>
          <w:rFonts w:ascii="Times New Roman" w:eastAsia="Times New Roman" w:hAnsi="Times New Roman" w:cs="Times New Roman"/>
          <w:sz w:val="24"/>
          <w:szCs w:val="24"/>
        </w:rPr>
        <w:t>India actively promoted the cultivation and consumption of millets in 2018, culminating in the declaration of 2023 as the International Year of Millets. Government initiatives during this period aimed to increase public awareness and farmer participation in millet production. Millets, including finger millet (</w:t>
      </w:r>
      <w:r w:rsidRPr="00BD1720">
        <w:rPr>
          <w:rFonts w:ascii="Times New Roman" w:eastAsia="Times New Roman" w:hAnsi="Times New Roman" w:cs="Times New Roman"/>
          <w:i/>
          <w:iCs/>
          <w:sz w:val="24"/>
          <w:szCs w:val="24"/>
        </w:rPr>
        <w:t>Eleusine coracana</w:t>
      </w:r>
      <w:r w:rsidRPr="00BD1720">
        <w:rPr>
          <w:rFonts w:ascii="Times New Roman" w:eastAsia="Times New Roman" w:hAnsi="Times New Roman" w:cs="Times New Roman"/>
          <w:sz w:val="24"/>
          <w:szCs w:val="24"/>
        </w:rPr>
        <w:t xml:space="preserve"> L.), are small-seeded grasses known for their high nutritional value, resilience to harsh climates, and suitability for diverse culinary applications. Finger millet serves as a staple food in several regions of Africa and Asia, particularly in India, and is predominantly cultivated in tribal and hilly areas of the country (</w:t>
      </w:r>
      <w:proofErr w:type="spellStart"/>
      <w:r w:rsidRPr="00BD1720">
        <w:rPr>
          <w:rFonts w:ascii="Times New Roman" w:eastAsia="Times New Roman" w:hAnsi="Times New Roman" w:cs="Times New Roman"/>
          <w:sz w:val="24"/>
          <w:szCs w:val="24"/>
        </w:rPr>
        <w:t>Gbabo</w:t>
      </w:r>
      <w:proofErr w:type="spellEnd"/>
      <w:r w:rsidRPr="00BD1720">
        <w:rPr>
          <w:rFonts w:ascii="Times New Roman" w:eastAsia="Times New Roman" w:hAnsi="Times New Roman" w:cs="Times New Roman"/>
          <w:sz w:val="24"/>
          <w:szCs w:val="24"/>
        </w:rPr>
        <w:t xml:space="preserve"> </w:t>
      </w:r>
      <w:r w:rsidRPr="00506CDC">
        <w:rPr>
          <w:rFonts w:ascii="Times New Roman" w:eastAsia="Times New Roman" w:hAnsi="Times New Roman" w:cs="Times New Roman"/>
          <w:i/>
          <w:sz w:val="24"/>
          <w:szCs w:val="24"/>
        </w:rPr>
        <w:t>et al.,</w:t>
      </w:r>
      <w:r w:rsidRPr="00BD1720">
        <w:rPr>
          <w:rFonts w:ascii="Times New Roman" w:eastAsia="Times New Roman" w:hAnsi="Times New Roman" w:cs="Times New Roman"/>
          <w:sz w:val="24"/>
          <w:szCs w:val="24"/>
        </w:rPr>
        <w:t xml:space="preserve"> 2013). It is especially valued for its ability to thrive under adverse environmental conditions, making it an important crop for food and livelihood security in marginal farming systems.</w:t>
      </w:r>
      <w:r w:rsidR="00BB6FF2" w:rsidRPr="00BB6FF2">
        <w:t xml:space="preserve"> </w:t>
      </w:r>
      <w:r w:rsidR="00BB6FF2">
        <w:t>Finger millet is grown on 2.65 million hectares in India, with a total yield of around 2.9 million tons.</w:t>
      </w:r>
      <w:r w:rsidR="00BB6FF2" w:rsidRPr="00BB6FF2">
        <w:t xml:space="preserve"> </w:t>
      </w:r>
      <w:r w:rsidR="00BB6FF2">
        <w:t xml:space="preserve">(Anonymous, 2019).  In </w:t>
      </w:r>
      <w:r w:rsidR="00BB6FF2">
        <w:lastRenderedPageBreak/>
        <w:t xml:space="preserve">Chhattisgarh it is grown over an area of 0.06 lakh hectares with the production of 0.02 lakh tons hectare. The major finger millet growing districts are Baster, </w:t>
      </w:r>
      <w:proofErr w:type="spellStart"/>
      <w:r w:rsidR="00BB6FF2">
        <w:t>Narayanpur</w:t>
      </w:r>
      <w:proofErr w:type="spellEnd"/>
      <w:r w:rsidR="00BB6FF2">
        <w:t xml:space="preserve">, </w:t>
      </w:r>
      <w:proofErr w:type="spellStart"/>
      <w:r w:rsidR="00BB6FF2">
        <w:t>Bijapur</w:t>
      </w:r>
      <w:proofErr w:type="spellEnd"/>
      <w:r w:rsidR="00BB6FF2">
        <w:t xml:space="preserve">, </w:t>
      </w:r>
      <w:proofErr w:type="spellStart"/>
      <w:r w:rsidR="00BB6FF2">
        <w:t>Sarguja</w:t>
      </w:r>
      <w:proofErr w:type="spellEnd"/>
      <w:r w:rsidR="00BB6FF2">
        <w:t xml:space="preserve"> and </w:t>
      </w:r>
      <w:proofErr w:type="spellStart"/>
      <w:r w:rsidR="00BB6FF2">
        <w:t>Koriya</w:t>
      </w:r>
      <w:proofErr w:type="spellEnd"/>
      <w:r w:rsidR="00BB6FF2">
        <w:t xml:space="preserve"> </w:t>
      </w:r>
    </w:p>
    <w:p w:rsidR="00BD1720" w:rsidRPr="00BD1720" w:rsidRDefault="00BD1720" w:rsidP="00506CDC">
      <w:pPr>
        <w:spacing w:before="100" w:beforeAutospacing="1" w:after="100" w:afterAutospacing="1"/>
        <w:jc w:val="both"/>
        <w:rPr>
          <w:rFonts w:ascii="Times New Roman" w:eastAsia="Times New Roman" w:hAnsi="Times New Roman" w:cs="Times New Roman"/>
          <w:sz w:val="24"/>
          <w:szCs w:val="24"/>
        </w:rPr>
      </w:pPr>
      <w:r w:rsidRPr="00BD1720">
        <w:rPr>
          <w:rFonts w:ascii="Times New Roman" w:eastAsia="Times New Roman" w:hAnsi="Times New Roman" w:cs="Times New Roman"/>
          <w:sz w:val="24"/>
          <w:szCs w:val="24"/>
        </w:rPr>
        <w:t>Despite its agronomic and nutritional importance, post-harvest processing of finger millet</w:t>
      </w:r>
      <w:r w:rsidR="00506CDC">
        <w:rPr>
          <w:rFonts w:ascii="Times New Roman" w:eastAsia="Times New Roman" w:hAnsi="Times New Roman" w:cs="Times New Roman"/>
          <w:sz w:val="24"/>
          <w:szCs w:val="24"/>
        </w:rPr>
        <w:t xml:space="preserve"> </w:t>
      </w:r>
      <w:r w:rsidRPr="00BD1720">
        <w:rPr>
          <w:rFonts w:ascii="Times New Roman" w:eastAsia="Times New Roman" w:hAnsi="Times New Roman" w:cs="Times New Roman"/>
          <w:sz w:val="24"/>
          <w:szCs w:val="24"/>
        </w:rPr>
        <w:t xml:space="preserve">especially in regions like Chhattisgarh—remains largely dependent on traditional, labor-intensive techniques. These include beating the panicles against hard surfaces, trampling underfoot, or using bullocks, stone rollers, or even bare tractors for threshing (Kumar </w:t>
      </w:r>
      <w:r w:rsidR="00506CDC" w:rsidRPr="00506CDC">
        <w:rPr>
          <w:rFonts w:ascii="Times New Roman" w:eastAsia="Times New Roman" w:hAnsi="Times New Roman" w:cs="Times New Roman"/>
          <w:i/>
          <w:sz w:val="24"/>
          <w:szCs w:val="24"/>
        </w:rPr>
        <w:t>et al.,</w:t>
      </w:r>
      <w:r w:rsidR="00506CDC" w:rsidRPr="00BD1720">
        <w:rPr>
          <w:rFonts w:ascii="Times New Roman" w:eastAsia="Times New Roman" w:hAnsi="Times New Roman" w:cs="Times New Roman"/>
          <w:sz w:val="24"/>
          <w:szCs w:val="24"/>
        </w:rPr>
        <w:t xml:space="preserve"> </w:t>
      </w:r>
      <w:r w:rsidRPr="00BD1720">
        <w:rPr>
          <w:rFonts w:ascii="Times New Roman" w:eastAsia="Times New Roman" w:hAnsi="Times New Roman" w:cs="Times New Roman"/>
          <w:sz w:val="24"/>
          <w:szCs w:val="24"/>
        </w:rPr>
        <w:t xml:space="preserve">2013; Pradhan </w:t>
      </w:r>
      <w:r w:rsidR="00506CDC" w:rsidRPr="00506CDC">
        <w:rPr>
          <w:rFonts w:ascii="Times New Roman" w:eastAsia="Times New Roman" w:hAnsi="Times New Roman" w:cs="Times New Roman"/>
          <w:i/>
          <w:sz w:val="24"/>
          <w:szCs w:val="24"/>
        </w:rPr>
        <w:t>et al.,</w:t>
      </w:r>
      <w:r w:rsidR="00506CDC" w:rsidRPr="00BD1720">
        <w:rPr>
          <w:rFonts w:ascii="Times New Roman" w:eastAsia="Times New Roman" w:hAnsi="Times New Roman" w:cs="Times New Roman"/>
          <w:sz w:val="24"/>
          <w:szCs w:val="24"/>
        </w:rPr>
        <w:t xml:space="preserve"> </w:t>
      </w:r>
      <w:r w:rsidRPr="00BD1720">
        <w:rPr>
          <w:rFonts w:ascii="Times New Roman" w:eastAsia="Times New Roman" w:hAnsi="Times New Roman" w:cs="Times New Roman"/>
          <w:sz w:val="24"/>
          <w:szCs w:val="24"/>
        </w:rPr>
        <w:t xml:space="preserve">2015; </w:t>
      </w:r>
      <w:proofErr w:type="spellStart"/>
      <w:r w:rsidRPr="00BD1720">
        <w:rPr>
          <w:rFonts w:ascii="Times New Roman" w:eastAsia="Times New Roman" w:hAnsi="Times New Roman" w:cs="Times New Roman"/>
          <w:sz w:val="24"/>
          <w:szCs w:val="24"/>
        </w:rPr>
        <w:t>Hanumantharaju</w:t>
      </w:r>
      <w:proofErr w:type="spellEnd"/>
      <w:r w:rsidRPr="00BD1720">
        <w:rPr>
          <w:rFonts w:ascii="Times New Roman" w:eastAsia="Times New Roman" w:hAnsi="Times New Roman" w:cs="Times New Roman"/>
          <w:sz w:val="24"/>
          <w:szCs w:val="24"/>
        </w:rPr>
        <w:t xml:space="preserve"> </w:t>
      </w:r>
      <w:r w:rsidR="00506CDC" w:rsidRPr="00506CDC">
        <w:rPr>
          <w:rFonts w:ascii="Times New Roman" w:eastAsia="Times New Roman" w:hAnsi="Times New Roman" w:cs="Times New Roman"/>
          <w:i/>
          <w:sz w:val="24"/>
          <w:szCs w:val="24"/>
        </w:rPr>
        <w:t>et al.,</w:t>
      </w:r>
      <w:r w:rsidRPr="00BD1720">
        <w:rPr>
          <w:rFonts w:ascii="Times New Roman" w:eastAsia="Times New Roman" w:hAnsi="Times New Roman" w:cs="Times New Roman"/>
          <w:sz w:val="24"/>
          <w:szCs w:val="24"/>
        </w:rPr>
        <w:t xml:space="preserve">., 2017; Power </w:t>
      </w:r>
      <w:r w:rsidR="00506CDC" w:rsidRPr="00506CDC">
        <w:rPr>
          <w:rFonts w:ascii="Times New Roman" w:eastAsia="Times New Roman" w:hAnsi="Times New Roman" w:cs="Times New Roman"/>
          <w:i/>
          <w:sz w:val="24"/>
          <w:szCs w:val="24"/>
        </w:rPr>
        <w:t>et al.,</w:t>
      </w:r>
      <w:r w:rsidR="00506CDC" w:rsidRPr="00BD1720">
        <w:rPr>
          <w:rFonts w:ascii="Times New Roman" w:eastAsia="Times New Roman" w:hAnsi="Times New Roman" w:cs="Times New Roman"/>
          <w:sz w:val="24"/>
          <w:szCs w:val="24"/>
        </w:rPr>
        <w:t xml:space="preserve"> </w:t>
      </w:r>
      <w:r w:rsidRPr="00BD1720">
        <w:rPr>
          <w:rFonts w:ascii="Times New Roman" w:eastAsia="Times New Roman" w:hAnsi="Times New Roman" w:cs="Times New Roman"/>
          <w:sz w:val="24"/>
          <w:szCs w:val="24"/>
        </w:rPr>
        <w:t>2019;). Such methods are time-consuming, physically exhausting, and result in low recovery rates, grain breakage, unhygienic outputs, and degraded seed quality. Moreover, their economic inefficiency severely limits scalability and profitability, especially for smallholder and marginal farmers.</w:t>
      </w:r>
    </w:p>
    <w:p w:rsidR="00BD1720" w:rsidRPr="00BD1720" w:rsidRDefault="00BD1720" w:rsidP="00506CDC">
      <w:pPr>
        <w:spacing w:before="100" w:beforeAutospacing="1" w:after="100" w:afterAutospacing="1"/>
        <w:jc w:val="both"/>
        <w:rPr>
          <w:rFonts w:ascii="Times New Roman" w:eastAsia="Times New Roman" w:hAnsi="Times New Roman" w:cs="Times New Roman"/>
          <w:sz w:val="24"/>
          <w:szCs w:val="24"/>
        </w:rPr>
      </w:pPr>
      <w:r w:rsidRPr="00BD1720">
        <w:rPr>
          <w:rFonts w:ascii="Times New Roman" w:eastAsia="Times New Roman" w:hAnsi="Times New Roman" w:cs="Times New Roman"/>
          <w:sz w:val="24"/>
          <w:szCs w:val="24"/>
        </w:rPr>
        <w:t xml:space="preserve">In contrast, power-operated threshers present a practical and efficient alternative by drastically reducing labor requirements, improving threshing and cleaning efficiency, and minimizing grain damage. These machines also enhance the quality and market value of the produce, offering a sustainable solution to post-harvest challenges. Recognizing this potential, the present study aims to evaluate the performance of a finger millet thresher in the context of small- and medium-scale farming systems in Chhattisgarh. The </w:t>
      </w:r>
      <w:r w:rsidR="00506CDC" w:rsidRPr="00BD1720">
        <w:rPr>
          <w:rFonts w:ascii="Times New Roman" w:eastAsia="Times New Roman" w:hAnsi="Times New Roman" w:cs="Times New Roman"/>
          <w:sz w:val="24"/>
          <w:szCs w:val="24"/>
        </w:rPr>
        <w:t>objectives is to support the mechanization of millet processing, reduce drudgery, and contribute</w:t>
      </w:r>
      <w:r w:rsidRPr="00BD1720">
        <w:rPr>
          <w:rFonts w:ascii="Times New Roman" w:eastAsia="Times New Roman" w:hAnsi="Times New Roman" w:cs="Times New Roman"/>
          <w:sz w:val="24"/>
          <w:szCs w:val="24"/>
        </w:rPr>
        <w:t xml:space="preserve"> to the economic upliftment of farming communities engaged in finger millet cultivation (Singh </w:t>
      </w:r>
      <w:r w:rsidR="00506CDC" w:rsidRPr="00506CDC">
        <w:rPr>
          <w:rFonts w:ascii="Times New Roman" w:eastAsia="Times New Roman" w:hAnsi="Times New Roman" w:cs="Times New Roman"/>
          <w:i/>
          <w:sz w:val="24"/>
          <w:szCs w:val="24"/>
        </w:rPr>
        <w:t>et al.,</w:t>
      </w:r>
      <w:r w:rsidR="00506CDC" w:rsidRPr="00BD1720">
        <w:rPr>
          <w:rFonts w:ascii="Times New Roman" w:eastAsia="Times New Roman" w:hAnsi="Times New Roman" w:cs="Times New Roman"/>
          <w:sz w:val="24"/>
          <w:szCs w:val="24"/>
        </w:rPr>
        <w:t xml:space="preserve"> </w:t>
      </w:r>
      <w:r w:rsidRPr="00BD1720">
        <w:rPr>
          <w:rFonts w:ascii="Times New Roman" w:eastAsia="Times New Roman" w:hAnsi="Times New Roman" w:cs="Times New Roman"/>
          <w:sz w:val="24"/>
          <w:szCs w:val="24"/>
        </w:rPr>
        <w:t>2015).</w:t>
      </w:r>
    </w:p>
    <w:p w:rsidR="00744343" w:rsidRDefault="00744343" w:rsidP="00565F50">
      <w:pPr>
        <w:pStyle w:val="NormalWeb"/>
        <w:spacing w:after="0" w:afterAutospacing="0" w:line="276" w:lineRule="auto"/>
        <w:jc w:val="both"/>
        <w:rPr>
          <w:color w:val="1B1C1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816"/>
      </w:tblGrid>
      <w:tr w:rsidR="00506CDC" w:rsidTr="00506CDC">
        <w:trPr>
          <w:jc w:val="center"/>
        </w:trPr>
        <w:tc>
          <w:tcPr>
            <w:tcW w:w="3794" w:type="dxa"/>
          </w:tcPr>
          <w:p w:rsidR="00506CDC" w:rsidRDefault="00506CDC" w:rsidP="00565F50">
            <w:pPr>
              <w:pStyle w:val="NormalWeb"/>
              <w:spacing w:after="0" w:afterAutospacing="0" w:line="276" w:lineRule="auto"/>
              <w:jc w:val="both"/>
              <w:rPr>
                <w:color w:val="1B1C1D"/>
              </w:rPr>
            </w:pPr>
            <w:r w:rsidRPr="00506CDC">
              <w:rPr>
                <w:noProof/>
                <w:color w:val="1B1C1D"/>
              </w:rPr>
              <w:drawing>
                <wp:inline distT="0" distB="0" distL="0" distR="0">
                  <wp:extent cx="2246168" cy="2887931"/>
                  <wp:effectExtent l="19050" t="0" r="173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a:blip>
                          <a:srcRect/>
                          <a:stretch>
                            <a:fillRect/>
                          </a:stretch>
                        </pic:blipFill>
                        <pic:spPr bwMode="auto">
                          <a:xfrm>
                            <a:off x="0" y="0"/>
                            <a:ext cx="2246168" cy="2887931"/>
                          </a:xfrm>
                          <a:prstGeom prst="rect">
                            <a:avLst/>
                          </a:prstGeom>
                          <a:noFill/>
                          <a:ln w="9525">
                            <a:noFill/>
                            <a:miter lim="800000"/>
                            <a:headEnd/>
                            <a:tailEnd/>
                          </a:ln>
                        </pic:spPr>
                      </pic:pic>
                    </a:graphicData>
                  </a:graphic>
                </wp:inline>
              </w:drawing>
            </w:r>
          </w:p>
        </w:tc>
        <w:tc>
          <w:tcPr>
            <w:tcW w:w="5782" w:type="dxa"/>
          </w:tcPr>
          <w:p w:rsidR="00506CDC" w:rsidRDefault="00506CDC" w:rsidP="00565F50">
            <w:pPr>
              <w:pStyle w:val="NormalWeb"/>
              <w:spacing w:after="0" w:afterAutospacing="0" w:line="276" w:lineRule="auto"/>
              <w:jc w:val="both"/>
            </w:pPr>
          </w:p>
          <w:p w:rsidR="00506CDC" w:rsidRDefault="00506CDC" w:rsidP="00565F50">
            <w:pPr>
              <w:pStyle w:val="NormalWeb"/>
              <w:spacing w:after="0" w:afterAutospacing="0" w:line="276" w:lineRule="auto"/>
              <w:jc w:val="both"/>
              <w:rPr>
                <w:color w:val="1B1C1D"/>
              </w:rPr>
            </w:pPr>
            <w:r>
              <w:t>Fig.1 Traditional method of threshing finger millet</w:t>
            </w:r>
            <w:r>
              <w:rPr>
                <w:noProof/>
                <w:color w:val="1B1C1D"/>
              </w:rPr>
              <w:t xml:space="preserve"> </w:t>
            </w:r>
            <w:r>
              <w:rPr>
                <w:noProof/>
                <w:color w:val="1B1C1D"/>
              </w:rPr>
              <w:drawing>
                <wp:anchor distT="0" distB="0" distL="114300" distR="114300" simplePos="0" relativeHeight="251664384" behindDoc="0" locked="0" layoutInCell="1" allowOverlap="1">
                  <wp:simplePos x="0" y="0"/>
                  <wp:positionH relativeFrom="column">
                    <wp:posOffset>20955</wp:posOffset>
                  </wp:positionH>
                  <wp:positionV relativeFrom="paragraph">
                    <wp:posOffset>48895</wp:posOffset>
                  </wp:positionV>
                  <wp:extent cx="3562985" cy="2133600"/>
                  <wp:effectExtent l="19050" t="0" r="0" b="0"/>
                  <wp:wrapSquare wrapText="bothSides"/>
                  <wp:docPr id="86" name="Picture 2" descr="dhenki - Twitter Sear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nki - Twitter Search / Twitter"/>
                          <pic:cNvPicPr>
                            <a:picLocks noChangeAspect="1" noChangeArrowheads="1"/>
                          </pic:cNvPicPr>
                        </pic:nvPicPr>
                        <pic:blipFill>
                          <a:blip r:embed="rId15" cstate="print"/>
                          <a:srcRect r="8948"/>
                          <a:stretch>
                            <a:fillRect/>
                          </a:stretch>
                        </pic:blipFill>
                        <pic:spPr bwMode="auto">
                          <a:xfrm>
                            <a:off x="0" y="0"/>
                            <a:ext cx="3562985" cy="2133600"/>
                          </a:xfrm>
                          <a:prstGeom prst="rect">
                            <a:avLst/>
                          </a:prstGeom>
                          <a:noFill/>
                          <a:ln w="9525">
                            <a:noFill/>
                            <a:miter lim="800000"/>
                            <a:headEnd/>
                            <a:tailEnd/>
                          </a:ln>
                        </pic:spPr>
                      </pic:pic>
                    </a:graphicData>
                  </a:graphic>
                </wp:anchor>
              </w:drawing>
            </w:r>
          </w:p>
        </w:tc>
      </w:tr>
      <w:tr w:rsidR="00506CDC" w:rsidTr="00506CDC">
        <w:trPr>
          <w:jc w:val="center"/>
        </w:trPr>
        <w:tc>
          <w:tcPr>
            <w:tcW w:w="9576" w:type="dxa"/>
            <w:gridSpan w:val="2"/>
          </w:tcPr>
          <w:p w:rsidR="00506CDC" w:rsidRDefault="00506CDC" w:rsidP="00506CDC">
            <w:pPr>
              <w:pStyle w:val="NormalWeb"/>
              <w:spacing w:after="0" w:afterAutospacing="0" w:line="276" w:lineRule="auto"/>
              <w:jc w:val="center"/>
              <w:rPr>
                <w:noProof/>
                <w:color w:val="1B1C1D"/>
              </w:rPr>
            </w:pPr>
          </w:p>
        </w:tc>
      </w:tr>
    </w:tbl>
    <w:p w:rsidR="00506CDC" w:rsidRDefault="00506CDC" w:rsidP="00565F50">
      <w:pPr>
        <w:pStyle w:val="NormalWeb"/>
        <w:spacing w:after="0" w:afterAutospacing="0" w:line="276" w:lineRule="auto"/>
        <w:jc w:val="both"/>
        <w:rPr>
          <w:color w:val="1B1C1D"/>
        </w:rPr>
        <w:sectPr w:rsidR="00506CDC" w:rsidSect="00F267F4">
          <w:type w:val="continuous"/>
          <w:pgSz w:w="12240" w:h="15840"/>
          <w:pgMar w:top="1440" w:right="1440" w:bottom="1440" w:left="1440" w:header="720" w:footer="720" w:gutter="0"/>
          <w:cols w:space="720"/>
          <w:docGrid w:linePitch="360"/>
        </w:sectPr>
      </w:pPr>
    </w:p>
    <w:p w:rsidR="0042019C" w:rsidRPr="00506CDC" w:rsidRDefault="00A270E2" w:rsidP="00565F50">
      <w:pPr>
        <w:jc w:val="both"/>
        <w:rPr>
          <w:rFonts w:ascii="Times New Roman" w:hAnsi="Times New Roman" w:cs="Times New Roman"/>
          <w:b/>
          <w:sz w:val="28"/>
          <w:szCs w:val="24"/>
        </w:rPr>
      </w:pPr>
      <w:r w:rsidRPr="00506CDC">
        <w:rPr>
          <w:rFonts w:ascii="Times New Roman" w:hAnsi="Times New Roman" w:cs="Times New Roman"/>
          <w:b/>
          <w:sz w:val="28"/>
          <w:szCs w:val="24"/>
        </w:rPr>
        <w:t xml:space="preserve">2. Material and Methods </w:t>
      </w:r>
    </w:p>
    <w:p w:rsidR="00A270E2" w:rsidRPr="00506CDC" w:rsidRDefault="00A270E2" w:rsidP="00A270E2">
      <w:pPr>
        <w:spacing w:before="100" w:beforeAutospacing="1" w:after="100" w:afterAutospacing="1" w:line="240" w:lineRule="auto"/>
        <w:outlineLvl w:val="2"/>
        <w:rPr>
          <w:rFonts w:ascii="Times New Roman" w:eastAsia="Times New Roman" w:hAnsi="Times New Roman" w:cs="Times New Roman"/>
          <w:b/>
          <w:bCs/>
          <w:sz w:val="24"/>
          <w:szCs w:val="27"/>
        </w:rPr>
      </w:pPr>
      <w:r w:rsidRPr="00506CDC">
        <w:rPr>
          <w:rFonts w:ascii="Times New Roman" w:eastAsia="Times New Roman" w:hAnsi="Times New Roman" w:cs="Times New Roman"/>
          <w:b/>
          <w:bCs/>
          <w:sz w:val="24"/>
          <w:szCs w:val="27"/>
        </w:rPr>
        <w:t>2.1 Study Area</w:t>
      </w:r>
    </w:p>
    <w:p w:rsidR="00A270E2" w:rsidRPr="00A270E2" w:rsidRDefault="00A270E2" w:rsidP="00A270E2">
      <w:pPr>
        <w:spacing w:before="100" w:beforeAutospacing="1" w:after="100" w:afterAutospacing="1" w:line="240" w:lineRule="auto"/>
        <w:rPr>
          <w:rFonts w:ascii="Times New Roman" w:eastAsia="Times New Roman" w:hAnsi="Times New Roman" w:cs="Times New Roman"/>
          <w:sz w:val="24"/>
          <w:szCs w:val="24"/>
        </w:rPr>
      </w:pPr>
      <w:r w:rsidRPr="00A270E2">
        <w:rPr>
          <w:rFonts w:ascii="Times New Roman" w:eastAsia="Times New Roman" w:hAnsi="Times New Roman" w:cs="Times New Roman"/>
          <w:sz w:val="24"/>
          <w:szCs w:val="24"/>
        </w:rPr>
        <w:lastRenderedPageBreak/>
        <w:t>The evaluation</w:t>
      </w:r>
      <w:r>
        <w:rPr>
          <w:rFonts w:ascii="Times New Roman" w:eastAsia="Times New Roman" w:hAnsi="Times New Roman" w:cs="Times New Roman"/>
          <w:sz w:val="24"/>
          <w:szCs w:val="24"/>
        </w:rPr>
        <w:t xml:space="preserve"> was conducted in </w:t>
      </w:r>
      <w:proofErr w:type="spellStart"/>
      <w:r>
        <w:rPr>
          <w:rFonts w:ascii="Times New Roman" w:eastAsia="Times New Roman" w:hAnsi="Times New Roman" w:cs="Times New Roman"/>
          <w:sz w:val="24"/>
          <w:szCs w:val="24"/>
        </w:rPr>
        <w:t>Krishi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Vigyan</w:t>
      </w:r>
      <w:proofErr w:type="spellEnd"/>
      <w:r>
        <w:rPr>
          <w:rFonts w:ascii="Times New Roman" w:eastAsia="Times New Roman" w:hAnsi="Times New Roman" w:cs="Times New Roman"/>
          <w:sz w:val="24"/>
          <w:szCs w:val="24"/>
        </w:rPr>
        <w:t xml:space="preserve"> Kendra, </w:t>
      </w:r>
      <w:proofErr w:type="spellStart"/>
      <w:r w:rsidRPr="00A270E2">
        <w:rPr>
          <w:rFonts w:ascii="Times New Roman" w:eastAsia="Times New Roman" w:hAnsi="Times New Roman" w:cs="Times New Roman"/>
          <w:sz w:val="24"/>
          <w:szCs w:val="24"/>
        </w:rPr>
        <w:t>Kanker</w:t>
      </w:r>
      <w:proofErr w:type="spellEnd"/>
      <w:r w:rsidRPr="00A270E2">
        <w:rPr>
          <w:rFonts w:ascii="Times New Roman" w:eastAsia="Times New Roman" w:hAnsi="Times New Roman" w:cs="Times New Roman"/>
          <w:sz w:val="24"/>
          <w:szCs w:val="24"/>
        </w:rPr>
        <w:t xml:space="preserve"> districts of Chhattisgarh, where finger millet is widely cultivated by tribal farmers.</w:t>
      </w:r>
    </w:p>
    <w:p w:rsidR="00A270E2" w:rsidRPr="00506CDC" w:rsidRDefault="00A270E2" w:rsidP="00A270E2">
      <w:pPr>
        <w:pStyle w:val="NormalWeb"/>
        <w:spacing w:after="0" w:afterAutospacing="0" w:line="276" w:lineRule="auto"/>
        <w:jc w:val="both"/>
        <w:rPr>
          <w:color w:val="1B1C1D"/>
        </w:rPr>
      </w:pPr>
      <w:r w:rsidRPr="00506CDC">
        <w:rPr>
          <w:b/>
          <w:bCs/>
        </w:rPr>
        <w:t xml:space="preserve">2.2 </w:t>
      </w:r>
      <w:r w:rsidRPr="00506CDC">
        <w:rPr>
          <w:rStyle w:val="Strong"/>
          <w:bCs w:val="0"/>
          <w:color w:val="1B1C1D"/>
          <w:bdr w:val="none" w:sz="0" w:space="0" w:color="auto" w:frame="1"/>
        </w:rPr>
        <w:t>Components and working of the OUAT Finger Millet Thresher</w:t>
      </w:r>
    </w:p>
    <w:p w:rsidR="000F2C98" w:rsidRDefault="000F2C98" w:rsidP="000F2C98">
      <w:pPr>
        <w:pStyle w:val="NormalWeb"/>
        <w:spacing w:after="217" w:afterAutospacing="0" w:line="276" w:lineRule="auto"/>
        <w:ind w:firstLine="360"/>
        <w:jc w:val="both"/>
        <w:rPr>
          <w:color w:val="1B1C1D"/>
        </w:rPr>
      </w:pPr>
      <w:r w:rsidRPr="006F397B">
        <w:rPr>
          <w:color w:val="1B1C1D"/>
        </w:rPr>
        <w:t>The OUAT finger millet thresher</w:t>
      </w:r>
      <w:r w:rsidR="00A270E2">
        <w:rPr>
          <w:color w:val="1B1C1D"/>
        </w:rPr>
        <w:t xml:space="preserve"> was developed in year 2021.It </w:t>
      </w:r>
      <w:r w:rsidRPr="006F397B">
        <w:rPr>
          <w:color w:val="1B1C1D"/>
        </w:rPr>
        <w:t xml:space="preserve">comprises a feeding chute, threshing unit, oscillating sieve assembly, aspirator, and power transmission system. The feeding chute delivers finger millet panicles to the threshing cylinder, which utilizes stud-type and canvas-type threshing components. The oscillating sieve assembly, with two mild steel screens, separates threshed material, while an aspirator removes lighter florets and stalks. The power transmission system includes a series of spur gears, gearboxes, shafts, and a belt and pulley arrangement, driven by a 1 hp motor. The finger millet thresher employs an axial flow design with a threshing cylinder, concave, aspirator, and reciprocating sieve, powered by a 1 hp electric motor. A belt and pulley system drives the thresher, with the threshing cylinder, blower, and aspirator rotating simultaneously. Dry finger millet panicles are fed into the threshing cylinder, where threshing occurs through impact and shearing by stud-type and canvas-type components. The threshed crop moves axially, with straw exiting through the main outlet. Grains, florets, and small straws pass through the concave to the oscillating sieves for separation. The aspirator removes remaining lightweight florets, while clean grains are </w:t>
      </w:r>
      <w:r w:rsidR="00666E35">
        <w:rPr>
          <w:color w:val="1B1C1D"/>
        </w:rPr>
        <w:t>collected from the bottom sieve.</w:t>
      </w:r>
    </w:p>
    <w:p w:rsidR="000F2C98" w:rsidRPr="00506CDC" w:rsidRDefault="00666E35" w:rsidP="00666E35">
      <w:pPr>
        <w:rPr>
          <w:rFonts w:ascii="Times New Roman" w:hAnsi="Times New Roman" w:cs="Times New Roman"/>
          <w:sz w:val="24"/>
        </w:rPr>
        <w:sectPr w:rsidR="000F2C98" w:rsidRPr="00506CDC" w:rsidSect="00F267F4">
          <w:type w:val="continuous"/>
          <w:pgSz w:w="12240" w:h="15840"/>
          <w:pgMar w:top="1440" w:right="1440" w:bottom="1440" w:left="1440" w:header="720" w:footer="720" w:gutter="0"/>
          <w:cols w:space="720"/>
          <w:docGrid w:linePitch="360"/>
        </w:sectPr>
      </w:pPr>
      <w:r w:rsidRPr="00506CDC">
        <w:rPr>
          <w:rFonts w:ascii="Times New Roman" w:hAnsi="Times New Roman" w:cs="Times New Roman"/>
          <w:sz w:val="24"/>
        </w:rPr>
        <w:t xml:space="preserve">The technical details of thresher are presented in table 1 and the photographs of the components are shown in fig. </w:t>
      </w:r>
      <w:proofErr w:type="gramStart"/>
      <w:r w:rsidRPr="00506CDC">
        <w:rPr>
          <w:rFonts w:ascii="Times New Roman" w:hAnsi="Times New Roman" w:cs="Times New Roman"/>
          <w:sz w:val="24"/>
        </w:rPr>
        <w:t>2 .</w:t>
      </w:r>
      <w:proofErr w:type="gramEnd"/>
    </w:p>
    <w:tbl>
      <w:tblPr>
        <w:tblStyle w:val="TableGrid"/>
        <w:tblpPr w:leftFromText="180" w:rightFromText="180" w:vertAnchor="text" w:horzAnchor="margin" w:tblpY="88"/>
        <w:tblW w:w="9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7"/>
        <w:gridCol w:w="3225"/>
        <w:gridCol w:w="2926"/>
      </w:tblGrid>
      <w:tr w:rsidR="008F5024" w:rsidRPr="00397813" w:rsidTr="008F5024">
        <w:trPr>
          <w:trHeight w:val="299"/>
        </w:trPr>
        <w:tc>
          <w:tcPr>
            <w:tcW w:w="3417" w:type="dxa"/>
            <w:vMerge w:val="restart"/>
          </w:tcPr>
          <w:p w:rsidR="008F5024" w:rsidRPr="00397813" w:rsidRDefault="008F5024" w:rsidP="00565F50">
            <w:pPr>
              <w:spacing w:line="276" w:lineRule="auto"/>
              <w:rPr>
                <w:rFonts w:ascii="Times New Roman" w:hAnsi="Times New Roman" w:cs="Times New Roman"/>
                <w:bCs/>
                <w:sz w:val="24"/>
                <w:szCs w:val="24"/>
              </w:rPr>
            </w:pPr>
          </w:p>
          <w:p w:rsidR="008F5024" w:rsidRPr="00397813" w:rsidRDefault="008F5024" w:rsidP="00565F50">
            <w:pPr>
              <w:spacing w:line="276" w:lineRule="auto"/>
              <w:rPr>
                <w:rFonts w:ascii="Times New Roman" w:hAnsi="Times New Roman" w:cs="Times New Roman"/>
                <w:bCs/>
                <w:sz w:val="24"/>
                <w:szCs w:val="24"/>
              </w:rPr>
            </w:pPr>
            <w:r w:rsidRPr="00397813">
              <w:rPr>
                <w:rFonts w:ascii="Times New Roman" w:hAnsi="Times New Roman" w:cs="Times New Roman"/>
                <w:bCs/>
                <w:noProof/>
                <w:sz w:val="24"/>
                <w:szCs w:val="24"/>
              </w:rPr>
              <w:drawing>
                <wp:inline distT="0" distB="0" distL="0" distR="0">
                  <wp:extent cx="1740739" cy="1366754"/>
                  <wp:effectExtent l="19050" t="0" r="0" b="0"/>
                  <wp:docPr id="100" name="Picture 277" descr="C:\Users\hp\AppData\Local\Temp\Rar$DIa2788.44527\WhatsApp Image 2025-02-18 at 10.1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hp\AppData\Local\Temp\Rar$DIa2788.44527\WhatsApp Image 2025-02-18 at 10.17.03.jpeg"/>
                          <pic:cNvPicPr>
                            <a:picLocks noChangeAspect="1" noChangeArrowheads="1"/>
                          </pic:cNvPicPr>
                        </pic:nvPicPr>
                        <pic:blipFill>
                          <a:blip r:embed="rId16" cstate="print"/>
                          <a:srcRect/>
                          <a:stretch>
                            <a:fillRect/>
                          </a:stretch>
                        </pic:blipFill>
                        <pic:spPr bwMode="auto">
                          <a:xfrm>
                            <a:off x="0" y="0"/>
                            <a:ext cx="1752570" cy="1376043"/>
                          </a:xfrm>
                          <a:prstGeom prst="rect">
                            <a:avLst/>
                          </a:prstGeom>
                          <a:noFill/>
                          <a:ln w="9525">
                            <a:noFill/>
                            <a:miter lim="800000"/>
                            <a:headEnd/>
                            <a:tailEnd/>
                          </a:ln>
                        </pic:spPr>
                      </pic:pic>
                    </a:graphicData>
                  </a:graphic>
                </wp:inline>
              </w:drawing>
            </w:r>
            <w:r w:rsidRPr="00397813">
              <w:rPr>
                <w:rFonts w:ascii="Times New Roman" w:hAnsi="Times New Roman" w:cs="Times New Roman"/>
                <w:bCs/>
                <w:noProof/>
                <w:sz w:val="24"/>
                <w:szCs w:val="24"/>
              </w:rPr>
              <w:drawing>
                <wp:inline distT="0" distB="0" distL="0" distR="0">
                  <wp:extent cx="1852882" cy="1371600"/>
                  <wp:effectExtent l="19050" t="0" r="0" b="0"/>
                  <wp:docPr id="101" name="Picture 1" descr="C:\Users\hp\AppData\Local\Temp\Rar$DIa11736.13968\WhatsApp Image 2025-02-18 at 10.17.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11736.13968\WhatsApp Image 2025-02-18 at 10.17.10 (1).jpeg"/>
                          <pic:cNvPicPr>
                            <a:picLocks noChangeAspect="1" noChangeArrowheads="1"/>
                          </pic:cNvPicPr>
                        </pic:nvPicPr>
                        <pic:blipFill>
                          <a:blip r:embed="rId17" cstate="print"/>
                          <a:srcRect/>
                          <a:stretch>
                            <a:fillRect/>
                          </a:stretch>
                        </pic:blipFill>
                        <pic:spPr bwMode="auto">
                          <a:xfrm>
                            <a:off x="0" y="0"/>
                            <a:ext cx="1854403" cy="1372726"/>
                          </a:xfrm>
                          <a:prstGeom prst="rect">
                            <a:avLst/>
                          </a:prstGeom>
                          <a:noFill/>
                          <a:ln w="9525">
                            <a:noFill/>
                            <a:miter lim="800000"/>
                            <a:headEnd/>
                            <a:tailEnd/>
                          </a:ln>
                        </pic:spPr>
                      </pic:pic>
                    </a:graphicData>
                  </a:graphic>
                </wp:inline>
              </w:drawing>
            </w:r>
          </w:p>
          <w:p w:rsidR="008F5024" w:rsidRPr="00397813" w:rsidRDefault="008F5024" w:rsidP="00565F50">
            <w:pPr>
              <w:spacing w:line="276" w:lineRule="auto"/>
              <w:rPr>
                <w:rFonts w:ascii="Times New Roman" w:hAnsi="Times New Roman" w:cs="Times New Roman"/>
                <w:bCs/>
                <w:sz w:val="24"/>
                <w:szCs w:val="24"/>
              </w:rPr>
            </w:pPr>
          </w:p>
        </w:tc>
        <w:tc>
          <w:tcPr>
            <w:tcW w:w="3225" w:type="dxa"/>
          </w:tcPr>
          <w:p w:rsidR="008F5024" w:rsidRPr="00397813" w:rsidRDefault="008F5024" w:rsidP="00565F50">
            <w:pPr>
              <w:spacing w:line="276" w:lineRule="auto"/>
              <w:rPr>
                <w:rFonts w:ascii="Times New Roman" w:hAnsi="Times New Roman" w:cs="Times New Roman"/>
                <w:bCs/>
                <w:sz w:val="24"/>
                <w:szCs w:val="24"/>
              </w:rPr>
            </w:pPr>
          </w:p>
          <w:p w:rsidR="008F5024" w:rsidRPr="00397813" w:rsidRDefault="008F5024" w:rsidP="00565F50">
            <w:pPr>
              <w:spacing w:line="276" w:lineRule="auto"/>
              <w:rPr>
                <w:rFonts w:ascii="Times New Roman" w:hAnsi="Times New Roman" w:cs="Times New Roman"/>
                <w:bCs/>
                <w:sz w:val="24"/>
                <w:szCs w:val="24"/>
              </w:rPr>
            </w:pPr>
            <w:r w:rsidRPr="00957F52">
              <w:rPr>
                <w:rFonts w:ascii="Times New Roman" w:hAnsi="Times New Roman" w:cs="Times New Roman"/>
                <w:bCs/>
                <w:noProof/>
                <w:sz w:val="24"/>
                <w:szCs w:val="24"/>
              </w:rPr>
              <w:drawing>
                <wp:inline distT="0" distB="0" distL="0" distR="0">
                  <wp:extent cx="1881963" cy="1467293"/>
                  <wp:effectExtent l="19050" t="0" r="3987" b="0"/>
                  <wp:docPr id="103" name="Picture 287" descr="C:\Users\hp\AppData\Local\Temp\Rar$DIa2788.24446\WhatsApp Image 2025-02-18 at 10.1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hp\AppData\Local\Temp\Rar$DIa2788.24446\WhatsApp Image 2025-02-18 at 10.17.09.jpeg"/>
                          <pic:cNvPicPr>
                            <a:picLocks noChangeAspect="1" noChangeArrowheads="1"/>
                          </pic:cNvPicPr>
                        </pic:nvPicPr>
                        <pic:blipFill>
                          <a:blip r:embed="rId18" cstate="print"/>
                          <a:srcRect/>
                          <a:stretch>
                            <a:fillRect/>
                          </a:stretch>
                        </pic:blipFill>
                        <pic:spPr bwMode="auto">
                          <a:xfrm>
                            <a:off x="0" y="0"/>
                            <a:ext cx="1881963" cy="1467293"/>
                          </a:xfrm>
                          <a:prstGeom prst="rect">
                            <a:avLst/>
                          </a:prstGeom>
                          <a:noFill/>
                          <a:ln w="9525">
                            <a:noFill/>
                            <a:miter lim="800000"/>
                            <a:headEnd/>
                            <a:tailEnd/>
                          </a:ln>
                        </pic:spPr>
                      </pic:pic>
                    </a:graphicData>
                  </a:graphic>
                </wp:inline>
              </w:drawing>
            </w:r>
          </w:p>
        </w:tc>
        <w:tc>
          <w:tcPr>
            <w:tcW w:w="2926" w:type="dxa"/>
          </w:tcPr>
          <w:p w:rsidR="008F5024" w:rsidRPr="00397813" w:rsidRDefault="008F5024" w:rsidP="00565F50">
            <w:pPr>
              <w:spacing w:line="276" w:lineRule="auto"/>
              <w:rPr>
                <w:rFonts w:ascii="Times New Roman" w:hAnsi="Times New Roman" w:cs="Times New Roman"/>
                <w:bCs/>
                <w:sz w:val="24"/>
                <w:szCs w:val="24"/>
              </w:rPr>
            </w:pPr>
            <w:r w:rsidRPr="00397813">
              <w:rPr>
                <w:rFonts w:ascii="Times New Roman" w:hAnsi="Times New Roman" w:cs="Times New Roman"/>
                <w:bCs/>
                <w:noProof/>
                <w:sz w:val="24"/>
                <w:szCs w:val="24"/>
              </w:rPr>
              <w:drawing>
                <wp:inline distT="0" distB="0" distL="0" distR="0">
                  <wp:extent cx="1852280" cy="1456660"/>
                  <wp:effectExtent l="19050" t="0" r="0" b="0"/>
                  <wp:docPr id="106" name="Picture 297" descr="C:\Users\hp\AppData\Local\Temp\Rar$DIa2788.4126\WhatsApp Image 2025-02-18 at 10.1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hp\AppData\Local\Temp\Rar$DIa2788.4126\WhatsApp Image 2025-02-18 at 10.17.14.jpeg"/>
                          <pic:cNvPicPr>
                            <a:picLocks noChangeAspect="1" noChangeArrowheads="1"/>
                          </pic:cNvPicPr>
                        </pic:nvPicPr>
                        <pic:blipFill>
                          <a:blip r:embed="rId19" cstate="print"/>
                          <a:srcRect/>
                          <a:stretch>
                            <a:fillRect/>
                          </a:stretch>
                        </pic:blipFill>
                        <pic:spPr bwMode="auto">
                          <a:xfrm>
                            <a:off x="0" y="0"/>
                            <a:ext cx="1849819" cy="1454725"/>
                          </a:xfrm>
                          <a:prstGeom prst="rect">
                            <a:avLst/>
                          </a:prstGeom>
                          <a:noFill/>
                          <a:ln w="9525">
                            <a:noFill/>
                            <a:miter lim="800000"/>
                            <a:headEnd/>
                            <a:tailEnd/>
                          </a:ln>
                        </pic:spPr>
                      </pic:pic>
                    </a:graphicData>
                  </a:graphic>
                </wp:inline>
              </w:drawing>
            </w:r>
          </w:p>
        </w:tc>
      </w:tr>
      <w:tr w:rsidR="008F5024" w:rsidTr="008F5024">
        <w:trPr>
          <w:trHeight w:val="273"/>
        </w:trPr>
        <w:tc>
          <w:tcPr>
            <w:tcW w:w="3417" w:type="dxa"/>
            <w:vMerge/>
          </w:tcPr>
          <w:p w:rsidR="008F5024" w:rsidRDefault="008F5024" w:rsidP="00565F50">
            <w:pPr>
              <w:spacing w:line="276" w:lineRule="auto"/>
              <w:rPr>
                <w:rFonts w:ascii="Times New Roman" w:hAnsi="Times New Roman" w:cs="Times New Roman"/>
                <w:b/>
                <w:bCs/>
                <w:sz w:val="24"/>
                <w:szCs w:val="24"/>
              </w:rPr>
            </w:pPr>
          </w:p>
        </w:tc>
        <w:tc>
          <w:tcPr>
            <w:tcW w:w="3225" w:type="dxa"/>
          </w:tcPr>
          <w:p w:rsidR="008F5024" w:rsidRDefault="008F5024" w:rsidP="00565F50">
            <w:pPr>
              <w:spacing w:line="276" w:lineRule="auto"/>
              <w:rPr>
                <w:rFonts w:ascii="Times New Roman" w:hAnsi="Times New Roman" w:cs="Times New Roman"/>
                <w:b/>
                <w:bCs/>
                <w:sz w:val="24"/>
                <w:szCs w:val="24"/>
              </w:rPr>
            </w:pPr>
            <w:r w:rsidRPr="00397813">
              <w:rPr>
                <w:rFonts w:ascii="Times New Roman" w:hAnsi="Times New Roman" w:cs="Times New Roman"/>
                <w:b/>
                <w:bCs/>
                <w:noProof/>
                <w:sz w:val="24"/>
                <w:szCs w:val="24"/>
              </w:rPr>
              <w:drawing>
                <wp:inline distT="0" distB="0" distL="0" distR="0">
                  <wp:extent cx="1809750" cy="1541721"/>
                  <wp:effectExtent l="19050" t="0" r="0" b="0"/>
                  <wp:docPr id="104" name="Picture 283" descr="C:\Users\hp\AppData\Local\Temp\Rar$DIa2392.9300\WhatsApp Image 2025-02-18 at 10.1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hp\AppData\Local\Temp\Rar$DIa2392.9300\WhatsApp Image 2025-02-18 at 10.17.08.jpeg"/>
                          <pic:cNvPicPr>
                            <a:picLocks noChangeAspect="1" noChangeArrowheads="1"/>
                          </pic:cNvPicPr>
                        </pic:nvPicPr>
                        <pic:blipFill>
                          <a:blip r:embed="rId20" cstate="print"/>
                          <a:srcRect/>
                          <a:stretch>
                            <a:fillRect/>
                          </a:stretch>
                        </pic:blipFill>
                        <pic:spPr bwMode="auto">
                          <a:xfrm>
                            <a:off x="0" y="0"/>
                            <a:ext cx="1811310" cy="1543050"/>
                          </a:xfrm>
                          <a:prstGeom prst="rect">
                            <a:avLst/>
                          </a:prstGeom>
                          <a:noFill/>
                          <a:ln w="9525">
                            <a:noFill/>
                            <a:miter lim="800000"/>
                            <a:headEnd/>
                            <a:tailEnd/>
                          </a:ln>
                        </pic:spPr>
                      </pic:pic>
                    </a:graphicData>
                  </a:graphic>
                </wp:inline>
              </w:drawing>
            </w:r>
          </w:p>
        </w:tc>
        <w:tc>
          <w:tcPr>
            <w:tcW w:w="2926" w:type="dxa"/>
          </w:tcPr>
          <w:p w:rsidR="008F5024" w:rsidRPr="00397813" w:rsidRDefault="00281A37" w:rsidP="00565F50">
            <w:pPr>
              <w:spacing w:line="276" w:lineRule="auto"/>
              <w:rPr>
                <w:rFonts w:ascii="Times New Roman" w:hAnsi="Times New Roman" w:cs="Times New Roman"/>
                <w:b/>
                <w:bCs/>
                <w:sz w:val="24"/>
                <w:szCs w:val="24"/>
              </w:rPr>
            </w:pPr>
            <w:r w:rsidRPr="00957F52">
              <w:rPr>
                <w:rFonts w:ascii="Times New Roman" w:hAnsi="Times New Roman" w:cs="Times New Roman"/>
                <w:b/>
                <w:bCs/>
                <w:noProof/>
                <w:sz w:val="24"/>
                <w:szCs w:val="24"/>
              </w:rPr>
              <w:drawing>
                <wp:inline distT="0" distB="0" distL="0" distR="0">
                  <wp:extent cx="1735322" cy="1488558"/>
                  <wp:effectExtent l="19050" t="0" r="0" b="0"/>
                  <wp:docPr id="2" name="Picture 293" descr="C:\Users\hp\AppData\Local\Temp\Rar$DIa2788.38444\WhatsApp Image 2025-02-18 at 10.17.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hp\AppData\Local\Temp\Rar$DIa2788.38444\WhatsApp Image 2025-02-18 at 10.17.10 (2).jpeg"/>
                          <pic:cNvPicPr>
                            <a:picLocks noChangeAspect="1" noChangeArrowheads="1"/>
                          </pic:cNvPicPr>
                        </pic:nvPicPr>
                        <pic:blipFill>
                          <a:blip r:embed="rId21" cstate="print"/>
                          <a:srcRect/>
                          <a:stretch>
                            <a:fillRect/>
                          </a:stretch>
                        </pic:blipFill>
                        <pic:spPr bwMode="auto">
                          <a:xfrm>
                            <a:off x="0" y="0"/>
                            <a:ext cx="1739719" cy="1492330"/>
                          </a:xfrm>
                          <a:prstGeom prst="rect">
                            <a:avLst/>
                          </a:prstGeom>
                          <a:noFill/>
                          <a:ln w="9525">
                            <a:noFill/>
                            <a:miter lim="800000"/>
                            <a:headEnd/>
                            <a:tailEnd/>
                          </a:ln>
                        </pic:spPr>
                      </pic:pic>
                    </a:graphicData>
                  </a:graphic>
                </wp:inline>
              </w:drawing>
            </w:r>
          </w:p>
        </w:tc>
      </w:tr>
      <w:tr w:rsidR="00506CDC" w:rsidTr="00B61901">
        <w:trPr>
          <w:trHeight w:val="534"/>
        </w:trPr>
        <w:tc>
          <w:tcPr>
            <w:tcW w:w="9568" w:type="dxa"/>
            <w:gridSpan w:val="3"/>
          </w:tcPr>
          <w:p w:rsidR="00506CDC" w:rsidRPr="00506CDC" w:rsidRDefault="00506CDC" w:rsidP="00506CDC">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 xml:space="preserve">Fig. </w:t>
            </w:r>
            <w:r w:rsidRPr="00640803">
              <w:rPr>
                <w:rFonts w:ascii="Times New Roman" w:hAnsi="Times New Roman" w:cs="Times New Roman"/>
                <w:bCs/>
                <w:sz w:val="24"/>
                <w:szCs w:val="24"/>
              </w:rPr>
              <w:t>2 Components of</w:t>
            </w:r>
            <w:r>
              <w:rPr>
                <w:rFonts w:ascii="Times New Roman" w:hAnsi="Times New Roman" w:cs="Times New Roman"/>
                <w:bCs/>
                <w:sz w:val="24"/>
                <w:szCs w:val="24"/>
              </w:rPr>
              <w:t xml:space="preserve"> finger </w:t>
            </w:r>
            <w:r w:rsidRPr="00640803">
              <w:rPr>
                <w:rFonts w:ascii="Times New Roman" w:hAnsi="Times New Roman" w:cs="Times New Roman"/>
                <w:bCs/>
                <w:sz w:val="24"/>
                <w:szCs w:val="24"/>
              </w:rPr>
              <w:t xml:space="preserve"> millet thresher</w:t>
            </w:r>
          </w:p>
        </w:tc>
      </w:tr>
    </w:tbl>
    <w:p w:rsidR="00FD4D45" w:rsidRDefault="00FD4D45" w:rsidP="00565F50">
      <w:pPr>
        <w:pStyle w:val="NormalWeb"/>
        <w:spacing w:after="217" w:afterAutospacing="0" w:line="276" w:lineRule="auto"/>
        <w:jc w:val="both"/>
        <w:rPr>
          <w:color w:val="1B1C1D"/>
        </w:rPr>
        <w:sectPr w:rsidR="00FD4D45" w:rsidSect="00F267F4">
          <w:type w:val="continuous"/>
          <w:pgSz w:w="12240" w:h="15840"/>
          <w:pgMar w:top="1440" w:right="1440" w:bottom="1440" w:left="1440" w:header="720" w:footer="720" w:gutter="0"/>
          <w:cols w:space="720"/>
          <w:docGrid w:linePitch="360"/>
        </w:sectPr>
      </w:pPr>
    </w:p>
    <w:p w:rsidR="00506CDC" w:rsidRDefault="00506CDC" w:rsidP="00565F50">
      <w:pPr>
        <w:pStyle w:val="Default"/>
        <w:spacing w:line="276" w:lineRule="auto"/>
        <w:rPr>
          <w:rStyle w:val="Strong"/>
          <w:b w:val="0"/>
          <w:bCs w:val="0"/>
          <w:color w:val="1B1C1D"/>
        </w:rPr>
      </w:pPr>
    </w:p>
    <w:p w:rsidR="00E02441" w:rsidRPr="00B7682E" w:rsidRDefault="00E02441" w:rsidP="00565F50">
      <w:pPr>
        <w:pStyle w:val="Default"/>
        <w:spacing w:line="276" w:lineRule="auto"/>
        <w:rPr>
          <w:rStyle w:val="Strong"/>
          <w:b w:val="0"/>
          <w:bCs w:val="0"/>
          <w:color w:val="auto"/>
        </w:rPr>
      </w:pPr>
      <w:r>
        <w:rPr>
          <w:rStyle w:val="Strong"/>
          <w:b w:val="0"/>
          <w:bCs w:val="0"/>
          <w:color w:val="1B1C1D"/>
        </w:rPr>
        <w:t xml:space="preserve">Table 1 </w:t>
      </w:r>
      <w:r w:rsidRPr="00BC0B5A">
        <w:rPr>
          <w:color w:val="auto"/>
        </w:rPr>
        <w:t>Dimensions of main components of thresher</w:t>
      </w:r>
    </w:p>
    <w:tbl>
      <w:tblPr>
        <w:tblStyle w:val="TableGrid"/>
        <w:tblW w:w="9475" w:type="dxa"/>
        <w:tblLook w:val="04A0" w:firstRow="1" w:lastRow="0" w:firstColumn="1" w:lastColumn="0" w:noHBand="0" w:noVBand="1"/>
      </w:tblPr>
      <w:tblGrid>
        <w:gridCol w:w="4780"/>
        <w:gridCol w:w="4695"/>
      </w:tblGrid>
      <w:tr w:rsidR="00E02441" w:rsidTr="00565F50">
        <w:trPr>
          <w:trHeight w:val="2"/>
        </w:trPr>
        <w:tc>
          <w:tcPr>
            <w:tcW w:w="4780" w:type="dxa"/>
            <w:hideMark/>
          </w:tcPr>
          <w:p w:rsidR="00E02441" w:rsidRPr="00E02441" w:rsidRDefault="00E02441" w:rsidP="00565F50">
            <w:pPr>
              <w:jc w:val="both"/>
              <w:rPr>
                <w:rFonts w:ascii="Times New Roman" w:hAnsi="Times New Roman" w:cs="Times New Roman"/>
                <w:b/>
                <w:sz w:val="24"/>
                <w:szCs w:val="24"/>
              </w:rPr>
            </w:pPr>
            <w:r w:rsidRPr="00E02441">
              <w:rPr>
                <w:rFonts w:ascii="Times New Roman" w:hAnsi="Times New Roman" w:cs="Times New Roman"/>
                <w:b/>
                <w:bCs/>
                <w:sz w:val="24"/>
                <w:szCs w:val="24"/>
                <w:lang w:val="en-IN"/>
              </w:rPr>
              <w:t xml:space="preserve">Particulars </w:t>
            </w:r>
          </w:p>
        </w:tc>
        <w:tc>
          <w:tcPr>
            <w:tcW w:w="4695" w:type="dxa"/>
            <w:hideMark/>
          </w:tcPr>
          <w:p w:rsidR="00E02441" w:rsidRPr="00E02441" w:rsidRDefault="00E02441" w:rsidP="00565F50">
            <w:pPr>
              <w:jc w:val="both"/>
              <w:rPr>
                <w:rFonts w:ascii="Times New Roman" w:hAnsi="Times New Roman" w:cs="Times New Roman"/>
                <w:b/>
                <w:sz w:val="24"/>
                <w:szCs w:val="24"/>
              </w:rPr>
            </w:pPr>
            <w:r w:rsidRPr="00E02441">
              <w:rPr>
                <w:rFonts w:ascii="Times New Roman" w:hAnsi="Times New Roman" w:cs="Times New Roman"/>
                <w:b/>
                <w:bCs/>
                <w:sz w:val="24"/>
                <w:szCs w:val="24"/>
                <w:lang w:val="en-IN"/>
              </w:rPr>
              <w:t xml:space="preserve">Detail specifications </w:t>
            </w:r>
          </w:p>
        </w:tc>
      </w:tr>
      <w:tr w:rsidR="00E02441" w:rsidTr="00565F50">
        <w:trPr>
          <w:trHeight w:val="150"/>
        </w:trPr>
        <w:tc>
          <w:tcPr>
            <w:tcW w:w="4780" w:type="dxa"/>
            <w:hideMark/>
          </w:tcPr>
          <w:p w:rsidR="00E02441" w:rsidRDefault="00E02441" w:rsidP="00565F50">
            <w:pPr>
              <w:pStyle w:val="Default"/>
              <w:rPr>
                <w:color w:val="auto"/>
              </w:rPr>
            </w:pPr>
            <w:r>
              <w:rPr>
                <w:color w:val="auto"/>
              </w:rPr>
              <w:t xml:space="preserve">Type </w:t>
            </w:r>
          </w:p>
        </w:tc>
        <w:tc>
          <w:tcPr>
            <w:tcW w:w="4695" w:type="dxa"/>
            <w:hideMark/>
          </w:tcPr>
          <w:p w:rsidR="00E02441" w:rsidRDefault="00E02441" w:rsidP="00565F50">
            <w:pPr>
              <w:pStyle w:val="Default"/>
              <w:rPr>
                <w:color w:val="auto"/>
              </w:rPr>
            </w:pPr>
            <w:r>
              <w:rPr>
                <w:color w:val="auto"/>
              </w:rPr>
              <w:t xml:space="preserve">Finger millet thresher </w:t>
            </w:r>
          </w:p>
        </w:tc>
      </w:tr>
      <w:tr w:rsidR="00E02441" w:rsidTr="00565F50">
        <w:trPr>
          <w:trHeight w:val="14"/>
        </w:trPr>
        <w:tc>
          <w:tcPr>
            <w:tcW w:w="4780" w:type="dxa"/>
            <w:hideMark/>
          </w:tcPr>
          <w:p w:rsidR="00E02441" w:rsidRDefault="00E02441" w:rsidP="00565F50">
            <w:pPr>
              <w:pStyle w:val="Default"/>
              <w:rPr>
                <w:color w:val="auto"/>
              </w:rPr>
            </w:pPr>
            <w:r>
              <w:rPr>
                <w:color w:val="auto"/>
              </w:rPr>
              <w:t xml:space="preserve">Power source </w:t>
            </w:r>
          </w:p>
        </w:tc>
        <w:tc>
          <w:tcPr>
            <w:tcW w:w="4695" w:type="dxa"/>
            <w:hideMark/>
          </w:tcPr>
          <w:p w:rsidR="00E02441" w:rsidRDefault="00E02441" w:rsidP="00565F50">
            <w:pPr>
              <w:pStyle w:val="Default"/>
              <w:rPr>
                <w:color w:val="auto"/>
              </w:rPr>
            </w:pPr>
            <w:r>
              <w:rPr>
                <w:color w:val="auto"/>
              </w:rPr>
              <w:t xml:space="preserve">Electric power , 1 hp motor </w:t>
            </w:r>
          </w:p>
        </w:tc>
      </w:tr>
      <w:tr w:rsidR="00E02441" w:rsidTr="00565F50">
        <w:trPr>
          <w:trHeight w:val="92"/>
        </w:trPr>
        <w:tc>
          <w:tcPr>
            <w:tcW w:w="4780" w:type="dxa"/>
            <w:hideMark/>
          </w:tcPr>
          <w:p w:rsidR="00E02441" w:rsidRDefault="00E02441" w:rsidP="00565F50">
            <w:pPr>
              <w:pStyle w:val="Default"/>
              <w:numPr>
                <w:ilvl w:val="0"/>
                <w:numId w:val="7"/>
              </w:numPr>
              <w:rPr>
                <w:color w:val="auto"/>
              </w:rPr>
            </w:pPr>
            <w:r>
              <w:rPr>
                <w:color w:val="auto"/>
              </w:rPr>
              <w:t>Mainframe (L×W×H) mm</w:t>
            </w:r>
          </w:p>
        </w:tc>
        <w:tc>
          <w:tcPr>
            <w:tcW w:w="4695" w:type="dxa"/>
            <w:hideMark/>
          </w:tcPr>
          <w:p w:rsidR="00E02441" w:rsidRDefault="00E02441" w:rsidP="00565F50">
            <w:pPr>
              <w:pStyle w:val="Default"/>
              <w:rPr>
                <w:color w:val="auto"/>
              </w:rPr>
            </w:pPr>
            <w:r>
              <w:rPr>
                <w:color w:val="auto"/>
              </w:rPr>
              <w:t xml:space="preserve">150×500×905 </w:t>
            </w:r>
          </w:p>
        </w:tc>
      </w:tr>
      <w:tr w:rsidR="00E02441" w:rsidTr="00565F50">
        <w:trPr>
          <w:trHeight w:val="11"/>
        </w:trPr>
        <w:tc>
          <w:tcPr>
            <w:tcW w:w="4780" w:type="dxa"/>
            <w:hideMark/>
          </w:tcPr>
          <w:p w:rsidR="00E02441" w:rsidRDefault="00E02441" w:rsidP="00565F50">
            <w:pPr>
              <w:pStyle w:val="Default"/>
              <w:numPr>
                <w:ilvl w:val="0"/>
                <w:numId w:val="7"/>
              </w:numPr>
              <w:rPr>
                <w:color w:val="auto"/>
              </w:rPr>
            </w:pPr>
            <w:r>
              <w:rPr>
                <w:color w:val="auto"/>
              </w:rPr>
              <w:t>Feeding chute (</w:t>
            </w:r>
            <w:proofErr w:type="spellStart"/>
            <w:r>
              <w:rPr>
                <w:color w:val="auto"/>
              </w:rPr>
              <w:t>L×W×t×D</w:t>
            </w:r>
            <w:proofErr w:type="spellEnd"/>
            <w:r>
              <w:rPr>
                <w:color w:val="auto"/>
              </w:rPr>
              <w:t>) mm</w:t>
            </w:r>
          </w:p>
        </w:tc>
        <w:tc>
          <w:tcPr>
            <w:tcW w:w="4695" w:type="dxa"/>
            <w:hideMark/>
          </w:tcPr>
          <w:p w:rsidR="00E02441" w:rsidRDefault="00E02441" w:rsidP="00565F50">
            <w:pPr>
              <w:pStyle w:val="Default"/>
              <w:rPr>
                <w:color w:val="auto"/>
              </w:rPr>
            </w:pPr>
            <w:r>
              <w:rPr>
                <w:color w:val="auto"/>
              </w:rPr>
              <w:t>450 ×310× 2 ×170</w:t>
            </w:r>
          </w:p>
        </w:tc>
      </w:tr>
      <w:tr w:rsidR="00E02441" w:rsidTr="00565F50">
        <w:trPr>
          <w:trHeight w:val="11"/>
        </w:trPr>
        <w:tc>
          <w:tcPr>
            <w:tcW w:w="4780" w:type="dxa"/>
            <w:hideMark/>
          </w:tcPr>
          <w:p w:rsidR="00E02441" w:rsidRDefault="00E02441" w:rsidP="00565F50">
            <w:pPr>
              <w:pStyle w:val="Default"/>
              <w:numPr>
                <w:ilvl w:val="0"/>
                <w:numId w:val="7"/>
              </w:numPr>
              <w:rPr>
                <w:color w:val="auto"/>
              </w:rPr>
            </w:pPr>
            <w:r>
              <w:rPr>
                <w:color w:val="auto"/>
              </w:rPr>
              <w:t xml:space="preserve">Threshing unit </w:t>
            </w:r>
          </w:p>
        </w:tc>
        <w:tc>
          <w:tcPr>
            <w:tcW w:w="4695" w:type="dxa"/>
            <w:hideMark/>
          </w:tcPr>
          <w:p w:rsidR="00E02441" w:rsidRDefault="00E02441" w:rsidP="00565F50">
            <w:pPr>
              <w:pStyle w:val="Default"/>
              <w:rPr>
                <w:color w:val="auto"/>
              </w:rPr>
            </w:pPr>
          </w:p>
        </w:tc>
      </w:tr>
      <w:tr w:rsidR="00E02441" w:rsidTr="00565F50">
        <w:trPr>
          <w:trHeight w:val="4"/>
        </w:trPr>
        <w:tc>
          <w:tcPr>
            <w:tcW w:w="4780" w:type="dxa"/>
            <w:hideMark/>
          </w:tcPr>
          <w:p w:rsidR="00E02441" w:rsidRDefault="00E02441" w:rsidP="00565F50">
            <w:pPr>
              <w:pStyle w:val="Default"/>
              <w:rPr>
                <w:color w:val="auto"/>
              </w:rPr>
            </w:pPr>
            <w:r>
              <w:rPr>
                <w:color w:val="auto"/>
              </w:rPr>
              <w:t>Type of threshing cylinder</w:t>
            </w:r>
          </w:p>
        </w:tc>
        <w:tc>
          <w:tcPr>
            <w:tcW w:w="4695" w:type="dxa"/>
            <w:hideMark/>
          </w:tcPr>
          <w:p w:rsidR="00E02441" w:rsidRDefault="00E02441" w:rsidP="00565F50">
            <w:pPr>
              <w:pStyle w:val="Default"/>
              <w:rPr>
                <w:color w:val="auto"/>
              </w:rPr>
            </w:pPr>
            <w:r>
              <w:rPr>
                <w:color w:val="auto"/>
              </w:rPr>
              <w:t>Peg and canvas type.</w:t>
            </w:r>
          </w:p>
        </w:tc>
      </w:tr>
      <w:tr w:rsidR="00E02441" w:rsidTr="00565F50">
        <w:trPr>
          <w:trHeight w:val="4"/>
        </w:trPr>
        <w:tc>
          <w:tcPr>
            <w:tcW w:w="4780" w:type="dxa"/>
            <w:hideMark/>
          </w:tcPr>
          <w:p w:rsidR="00E02441" w:rsidRDefault="00E02441" w:rsidP="00565F50">
            <w:pPr>
              <w:pStyle w:val="Default"/>
              <w:jc w:val="both"/>
              <w:rPr>
                <w:b/>
                <w:color w:val="auto"/>
              </w:rPr>
            </w:pPr>
            <w:r>
              <w:rPr>
                <w:color w:val="auto"/>
              </w:rPr>
              <w:t xml:space="preserve">Description </w:t>
            </w:r>
          </w:p>
        </w:tc>
        <w:tc>
          <w:tcPr>
            <w:tcW w:w="4695" w:type="dxa"/>
            <w:hideMark/>
          </w:tcPr>
          <w:p w:rsidR="00E02441" w:rsidRDefault="00E02441" w:rsidP="00565F50">
            <w:pPr>
              <w:pStyle w:val="Default"/>
              <w:jc w:val="both"/>
              <w:rPr>
                <w:color w:val="auto"/>
              </w:rPr>
            </w:pPr>
            <w:r>
              <w:rPr>
                <w:color w:val="auto"/>
              </w:rPr>
              <w:t xml:space="preserve">Diameter 175 </w:t>
            </w:r>
            <w:proofErr w:type="gramStart"/>
            <w:r>
              <w:rPr>
                <w:color w:val="auto"/>
              </w:rPr>
              <w:t>mm ,</w:t>
            </w:r>
            <w:proofErr w:type="gramEnd"/>
            <w:r>
              <w:rPr>
                <w:color w:val="auto"/>
              </w:rPr>
              <w:t xml:space="preserve"> Thickness 5 mm. </w:t>
            </w:r>
          </w:p>
          <w:p w:rsidR="00E02441" w:rsidRDefault="00E02441" w:rsidP="00565F50">
            <w:pPr>
              <w:pStyle w:val="Default"/>
              <w:jc w:val="both"/>
              <w:rPr>
                <w:color w:val="auto"/>
              </w:rPr>
            </w:pPr>
            <w:r>
              <w:rPr>
                <w:color w:val="auto"/>
              </w:rPr>
              <w:t xml:space="preserve">14 pegs (3nos. rows), total 42 pegs, 5 knives at alternate side of peg row, Material MS, Peg height- 37 </w:t>
            </w:r>
            <w:proofErr w:type="spellStart"/>
            <w:r>
              <w:rPr>
                <w:color w:val="auto"/>
              </w:rPr>
              <w:t>mm,Dia</w:t>
            </w:r>
            <w:proofErr w:type="spellEnd"/>
            <w:r>
              <w:rPr>
                <w:color w:val="auto"/>
              </w:rPr>
              <w:t xml:space="preserve"> 12 mm. </w:t>
            </w:r>
          </w:p>
        </w:tc>
      </w:tr>
      <w:tr w:rsidR="00E02441" w:rsidTr="00565F50">
        <w:trPr>
          <w:trHeight w:val="4"/>
        </w:trPr>
        <w:tc>
          <w:tcPr>
            <w:tcW w:w="4780" w:type="dxa"/>
            <w:hideMark/>
          </w:tcPr>
          <w:p w:rsidR="00E02441" w:rsidRDefault="00E02441" w:rsidP="00565F50">
            <w:pPr>
              <w:pStyle w:val="Default"/>
              <w:jc w:val="both"/>
              <w:rPr>
                <w:b/>
                <w:color w:val="auto"/>
              </w:rPr>
            </w:pPr>
            <w:r>
              <w:rPr>
                <w:color w:val="auto"/>
              </w:rPr>
              <w:t>Length of the cylinder</w:t>
            </w:r>
          </w:p>
        </w:tc>
        <w:tc>
          <w:tcPr>
            <w:tcW w:w="4695" w:type="dxa"/>
            <w:hideMark/>
          </w:tcPr>
          <w:p w:rsidR="00E02441" w:rsidRDefault="00E02441" w:rsidP="00565F50">
            <w:pPr>
              <w:pStyle w:val="Default"/>
              <w:jc w:val="both"/>
              <w:rPr>
                <w:color w:val="auto"/>
              </w:rPr>
            </w:pPr>
            <w:r>
              <w:rPr>
                <w:color w:val="auto"/>
              </w:rPr>
              <w:t>750 mm</w:t>
            </w:r>
          </w:p>
        </w:tc>
      </w:tr>
      <w:tr w:rsidR="00E02441" w:rsidTr="00565F50">
        <w:trPr>
          <w:trHeight w:val="4"/>
        </w:trPr>
        <w:tc>
          <w:tcPr>
            <w:tcW w:w="4780" w:type="dxa"/>
            <w:hideMark/>
          </w:tcPr>
          <w:p w:rsidR="00E02441" w:rsidRDefault="00E02441" w:rsidP="00565F50">
            <w:pPr>
              <w:pStyle w:val="Default"/>
              <w:jc w:val="both"/>
              <w:rPr>
                <w:b/>
                <w:color w:val="auto"/>
              </w:rPr>
            </w:pPr>
            <w:r>
              <w:rPr>
                <w:color w:val="auto"/>
              </w:rPr>
              <w:t>Peripheral speed</w:t>
            </w:r>
          </w:p>
        </w:tc>
        <w:tc>
          <w:tcPr>
            <w:tcW w:w="4695" w:type="dxa"/>
            <w:hideMark/>
          </w:tcPr>
          <w:p w:rsidR="00E02441" w:rsidRDefault="00E02441" w:rsidP="00565F50">
            <w:pPr>
              <w:pStyle w:val="Default"/>
              <w:jc w:val="both"/>
              <w:rPr>
                <w:color w:val="auto"/>
              </w:rPr>
            </w:pPr>
            <w:r>
              <w:rPr>
                <w:color w:val="auto"/>
              </w:rPr>
              <w:t>7.34-9.00 m/sec</w:t>
            </w:r>
          </w:p>
        </w:tc>
      </w:tr>
      <w:tr w:rsidR="00E02441" w:rsidTr="00565F50">
        <w:trPr>
          <w:trHeight w:val="4"/>
        </w:trPr>
        <w:tc>
          <w:tcPr>
            <w:tcW w:w="4780" w:type="dxa"/>
            <w:hideMark/>
          </w:tcPr>
          <w:p w:rsidR="00E02441" w:rsidRDefault="00E02441" w:rsidP="00565F50">
            <w:pPr>
              <w:pStyle w:val="Default"/>
              <w:jc w:val="both"/>
              <w:rPr>
                <w:b/>
                <w:color w:val="auto"/>
              </w:rPr>
            </w:pPr>
            <w:r>
              <w:rPr>
                <w:color w:val="auto"/>
              </w:rPr>
              <w:t>Concave type</w:t>
            </w:r>
          </w:p>
        </w:tc>
        <w:tc>
          <w:tcPr>
            <w:tcW w:w="4695" w:type="dxa"/>
            <w:hideMark/>
          </w:tcPr>
          <w:p w:rsidR="00E02441" w:rsidRDefault="00E02441" w:rsidP="00565F50">
            <w:pPr>
              <w:pStyle w:val="Default"/>
              <w:jc w:val="both"/>
              <w:rPr>
                <w:b/>
                <w:color w:val="auto"/>
              </w:rPr>
            </w:pPr>
            <w:r>
              <w:rPr>
                <w:color w:val="auto"/>
              </w:rPr>
              <w:t xml:space="preserve">Semi-cylindrical having 75mm width and 700mm length </w:t>
            </w:r>
          </w:p>
        </w:tc>
      </w:tr>
      <w:tr w:rsidR="00E02441" w:rsidTr="00565F50">
        <w:trPr>
          <w:trHeight w:val="4"/>
        </w:trPr>
        <w:tc>
          <w:tcPr>
            <w:tcW w:w="4780" w:type="dxa"/>
            <w:hideMark/>
          </w:tcPr>
          <w:p w:rsidR="00E02441" w:rsidRDefault="00E02441" w:rsidP="00565F50">
            <w:pPr>
              <w:pStyle w:val="Default"/>
              <w:rPr>
                <w:b/>
                <w:color w:val="auto"/>
              </w:rPr>
            </w:pPr>
            <w:r>
              <w:rPr>
                <w:color w:val="auto"/>
              </w:rPr>
              <w:t>Recommended concave clearance</w:t>
            </w:r>
          </w:p>
        </w:tc>
        <w:tc>
          <w:tcPr>
            <w:tcW w:w="4695" w:type="dxa"/>
            <w:hideMark/>
          </w:tcPr>
          <w:p w:rsidR="00E02441" w:rsidRDefault="00E02441" w:rsidP="00565F50">
            <w:pPr>
              <w:pStyle w:val="Default"/>
              <w:jc w:val="both"/>
              <w:rPr>
                <w:b/>
                <w:color w:val="auto"/>
              </w:rPr>
            </w:pPr>
            <w:r>
              <w:rPr>
                <w:color w:val="auto"/>
              </w:rPr>
              <w:t xml:space="preserve">12 mm (Average) </w:t>
            </w:r>
          </w:p>
        </w:tc>
      </w:tr>
      <w:tr w:rsidR="00E02441" w:rsidTr="00565F50">
        <w:trPr>
          <w:trHeight w:val="198"/>
        </w:trPr>
        <w:tc>
          <w:tcPr>
            <w:tcW w:w="4780" w:type="dxa"/>
            <w:hideMark/>
          </w:tcPr>
          <w:p w:rsidR="00E02441" w:rsidRDefault="00E02441" w:rsidP="00565F50">
            <w:pPr>
              <w:pStyle w:val="Default"/>
              <w:rPr>
                <w:color w:val="auto"/>
              </w:rPr>
            </w:pPr>
            <w:r>
              <w:rPr>
                <w:color w:val="auto"/>
              </w:rPr>
              <w:t>Constructional features</w:t>
            </w:r>
          </w:p>
        </w:tc>
        <w:tc>
          <w:tcPr>
            <w:tcW w:w="4695" w:type="dxa"/>
            <w:hideMark/>
          </w:tcPr>
          <w:p w:rsidR="00E02441" w:rsidRDefault="00E02441" w:rsidP="00565F50">
            <w:pPr>
              <w:pStyle w:val="Default"/>
              <w:jc w:val="both"/>
              <w:rPr>
                <w:color w:val="auto"/>
              </w:rPr>
            </w:pPr>
            <w:r>
              <w:rPr>
                <w:color w:val="auto"/>
              </w:rPr>
              <w:t xml:space="preserve">26 nos. of 10 mm mild steel rods with 3 mm gaps are welded axially above 3 nos. support of MS flats (25 x 5) mm in a semi-circular shape </w:t>
            </w:r>
          </w:p>
        </w:tc>
      </w:tr>
      <w:tr w:rsidR="00E02441" w:rsidTr="00565F50">
        <w:trPr>
          <w:trHeight w:val="198"/>
        </w:trPr>
        <w:tc>
          <w:tcPr>
            <w:tcW w:w="4780" w:type="dxa"/>
            <w:hideMark/>
          </w:tcPr>
          <w:p w:rsidR="00E02441" w:rsidRDefault="00E02441" w:rsidP="00565F50">
            <w:pPr>
              <w:pStyle w:val="Default"/>
              <w:numPr>
                <w:ilvl w:val="0"/>
                <w:numId w:val="7"/>
              </w:numPr>
              <w:rPr>
                <w:color w:val="auto"/>
              </w:rPr>
            </w:pPr>
            <w:r>
              <w:rPr>
                <w:color w:val="auto"/>
              </w:rPr>
              <w:t xml:space="preserve">Cleaning unit </w:t>
            </w:r>
          </w:p>
        </w:tc>
        <w:tc>
          <w:tcPr>
            <w:tcW w:w="4695" w:type="dxa"/>
            <w:hideMark/>
          </w:tcPr>
          <w:p w:rsidR="00E02441" w:rsidRDefault="00E02441" w:rsidP="00565F50">
            <w:pPr>
              <w:pStyle w:val="Default"/>
              <w:jc w:val="both"/>
              <w:rPr>
                <w:color w:val="auto"/>
              </w:rPr>
            </w:pPr>
          </w:p>
        </w:tc>
      </w:tr>
      <w:tr w:rsidR="00E02441" w:rsidTr="00565F50">
        <w:trPr>
          <w:trHeight w:val="436"/>
        </w:trPr>
        <w:tc>
          <w:tcPr>
            <w:tcW w:w="4780" w:type="dxa"/>
            <w:hideMark/>
          </w:tcPr>
          <w:p w:rsidR="00E02441" w:rsidRDefault="00E02441" w:rsidP="00565F50">
            <w:pPr>
              <w:pStyle w:val="Default"/>
              <w:rPr>
                <w:color w:val="auto"/>
              </w:rPr>
            </w:pPr>
            <w:r>
              <w:rPr>
                <w:color w:val="auto"/>
              </w:rPr>
              <w:t>Oscillating sieve</w:t>
            </w:r>
          </w:p>
          <w:p w:rsidR="00E02441" w:rsidRDefault="00E02441" w:rsidP="00565F50">
            <w:pPr>
              <w:pStyle w:val="Default"/>
              <w:rPr>
                <w:color w:val="auto"/>
              </w:rPr>
            </w:pPr>
            <w:r>
              <w:rPr>
                <w:color w:val="auto"/>
              </w:rPr>
              <w:t>Upper (L×W) mm</w:t>
            </w:r>
          </w:p>
          <w:p w:rsidR="00E02441" w:rsidRDefault="00E02441" w:rsidP="00565F50">
            <w:pPr>
              <w:pStyle w:val="Default"/>
              <w:rPr>
                <w:color w:val="auto"/>
              </w:rPr>
            </w:pPr>
            <w:r>
              <w:rPr>
                <w:color w:val="auto"/>
              </w:rPr>
              <w:t xml:space="preserve">Lower(L×W) mm </w:t>
            </w:r>
          </w:p>
        </w:tc>
        <w:tc>
          <w:tcPr>
            <w:tcW w:w="4695" w:type="dxa"/>
            <w:hideMark/>
          </w:tcPr>
          <w:p w:rsidR="00E02441" w:rsidRDefault="00E02441" w:rsidP="00565F50">
            <w:pPr>
              <w:pStyle w:val="Default"/>
              <w:rPr>
                <w:color w:val="auto"/>
              </w:rPr>
            </w:pPr>
            <w:r>
              <w:rPr>
                <w:color w:val="auto"/>
              </w:rPr>
              <w:t xml:space="preserve">Punctured GI sheet, 2 </w:t>
            </w:r>
            <w:proofErr w:type="spellStart"/>
            <w:r>
              <w:rPr>
                <w:color w:val="auto"/>
              </w:rPr>
              <w:t>nos</w:t>
            </w:r>
            <w:proofErr w:type="spellEnd"/>
            <w:r>
              <w:rPr>
                <w:color w:val="auto"/>
              </w:rPr>
              <w:t xml:space="preserve"> Size (mm)</w:t>
            </w:r>
          </w:p>
          <w:p w:rsidR="00E02441" w:rsidRDefault="00E02441" w:rsidP="00565F50">
            <w:pPr>
              <w:pStyle w:val="Default"/>
              <w:rPr>
                <w:color w:val="auto"/>
              </w:rPr>
            </w:pPr>
            <w:r>
              <w:rPr>
                <w:color w:val="auto"/>
              </w:rPr>
              <w:t xml:space="preserve">765×340 , 2.75 mm hole </w:t>
            </w:r>
          </w:p>
          <w:p w:rsidR="00E02441" w:rsidRDefault="00E02441" w:rsidP="00565F50">
            <w:pPr>
              <w:pStyle w:val="Default"/>
              <w:rPr>
                <w:color w:val="auto"/>
              </w:rPr>
            </w:pPr>
            <w:r>
              <w:rPr>
                <w:color w:val="auto"/>
              </w:rPr>
              <w:t xml:space="preserve">1270×340, 1 mm hole </w:t>
            </w:r>
          </w:p>
        </w:tc>
      </w:tr>
      <w:tr w:rsidR="00E02441" w:rsidTr="00565F50">
        <w:trPr>
          <w:trHeight w:val="306"/>
        </w:trPr>
        <w:tc>
          <w:tcPr>
            <w:tcW w:w="4780" w:type="dxa"/>
            <w:hideMark/>
          </w:tcPr>
          <w:p w:rsidR="00E02441" w:rsidRDefault="00E02441" w:rsidP="00565F50">
            <w:pPr>
              <w:pStyle w:val="Default"/>
              <w:rPr>
                <w:color w:val="auto"/>
              </w:rPr>
            </w:pPr>
            <w:r>
              <w:rPr>
                <w:color w:val="auto"/>
              </w:rPr>
              <w:t>Sieve slope</w:t>
            </w:r>
          </w:p>
        </w:tc>
        <w:tc>
          <w:tcPr>
            <w:tcW w:w="4695" w:type="dxa"/>
            <w:hideMark/>
          </w:tcPr>
          <w:p w:rsidR="00E02441" w:rsidRDefault="00E02441" w:rsidP="00565F50">
            <w:pPr>
              <w:pStyle w:val="Default"/>
              <w:jc w:val="both"/>
              <w:rPr>
                <w:color w:val="auto"/>
              </w:rPr>
            </w:pPr>
            <w:r>
              <w:rPr>
                <w:color w:val="auto"/>
              </w:rPr>
              <w:t>Upper: 30 degrees (fixed)</w:t>
            </w:r>
          </w:p>
          <w:p w:rsidR="00E02441" w:rsidRDefault="00E02441" w:rsidP="00565F50">
            <w:pPr>
              <w:pStyle w:val="Default"/>
              <w:jc w:val="both"/>
              <w:rPr>
                <w:color w:val="auto"/>
              </w:rPr>
            </w:pPr>
            <w:r>
              <w:rPr>
                <w:color w:val="auto"/>
              </w:rPr>
              <w:t>Lower: 30 degrees (fixed)</w:t>
            </w:r>
          </w:p>
        </w:tc>
      </w:tr>
      <w:tr w:rsidR="00E02441" w:rsidTr="00565F50">
        <w:trPr>
          <w:trHeight w:val="162"/>
        </w:trPr>
        <w:tc>
          <w:tcPr>
            <w:tcW w:w="4780" w:type="dxa"/>
            <w:hideMark/>
          </w:tcPr>
          <w:p w:rsidR="00E02441" w:rsidRDefault="00E02441" w:rsidP="00565F50">
            <w:pPr>
              <w:pStyle w:val="Default"/>
              <w:rPr>
                <w:color w:val="auto"/>
              </w:rPr>
            </w:pPr>
            <w:r>
              <w:rPr>
                <w:color w:val="auto"/>
              </w:rPr>
              <w:t xml:space="preserve">Blower </w:t>
            </w:r>
            <w:proofErr w:type="spellStart"/>
            <w:r>
              <w:rPr>
                <w:color w:val="auto"/>
              </w:rPr>
              <w:t>nos</w:t>
            </w:r>
            <w:proofErr w:type="spellEnd"/>
            <w:r>
              <w:rPr>
                <w:color w:val="auto"/>
              </w:rPr>
              <w:t xml:space="preserve"> and type</w:t>
            </w:r>
          </w:p>
        </w:tc>
        <w:tc>
          <w:tcPr>
            <w:tcW w:w="4695" w:type="dxa"/>
            <w:hideMark/>
          </w:tcPr>
          <w:p w:rsidR="00E02441" w:rsidRDefault="00E02441" w:rsidP="00565F50">
            <w:pPr>
              <w:pStyle w:val="Default"/>
              <w:jc w:val="both"/>
              <w:rPr>
                <w:color w:val="auto"/>
              </w:rPr>
            </w:pPr>
            <w:r>
              <w:rPr>
                <w:color w:val="auto"/>
              </w:rPr>
              <w:t xml:space="preserve"> One, Centrifugal-Aspirator type </w:t>
            </w:r>
          </w:p>
        </w:tc>
      </w:tr>
      <w:tr w:rsidR="00E02441" w:rsidTr="00565F50">
        <w:trPr>
          <w:trHeight w:val="4"/>
        </w:trPr>
        <w:tc>
          <w:tcPr>
            <w:tcW w:w="4780" w:type="dxa"/>
            <w:hideMark/>
          </w:tcPr>
          <w:p w:rsidR="00E02441" w:rsidRDefault="00E02441" w:rsidP="00565F50">
            <w:pPr>
              <w:pStyle w:val="Default"/>
              <w:rPr>
                <w:color w:val="auto"/>
              </w:rPr>
            </w:pPr>
            <w:r>
              <w:rPr>
                <w:color w:val="auto"/>
              </w:rPr>
              <w:t>Number of blades &amp; Size of blades</w:t>
            </w:r>
          </w:p>
        </w:tc>
        <w:tc>
          <w:tcPr>
            <w:tcW w:w="4695" w:type="dxa"/>
            <w:hideMark/>
          </w:tcPr>
          <w:p w:rsidR="00E02441" w:rsidRDefault="00E02441" w:rsidP="00565F50">
            <w:pPr>
              <w:pStyle w:val="Default"/>
              <w:jc w:val="both"/>
              <w:rPr>
                <w:color w:val="auto"/>
              </w:rPr>
            </w:pPr>
            <w:r>
              <w:rPr>
                <w:color w:val="auto"/>
              </w:rPr>
              <w:t>4 blades, 115 x 115 x 2, depth- 20 mm</w:t>
            </w:r>
          </w:p>
        </w:tc>
      </w:tr>
    </w:tbl>
    <w:p w:rsidR="000F2C98" w:rsidRDefault="000F2C98" w:rsidP="00565F50">
      <w:pPr>
        <w:spacing w:after="0"/>
        <w:rPr>
          <w:rFonts w:ascii="Times New Roman" w:hAnsi="Times New Roman" w:cs="Times New Roman"/>
          <w:b/>
          <w:sz w:val="24"/>
          <w:szCs w:val="24"/>
        </w:rPr>
      </w:pPr>
    </w:p>
    <w:tbl>
      <w:tblPr>
        <w:tblStyle w:val="TableGrid"/>
        <w:tblW w:w="9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F2C98" w:rsidTr="000F2C98">
        <w:trPr>
          <w:trHeight w:val="4738"/>
        </w:trPr>
        <w:tc>
          <w:tcPr>
            <w:tcW w:w="9304" w:type="dxa"/>
          </w:tcPr>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7E533E" w:rsidP="000F2C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0" style="position:absolute;margin-left:246pt;margin-top:4.25pt;width:7.5pt;height:7.15pt;z-index:251675648"/>
              </w:pict>
            </w:r>
          </w:p>
          <w:p w:rsidR="000F2C98" w:rsidRDefault="000F2C98" w:rsidP="000F2C98">
            <w:pPr>
              <w:rPr>
                <w:rFonts w:ascii="Times New Roman" w:eastAsia="Times New Roman" w:hAnsi="Times New Roman" w:cs="Times New Roman"/>
                <w:sz w:val="24"/>
                <w:szCs w:val="24"/>
              </w:rPr>
            </w:pPr>
          </w:p>
          <w:p w:rsidR="000F2C98" w:rsidRDefault="007E533E" w:rsidP="000F2C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29" style="position:absolute;margin-left:204.75pt;margin-top:8.55pt;width:7.5pt;height:7.15pt;z-index:251674624"/>
              </w:pict>
            </w:r>
            <w:r>
              <w:rPr>
                <w:rFonts w:ascii="Times New Roman" w:eastAsia="Times New Roman" w:hAnsi="Times New Roman" w:cs="Times New Roman"/>
                <w:noProof/>
                <w:sz w:val="24"/>
                <w:szCs w:val="24"/>
              </w:rPr>
              <w:pict>
                <v:rect id="_x0000_s1027" style="position:absolute;margin-left:79.5pt;margin-top:4.05pt;width:7.5pt;height:7.15pt;z-index:251672576"/>
              </w:pict>
            </w:r>
            <w:r>
              <w:rPr>
                <w:rFonts w:ascii="Times New Roman" w:eastAsia="Times New Roman" w:hAnsi="Times New Roman" w:cs="Times New Roman"/>
                <w:noProof/>
                <w:sz w:val="24"/>
                <w:szCs w:val="24"/>
              </w:rPr>
              <w:pict>
                <v:rect id="_x0000_s1028" style="position:absolute;margin-left:148.5pt;margin-top:13.4pt;width:7.5pt;height:7.15pt;z-index:251673600"/>
              </w:pict>
            </w:r>
            <w:r>
              <w:rPr>
                <w:rFonts w:ascii="Times New Roman" w:eastAsia="Times New Roman" w:hAnsi="Times New Roman" w:cs="Times New Roman"/>
                <w:noProof/>
                <w:sz w:val="24"/>
                <w:szCs w:val="24"/>
              </w:rPr>
              <w:pict>
                <v:rect id="_x0000_s1026" style="position:absolute;margin-left:57pt;margin-top:8.55pt;width:7.5pt;height:7.15pt;z-index:251671552"/>
              </w:pict>
            </w: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p>
          <w:p w:rsidR="000F2C98" w:rsidRDefault="000F2C98" w:rsidP="000F2C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338455</wp:posOffset>
                  </wp:positionH>
                  <wp:positionV relativeFrom="paragraph">
                    <wp:posOffset>-3333750</wp:posOffset>
                  </wp:positionV>
                  <wp:extent cx="5467350" cy="3970655"/>
                  <wp:effectExtent l="19050" t="0" r="0" b="0"/>
                  <wp:wrapThrough wrapText="bothSides">
                    <wp:wrapPolygon edited="0">
                      <wp:start x="-75" y="0"/>
                      <wp:lineTo x="-75" y="21451"/>
                      <wp:lineTo x="21600" y="21451"/>
                      <wp:lineTo x="21600" y="0"/>
                      <wp:lineTo x="-75" y="0"/>
                    </wp:wrapPolygon>
                  </wp:wrapThrough>
                  <wp:docPr id="16" name="Picture 28" descr="C:\Users\hp\Documents\IMG-20250205-WA0000.jpg"/>
                  <wp:cNvGraphicFramePr/>
                  <a:graphic xmlns:a="http://schemas.openxmlformats.org/drawingml/2006/main">
                    <a:graphicData uri="http://schemas.openxmlformats.org/drawingml/2006/picture">
                      <pic:pic xmlns:pic="http://schemas.openxmlformats.org/drawingml/2006/picture">
                        <pic:nvPicPr>
                          <pic:cNvPr id="1026" name="Picture 2" descr="C:\Users\hp\Documents\IMG-20250205-WA0000.jpg"/>
                          <pic:cNvPicPr>
                            <a:picLocks noChangeAspect="1" noChangeArrowheads="1"/>
                          </pic:cNvPicPr>
                        </pic:nvPicPr>
                        <pic:blipFill>
                          <a:blip r:embed="rId22" cstate="print"/>
                          <a:srcRect/>
                          <a:stretch>
                            <a:fillRect/>
                          </a:stretch>
                        </pic:blipFill>
                        <pic:spPr bwMode="auto">
                          <a:xfrm>
                            <a:off x="0" y="0"/>
                            <a:ext cx="5467350" cy="3970655"/>
                          </a:xfrm>
                          <a:prstGeom prst="rect">
                            <a:avLst/>
                          </a:prstGeom>
                          <a:noFill/>
                        </pic:spPr>
                      </pic:pic>
                    </a:graphicData>
                  </a:graphic>
                </wp:anchor>
              </w:drawing>
            </w:r>
          </w:p>
        </w:tc>
      </w:tr>
      <w:tr w:rsidR="000F2C98" w:rsidTr="000F2C98">
        <w:trPr>
          <w:trHeight w:val="222"/>
        </w:trPr>
        <w:tc>
          <w:tcPr>
            <w:tcW w:w="9304" w:type="dxa"/>
          </w:tcPr>
          <w:p w:rsidR="000F2C98" w:rsidRDefault="000F2C98" w:rsidP="000F2C9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 Performance evaluation of OUAT finger millet thresher at KVK,  </w:t>
            </w:r>
            <w:proofErr w:type="spellStart"/>
            <w:r>
              <w:rPr>
                <w:rFonts w:ascii="Times New Roman" w:eastAsia="Times New Roman" w:hAnsi="Times New Roman" w:cs="Times New Roman"/>
                <w:sz w:val="24"/>
                <w:szCs w:val="24"/>
              </w:rPr>
              <w:t>Kanker</w:t>
            </w:r>
            <w:proofErr w:type="spellEnd"/>
          </w:p>
        </w:tc>
      </w:tr>
    </w:tbl>
    <w:p w:rsidR="00843D93" w:rsidRPr="008F5024" w:rsidRDefault="00843D93" w:rsidP="009463B9">
      <w:pPr>
        <w:pStyle w:val="NormalWeb"/>
        <w:spacing w:after="217" w:afterAutospacing="0" w:line="276" w:lineRule="auto"/>
        <w:ind w:firstLine="360"/>
        <w:jc w:val="both"/>
        <w:rPr>
          <w:color w:val="1B1C1D"/>
        </w:rPr>
        <w:sectPr w:rsidR="00843D93" w:rsidRPr="008F5024" w:rsidSect="00F267F4">
          <w:type w:val="continuous"/>
          <w:pgSz w:w="12240" w:h="15840"/>
          <w:pgMar w:top="1440" w:right="1440" w:bottom="1440" w:left="1440" w:header="720" w:footer="720" w:gutter="0"/>
          <w:cols w:space="720"/>
          <w:docGrid w:linePitch="360"/>
        </w:sectPr>
      </w:pPr>
      <w:r>
        <w:t xml:space="preserve">The </w:t>
      </w:r>
      <w:r w:rsidR="009463B9">
        <w:t xml:space="preserve">common varieties of finger millet (Indira Ragi-1, Chhattishgarh-1 and GPU 28) were collected from KVK, </w:t>
      </w:r>
      <w:proofErr w:type="spellStart"/>
      <w:r w:rsidR="009463B9">
        <w:t>Kanker.</w:t>
      </w:r>
      <w:r>
        <w:t>These</w:t>
      </w:r>
      <w:proofErr w:type="spellEnd"/>
      <w:r>
        <w:t xml:space="preserve"> varieties are prominently cultivated by farmers of that local zone of Chhattisgarh in recent years. The selected varieties were used to determine the physical properties</w:t>
      </w:r>
      <w:r w:rsidR="009463B9">
        <w:rPr>
          <w:color w:val="1B1C1D"/>
        </w:rPr>
        <w:t xml:space="preserve">. </w:t>
      </w:r>
      <w:r>
        <w:t xml:space="preserve">The physical properties of selected finger millet variety were </w:t>
      </w:r>
      <w:r w:rsidR="009463B9">
        <w:t xml:space="preserve">taken </w:t>
      </w:r>
      <w:proofErr w:type="gramStart"/>
      <w:r w:rsidR="009463B9">
        <w:t>( Patel</w:t>
      </w:r>
      <w:proofErr w:type="gramEnd"/>
      <w:r w:rsidR="009463B9">
        <w:t xml:space="preserve"> </w:t>
      </w:r>
      <w:r w:rsidR="009463B9" w:rsidRPr="009463B9">
        <w:rPr>
          <w:i/>
        </w:rPr>
        <w:t>et al.,</w:t>
      </w:r>
      <w:r w:rsidR="009463B9">
        <w:t xml:space="preserve"> 2021 and Patel </w:t>
      </w:r>
      <w:r w:rsidR="009463B9" w:rsidRPr="009463B9">
        <w:rPr>
          <w:i/>
        </w:rPr>
        <w:t>et al.,</w:t>
      </w:r>
      <w:r w:rsidR="009463B9">
        <w:t xml:space="preserve"> 2022</w:t>
      </w:r>
      <w:r>
        <w:t xml:space="preserve">) before the performance evaluation of the </w:t>
      </w:r>
      <w:r w:rsidR="009463B9">
        <w:t xml:space="preserve"> machine.</w:t>
      </w:r>
    </w:p>
    <w:p w:rsidR="00A270E2" w:rsidRDefault="00A270E2" w:rsidP="009463B9">
      <w:pPr>
        <w:spacing w:before="100" w:beforeAutospacing="1" w:after="100" w:afterAutospacing="1" w:line="240" w:lineRule="auto"/>
        <w:jc w:val="both"/>
        <w:rPr>
          <w:rFonts w:ascii="Times New Roman" w:eastAsia="Times New Roman" w:hAnsi="Times New Roman" w:cs="Times New Roman"/>
          <w:sz w:val="24"/>
          <w:szCs w:val="24"/>
        </w:rPr>
      </w:pPr>
      <w:r w:rsidRPr="00A270E2">
        <w:rPr>
          <w:rFonts w:ascii="Times New Roman" w:eastAsia="Times New Roman" w:hAnsi="Times New Roman" w:cs="Times New Roman"/>
          <w:sz w:val="24"/>
          <w:szCs w:val="24"/>
        </w:rPr>
        <w:t xml:space="preserve">The machine was evaluated under field conditions using test protocols outlined by the </w:t>
      </w:r>
      <w:r w:rsidRPr="00A270E2">
        <w:rPr>
          <w:rFonts w:ascii="Times New Roman" w:eastAsia="Times New Roman" w:hAnsi="Times New Roman" w:cs="Times New Roman"/>
          <w:bCs/>
          <w:sz w:val="24"/>
          <w:szCs w:val="24"/>
        </w:rPr>
        <w:t>Bureau of Indian Standards (IS: 6284-1985)</w:t>
      </w:r>
      <w:r w:rsidRPr="00A270E2">
        <w:rPr>
          <w:rFonts w:ascii="Times New Roman" w:eastAsia="Times New Roman" w:hAnsi="Times New Roman" w:cs="Times New Roman"/>
          <w:sz w:val="24"/>
          <w:szCs w:val="24"/>
        </w:rPr>
        <w:t>.</w:t>
      </w:r>
      <w:r w:rsidR="00666E35">
        <w:rPr>
          <w:rFonts w:ascii="Times New Roman" w:eastAsia="Times New Roman" w:hAnsi="Times New Roman" w:cs="Times New Roman"/>
          <w:sz w:val="24"/>
          <w:szCs w:val="24"/>
        </w:rPr>
        <w:t xml:space="preserve"> The details of independent parameters each five levels and dependent parameters are presented in table 2. </w:t>
      </w:r>
      <w:r w:rsidRPr="00A270E2">
        <w:rPr>
          <w:rFonts w:ascii="Times New Roman" w:eastAsia="Times New Roman" w:hAnsi="Times New Roman" w:cs="Times New Roman"/>
          <w:sz w:val="24"/>
          <w:szCs w:val="24"/>
        </w:rPr>
        <w:t xml:space="preserve"> The following</w:t>
      </w:r>
      <w:r>
        <w:rPr>
          <w:rFonts w:ascii="Times New Roman" w:eastAsia="Times New Roman" w:hAnsi="Times New Roman" w:cs="Times New Roman"/>
          <w:sz w:val="24"/>
          <w:szCs w:val="24"/>
        </w:rPr>
        <w:t xml:space="preserve"> are the</w:t>
      </w:r>
      <w:r w:rsidRPr="00A270E2">
        <w:rPr>
          <w:rFonts w:ascii="Times New Roman" w:eastAsia="Times New Roman" w:hAnsi="Times New Roman" w:cs="Times New Roman"/>
          <w:sz w:val="24"/>
          <w:szCs w:val="24"/>
        </w:rPr>
        <w:t xml:space="preserve"> parameters were recorded:</w:t>
      </w:r>
    </w:p>
    <w:p w:rsidR="00D52FCE"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m:t>Output capacity</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kg</m:t>
                  </m:r>
                </m:num>
                <m:den>
                  <m:r>
                    <m:rPr>
                      <m:sty m:val="p"/>
                    </m:rPr>
                    <w:rPr>
                      <w:rFonts w:ascii="Cambria Math" w:eastAsiaTheme="minorHAnsi" w:hAnsi="Cambria Math"/>
                      <w:lang w:val="en-IN"/>
                    </w:rPr>
                    <m:t>h</m:t>
                  </m:r>
                </m:den>
              </m:f>
            </m:e>
          </m:d>
          <m:r>
            <m:rPr>
              <m:sty m:val="p"/>
            </m:rPr>
            <w:rPr>
              <w:rFonts w:ascii="Cambria Math" w:eastAsiaTheme="minorHAnsi" w:hAnsi="Cambria Math"/>
              <w:lang w:val="en-IN"/>
            </w:rPr>
            <m:t>=</m:t>
          </m:r>
          <m:f>
            <m:fPr>
              <m:ctrlPr>
                <w:rPr>
                  <w:rFonts w:ascii="Cambria Math" w:eastAsiaTheme="minorHAnsi" w:hAnsi="Cambria Math"/>
                  <w:lang w:val="en-IN"/>
                </w:rPr>
              </m:ctrlPr>
            </m:fPr>
            <m:num>
              <m:r>
                <m:rPr>
                  <m:sty m:val="p"/>
                </m:rPr>
                <w:rPr>
                  <w:rFonts w:ascii="Cambria Math" w:eastAsiaTheme="minorHAnsi" w:hAnsi="Cambria Math"/>
                  <w:lang w:val="en-IN"/>
                </w:rPr>
                <m:t>Weight of grain threshed(kg)</m:t>
              </m:r>
            </m:num>
            <m:den>
              <m:r>
                <m:rPr>
                  <m:sty m:val="p"/>
                </m:rPr>
                <w:rPr>
                  <w:rFonts w:ascii="Cambria Math" w:eastAsiaTheme="minorHAnsi" w:hAnsi="Cambria Math"/>
                  <w:lang w:val="en-IN"/>
                </w:rPr>
                <m:t>Time taken (h)</m:t>
              </m:r>
            </m:den>
          </m:f>
        </m:oMath>
      </m:oMathPara>
    </w:p>
    <w:p w:rsidR="00D52FCE"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m:t>Threshing efficiency</m:t>
          </m:r>
          <m:d>
            <m:dPr>
              <m:ctrlPr>
                <w:rPr>
                  <w:rFonts w:ascii="Cambria Math" w:eastAsiaTheme="minorHAnsi" w:hAnsi="Cambria Math"/>
                  <w:lang w:val="en-IN"/>
                </w:rPr>
              </m:ctrlPr>
            </m:dPr>
            <m:e>
              <m:r>
                <m:rPr>
                  <m:sty m:val="p"/>
                </m:rPr>
                <w:rPr>
                  <w:rFonts w:ascii="Cambria Math" w:eastAsiaTheme="minorHAnsi" w:hAnsi="Cambria Math"/>
                  <w:lang w:val="en-IN"/>
                </w:rPr>
                <m:t>%</m:t>
              </m:r>
            </m:e>
          </m:d>
          <m:r>
            <m:rPr>
              <m:sty m:val="p"/>
            </m:rPr>
            <w:rPr>
              <w:rFonts w:ascii="Cambria Math" w:eastAsiaTheme="minorHAnsi" w:hAnsi="Cambria Math"/>
              <w:lang w:val="en-IN"/>
            </w:rPr>
            <m:t>=</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Total threshed grain</m:t>
                  </m:r>
                </m:num>
                <m:den>
                  <m:r>
                    <m:rPr>
                      <m:sty m:val="p"/>
                    </m:rPr>
                    <w:rPr>
                      <w:rFonts w:ascii="Cambria Math" w:eastAsiaTheme="minorHAnsi" w:hAnsi="Cambria Math"/>
                      <w:lang w:val="en-IN"/>
                    </w:rPr>
                    <m:t>Total grain input</m:t>
                  </m:r>
                </m:den>
              </m:f>
            </m:e>
          </m:d>
          <m:r>
            <m:rPr>
              <m:sty m:val="p"/>
            </m:rPr>
            <w:rPr>
              <w:rFonts w:ascii="Cambria Math" w:eastAsiaTheme="minorHAnsi" w:hAnsi="Cambria Math"/>
              <w:lang w:val="en-IN"/>
            </w:rPr>
            <m:t>×100</m:t>
          </m:r>
        </m:oMath>
      </m:oMathPara>
    </w:p>
    <w:p w:rsidR="00D52FCE"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m:t>Cleaning efficiency</m:t>
          </m:r>
          <m:d>
            <m:dPr>
              <m:ctrlPr>
                <w:rPr>
                  <w:rFonts w:ascii="Cambria Math" w:eastAsiaTheme="minorHAnsi" w:hAnsi="Cambria Math"/>
                  <w:lang w:val="en-IN"/>
                </w:rPr>
              </m:ctrlPr>
            </m:dPr>
            <m:e>
              <m:r>
                <m:rPr>
                  <m:sty m:val="p"/>
                </m:rPr>
                <w:rPr>
                  <w:rFonts w:ascii="Cambria Math" w:eastAsiaTheme="minorHAnsi" w:hAnsi="Cambria Math"/>
                  <w:lang w:val="en-IN"/>
                </w:rPr>
                <m:t>%</m:t>
              </m:r>
            </m:e>
          </m:d>
          <m:r>
            <m:rPr>
              <m:sty m:val="p"/>
            </m:rPr>
            <w:rPr>
              <w:rFonts w:ascii="Cambria Math" w:eastAsiaTheme="minorHAnsi" w:hAnsi="Cambria Math"/>
              <w:lang w:val="en-IN"/>
            </w:rPr>
            <m:t>=</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 xml:space="preserve">Clean grain collected </m:t>
                  </m:r>
                </m:num>
                <m:den>
                  <m:r>
                    <m:rPr>
                      <m:sty m:val="p"/>
                    </m:rPr>
                    <w:rPr>
                      <w:rFonts w:ascii="Cambria Math" w:eastAsiaTheme="minorHAnsi" w:hAnsi="Cambria Math"/>
                      <w:lang w:val="en-IN"/>
                    </w:rPr>
                    <m:t>Total threshed grain</m:t>
                  </m:r>
                </m:den>
              </m:f>
            </m:e>
          </m:d>
          <m:r>
            <m:rPr>
              <m:sty m:val="p"/>
            </m:rPr>
            <w:rPr>
              <w:rFonts w:ascii="Cambria Math" w:eastAsiaTheme="minorHAnsi" w:hAnsi="Cambria Math"/>
              <w:lang w:val="en-IN"/>
            </w:rPr>
            <m:t>×100</m:t>
          </m:r>
        </m:oMath>
      </m:oMathPara>
    </w:p>
    <w:p w:rsidR="00510825" w:rsidRPr="00A270E2" w:rsidRDefault="00D52FCE" w:rsidP="00D52FCE">
      <w:pPr>
        <w:pStyle w:val="NormalWeb"/>
        <w:spacing w:before="0" w:beforeAutospacing="0" w:after="217" w:afterAutospacing="0" w:line="276" w:lineRule="auto"/>
        <w:ind w:firstLine="720"/>
        <w:jc w:val="both"/>
        <w:rPr>
          <w:b/>
          <w:sz w:val="28"/>
        </w:rPr>
      </w:pPr>
      <m:oMathPara>
        <m:oMathParaPr>
          <m:jc m:val="left"/>
        </m:oMathParaPr>
        <m:oMath>
          <m:r>
            <m:rPr>
              <m:sty m:val="p"/>
            </m:rPr>
            <w:rPr>
              <w:rFonts w:ascii="Cambria Math" w:eastAsiaTheme="minorHAnsi" w:hAnsi="Cambria Math"/>
              <w:lang w:val="en-IN"/>
            </w:rPr>
            <m:t>Grain damage</m:t>
          </m:r>
          <m:d>
            <m:dPr>
              <m:ctrlPr>
                <w:rPr>
                  <w:rFonts w:ascii="Cambria Math" w:eastAsiaTheme="minorHAnsi" w:hAnsi="Cambria Math"/>
                  <w:lang w:val="en-IN"/>
                </w:rPr>
              </m:ctrlPr>
            </m:dPr>
            <m:e>
              <m:r>
                <m:rPr>
                  <m:sty m:val="p"/>
                </m:rPr>
                <w:rPr>
                  <w:rFonts w:ascii="Cambria Math" w:eastAsiaTheme="minorHAnsi" w:hAnsi="Cambria Math"/>
                  <w:lang w:val="en-IN"/>
                </w:rPr>
                <m:t>%</m:t>
              </m:r>
            </m:e>
          </m:d>
          <m:r>
            <m:rPr>
              <m:sty m:val="p"/>
            </m:rPr>
            <w:rPr>
              <w:rFonts w:ascii="Cambria Math" w:eastAsiaTheme="minorHAnsi" w:hAnsi="Cambria Math"/>
              <w:lang w:val="en-IN"/>
            </w:rPr>
            <m:t>=</m:t>
          </m:r>
          <m:d>
            <m:dPr>
              <m:ctrlPr>
                <w:rPr>
                  <w:rFonts w:ascii="Cambria Math" w:eastAsiaTheme="minorHAnsi" w:hAnsi="Cambria Math"/>
                  <w:lang w:val="en-IN"/>
                </w:rPr>
              </m:ctrlPr>
            </m:dPr>
            <m:e>
              <m:f>
                <m:fPr>
                  <m:ctrlPr>
                    <w:rPr>
                      <w:rFonts w:ascii="Cambria Math" w:eastAsiaTheme="minorHAnsi" w:hAnsi="Cambria Math"/>
                      <w:lang w:val="en-IN"/>
                    </w:rPr>
                  </m:ctrlPr>
                </m:fPr>
                <m:num>
                  <m:r>
                    <m:rPr>
                      <m:sty m:val="p"/>
                    </m:rPr>
                    <w:rPr>
                      <w:rFonts w:ascii="Cambria Math" w:eastAsiaTheme="minorHAnsi" w:hAnsi="Cambria Math"/>
                      <w:lang w:val="en-IN"/>
                    </w:rPr>
                    <m:t xml:space="preserve">Damaged or broken grain collected  </m:t>
                  </m:r>
                </m:num>
                <m:den>
                  <m:r>
                    <m:rPr>
                      <m:sty m:val="p"/>
                    </m:rPr>
                    <w:rPr>
                      <w:rFonts w:ascii="Cambria Math" w:eastAsiaTheme="minorHAnsi" w:hAnsi="Cambria Math"/>
                      <w:lang w:val="en-IN"/>
                    </w:rPr>
                    <m:t>Total threshed grain</m:t>
                  </m:r>
                </m:den>
              </m:f>
            </m:e>
          </m:d>
          <m:r>
            <m:rPr>
              <m:sty m:val="p"/>
            </m:rPr>
            <w:rPr>
              <w:rFonts w:ascii="Cambria Math" w:eastAsiaTheme="minorHAnsi" w:hAnsi="Cambria Math"/>
              <w:lang w:val="en-IN"/>
            </w:rPr>
            <m:t>×100</m:t>
          </m:r>
        </m:oMath>
      </m:oMathPara>
    </w:p>
    <w:p w:rsidR="00510825" w:rsidRPr="00D52FCE" w:rsidRDefault="000F2C98" w:rsidP="00D52FCE">
      <w:pPr>
        <w:pStyle w:val="NormalWeb"/>
        <w:spacing w:before="0" w:beforeAutospacing="0" w:after="217" w:afterAutospacing="0" w:line="276" w:lineRule="auto"/>
        <w:ind w:firstLine="720"/>
        <w:jc w:val="both"/>
        <w:rPr>
          <w:color w:val="1B1C1D"/>
        </w:rPr>
      </w:pPr>
      <w:r w:rsidRPr="00397813">
        <w:rPr>
          <w:color w:val="1B1C1D"/>
        </w:rPr>
        <w:lastRenderedPageBreak/>
        <w:t>The response surface methodology (RSM) was employed to model and analyze the process, identifying the relationship between independent variables (moisture content, feed rate, and peripheral speed) and dependent parameters (output capacity, threshing efficiency, cleaning efficiency, pearling efficiency, and broken grain). Statistical models (linear, quadratic, 2FI, or cubic) were used to analyze the experiment</w:t>
      </w:r>
      <w:r>
        <w:rPr>
          <w:color w:val="1B1C1D"/>
        </w:rPr>
        <w:t>al data, and the best-fit model.</w:t>
      </w:r>
    </w:p>
    <w:p w:rsidR="008F5024" w:rsidRPr="000F2C98" w:rsidRDefault="00666E35" w:rsidP="000F2C98">
      <w:pPr>
        <w:pStyle w:val="NormalWeb"/>
        <w:spacing w:before="0" w:beforeAutospacing="0" w:after="217" w:afterAutospacing="0" w:line="276" w:lineRule="auto"/>
        <w:ind w:firstLine="720"/>
        <w:jc w:val="both"/>
        <w:rPr>
          <w:color w:val="1B1C1D"/>
          <w:sz w:val="28"/>
        </w:rPr>
      </w:pPr>
      <w:r>
        <w:rPr>
          <w:b/>
          <w:sz w:val="28"/>
        </w:rPr>
        <w:t xml:space="preserve">3. </w:t>
      </w:r>
      <w:r w:rsidR="00744343" w:rsidRPr="000F2C98">
        <w:rPr>
          <w:b/>
          <w:sz w:val="28"/>
        </w:rPr>
        <w:t>Result</w:t>
      </w:r>
      <w:r w:rsidR="00506CDC">
        <w:rPr>
          <w:b/>
          <w:sz w:val="28"/>
        </w:rPr>
        <w:t xml:space="preserve"> a</w:t>
      </w:r>
      <w:r w:rsidR="00F36CC3">
        <w:rPr>
          <w:b/>
          <w:sz w:val="28"/>
        </w:rPr>
        <w:t xml:space="preserve">nd Discussion </w:t>
      </w:r>
    </w:p>
    <w:p w:rsidR="00025543" w:rsidRPr="000F2C98" w:rsidRDefault="00625635" w:rsidP="000F2C98">
      <w:pPr>
        <w:tabs>
          <w:tab w:val="left" w:pos="142"/>
        </w:tabs>
        <w:autoSpaceDE w:val="0"/>
        <w:autoSpaceDN w:val="0"/>
        <w:adjustRightInd w:val="0"/>
        <w:spacing w:after="0"/>
        <w:jc w:val="both"/>
        <w:rPr>
          <w:rFonts w:ascii="Times New Roman" w:hAnsi="Times New Roman" w:cs="Times New Roman"/>
          <w:b/>
          <w:bCs/>
          <w:sz w:val="24"/>
          <w:szCs w:val="24"/>
        </w:rPr>
      </w:pPr>
      <w:r w:rsidRPr="000F2C98">
        <w:rPr>
          <w:rFonts w:ascii="Times New Roman" w:hAnsi="Times New Roman" w:cs="Times New Roman"/>
          <w:bCs/>
          <w:sz w:val="24"/>
          <w:szCs w:val="24"/>
        </w:rPr>
        <w:t>Optimizing parameters of finger millet thresher us</w:t>
      </w:r>
      <w:r w:rsidR="00640803" w:rsidRPr="000F2C98">
        <w:rPr>
          <w:rFonts w:ascii="Times New Roman" w:hAnsi="Times New Roman" w:cs="Times New Roman"/>
          <w:bCs/>
          <w:sz w:val="24"/>
          <w:szCs w:val="24"/>
        </w:rPr>
        <w:t xml:space="preserve">ing Response Surface Methodology </w:t>
      </w:r>
      <w:r w:rsidRPr="000F2C98">
        <w:rPr>
          <w:rFonts w:ascii="Times New Roman" w:hAnsi="Times New Roman" w:cs="Times New Roman"/>
          <w:bCs/>
          <w:sz w:val="24"/>
          <w:szCs w:val="24"/>
        </w:rPr>
        <w:t>(RSM</w:t>
      </w:r>
      <w:r w:rsidRPr="000F2C98">
        <w:rPr>
          <w:rFonts w:ascii="Times New Roman" w:hAnsi="Times New Roman" w:cs="Times New Roman"/>
          <w:b/>
          <w:bCs/>
          <w:sz w:val="24"/>
          <w:szCs w:val="24"/>
        </w:rPr>
        <w:t>)</w:t>
      </w:r>
    </w:p>
    <w:p w:rsidR="00086896" w:rsidRDefault="00086896" w:rsidP="000F2C98">
      <w:pPr>
        <w:tabs>
          <w:tab w:val="left" w:pos="142"/>
        </w:tabs>
        <w:autoSpaceDE w:val="0"/>
        <w:autoSpaceDN w:val="0"/>
        <w:adjustRightInd w:val="0"/>
        <w:spacing w:after="0"/>
        <w:ind w:hanging="567"/>
        <w:jc w:val="both"/>
        <w:rPr>
          <w:rStyle w:val="Strong"/>
          <w:rFonts w:ascii="Times New Roman" w:hAnsi="Times New Roman" w:cs="Times New Roman"/>
          <w:b w:val="0"/>
          <w:sz w:val="24"/>
          <w:szCs w:val="24"/>
        </w:rPr>
        <w:sectPr w:rsidR="00086896" w:rsidSect="00F267F4">
          <w:type w:val="continuous"/>
          <w:pgSz w:w="12240" w:h="15840"/>
          <w:pgMar w:top="1440" w:right="1440" w:bottom="1440" w:left="1350" w:header="720" w:footer="720" w:gutter="0"/>
          <w:cols w:space="720"/>
          <w:docGrid w:linePitch="360"/>
        </w:sectPr>
      </w:pPr>
    </w:p>
    <w:p w:rsidR="00086896" w:rsidRPr="00704D4B" w:rsidRDefault="00FD5C58" w:rsidP="000F2C98">
      <w:pPr>
        <w:tabs>
          <w:tab w:val="left" w:pos="142"/>
        </w:tabs>
        <w:autoSpaceDE w:val="0"/>
        <w:autoSpaceDN w:val="0"/>
        <w:adjustRightInd w:val="0"/>
        <w:spacing w:after="0"/>
        <w:ind w:hanging="567"/>
        <w:jc w:val="both"/>
        <w:rPr>
          <w:rFonts w:ascii="Times New Roman" w:hAnsi="Times New Roman" w:cs="Times New Roman"/>
          <w:b/>
          <w:bCs/>
          <w:sz w:val="24"/>
          <w:szCs w:val="24"/>
        </w:rPr>
        <w:sectPr w:rsidR="00086896" w:rsidRPr="00704D4B" w:rsidSect="00F267F4">
          <w:type w:val="continuous"/>
          <w:pgSz w:w="12240" w:h="15840"/>
          <w:pgMar w:top="1440" w:right="1440" w:bottom="1440" w:left="1350" w:header="720" w:footer="720" w:gutter="0"/>
          <w:cols w:space="720"/>
          <w:docGrid w:linePitch="360"/>
        </w:sectPr>
      </w:pPr>
      <w:r>
        <w:rPr>
          <w:rStyle w:val="Strong"/>
          <w:rFonts w:ascii="Times New Roman" w:hAnsi="Times New Roman" w:cs="Times New Roman"/>
          <w:b w:val="0"/>
          <w:sz w:val="24"/>
          <w:szCs w:val="24"/>
        </w:rPr>
        <w:t xml:space="preserve">        </w:t>
      </w:r>
      <w:r w:rsidR="008F5024">
        <w:rPr>
          <w:rStyle w:val="Strong"/>
          <w:rFonts w:ascii="Times New Roman" w:hAnsi="Times New Roman" w:cs="Times New Roman"/>
          <w:b w:val="0"/>
          <w:sz w:val="24"/>
          <w:szCs w:val="24"/>
        </w:rPr>
        <w:t>Th</w:t>
      </w:r>
      <w:r w:rsidR="00025543" w:rsidRPr="00025543">
        <w:rPr>
          <w:rFonts w:ascii="Times New Roman" w:hAnsi="Times New Roman" w:cs="Times New Roman"/>
          <w:sz w:val="24"/>
          <w:szCs w:val="24"/>
        </w:rPr>
        <w:t xml:space="preserve">reshing efficiency of the OUAT finger millet thresher was varied in the ranged from 82.2% to 98.3%. The optimal performance was observed at lower moisture content i.e. 14% </w:t>
      </w:r>
      <w:proofErr w:type="spellStart"/>
      <w:r w:rsidR="00025543" w:rsidRPr="00025543">
        <w:rPr>
          <w:rFonts w:ascii="Times New Roman" w:hAnsi="Times New Roman" w:cs="Times New Roman"/>
          <w:sz w:val="24"/>
          <w:szCs w:val="24"/>
        </w:rPr>
        <w:t>db</w:t>
      </w:r>
      <w:proofErr w:type="spellEnd"/>
      <w:r w:rsidR="00025543" w:rsidRPr="00025543">
        <w:rPr>
          <w:rFonts w:ascii="Times New Roman" w:hAnsi="Times New Roman" w:cs="Times New Roman"/>
          <w:sz w:val="24"/>
          <w:szCs w:val="24"/>
        </w:rPr>
        <w:t xml:space="preserve">, mc and a feed rate of 100 kg/h. It may be due to better grain detachment. </w:t>
      </w:r>
      <w:r w:rsidR="00025543" w:rsidRPr="00025543">
        <w:rPr>
          <w:rStyle w:val="Strong"/>
          <w:rFonts w:ascii="Times New Roman" w:hAnsi="Times New Roman" w:cs="Times New Roman"/>
          <w:b w:val="0"/>
          <w:sz w:val="24"/>
          <w:szCs w:val="24"/>
        </w:rPr>
        <w:t>The</w:t>
      </w:r>
      <w:r w:rsidR="00025543" w:rsidRPr="00025543">
        <w:rPr>
          <w:rStyle w:val="Strong"/>
          <w:rFonts w:ascii="Times New Roman" w:hAnsi="Times New Roman" w:cs="Times New Roman"/>
          <w:sz w:val="24"/>
          <w:szCs w:val="24"/>
        </w:rPr>
        <w:t xml:space="preserve"> c</w:t>
      </w:r>
      <w:r w:rsidR="00025543" w:rsidRPr="00025543">
        <w:rPr>
          <w:rFonts w:ascii="Times New Roman" w:hAnsi="Times New Roman" w:cs="Times New Roman"/>
          <w:sz w:val="24"/>
          <w:szCs w:val="24"/>
        </w:rPr>
        <w:t xml:space="preserve">leaning efficiency was observed in the range of 91.3% to 98.9%. Moisture content significantly impacted cleaning, with lower moisture content (around 10%) leading to better cleaning due to easier glume </w:t>
      </w:r>
      <w:proofErr w:type="spellStart"/>
      <w:r w:rsidR="00025543" w:rsidRPr="00025543">
        <w:rPr>
          <w:rFonts w:ascii="Times New Roman" w:hAnsi="Times New Roman" w:cs="Times New Roman"/>
          <w:sz w:val="24"/>
          <w:szCs w:val="24"/>
        </w:rPr>
        <w:t>removal.Peripheral</w:t>
      </w:r>
      <w:proofErr w:type="spellEnd"/>
      <w:r w:rsidR="00025543" w:rsidRPr="00025543">
        <w:rPr>
          <w:rFonts w:ascii="Times New Roman" w:hAnsi="Times New Roman" w:cs="Times New Roman"/>
          <w:sz w:val="24"/>
          <w:szCs w:val="24"/>
        </w:rPr>
        <w:t xml:space="preserve"> speed had a less pronounced effect</w:t>
      </w:r>
      <w:r w:rsidR="00086896">
        <w:rPr>
          <w:rFonts w:ascii="Times New Roman" w:hAnsi="Times New Roman" w:cs="Times New Roman"/>
          <w:sz w:val="24"/>
          <w:szCs w:val="24"/>
        </w:rPr>
        <w:t xml:space="preserve">. </w:t>
      </w:r>
      <w:r w:rsidR="00025543" w:rsidRPr="00025543">
        <w:rPr>
          <w:rFonts w:ascii="Times New Roman" w:hAnsi="Times New Roman" w:cs="Times New Roman"/>
          <w:sz w:val="24"/>
          <w:szCs w:val="24"/>
        </w:rPr>
        <w:t>.</w:t>
      </w:r>
      <w:r w:rsidR="00025543" w:rsidRPr="00025543">
        <w:rPr>
          <w:rFonts w:ascii="Times New Roman" w:hAnsi="Times New Roman" w:cs="Times New Roman"/>
          <w:color w:val="000000" w:themeColor="text1"/>
          <w:sz w:val="24"/>
          <w:szCs w:val="24"/>
        </w:rPr>
        <w:t>Pearling efficiency ranged from 83.2% to 90.2%. Higher feed rates initially increased pearling efficiency up to a point (around 140 kg/h), after which it decreased. Lower moisture content (14%) and a feed rate of 80kg/h resulted in higher pearling efficiency. The type of threshing cylinder significantly affected pearling. Broken grain percentage varied from 1.3% to 4.7%. Higher moisture content (18%) increased breakage. Lower feed rates (60 kg/h) also increased broken grain, possibly due to repetitive impact</w:t>
      </w:r>
      <w:r w:rsidR="00086896">
        <w:rPr>
          <w:rFonts w:ascii="Times New Roman" w:hAnsi="Times New Roman" w:cs="Times New Roman"/>
          <w:color w:val="000000" w:themeColor="text1"/>
          <w:sz w:val="24"/>
          <w:szCs w:val="24"/>
        </w:rPr>
        <w:t xml:space="preserve">s. </w:t>
      </w:r>
      <w:r w:rsidR="00025543" w:rsidRPr="00025543">
        <w:rPr>
          <w:rFonts w:ascii="Times New Roman" w:hAnsi="Times New Roman" w:cs="Times New Roman"/>
          <w:color w:val="000000" w:themeColor="text1"/>
          <w:sz w:val="24"/>
          <w:szCs w:val="24"/>
        </w:rPr>
        <w:t xml:space="preserve">Output capacity ranged from 32.8 kg/h to 61.9 kg/h. The highest output was observed at a feed rate of 120kg/h, peripheral speed of 9.5 m/s and moisture content of 12%. The lowest output was observed at a feed rate of 60 kg/h, peripheral speed of 7.5 m/s and moisture content of 10%. Higher feed rates generally led to increased output, while the effect of peripheral speed and moisture content seems to be more complex and requires further </w:t>
      </w:r>
      <w:proofErr w:type="spellStart"/>
      <w:r w:rsidR="00025543" w:rsidRPr="00025543">
        <w:rPr>
          <w:rFonts w:ascii="Times New Roman" w:hAnsi="Times New Roman" w:cs="Times New Roman"/>
          <w:color w:val="000000" w:themeColor="text1"/>
          <w:sz w:val="24"/>
          <w:szCs w:val="24"/>
        </w:rPr>
        <w:t>analysis.The</w:t>
      </w:r>
      <w:proofErr w:type="spellEnd"/>
      <w:r w:rsidR="00025543" w:rsidRPr="00025543">
        <w:rPr>
          <w:rFonts w:ascii="Times New Roman" w:hAnsi="Times New Roman" w:cs="Times New Roman"/>
          <w:color w:val="000000" w:themeColor="text1"/>
          <w:sz w:val="24"/>
          <w:szCs w:val="24"/>
        </w:rPr>
        <w:t xml:space="preserve"> graphs and the optimization </w:t>
      </w:r>
      <w:proofErr w:type="spellStart"/>
      <w:r w:rsidR="00025543" w:rsidRPr="00025543">
        <w:rPr>
          <w:rFonts w:ascii="Times New Roman" w:hAnsi="Times New Roman" w:cs="Times New Roman"/>
          <w:color w:val="000000" w:themeColor="text1"/>
          <w:sz w:val="24"/>
          <w:szCs w:val="24"/>
        </w:rPr>
        <w:t>results</w:t>
      </w:r>
      <w:r w:rsidR="00086896">
        <w:rPr>
          <w:rFonts w:ascii="Times New Roman" w:hAnsi="Times New Roman" w:cs="Times New Roman"/>
          <w:color w:val="000000" w:themeColor="text1"/>
          <w:sz w:val="24"/>
          <w:szCs w:val="24"/>
        </w:rPr>
        <w:t>clearly</w:t>
      </w:r>
      <w:proofErr w:type="spellEnd"/>
      <w:r w:rsidR="00086896">
        <w:rPr>
          <w:rFonts w:ascii="Times New Roman" w:hAnsi="Times New Roman" w:cs="Times New Roman"/>
          <w:color w:val="000000" w:themeColor="text1"/>
          <w:sz w:val="24"/>
          <w:szCs w:val="24"/>
        </w:rPr>
        <w:t xml:space="preserve"> demonstrate the </w:t>
      </w:r>
      <w:r w:rsidR="00025543" w:rsidRPr="00025543">
        <w:rPr>
          <w:rFonts w:ascii="Times New Roman" w:hAnsi="Times New Roman" w:cs="Times New Roman"/>
          <w:color w:val="000000" w:themeColor="text1"/>
          <w:sz w:val="24"/>
          <w:szCs w:val="24"/>
        </w:rPr>
        <w:t>interplay between the input parameters and the performance of the finger millet thresher. The study successfully identified a parameter combination that maximizes efficiency across multiple metrics while minimizing broken grain percentage. The chosen solution represents a well-balanced configurati</w:t>
      </w:r>
      <w:r w:rsidR="00F267F4">
        <w:rPr>
          <w:rFonts w:ascii="Times New Roman" w:hAnsi="Times New Roman" w:cs="Times New Roman"/>
          <w:color w:val="000000" w:themeColor="text1"/>
          <w:sz w:val="24"/>
          <w:szCs w:val="24"/>
        </w:rPr>
        <w:t xml:space="preserve">on that offers high performance </w:t>
      </w:r>
      <w:r w:rsidR="00025543" w:rsidRPr="00025543">
        <w:rPr>
          <w:rFonts w:ascii="Times New Roman" w:hAnsi="Times New Roman" w:cs="Times New Roman"/>
          <w:color w:val="000000" w:themeColor="text1"/>
          <w:sz w:val="24"/>
          <w:szCs w:val="24"/>
        </w:rPr>
        <w:t>under the tested conditions</w:t>
      </w:r>
      <w:r w:rsidR="00025543" w:rsidRPr="00025543">
        <w:rPr>
          <w:rFonts w:ascii="Times New Roman" w:hAnsi="Times New Roman" w:cs="Times New Roman"/>
          <w:color w:val="C00000"/>
          <w:sz w:val="24"/>
          <w:szCs w:val="24"/>
        </w:rPr>
        <w:t>.</w:t>
      </w:r>
    </w:p>
    <w:p w:rsidR="004D45D0" w:rsidRDefault="004D45D0" w:rsidP="004D45D0">
      <w:pPr>
        <w:jc w:val="both"/>
        <w:rPr>
          <w:rFonts w:ascii="Times New Roman" w:hAnsi="Times New Roman" w:cs="Times New Roman"/>
          <w:sz w:val="24"/>
          <w:szCs w:val="24"/>
          <w:lang w:val="en-IN"/>
        </w:rPr>
      </w:pPr>
    </w:p>
    <w:p w:rsidR="004D45D0" w:rsidRDefault="004D45D0" w:rsidP="004D45D0">
      <w:pPr>
        <w:jc w:val="both"/>
        <w:rPr>
          <w:rFonts w:ascii="Times New Roman" w:hAnsi="Times New Roman" w:cs="Times New Roman"/>
          <w:sz w:val="24"/>
          <w:szCs w:val="24"/>
          <w:lang w:val="en-IN"/>
        </w:rPr>
      </w:pPr>
    </w:p>
    <w:p w:rsidR="008F5024" w:rsidRDefault="004D45D0" w:rsidP="004D45D0">
      <w:pPr>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Table 2 </w:t>
      </w:r>
      <w:r w:rsidRPr="00A26BA8">
        <w:rPr>
          <w:rFonts w:ascii="Times New Roman" w:hAnsi="Times New Roman" w:cs="Times New Roman"/>
          <w:sz w:val="24"/>
          <w:szCs w:val="24"/>
          <w:lang w:val="en-IN"/>
        </w:rPr>
        <w:t>Effect of independent parameters on dependent parameters</w:t>
      </w:r>
    </w:p>
    <w:tbl>
      <w:tblPr>
        <w:tblStyle w:val="TableGrid"/>
        <w:tblW w:w="3851" w:type="pct"/>
        <w:jc w:val="center"/>
        <w:tblLook w:val="04A0" w:firstRow="1" w:lastRow="0" w:firstColumn="1" w:lastColumn="0" w:noHBand="0" w:noVBand="1"/>
      </w:tblPr>
      <w:tblGrid>
        <w:gridCol w:w="510"/>
        <w:gridCol w:w="583"/>
        <w:gridCol w:w="644"/>
        <w:gridCol w:w="1121"/>
        <w:gridCol w:w="1011"/>
        <w:gridCol w:w="1151"/>
        <w:gridCol w:w="1151"/>
        <w:gridCol w:w="1151"/>
        <w:gridCol w:w="864"/>
        <w:gridCol w:w="949"/>
      </w:tblGrid>
      <w:tr w:rsidR="004D45D0" w:rsidTr="004D45D0">
        <w:trPr>
          <w:jc w:val="center"/>
        </w:trPr>
        <w:tc>
          <w:tcPr>
            <w:tcW w:w="296"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Std</w:t>
            </w:r>
          </w:p>
        </w:tc>
        <w:tc>
          <w:tcPr>
            <w:tcW w:w="334"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Run</w:t>
            </w:r>
          </w:p>
        </w:tc>
        <w:tc>
          <w:tcPr>
            <w:tcW w:w="363"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Feed rate,</w:t>
            </w:r>
          </w:p>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kg/h</w:t>
            </w:r>
          </w:p>
        </w:tc>
        <w:tc>
          <w:tcPr>
            <w:tcW w:w="605"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Peripheral speed,</w:t>
            </w:r>
          </w:p>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m/s</w:t>
            </w:r>
          </w:p>
        </w:tc>
        <w:tc>
          <w:tcPr>
            <w:tcW w:w="549"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Moisture content,</w:t>
            </w:r>
          </w:p>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w:t>
            </w:r>
          </w:p>
        </w:tc>
        <w:tc>
          <w:tcPr>
            <w:tcW w:w="620"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Threshing efficiency,</w:t>
            </w:r>
          </w:p>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w:t>
            </w:r>
          </w:p>
        </w:tc>
        <w:tc>
          <w:tcPr>
            <w:tcW w:w="620"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Cleaning efficiency,</w:t>
            </w:r>
          </w:p>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w:t>
            </w:r>
          </w:p>
        </w:tc>
        <w:tc>
          <w:tcPr>
            <w:tcW w:w="620"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Pearling efficiency,</w:t>
            </w:r>
          </w:p>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w:t>
            </w:r>
          </w:p>
        </w:tc>
        <w:tc>
          <w:tcPr>
            <w:tcW w:w="475"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Broken grain,</w:t>
            </w:r>
          </w:p>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w:t>
            </w:r>
          </w:p>
        </w:tc>
        <w:tc>
          <w:tcPr>
            <w:tcW w:w="518" w:type="pct"/>
            <w:vAlign w:val="center"/>
          </w:tcPr>
          <w:p w:rsidR="004D45D0" w:rsidRPr="004D45D0" w:rsidRDefault="004D45D0" w:rsidP="00E45CBD">
            <w:pPr>
              <w:jc w:val="both"/>
              <w:rPr>
                <w:rFonts w:ascii="Times New Roman" w:hAnsi="Times New Roman" w:cs="Times New Roman"/>
                <w:color w:val="000000"/>
                <w:szCs w:val="20"/>
              </w:rPr>
            </w:pPr>
            <w:r w:rsidRPr="004D45D0">
              <w:rPr>
                <w:rFonts w:ascii="Times New Roman" w:hAnsi="Times New Roman" w:cs="Times New Roman"/>
                <w:color w:val="000000"/>
                <w:szCs w:val="20"/>
              </w:rPr>
              <w:t>Output capacity ,kg/h</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89.4</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2.1</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61.9</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7.5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86.2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94.2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90.2</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3.6</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49.6</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85.7</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2.5</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47.5</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15</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96.1</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86.2</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43.9</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5</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96.2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96.3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87.3</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2.2</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44.6</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lastRenderedPageBreak/>
              <w:t>8</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11.5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88.3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93.5</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83.2</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4.4</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46.8</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19</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7</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97.9</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88.4</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2.5</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45.7</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98.5</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87.4</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1.3</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48.7</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7.5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97.8</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98.9</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88.5</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2.5</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32.8</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7</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11.5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94.3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96.3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84.6</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4.7</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35.6</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11</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90.4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94.6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83.2</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4.3</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44.3</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5</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7.5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94.7</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88.9</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2.3</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34.7</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17</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13</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97.9</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85.7</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3.5</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60.2</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16</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97.8</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97.7</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88.2</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2.3</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60.3</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20</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15</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89.4</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2.1</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60.9</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11</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16</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96.3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98.9</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87.2</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2.5</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49.3</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17</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7.5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93.5</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91.3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84.1</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4.5</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46.4</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13</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18</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97.6</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98.4</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87.6</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2.8</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49.1</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19</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140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11.5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82.2</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93.9</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86.3</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4.1</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50.4</w:t>
            </w:r>
          </w:p>
        </w:tc>
      </w:tr>
      <w:tr w:rsidR="004D45D0" w:rsidTr="004D45D0">
        <w:trPr>
          <w:jc w:val="center"/>
        </w:trPr>
        <w:tc>
          <w:tcPr>
            <w:tcW w:w="296"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w:t>
            </w:r>
          </w:p>
        </w:tc>
        <w:tc>
          <w:tcPr>
            <w:tcW w:w="334"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20</w:t>
            </w:r>
          </w:p>
        </w:tc>
        <w:tc>
          <w:tcPr>
            <w:tcW w:w="363"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60</w:t>
            </w:r>
          </w:p>
        </w:tc>
        <w:tc>
          <w:tcPr>
            <w:tcW w:w="60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11.5</w:t>
            </w:r>
          </w:p>
        </w:tc>
        <w:tc>
          <w:tcPr>
            <w:tcW w:w="549"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10</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98.3</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98.5</w:t>
            </w:r>
          </w:p>
        </w:tc>
        <w:tc>
          <w:tcPr>
            <w:tcW w:w="620"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89.4</w:t>
            </w:r>
          </w:p>
        </w:tc>
        <w:tc>
          <w:tcPr>
            <w:tcW w:w="475"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1.9</w:t>
            </w:r>
          </w:p>
        </w:tc>
        <w:tc>
          <w:tcPr>
            <w:tcW w:w="518" w:type="pct"/>
            <w:vAlign w:val="center"/>
          </w:tcPr>
          <w:p w:rsidR="004D45D0" w:rsidRPr="004D45D0" w:rsidRDefault="004D45D0" w:rsidP="004D45D0">
            <w:pPr>
              <w:jc w:val="center"/>
              <w:rPr>
                <w:rFonts w:ascii="Times New Roman" w:hAnsi="Times New Roman" w:cs="Times New Roman"/>
                <w:color w:val="000000"/>
                <w:sz w:val="20"/>
                <w:szCs w:val="20"/>
              </w:rPr>
            </w:pPr>
            <w:r w:rsidRPr="004D45D0">
              <w:rPr>
                <w:rFonts w:ascii="Times New Roman" w:hAnsi="Times New Roman" w:cs="Times New Roman"/>
                <w:color w:val="000000"/>
                <w:sz w:val="20"/>
                <w:szCs w:val="20"/>
              </w:rPr>
              <w:t>34.3</w:t>
            </w:r>
          </w:p>
        </w:tc>
      </w:tr>
    </w:tbl>
    <w:p w:rsidR="004D45D0" w:rsidRDefault="004D45D0" w:rsidP="00565F50">
      <w:pPr>
        <w:jc w:val="both"/>
        <w:rPr>
          <w:rFonts w:ascii="Times New Roman" w:hAnsi="Times New Roman" w:cs="Times New Roman"/>
          <w:sz w:val="24"/>
          <w:szCs w:val="24"/>
          <w:lang w:val="en-IN"/>
        </w:rPr>
      </w:pPr>
    </w:p>
    <w:p w:rsidR="004D45D0" w:rsidRDefault="004D45D0" w:rsidP="00565F50">
      <w:pPr>
        <w:jc w:val="both"/>
        <w:rPr>
          <w:rFonts w:ascii="Times New Roman" w:hAnsi="Times New Roman" w:cs="Times New Roman"/>
          <w:sz w:val="24"/>
          <w:szCs w:val="24"/>
          <w:lang w:val="en-IN"/>
        </w:rPr>
      </w:pPr>
    </w:p>
    <w:p w:rsidR="004D45D0" w:rsidRDefault="004D45D0" w:rsidP="00565F50">
      <w:pPr>
        <w:jc w:val="both"/>
        <w:rPr>
          <w:rFonts w:ascii="Times New Roman" w:hAnsi="Times New Roman" w:cs="Times New Roman"/>
          <w:sz w:val="24"/>
          <w:szCs w:val="24"/>
          <w:lang w:val="en-IN"/>
        </w:rPr>
      </w:pPr>
    </w:p>
    <w:p w:rsidR="004D45D0" w:rsidRDefault="004D45D0" w:rsidP="00565F50">
      <w:pPr>
        <w:jc w:val="both"/>
        <w:rPr>
          <w:rFonts w:ascii="Times New Roman" w:hAnsi="Times New Roman" w:cs="Times New Roman"/>
          <w:sz w:val="24"/>
          <w:szCs w:val="24"/>
          <w:lang w:val="en-IN"/>
        </w:rPr>
      </w:pPr>
    </w:p>
    <w:p w:rsidR="004D45D0" w:rsidRDefault="004D45D0" w:rsidP="00565F50">
      <w:pPr>
        <w:jc w:val="both"/>
        <w:rPr>
          <w:rFonts w:ascii="Times New Roman" w:hAnsi="Times New Roman" w:cs="Times New Roman"/>
          <w:sz w:val="24"/>
          <w:szCs w:val="24"/>
          <w:lang w:val="en-IN"/>
        </w:rPr>
      </w:pPr>
    </w:p>
    <w:p w:rsidR="004D45D0" w:rsidRDefault="004D45D0" w:rsidP="00565F50">
      <w:pPr>
        <w:jc w:val="both"/>
        <w:rPr>
          <w:rFonts w:ascii="Times New Roman" w:hAnsi="Times New Roman" w:cs="Times New Roman"/>
          <w:sz w:val="24"/>
          <w:szCs w:val="24"/>
          <w:lang w:val="en-IN"/>
        </w:rPr>
      </w:pPr>
    </w:p>
    <w:p w:rsidR="004D45D0" w:rsidRDefault="004D45D0" w:rsidP="00565F50">
      <w:pPr>
        <w:jc w:val="both"/>
        <w:rPr>
          <w:rFonts w:ascii="Times New Roman" w:hAnsi="Times New Roman" w:cs="Times New Roman"/>
          <w:sz w:val="24"/>
          <w:szCs w:val="24"/>
          <w:lang w:val="en-IN"/>
        </w:rPr>
      </w:pPr>
    </w:p>
    <w:p w:rsidR="004D45D0" w:rsidRDefault="004D45D0" w:rsidP="00565F50">
      <w:pPr>
        <w:jc w:val="both"/>
        <w:rPr>
          <w:rFonts w:ascii="Times New Roman" w:hAnsi="Times New Roman" w:cs="Times New Roman"/>
          <w:sz w:val="24"/>
          <w:szCs w:val="24"/>
          <w:lang w:val="en-IN"/>
        </w:rPr>
      </w:pPr>
    </w:p>
    <w:tbl>
      <w:tblPr>
        <w:tblStyle w:val="TableGrid"/>
        <w:tblpPr w:leftFromText="180" w:rightFromText="180" w:vertAnchor="text" w:horzAnchor="margin" w:tblpY="-11783"/>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4D139A" w:rsidTr="008F5024">
        <w:trPr>
          <w:trHeight w:val="5021"/>
        </w:trPr>
        <w:tc>
          <w:tcPr>
            <w:tcW w:w="4772" w:type="dxa"/>
          </w:tcPr>
          <w:p w:rsidR="008F5024" w:rsidRDefault="008F5024" w:rsidP="00565F50">
            <w:pPr>
              <w:spacing w:line="276" w:lineRule="auto"/>
              <w:jc w:val="both"/>
              <w:rPr>
                <w:rFonts w:ascii="Times New Roman" w:hAnsi="Times New Roman" w:cs="Times New Roman"/>
                <w:sz w:val="24"/>
                <w:szCs w:val="24"/>
              </w:rPr>
            </w:pPr>
          </w:p>
          <w:p w:rsidR="004D139A" w:rsidRDefault="004D139A" w:rsidP="00565F50">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-33020</wp:posOffset>
                  </wp:positionH>
                  <wp:positionV relativeFrom="paragraph">
                    <wp:posOffset>109220</wp:posOffset>
                  </wp:positionV>
                  <wp:extent cx="2787650" cy="2338705"/>
                  <wp:effectExtent l="19050" t="0" r="0" b="0"/>
                  <wp:wrapThrough wrapText="bothSides">
                    <wp:wrapPolygon edited="0">
                      <wp:start x="-148" y="0"/>
                      <wp:lineTo x="-148" y="21465"/>
                      <wp:lineTo x="21551" y="21465"/>
                      <wp:lineTo x="21551" y="0"/>
                      <wp:lineTo x="-148" y="0"/>
                    </wp:wrapPolygon>
                  </wp:wrapThrough>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4677" t="18734" r="13598" b="7068"/>
                          <a:stretch>
                            <a:fillRect/>
                          </a:stretch>
                        </pic:blipFill>
                        <pic:spPr bwMode="auto">
                          <a:xfrm>
                            <a:off x="0" y="0"/>
                            <a:ext cx="2787650" cy="2338705"/>
                          </a:xfrm>
                          <a:prstGeom prst="rect">
                            <a:avLst/>
                          </a:prstGeom>
                          <a:noFill/>
                          <a:ln w="9525">
                            <a:noFill/>
                            <a:miter lim="800000"/>
                            <a:headEnd/>
                            <a:tailEnd/>
                          </a:ln>
                        </pic:spPr>
                      </pic:pic>
                    </a:graphicData>
                  </a:graphic>
                </wp:anchor>
              </w:drawing>
            </w:r>
          </w:p>
        </w:tc>
        <w:tc>
          <w:tcPr>
            <w:tcW w:w="4772" w:type="dxa"/>
          </w:tcPr>
          <w:p w:rsidR="004D139A" w:rsidRDefault="004D139A" w:rsidP="00565F50">
            <w:pPr>
              <w:spacing w:line="276" w:lineRule="auto"/>
              <w:jc w:val="both"/>
              <w:rPr>
                <w:rFonts w:ascii="Times New Roman" w:hAnsi="Times New Roman" w:cs="Times New Roman"/>
                <w:sz w:val="24"/>
                <w:szCs w:val="24"/>
              </w:rPr>
            </w:pPr>
            <w:r w:rsidRPr="00D67CFF">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19050</wp:posOffset>
                  </wp:positionH>
                  <wp:positionV relativeFrom="paragraph">
                    <wp:posOffset>372110</wp:posOffset>
                  </wp:positionV>
                  <wp:extent cx="2691765" cy="2487930"/>
                  <wp:effectExtent l="19050" t="0" r="0" b="0"/>
                  <wp:wrapThrough wrapText="bothSides">
                    <wp:wrapPolygon edited="0">
                      <wp:start x="-153" y="0"/>
                      <wp:lineTo x="-153" y="21501"/>
                      <wp:lineTo x="21554" y="21501"/>
                      <wp:lineTo x="21554" y="0"/>
                      <wp:lineTo x="-153" y="0"/>
                    </wp:wrapPolygon>
                  </wp:wrapThrough>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2691765" cy="2487930"/>
                          </a:xfrm>
                          <a:prstGeom prst="rect">
                            <a:avLst/>
                          </a:prstGeom>
                          <a:noFill/>
                          <a:ln>
                            <a:noFill/>
                          </a:ln>
                        </pic:spPr>
                      </pic:pic>
                    </a:graphicData>
                  </a:graphic>
                </wp:anchor>
              </w:drawing>
            </w:r>
          </w:p>
        </w:tc>
      </w:tr>
      <w:tr w:rsidR="004D139A" w:rsidTr="008F5024">
        <w:trPr>
          <w:trHeight w:val="4929"/>
        </w:trPr>
        <w:tc>
          <w:tcPr>
            <w:tcW w:w="4772" w:type="dxa"/>
          </w:tcPr>
          <w:p w:rsidR="004D139A" w:rsidRDefault="004D139A" w:rsidP="00565F50">
            <w:pPr>
              <w:spacing w:line="276" w:lineRule="auto"/>
              <w:jc w:val="both"/>
              <w:rPr>
                <w:rFonts w:ascii="Times New Roman" w:hAnsi="Times New Roman" w:cs="Times New Roman"/>
                <w:sz w:val="24"/>
                <w:szCs w:val="24"/>
              </w:rPr>
            </w:pPr>
          </w:p>
          <w:p w:rsidR="004D139A" w:rsidRDefault="004D139A" w:rsidP="00565F50">
            <w:pPr>
              <w:spacing w:line="276" w:lineRule="auto"/>
              <w:jc w:val="both"/>
              <w:rPr>
                <w:rFonts w:ascii="Times New Roman" w:hAnsi="Times New Roman" w:cs="Times New Roman"/>
                <w:sz w:val="24"/>
                <w:szCs w:val="24"/>
              </w:rPr>
            </w:pPr>
            <w:r w:rsidRPr="00D67CFF">
              <w:rPr>
                <w:rFonts w:ascii="Times New Roman" w:hAnsi="Times New Roman" w:cs="Times New Roman"/>
                <w:noProof/>
                <w:sz w:val="24"/>
                <w:szCs w:val="24"/>
              </w:rPr>
              <w:drawing>
                <wp:inline distT="0" distB="0" distL="0" distR="0">
                  <wp:extent cx="2733471" cy="2328531"/>
                  <wp:effectExtent l="1905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l="15079" t="11914" r="1036" b="4456"/>
                          <a:stretch>
                            <a:fillRect/>
                          </a:stretch>
                        </pic:blipFill>
                        <pic:spPr bwMode="auto">
                          <a:xfrm>
                            <a:off x="0" y="0"/>
                            <a:ext cx="2751632" cy="2344002"/>
                          </a:xfrm>
                          <a:prstGeom prst="rect">
                            <a:avLst/>
                          </a:prstGeom>
                          <a:ln>
                            <a:noFill/>
                          </a:ln>
                          <a:effectLst>
                            <a:softEdge rad="112500"/>
                          </a:effectLst>
                        </pic:spPr>
                      </pic:pic>
                    </a:graphicData>
                  </a:graphic>
                </wp:inline>
              </w:drawing>
            </w:r>
          </w:p>
        </w:tc>
        <w:tc>
          <w:tcPr>
            <w:tcW w:w="4772" w:type="dxa"/>
          </w:tcPr>
          <w:p w:rsidR="004D139A" w:rsidRDefault="004D139A" w:rsidP="00565F50">
            <w:pPr>
              <w:spacing w:line="276" w:lineRule="auto"/>
              <w:jc w:val="both"/>
              <w:rPr>
                <w:rFonts w:ascii="Times New Roman" w:hAnsi="Times New Roman" w:cs="Times New Roman"/>
                <w:sz w:val="24"/>
                <w:szCs w:val="24"/>
              </w:rPr>
            </w:pPr>
            <w:r w:rsidRPr="00D67CFF">
              <w:rPr>
                <w:rFonts w:ascii="Times New Roman" w:hAnsi="Times New Roman" w:cs="Times New Roman"/>
                <w:noProof/>
                <w:sz w:val="24"/>
                <w:szCs w:val="24"/>
              </w:rPr>
              <w:drawing>
                <wp:inline distT="0" distB="0" distL="0" distR="0">
                  <wp:extent cx="2692252" cy="2286000"/>
                  <wp:effectExtent l="19050" t="0" r="0" b="0"/>
                  <wp:docPr id="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tretch>
                            <a:fillRect/>
                          </a:stretch>
                        </pic:blipFill>
                        <pic:spPr bwMode="auto">
                          <a:xfrm>
                            <a:off x="0" y="0"/>
                            <a:ext cx="2692252" cy="2286000"/>
                          </a:xfrm>
                          <a:prstGeom prst="rect">
                            <a:avLst/>
                          </a:prstGeom>
                          <a:noFill/>
                          <a:ln>
                            <a:noFill/>
                          </a:ln>
                        </pic:spPr>
                      </pic:pic>
                    </a:graphicData>
                  </a:graphic>
                </wp:inline>
              </w:drawing>
            </w:r>
          </w:p>
        </w:tc>
      </w:tr>
      <w:tr w:rsidR="004D139A" w:rsidTr="008F5024">
        <w:trPr>
          <w:trHeight w:val="4218"/>
        </w:trPr>
        <w:tc>
          <w:tcPr>
            <w:tcW w:w="4772" w:type="dxa"/>
          </w:tcPr>
          <w:p w:rsidR="004D139A" w:rsidRDefault="004D139A" w:rsidP="00565F50">
            <w:pPr>
              <w:spacing w:line="276" w:lineRule="auto"/>
              <w:jc w:val="both"/>
              <w:rPr>
                <w:rFonts w:ascii="Times New Roman" w:hAnsi="Times New Roman" w:cs="Times New Roman"/>
                <w:sz w:val="24"/>
                <w:szCs w:val="24"/>
              </w:rPr>
            </w:pPr>
            <w:r w:rsidRPr="003F5312">
              <w:rPr>
                <w:rFonts w:ascii="Times New Roman" w:hAnsi="Times New Roman" w:cs="Times New Roman"/>
                <w:noProof/>
                <w:sz w:val="24"/>
                <w:szCs w:val="24"/>
              </w:rPr>
              <w:drawing>
                <wp:inline distT="0" distB="0" distL="0" distR="0">
                  <wp:extent cx="2734783" cy="2445488"/>
                  <wp:effectExtent l="19050" t="0" r="8417"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18110" t="11529" r="9135" b="-84"/>
                          <a:stretch>
                            <a:fillRect/>
                          </a:stretch>
                        </pic:blipFill>
                        <pic:spPr bwMode="auto">
                          <a:xfrm>
                            <a:off x="0" y="0"/>
                            <a:ext cx="2740087" cy="2450231"/>
                          </a:xfrm>
                          <a:prstGeom prst="rect">
                            <a:avLst/>
                          </a:prstGeom>
                          <a:noFill/>
                          <a:ln w="9525">
                            <a:noFill/>
                            <a:miter lim="800000"/>
                            <a:headEnd/>
                            <a:tailEnd/>
                          </a:ln>
                        </pic:spPr>
                      </pic:pic>
                    </a:graphicData>
                  </a:graphic>
                </wp:inline>
              </w:drawing>
            </w:r>
          </w:p>
          <w:p w:rsidR="004D139A" w:rsidRDefault="004D139A" w:rsidP="00565F50">
            <w:pPr>
              <w:spacing w:line="276" w:lineRule="auto"/>
              <w:jc w:val="both"/>
              <w:rPr>
                <w:rFonts w:ascii="Times New Roman" w:hAnsi="Times New Roman" w:cs="Times New Roman"/>
                <w:sz w:val="24"/>
                <w:szCs w:val="24"/>
              </w:rPr>
            </w:pPr>
          </w:p>
        </w:tc>
        <w:tc>
          <w:tcPr>
            <w:tcW w:w="4772" w:type="dxa"/>
          </w:tcPr>
          <w:p w:rsidR="004D139A" w:rsidRDefault="004D139A" w:rsidP="00565F50">
            <w:pPr>
              <w:spacing w:line="276" w:lineRule="auto"/>
              <w:jc w:val="both"/>
              <w:rPr>
                <w:rFonts w:ascii="Times New Roman" w:hAnsi="Times New Roman" w:cs="Times New Roman"/>
                <w:sz w:val="24"/>
                <w:szCs w:val="24"/>
              </w:rPr>
            </w:pPr>
          </w:p>
          <w:p w:rsidR="004D139A" w:rsidRDefault="00666E35" w:rsidP="00565F50">
            <w:pPr>
              <w:spacing w:line="276" w:lineRule="auto"/>
              <w:jc w:val="both"/>
              <w:rPr>
                <w:rFonts w:ascii="Times New Roman" w:hAnsi="Times New Roman" w:cs="Times New Roman"/>
                <w:sz w:val="24"/>
                <w:szCs w:val="24"/>
              </w:rPr>
            </w:pPr>
            <w:r>
              <w:rPr>
                <w:rFonts w:ascii="Times New Roman" w:hAnsi="Times New Roman" w:cs="Times New Roman"/>
                <w:sz w:val="24"/>
                <w:szCs w:val="24"/>
              </w:rPr>
              <w:t>Fig</w:t>
            </w:r>
            <w:r w:rsidR="004D139A">
              <w:rPr>
                <w:rFonts w:ascii="Times New Roman" w:hAnsi="Times New Roman" w:cs="Times New Roman"/>
                <w:sz w:val="24"/>
                <w:szCs w:val="24"/>
              </w:rPr>
              <w:t>.</w:t>
            </w:r>
            <w:r w:rsidR="00A070D7">
              <w:rPr>
                <w:rFonts w:ascii="Times New Roman" w:hAnsi="Times New Roman" w:cs="Times New Roman"/>
                <w:sz w:val="24"/>
                <w:szCs w:val="24"/>
              </w:rPr>
              <w:t>4</w:t>
            </w:r>
            <w:r w:rsidR="004D139A">
              <w:rPr>
                <w:rFonts w:ascii="Times New Roman" w:hAnsi="Times New Roman" w:cs="Times New Roman"/>
                <w:sz w:val="24"/>
                <w:szCs w:val="24"/>
              </w:rPr>
              <w:t xml:space="preserve"> 3D graph of effect of independent parameter</w:t>
            </w:r>
            <w:r w:rsidR="00D50226">
              <w:rPr>
                <w:rFonts w:ascii="Times New Roman" w:hAnsi="Times New Roman" w:cs="Times New Roman"/>
                <w:sz w:val="24"/>
                <w:szCs w:val="24"/>
              </w:rPr>
              <w:t xml:space="preserve">(feed rate, peripheral speed and moisture content) </w:t>
            </w:r>
            <w:r w:rsidR="004D139A">
              <w:rPr>
                <w:rFonts w:ascii="Times New Roman" w:hAnsi="Times New Roman" w:cs="Times New Roman"/>
                <w:sz w:val="24"/>
                <w:szCs w:val="24"/>
              </w:rPr>
              <w:t>on dependent parameter</w:t>
            </w:r>
            <w:r w:rsidR="00D50226">
              <w:rPr>
                <w:rFonts w:ascii="Times New Roman" w:hAnsi="Times New Roman" w:cs="Times New Roman"/>
                <w:sz w:val="24"/>
                <w:szCs w:val="24"/>
              </w:rPr>
              <w:t xml:space="preserve"> (threshing </w:t>
            </w:r>
            <w:proofErr w:type="spellStart"/>
            <w:r w:rsidR="00D50226">
              <w:rPr>
                <w:rFonts w:ascii="Times New Roman" w:hAnsi="Times New Roman" w:cs="Times New Roman"/>
                <w:sz w:val="24"/>
                <w:szCs w:val="24"/>
              </w:rPr>
              <w:t>efficiency,cleaning</w:t>
            </w:r>
            <w:proofErr w:type="spellEnd"/>
            <w:r w:rsidR="00D50226">
              <w:rPr>
                <w:rFonts w:ascii="Times New Roman" w:hAnsi="Times New Roman" w:cs="Times New Roman"/>
                <w:sz w:val="24"/>
                <w:szCs w:val="24"/>
              </w:rPr>
              <w:t xml:space="preserve"> efficiency, pearling efficiency, broken grain, output capacity)</w:t>
            </w:r>
            <w:r w:rsidR="004D139A">
              <w:rPr>
                <w:rFonts w:ascii="Times New Roman" w:hAnsi="Times New Roman" w:cs="Times New Roman"/>
                <w:sz w:val="24"/>
                <w:szCs w:val="24"/>
              </w:rPr>
              <w:t xml:space="preserve"> through Response Surface Methodology</w:t>
            </w:r>
          </w:p>
        </w:tc>
      </w:tr>
    </w:tbl>
    <w:p w:rsidR="00640803" w:rsidRDefault="00640803" w:rsidP="00565F50">
      <w:pPr>
        <w:jc w:val="both"/>
        <w:rPr>
          <w:rFonts w:ascii="Times New Roman" w:hAnsi="Times New Roman" w:cs="Times New Roman"/>
          <w:sz w:val="24"/>
          <w:szCs w:val="24"/>
        </w:rPr>
      </w:pPr>
    </w:p>
    <w:p w:rsidR="00985B7B" w:rsidRPr="00CB7A13" w:rsidRDefault="00730707" w:rsidP="00565F50">
      <w:pPr>
        <w:pStyle w:val="ListParagraph"/>
        <w:numPr>
          <w:ilvl w:val="0"/>
          <w:numId w:val="4"/>
        </w:numPr>
        <w:jc w:val="both"/>
        <w:rPr>
          <w:rFonts w:ascii="Times New Roman" w:hAnsi="Times New Roman" w:cs="Times New Roman"/>
          <w:b/>
          <w:sz w:val="24"/>
          <w:szCs w:val="24"/>
        </w:rPr>
      </w:pPr>
      <w:r w:rsidRPr="00CB7A13">
        <w:rPr>
          <w:rFonts w:ascii="Times New Roman" w:hAnsi="Times New Roman" w:cs="Times New Roman"/>
          <w:b/>
          <w:sz w:val="24"/>
          <w:szCs w:val="24"/>
        </w:rPr>
        <w:t>Ergonomic assessment through BPDS and Postural analysis tools</w:t>
      </w:r>
    </w:p>
    <w:p w:rsidR="00730707" w:rsidRDefault="00730707" w:rsidP="00565F50">
      <w:pPr>
        <w:pStyle w:val="NormalWeb"/>
        <w:spacing w:after="268" w:afterAutospacing="0" w:line="276" w:lineRule="auto"/>
        <w:jc w:val="both"/>
        <w:rPr>
          <w:color w:val="1B1C1D"/>
        </w:rPr>
        <w:sectPr w:rsidR="00730707" w:rsidSect="00F267F4">
          <w:type w:val="continuous"/>
          <w:pgSz w:w="12240" w:h="15840"/>
          <w:pgMar w:top="1440" w:right="1440" w:bottom="1440" w:left="1440" w:header="720" w:footer="720" w:gutter="0"/>
          <w:cols w:space="720"/>
          <w:docGrid w:linePitch="360"/>
        </w:sectPr>
      </w:pPr>
    </w:p>
    <w:p w:rsidR="00E7077C" w:rsidRPr="00730707" w:rsidRDefault="00E7077C" w:rsidP="00565F50">
      <w:pPr>
        <w:pStyle w:val="NormalWeb"/>
        <w:spacing w:after="268" w:afterAutospacing="0" w:line="276" w:lineRule="auto"/>
        <w:jc w:val="both"/>
        <w:rPr>
          <w:color w:val="1B1C1D"/>
        </w:rPr>
      </w:pPr>
      <w:r w:rsidRPr="00730707">
        <w:rPr>
          <w:color w:val="1B1C1D"/>
        </w:rPr>
        <w:t>Ergonomic assessments revealed significant postural stress and musculoskeletal disorder risks for thresher operators. RULA scores (5-6) indicated a need for investigation and immediate changes, while REBA scores (9-10) also suggested necessary changes. Goniometric measurements showed that operators' postures, particularly in the upper limbs, neck, and trunk, contribute to these risks. Elevated heart rates (83-98 bpm) indicate the task's physiological demands and potential for fatigue. The findings suggest that the thresher's design and/or work practices should be modified to mitigate identified ergonomic risks and reduce operator strain.</w:t>
      </w:r>
    </w:p>
    <w:p w:rsidR="00730707" w:rsidRDefault="00730707" w:rsidP="00565F50">
      <w:pPr>
        <w:spacing w:after="0"/>
        <w:jc w:val="both"/>
        <w:rPr>
          <w:rFonts w:ascii="Times New Roman" w:hAnsi="Times New Roman" w:cs="Times New Roman"/>
          <w:sz w:val="24"/>
          <w:szCs w:val="24"/>
        </w:rPr>
        <w:sectPr w:rsidR="00730707" w:rsidSect="00F267F4">
          <w:type w:val="continuous"/>
          <w:pgSz w:w="12240" w:h="15840"/>
          <w:pgMar w:top="1440" w:right="1440" w:bottom="1440" w:left="1440" w:header="720" w:footer="720" w:gutter="0"/>
          <w:cols w:space="720"/>
          <w:docGrid w:linePitch="360"/>
        </w:sectPr>
      </w:pPr>
    </w:p>
    <w:p w:rsidR="00730707" w:rsidRDefault="00CB7A13" w:rsidP="00565F50">
      <w:pPr>
        <w:spacing w:after="0"/>
        <w:jc w:val="both"/>
        <w:rPr>
          <w:rFonts w:ascii="Times New Roman" w:hAnsi="Times New Roman" w:cs="Times New Roman"/>
          <w:sz w:val="24"/>
          <w:szCs w:val="24"/>
        </w:rPr>
      </w:pPr>
      <w:r>
        <w:rPr>
          <w:rFonts w:ascii="Times New Roman" w:hAnsi="Times New Roman" w:cs="Times New Roman"/>
          <w:sz w:val="24"/>
          <w:szCs w:val="24"/>
        </w:rPr>
        <w:t>Table 3.</w:t>
      </w:r>
      <w:r w:rsidR="00730707">
        <w:rPr>
          <w:rFonts w:ascii="Times New Roman" w:hAnsi="Times New Roman" w:cs="Times New Roman"/>
          <w:sz w:val="24"/>
          <w:szCs w:val="24"/>
        </w:rPr>
        <w:t>Drudgery analysis through body part discomfort score chart</w:t>
      </w:r>
    </w:p>
    <w:tbl>
      <w:tblPr>
        <w:tblW w:w="9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989"/>
        <w:gridCol w:w="1955"/>
        <w:gridCol w:w="2107"/>
        <w:gridCol w:w="1954"/>
      </w:tblGrid>
      <w:tr w:rsidR="00730707" w:rsidRPr="00E12F24" w:rsidTr="00E12F24">
        <w:trPr>
          <w:trHeight w:val="264"/>
        </w:trPr>
        <w:tc>
          <w:tcPr>
            <w:tcW w:w="1019" w:type="dxa"/>
            <w:shd w:val="clear" w:color="auto" w:fill="auto"/>
            <w:noWrap/>
            <w:hideMark/>
          </w:tcPr>
          <w:p w:rsidR="00730707" w:rsidRPr="00E12F24" w:rsidRDefault="00730707" w:rsidP="00CB7A13">
            <w:pPr>
              <w:spacing w:after="0" w:line="240" w:lineRule="auto"/>
              <w:jc w:val="center"/>
              <w:rPr>
                <w:rFonts w:ascii="Times New Roman" w:eastAsia="Times New Roman" w:hAnsi="Times New Roman" w:cs="Times New Roman"/>
                <w:b/>
                <w:bCs/>
                <w:sz w:val="24"/>
                <w:szCs w:val="24"/>
                <w:lang w:val="en-IN" w:eastAsia="en-IN"/>
              </w:rPr>
            </w:pPr>
            <w:proofErr w:type="spellStart"/>
            <w:r w:rsidRPr="00E12F24">
              <w:rPr>
                <w:rFonts w:ascii="Times New Roman" w:eastAsia="Times New Roman" w:hAnsi="Times New Roman" w:cs="Times New Roman"/>
                <w:b/>
                <w:bCs/>
                <w:sz w:val="24"/>
                <w:szCs w:val="24"/>
                <w:lang w:val="en-IN" w:eastAsia="en-IN"/>
              </w:rPr>
              <w:t>S.No</w:t>
            </w:r>
            <w:proofErr w:type="spellEnd"/>
            <w:r w:rsidRPr="00E12F24">
              <w:rPr>
                <w:rFonts w:ascii="Times New Roman" w:eastAsia="Times New Roman" w:hAnsi="Times New Roman" w:cs="Times New Roman"/>
                <w:b/>
                <w:bCs/>
                <w:sz w:val="24"/>
                <w:szCs w:val="24"/>
                <w:lang w:val="en-IN" w:eastAsia="en-IN"/>
              </w:rPr>
              <w:t>.</w:t>
            </w:r>
          </w:p>
        </w:tc>
        <w:tc>
          <w:tcPr>
            <w:tcW w:w="1989" w:type="dxa"/>
            <w:shd w:val="clear" w:color="auto" w:fill="auto"/>
            <w:noWrap/>
            <w:hideMark/>
          </w:tcPr>
          <w:p w:rsidR="00730707" w:rsidRPr="00E12F24" w:rsidRDefault="00730707" w:rsidP="00CB7A13">
            <w:pPr>
              <w:spacing w:after="0" w:line="240" w:lineRule="auto"/>
              <w:jc w:val="center"/>
              <w:rPr>
                <w:rFonts w:ascii="Times New Roman" w:eastAsia="Times New Roman" w:hAnsi="Times New Roman" w:cs="Times New Roman"/>
                <w:b/>
                <w:bCs/>
                <w:sz w:val="24"/>
                <w:szCs w:val="24"/>
                <w:lang w:val="en-IN" w:eastAsia="en-IN"/>
              </w:rPr>
            </w:pPr>
            <w:r w:rsidRPr="00E12F24">
              <w:rPr>
                <w:rFonts w:ascii="Times New Roman" w:eastAsia="Times New Roman" w:hAnsi="Times New Roman" w:cs="Times New Roman"/>
                <w:b/>
                <w:bCs/>
                <w:sz w:val="24"/>
                <w:szCs w:val="24"/>
                <w:lang w:val="en-IN" w:eastAsia="en-IN"/>
              </w:rPr>
              <w:t>Body parts</w:t>
            </w:r>
          </w:p>
        </w:tc>
        <w:tc>
          <w:tcPr>
            <w:tcW w:w="1955" w:type="dxa"/>
            <w:shd w:val="clear" w:color="auto" w:fill="auto"/>
            <w:noWrap/>
            <w:hideMark/>
          </w:tcPr>
          <w:p w:rsidR="00730707" w:rsidRPr="00E12F24" w:rsidRDefault="00730707" w:rsidP="00CB7A13">
            <w:pPr>
              <w:spacing w:after="0" w:line="240" w:lineRule="auto"/>
              <w:jc w:val="center"/>
              <w:rPr>
                <w:rFonts w:ascii="Times New Roman" w:eastAsia="Times New Roman" w:hAnsi="Times New Roman" w:cs="Times New Roman"/>
                <w:b/>
                <w:bCs/>
                <w:color w:val="000000"/>
                <w:sz w:val="24"/>
                <w:szCs w:val="24"/>
                <w:lang w:val="en-IN" w:eastAsia="en-IN"/>
              </w:rPr>
            </w:pPr>
            <w:r w:rsidRPr="00E12F24">
              <w:rPr>
                <w:rFonts w:ascii="Times New Roman" w:eastAsia="Times New Roman" w:hAnsi="Times New Roman" w:cs="Times New Roman"/>
                <w:b/>
                <w:bCs/>
                <w:color w:val="000000"/>
                <w:sz w:val="24"/>
                <w:szCs w:val="24"/>
                <w:lang w:val="en-IN" w:eastAsia="en-IN"/>
              </w:rPr>
              <w:t>Manual Hand Beating</w:t>
            </w:r>
          </w:p>
        </w:tc>
        <w:tc>
          <w:tcPr>
            <w:tcW w:w="2107" w:type="dxa"/>
            <w:shd w:val="clear" w:color="auto" w:fill="auto"/>
            <w:noWrap/>
            <w:hideMark/>
          </w:tcPr>
          <w:p w:rsidR="00730707" w:rsidRPr="00E12F24" w:rsidRDefault="00730707" w:rsidP="00CB7A13">
            <w:pPr>
              <w:spacing w:after="0" w:line="240" w:lineRule="auto"/>
              <w:jc w:val="center"/>
              <w:rPr>
                <w:rFonts w:ascii="Times New Roman" w:eastAsia="Times New Roman" w:hAnsi="Times New Roman" w:cs="Times New Roman"/>
                <w:b/>
                <w:bCs/>
                <w:color w:val="000000"/>
                <w:sz w:val="24"/>
                <w:szCs w:val="24"/>
                <w:lang w:val="en-IN" w:eastAsia="en-IN"/>
              </w:rPr>
            </w:pPr>
            <w:r w:rsidRPr="00E12F24">
              <w:rPr>
                <w:rFonts w:ascii="Times New Roman" w:eastAsia="Times New Roman" w:hAnsi="Times New Roman" w:cs="Times New Roman"/>
                <w:b/>
                <w:bCs/>
                <w:color w:val="000000"/>
                <w:sz w:val="24"/>
                <w:szCs w:val="24"/>
                <w:lang w:val="en-IN" w:eastAsia="en-IN"/>
              </w:rPr>
              <w:t>OUAT Thresher</w:t>
            </w:r>
          </w:p>
        </w:tc>
        <w:tc>
          <w:tcPr>
            <w:tcW w:w="1954" w:type="dxa"/>
            <w:shd w:val="clear" w:color="auto" w:fill="auto"/>
            <w:noWrap/>
            <w:hideMark/>
          </w:tcPr>
          <w:p w:rsidR="00730707" w:rsidRPr="00E12F24" w:rsidRDefault="00730707" w:rsidP="00CB7A13">
            <w:pPr>
              <w:spacing w:after="0" w:line="240" w:lineRule="auto"/>
              <w:jc w:val="center"/>
              <w:rPr>
                <w:rFonts w:ascii="Times New Roman" w:eastAsia="Times New Roman" w:hAnsi="Times New Roman" w:cs="Times New Roman"/>
                <w:b/>
                <w:bCs/>
                <w:color w:val="000000"/>
                <w:sz w:val="24"/>
                <w:szCs w:val="24"/>
                <w:lang w:val="en-IN" w:eastAsia="en-IN"/>
              </w:rPr>
            </w:pPr>
            <w:r w:rsidRPr="00E12F24">
              <w:rPr>
                <w:rFonts w:ascii="Times New Roman" w:eastAsia="Times New Roman" w:hAnsi="Times New Roman" w:cs="Times New Roman"/>
                <w:b/>
                <w:bCs/>
                <w:color w:val="000000"/>
                <w:sz w:val="24"/>
                <w:szCs w:val="24"/>
                <w:lang w:val="en-IN" w:eastAsia="en-IN"/>
              </w:rPr>
              <w:t>IGKV Thresher</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Neck</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7.00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5.50</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3.00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Clavicle left</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6.85</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1.25</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5.25</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3</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Clavicle right</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7.12</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3.51</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5.70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4</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shoulder</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3.50</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5</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shoulder</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6.98</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4.80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6</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arm</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4.70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2.35</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4.70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7</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arm</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6.40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6.49</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6.40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8</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elbow</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6.20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6.20</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4.39</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9</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elbow</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6.60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6.32</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4.57</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10</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forearm</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5.25</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3.54</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3.89</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11</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forearm</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7.30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5.69</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4.17</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12</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wrist</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5.38</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3.30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13</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wrist</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6.30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5.97</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4.53</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14</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palm</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5.50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3.50</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15</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palm</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6.74</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3.60</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3,59</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16</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Upper back</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6.50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5.30</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3.18</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17</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Middle back</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6.20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5.85</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2.16</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18</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Lower back</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8.20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4.49</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3.19</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19</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Buttocks</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8.95</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3.58</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1.38</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20</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thigh</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7.90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6.98</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3.19</w:t>
            </w:r>
          </w:p>
        </w:tc>
      </w:tr>
      <w:tr w:rsidR="00730707" w:rsidRPr="00E12F24" w:rsidTr="00E12F24">
        <w:trPr>
          <w:trHeight w:val="26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21</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thigh</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8.30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7.18</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3.12</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22</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knee</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7.56</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8.39</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5.80</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23</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knee</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8.98</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8.43</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5.79</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24</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leg</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8.12</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5.32</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4.34</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25</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leg</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7.60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4.65</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4.58</w:t>
            </w:r>
          </w:p>
        </w:tc>
      </w:tr>
      <w:tr w:rsidR="00730707" w:rsidRPr="00E12F24" w:rsidTr="00E12F24">
        <w:trPr>
          <w:trHeight w:val="25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26</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Left foot</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7.50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5.34</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3.51</w:t>
            </w:r>
          </w:p>
        </w:tc>
      </w:tr>
      <w:tr w:rsidR="00730707" w:rsidRPr="00E12F24" w:rsidTr="00E12F24">
        <w:trPr>
          <w:trHeight w:val="264"/>
        </w:trPr>
        <w:tc>
          <w:tcPr>
            <w:tcW w:w="1019" w:type="dxa"/>
            <w:shd w:val="clear" w:color="auto" w:fill="auto"/>
            <w:vAlign w:val="bottom"/>
            <w:hideMark/>
          </w:tcPr>
          <w:p w:rsidR="00730707" w:rsidRPr="00E12F24" w:rsidRDefault="00730707" w:rsidP="00CB7A13">
            <w:pPr>
              <w:spacing w:after="0" w:line="240" w:lineRule="auto"/>
              <w:jc w:val="center"/>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27</w:t>
            </w:r>
          </w:p>
        </w:tc>
        <w:tc>
          <w:tcPr>
            <w:tcW w:w="198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Right foot</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7.60</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4.30</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3.46</w:t>
            </w:r>
          </w:p>
        </w:tc>
      </w:tr>
      <w:tr w:rsidR="00730707" w:rsidRPr="00E12F24" w:rsidTr="00E12F24">
        <w:trPr>
          <w:trHeight w:val="264"/>
        </w:trPr>
        <w:tc>
          <w:tcPr>
            <w:tcW w:w="101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 </w:t>
            </w:r>
          </w:p>
        </w:tc>
        <w:tc>
          <w:tcPr>
            <w:tcW w:w="1989" w:type="dxa"/>
            <w:shd w:val="clear" w:color="auto" w:fill="auto"/>
            <w:vAlign w:val="bottom"/>
            <w:hideMark/>
          </w:tcPr>
          <w:p w:rsidR="00730707" w:rsidRPr="00542E40" w:rsidRDefault="00730707" w:rsidP="00CB7A13">
            <w:pPr>
              <w:spacing w:after="0" w:line="240" w:lineRule="auto"/>
              <w:rPr>
                <w:rFonts w:ascii="Times New Roman" w:eastAsia="Times New Roman" w:hAnsi="Times New Roman" w:cs="Times New Roman"/>
                <w:b/>
                <w:color w:val="000000"/>
                <w:sz w:val="24"/>
                <w:szCs w:val="24"/>
                <w:lang w:val="en-IN" w:eastAsia="en-IN"/>
              </w:rPr>
            </w:pPr>
            <w:r w:rsidRPr="00542E40">
              <w:rPr>
                <w:rFonts w:ascii="Times New Roman" w:eastAsia="Times New Roman" w:hAnsi="Times New Roman" w:cs="Times New Roman"/>
                <w:b/>
                <w:color w:val="000000"/>
                <w:sz w:val="24"/>
                <w:szCs w:val="24"/>
                <w:lang w:val="en-IN" w:eastAsia="en-IN"/>
              </w:rPr>
              <w:t>Total score</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191.27</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139.59</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106.70</w:t>
            </w:r>
          </w:p>
        </w:tc>
      </w:tr>
      <w:tr w:rsidR="00730707" w:rsidRPr="00E12F24" w:rsidTr="00E12F24">
        <w:trPr>
          <w:trHeight w:val="264"/>
        </w:trPr>
        <w:tc>
          <w:tcPr>
            <w:tcW w:w="1019" w:type="dxa"/>
            <w:shd w:val="clear" w:color="auto" w:fill="auto"/>
            <w:vAlign w:val="bottom"/>
            <w:hideMark/>
          </w:tcPr>
          <w:p w:rsidR="00730707" w:rsidRPr="00E12F24" w:rsidRDefault="00730707" w:rsidP="00CB7A13">
            <w:pPr>
              <w:spacing w:after="0" w:line="240" w:lineRule="auto"/>
              <w:rPr>
                <w:rFonts w:ascii="Times New Roman" w:eastAsia="Times New Roman" w:hAnsi="Times New Roman" w:cs="Times New Roman"/>
                <w:color w:val="000000"/>
                <w:sz w:val="24"/>
                <w:szCs w:val="24"/>
                <w:lang w:val="en-IN" w:eastAsia="en-IN"/>
              </w:rPr>
            </w:pPr>
            <w:r w:rsidRPr="00E12F24">
              <w:rPr>
                <w:rFonts w:ascii="Times New Roman" w:eastAsia="Times New Roman" w:hAnsi="Times New Roman" w:cs="Times New Roman"/>
                <w:color w:val="000000"/>
                <w:sz w:val="24"/>
                <w:szCs w:val="24"/>
                <w:lang w:val="en-IN" w:eastAsia="en-IN"/>
              </w:rPr>
              <w:t> </w:t>
            </w:r>
          </w:p>
        </w:tc>
        <w:tc>
          <w:tcPr>
            <w:tcW w:w="1989" w:type="dxa"/>
            <w:shd w:val="clear" w:color="auto" w:fill="auto"/>
            <w:vAlign w:val="bottom"/>
            <w:hideMark/>
          </w:tcPr>
          <w:p w:rsidR="00730707" w:rsidRPr="00542E40" w:rsidRDefault="00730707" w:rsidP="00CB7A13">
            <w:pPr>
              <w:spacing w:after="0" w:line="240" w:lineRule="auto"/>
              <w:rPr>
                <w:rFonts w:ascii="Times New Roman" w:eastAsia="Times New Roman" w:hAnsi="Times New Roman" w:cs="Times New Roman"/>
                <w:b/>
                <w:color w:val="000000"/>
                <w:sz w:val="24"/>
                <w:szCs w:val="24"/>
                <w:lang w:val="en-IN" w:eastAsia="en-IN"/>
              </w:rPr>
            </w:pPr>
            <w:r w:rsidRPr="00542E40">
              <w:rPr>
                <w:rFonts w:ascii="Times New Roman" w:eastAsia="Times New Roman" w:hAnsi="Times New Roman" w:cs="Times New Roman"/>
                <w:b/>
                <w:color w:val="000000"/>
                <w:sz w:val="24"/>
                <w:szCs w:val="24"/>
                <w:lang w:val="en-IN" w:eastAsia="en-IN"/>
              </w:rPr>
              <w:t>ODR</w:t>
            </w:r>
          </w:p>
        </w:tc>
        <w:tc>
          <w:tcPr>
            <w:tcW w:w="1955"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7.08</w:t>
            </w:r>
          </w:p>
        </w:tc>
        <w:tc>
          <w:tcPr>
            <w:tcW w:w="2107"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5.17</w:t>
            </w:r>
          </w:p>
        </w:tc>
        <w:tc>
          <w:tcPr>
            <w:tcW w:w="1954" w:type="dxa"/>
            <w:shd w:val="clear" w:color="auto" w:fill="auto"/>
            <w:vAlign w:val="bottom"/>
            <w:hideMark/>
          </w:tcPr>
          <w:p w:rsidR="00730707" w:rsidRPr="00E12F24" w:rsidRDefault="00730707" w:rsidP="00CB7A13">
            <w:pPr>
              <w:spacing w:after="0" w:line="240" w:lineRule="auto"/>
              <w:jc w:val="center"/>
              <w:rPr>
                <w:rFonts w:ascii="Times New Roman" w:hAnsi="Times New Roman" w:cs="Times New Roman"/>
                <w:color w:val="000000"/>
                <w:sz w:val="24"/>
                <w:szCs w:val="24"/>
              </w:rPr>
            </w:pPr>
            <w:r w:rsidRPr="00E12F24">
              <w:rPr>
                <w:rFonts w:ascii="Times New Roman" w:hAnsi="Times New Roman" w:cs="Times New Roman"/>
                <w:color w:val="000000"/>
                <w:sz w:val="24"/>
                <w:szCs w:val="24"/>
                <w:lang w:val="en-IN"/>
              </w:rPr>
              <w:t>3.95</w:t>
            </w:r>
          </w:p>
        </w:tc>
      </w:tr>
    </w:tbl>
    <w:p w:rsidR="00CB7A13" w:rsidRPr="00542E40" w:rsidRDefault="003552E3" w:rsidP="00565F50">
      <w:pPr>
        <w:jc w:val="both"/>
        <w:rPr>
          <w:rFonts w:ascii="Times New Roman" w:hAnsi="Times New Roman" w:cs="Times New Roman"/>
          <w:sz w:val="24"/>
          <w:szCs w:val="24"/>
        </w:rPr>
      </w:pPr>
      <w:r w:rsidRPr="00542E40">
        <w:rPr>
          <w:rFonts w:ascii="Times New Roman" w:hAnsi="Times New Roman" w:cs="Times New Roman"/>
          <w:sz w:val="24"/>
          <w:szCs w:val="24"/>
        </w:rPr>
        <w:lastRenderedPageBreak/>
        <w:t xml:space="preserve">Table 4. </w:t>
      </w:r>
      <w:r w:rsidR="00FE4086" w:rsidRPr="00542E40">
        <w:rPr>
          <w:rFonts w:ascii="Times New Roman" w:hAnsi="Times New Roman" w:cs="Times New Roman"/>
          <w:sz w:val="24"/>
          <w:szCs w:val="24"/>
        </w:rPr>
        <w:t xml:space="preserve">Performance comparison with other finger millet threshing method </w:t>
      </w:r>
    </w:p>
    <w:tbl>
      <w:tblPr>
        <w:tblStyle w:val="TableGrid"/>
        <w:tblW w:w="0" w:type="auto"/>
        <w:tblLook w:val="04A0" w:firstRow="1" w:lastRow="0" w:firstColumn="1" w:lastColumn="0" w:noHBand="0" w:noVBand="1"/>
      </w:tblPr>
      <w:tblGrid>
        <w:gridCol w:w="2660"/>
        <w:gridCol w:w="1068"/>
        <w:gridCol w:w="2051"/>
        <w:gridCol w:w="2051"/>
        <w:gridCol w:w="1746"/>
      </w:tblGrid>
      <w:tr w:rsidR="00FE4086" w:rsidTr="00FE4086">
        <w:tc>
          <w:tcPr>
            <w:tcW w:w="2660" w:type="dxa"/>
          </w:tcPr>
          <w:p w:rsidR="00FE4086" w:rsidRPr="00FE4086" w:rsidRDefault="00FE4086" w:rsidP="00565F50">
            <w:pPr>
              <w:jc w:val="both"/>
              <w:rPr>
                <w:rFonts w:ascii="Times New Roman" w:hAnsi="Times New Roman" w:cs="Times New Roman"/>
                <w:b/>
                <w:szCs w:val="24"/>
              </w:rPr>
            </w:pPr>
            <w:r w:rsidRPr="00FE4086">
              <w:rPr>
                <w:rFonts w:ascii="Times New Roman" w:hAnsi="Times New Roman" w:cs="Times New Roman"/>
                <w:b/>
                <w:szCs w:val="24"/>
              </w:rPr>
              <w:t xml:space="preserve">Particular </w:t>
            </w:r>
          </w:p>
        </w:tc>
        <w:tc>
          <w:tcPr>
            <w:tcW w:w="1068" w:type="dxa"/>
          </w:tcPr>
          <w:p w:rsidR="00FE4086" w:rsidRPr="00FE4086" w:rsidRDefault="00FE4086" w:rsidP="00565F50">
            <w:pPr>
              <w:jc w:val="both"/>
              <w:rPr>
                <w:rFonts w:ascii="Times New Roman" w:hAnsi="Times New Roman" w:cs="Times New Roman"/>
                <w:b/>
                <w:szCs w:val="24"/>
              </w:rPr>
            </w:pPr>
            <w:r w:rsidRPr="00FE4086">
              <w:rPr>
                <w:rFonts w:ascii="Times New Roman" w:hAnsi="Times New Roman" w:cs="Times New Roman"/>
                <w:b/>
                <w:szCs w:val="24"/>
              </w:rPr>
              <w:t xml:space="preserve">Manual hand beating </w:t>
            </w:r>
          </w:p>
        </w:tc>
        <w:tc>
          <w:tcPr>
            <w:tcW w:w="2051" w:type="dxa"/>
          </w:tcPr>
          <w:p w:rsidR="00FE4086" w:rsidRPr="00FE4086" w:rsidRDefault="00FE4086" w:rsidP="00565F50">
            <w:pPr>
              <w:jc w:val="both"/>
              <w:rPr>
                <w:rFonts w:ascii="Times New Roman" w:hAnsi="Times New Roman" w:cs="Times New Roman"/>
                <w:b/>
                <w:szCs w:val="24"/>
              </w:rPr>
            </w:pPr>
            <w:r w:rsidRPr="00FE4086">
              <w:rPr>
                <w:rFonts w:ascii="Times New Roman" w:hAnsi="Times New Roman" w:cs="Times New Roman"/>
                <w:b/>
                <w:szCs w:val="24"/>
              </w:rPr>
              <w:t xml:space="preserve">Manual foot trampling method </w:t>
            </w:r>
          </w:p>
        </w:tc>
        <w:tc>
          <w:tcPr>
            <w:tcW w:w="2051" w:type="dxa"/>
          </w:tcPr>
          <w:p w:rsidR="00FE4086" w:rsidRPr="00FE4086" w:rsidRDefault="00FE4086" w:rsidP="00565F50">
            <w:pPr>
              <w:jc w:val="both"/>
              <w:rPr>
                <w:rFonts w:ascii="Times New Roman" w:hAnsi="Times New Roman" w:cs="Times New Roman"/>
                <w:b/>
                <w:szCs w:val="24"/>
              </w:rPr>
            </w:pPr>
            <w:r w:rsidRPr="00FE4086">
              <w:rPr>
                <w:rFonts w:ascii="Times New Roman" w:hAnsi="Times New Roman" w:cs="Times New Roman"/>
                <w:b/>
                <w:szCs w:val="24"/>
              </w:rPr>
              <w:t xml:space="preserve">IGKV developed finger millet thresher </w:t>
            </w:r>
          </w:p>
        </w:tc>
        <w:tc>
          <w:tcPr>
            <w:tcW w:w="1746" w:type="dxa"/>
          </w:tcPr>
          <w:p w:rsidR="00FE4086" w:rsidRDefault="00FE4086" w:rsidP="00565F50">
            <w:pPr>
              <w:jc w:val="both"/>
              <w:rPr>
                <w:rFonts w:ascii="Times New Roman" w:hAnsi="Times New Roman" w:cs="Times New Roman"/>
                <w:b/>
                <w:szCs w:val="24"/>
              </w:rPr>
            </w:pPr>
            <w:r w:rsidRPr="00FE4086">
              <w:rPr>
                <w:rFonts w:ascii="Times New Roman" w:hAnsi="Times New Roman" w:cs="Times New Roman"/>
                <w:b/>
                <w:szCs w:val="24"/>
              </w:rPr>
              <w:t>Finger millet thresher</w:t>
            </w:r>
            <w:r>
              <w:rPr>
                <w:rFonts w:ascii="Times New Roman" w:hAnsi="Times New Roman" w:cs="Times New Roman"/>
                <w:b/>
                <w:szCs w:val="24"/>
              </w:rPr>
              <w:t xml:space="preserve">   </w:t>
            </w:r>
          </w:p>
          <w:p w:rsidR="00FE4086" w:rsidRPr="00FE4086" w:rsidRDefault="00FE4086" w:rsidP="00565F50">
            <w:pPr>
              <w:jc w:val="both"/>
              <w:rPr>
                <w:rFonts w:ascii="Times New Roman" w:hAnsi="Times New Roman" w:cs="Times New Roman"/>
                <w:b/>
                <w:szCs w:val="24"/>
              </w:rPr>
            </w:pPr>
            <w:r>
              <w:rPr>
                <w:rFonts w:ascii="Times New Roman" w:hAnsi="Times New Roman" w:cs="Times New Roman"/>
                <w:b/>
                <w:szCs w:val="24"/>
              </w:rPr>
              <w:t>(</w:t>
            </w:r>
            <w:r w:rsidRPr="00FE4086">
              <w:rPr>
                <w:rFonts w:ascii="Times New Roman" w:hAnsi="Times New Roman" w:cs="Times New Roman"/>
                <w:b/>
                <w:szCs w:val="24"/>
              </w:rPr>
              <w:t xml:space="preserve">OUAT Model) </w:t>
            </w:r>
          </w:p>
        </w:tc>
      </w:tr>
      <w:tr w:rsidR="00FE4086" w:rsidTr="00FE4086">
        <w:tc>
          <w:tcPr>
            <w:tcW w:w="2660" w:type="dxa"/>
          </w:tcPr>
          <w:p w:rsidR="00FE4086" w:rsidRPr="00FE4086" w:rsidRDefault="00FE4086" w:rsidP="00565F50">
            <w:pPr>
              <w:jc w:val="both"/>
              <w:rPr>
                <w:rFonts w:ascii="Times New Roman" w:hAnsi="Times New Roman" w:cs="Times New Roman"/>
                <w:szCs w:val="24"/>
              </w:rPr>
            </w:pPr>
            <w:r w:rsidRPr="00FE4086">
              <w:rPr>
                <w:rFonts w:ascii="Times New Roman" w:hAnsi="Times New Roman" w:cs="Times New Roman"/>
                <w:szCs w:val="24"/>
              </w:rPr>
              <w:t>Output capacity(kg/h)</w:t>
            </w:r>
          </w:p>
        </w:tc>
        <w:tc>
          <w:tcPr>
            <w:tcW w:w="1068"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6.4</w:t>
            </w:r>
          </w:p>
        </w:tc>
        <w:tc>
          <w:tcPr>
            <w:tcW w:w="2051"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7.05</w:t>
            </w:r>
          </w:p>
        </w:tc>
        <w:tc>
          <w:tcPr>
            <w:tcW w:w="2051"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116</w:t>
            </w:r>
          </w:p>
        </w:tc>
        <w:tc>
          <w:tcPr>
            <w:tcW w:w="1746"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60</w:t>
            </w:r>
          </w:p>
        </w:tc>
      </w:tr>
      <w:tr w:rsidR="00FE4086" w:rsidTr="00FE4086">
        <w:tc>
          <w:tcPr>
            <w:tcW w:w="2660" w:type="dxa"/>
          </w:tcPr>
          <w:p w:rsidR="00FE4086" w:rsidRPr="00FE4086" w:rsidRDefault="00FE4086" w:rsidP="00565F50">
            <w:pPr>
              <w:jc w:val="both"/>
              <w:rPr>
                <w:rFonts w:ascii="Times New Roman" w:hAnsi="Times New Roman" w:cs="Times New Roman"/>
                <w:szCs w:val="24"/>
              </w:rPr>
            </w:pPr>
            <w:r w:rsidRPr="00FE4086">
              <w:rPr>
                <w:rFonts w:ascii="Times New Roman" w:hAnsi="Times New Roman" w:cs="Times New Roman"/>
                <w:szCs w:val="24"/>
              </w:rPr>
              <w:t>Threshing efficiency (%)</w:t>
            </w:r>
          </w:p>
        </w:tc>
        <w:tc>
          <w:tcPr>
            <w:tcW w:w="1068"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95.58</w:t>
            </w:r>
          </w:p>
        </w:tc>
        <w:tc>
          <w:tcPr>
            <w:tcW w:w="2051"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97.72</w:t>
            </w:r>
          </w:p>
        </w:tc>
        <w:tc>
          <w:tcPr>
            <w:tcW w:w="2051"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98</w:t>
            </w:r>
          </w:p>
        </w:tc>
        <w:tc>
          <w:tcPr>
            <w:tcW w:w="1746"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97</w:t>
            </w:r>
          </w:p>
        </w:tc>
      </w:tr>
      <w:tr w:rsidR="00FE4086" w:rsidTr="00FE4086">
        <w:tc>
          <w:tcPr>
            <w:tcW w:w="2660" w:type="dxa"/>
          </w:tcPr>
          <w:p w:rsidR="00FE4086" w:rsidRPr="00FE4086" w:rsidRDefault="00FE4086" w:rsidP="00565F50">
            <w:pPr>
              <w:jc w:val="both"/>
              <w:rPr>
                <w:rFonts w:ascii="Times New Roman" w:hAnsi="Times New Roman" w:cs="Times New Roman"/>
                <w:szCs w:val="24"/>
              </w:rPr>
            </w:pPr>
            <w:r w:rsidRPr="00FE4086">
              <w:rPr>
                <w:rFonts w:ascii="Times New Roman" w:hAnsi="Times New Roman" w:cs="Times New Roman"/>
                <w:szCs w:val="24"/>
              </w:rPr>
              <w:t>Broken grain (%)</w:t>
            </w:r>
          </w:p>
        </w:tc>
        <w:tc>
          <w:tcPr>
            <w:tcW w:w="1068"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3.49</w:t>
            </w:r>
          </w:p>
        </w:tc>
        <w:tc>
          <w:tcPr>
            <w:tcW w:w="2051" w:type="dxa"/>
          </w:tcPr>
          <w:p w:rsidR="00FE4086" w:rsidRPr="003552E3" w:rsidRDefault="00FE4086" w:rsidP="00565F50">
            <w:pPr>
              <w:jc w:val="both"/>
              <w:rPr>
                <w:rFonts w:ascii="Times New Roman" w:hAnsi="Times New Roman" w:cs="Times New Roman"/>
                <w:szCs w:val="24"/>
              </w:rPr>
            </w:pPr>
          </w:p>
        </w:tc>
        <w:tc>
          <w:tcPr>
            <w:tcW w:w="2051"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1.5</w:t>
            </w:r>
          </w:p>
        </w:tc>
        <w:tc>
          <w:tcPr>
            <w:tcW w:w="1746" w:type="dxa"/>
          </w:tcPr>
          <w:p w:rsidR="00FE4086" w:rsidRPr="003552E3" w:rsidRDefault="003552E3" w:rsidP="00565F50">
            <w:pPr>
              <w:jc w:val="both"/>
              <w:rPr>
                <w:rFonts w:ascii="Times New Roman" w:hAnsi="Times New Roman" w:cs="Times New Roman"/>
                <w:szCs w:val="24"/>
              </w:rPr>
            </w:pPr>
            <w:r w:rsidRPr="003552E3">
              <w:rPr>
                <w:rFonts w:ascii="Times New Roman" w:hAnsi="Times New Roman" w:cs="Times New Roman"/>
                <w:szCs w:val="24"/>
              </w:rPr>
              <w:t>2.2</w:t>
            </w:r>
          </w:p>
        </w:tc>
      </w:tr>
      <w:tr w:rsidR="00FE4086" w:rsidTr="00FE4086">
        <w:tc>
          <w:tcPr>
            <w:tcW w:w="2660" w:type="dxa"/>
          </w:tcPr>
          <w:p w:rsidR="00FE4086" w:rsidRPr="00FE4086" w:rsidRDefault="00FE4086" w:rsidP="00565F50">
            <w:pPr>
              <w:jc w:val="both"/>
              <w:rPr>
                <w:rFonts w:ascii="Times New Roman" w:hAnsi="Times New Roman" w:cs="Times New Roman"/>
                <w:szCs w:val="24"/>
              </w:rPr>
            </w:pPr>
            <w:r w:rsidRPr="00FE4086">
              <w:rPr>
                <w:rFonts w:ascii="Times New Roman" w:hAnsi="Times New Roman" w:cs="Times New Roman"/>
                <w:szCs w:val="24"/>
              </w:rPr>
              <w:t>Cost of operation (Rs. /kg)</w:t>
            </w:r>
          </w:p>
        </w:tc>
        <w:tc>
          <w:tcPr>
            <w:tcW w:w="1068"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5.2</w:t>
            </w:r>
          </w:p>
        </w:tc>
        <w:tc>
          <w:tcPr>
            <w:tcW w:w="2051" w:type="dxa"/>
          </w:tcPr>
          <w:p w:rsidR="00FE4086" w:rsidRPr="003552E3" w:rsidRDefault="00FE4086" w:rsidP="00565F50">
            <w:pPr>
              <w:jc w:val="both"/>
              <w:rPr>
                <w:rFonts w:ascii="Times New Roman" w:hAnsi="Times New Roman" w:cs="Times New Roman"/>
                <w:szCs w:val="24"/>
              </w:rPr>
            </w:pPr>
            <w:r w:rsidRPr="003552E3">
              <w:rPr>
                <w:rFonts w:ascii="Times New Roman" w:hAnsi="Times New Roman" w:cs="Times New Roman"/>
                <w:szCs w:val="24"/>
              </w:rPr>
              <w:t>4.3</w:t>
            </w:r>
          </w:p>
        </w:tc>
        <w:tc>
          <w:tcPr>
            <w:tcW w:w="2051" w:type="dxa"/>
          </w:tcPr>
          <w:p w:rsidR="00FE4086" w:rsidRPr="003552E3" w:rsidRDefault="003552E3" w:rsidP="00565F50">
            <w:pPr>
              <w:jc w:val="both"/>
              <w:rPr>
                <w:rFonts w:ascii="Times New Roman" w:hAnsi="Times New Roman" w:cs="Times New Roman"/>
                <w:szCs w:val="24"/>
              </w:rPr>
            </w:pPr>
            <w:r w:rsidRPr="003552E3">
              <w:rPr>
                <w:rFonts w:ascii="Times New Roman" w:hAnsi="Times New Roman" w:cs="Times New Roman"/>
                <w:szCs w:val="24"/>
              </w:rPr>
              <w:t>1.23</w:t>
            </w:r>
          </w:p>
        </w:tc>
        <w:tc>
          <w:tcPr>
            <w:tcW w:w="1746" w:type="dxa"/>
          </w:tcPr>
          <w:p w:rsidR="00FE4086" w:rsidRPr="003552E3" w:rsidRDefault="003552E3" w:rsidP="00565F50">
            <w:pPr>
              <w:jc w:val="both"/>
              <w:rPr>
                <w:rFonts w:ascii="Times New Roman" w:hAnsi="Times New Roman" w:cs="Times New Roman"/>
                <w:szCs w:val="24"/>
              </w:rPr>
            </w:pPr>
            <w:r w:rsidRPr="003552E3">
              <w:rPr>
                <w:rFonts w:ascii="Times New Roman" w:hAnsi="Times New Roman" w:cs="Times New Roman"/>
                <w:szCs w:val="24"/>
              </w:rPr>
              <w:t>4.49</w:t>
            </w:r>
          </w:p>
        </w:tc>
      </w:tr>
    </w:tbl>
    <w:p w:rsidR="00FE4086" w:rsidRDefault="00FE4086" w:rsidP="00565F50">
      <w:pPr>
        <w:jc w:val="both"/>
        <w:rPr>
          <w:rFonts w:ascii="Times New Roman" w:hAnsi="Times New Roman" w:cs="Times New Roman"/>
          <w:b/>
          <w:sz w:val="24"/>
          <w:szCs w:val="24"/>
        </w:rPr>
      </w:pPr>
    </w:p>
    <w:p w:rsidR="00CE138D" w:rsidRPr="00C01813" w:rsidRDefault="008F5024" w:rsidP="00C01813">
      <w:pPr>
        <w:pStyle w:val="ListParagraph"/>
        <w:numPr>
          <w:ilvl w:val="0"/>
          <w:numId w:val="11"/>
        </w:numPr>
        <w:jc w:val="both"/>
        <w:rPr>
          <w:rFonts w:ascii="Times New Roman" w:hAnsi="Times New Roman" w:cs="Times New Roman"/>
          <w:b/>
          <w:sz w:val="24"/>
          <w:szCs w:val="24"/>
        </w:rPr>
      </w:pPr>
      <w:r w:rsidRPr="00C01813">
        <w:rPr>
          <w:rFonts w:ascii="Times New Roman" w:hAnsi="Times New Roman" w:cs="Times New Roman"/>
          <w:b/>
          <w:sz w:val="24"/>
          <w:szCs w:val="24"/>
        </w:rPr>
        <w:t>Conclusion</w:t>
      </w:r>
    </w:p>
    <w:p w:rsidR="009615BD" w:rsidRDefault="009615BD" w:rsidP="00565F50">
      <w:pPr>
        <w:pStyle w:val="ListParagraph"/>
        <w:spacing w:after="0"/>
        <w:ind w:left="709"/>
        <w:jc w:val="both"/>
        <w:rPr>
          <w:rFonts w:ascii="Times New Roman" w:eastAsia="Times New Roman" w:hAnsi="Times New Roman" w:cs="Times New Roman"/>
          <w:sz w:val="24"/>
          <w:szCs w:val="24"/>
        </w:rPr>
        <w:sectPr w:rsidR="009615BD" w:rsidSect="00CB7A13">
          <w:type w:val="continuous"/>
          <w:pgSz w:w="12240" w:h="15840"/>
          <w:pgMar w:top="1440" w:right="1440" w:bottom="2269" w:left="1440" w:header="720" w:footer="720" w:gutter="0"/>
          <w:cols w:space="720"/>
          <w:docGrid w:linePitch="360"/>
        </w:sectPr>
      </w:pPr>
    </w:p>
    <w:p w:rsidR="009615BD" w:rsidRDefault="009615BD" w:rsidP="00666E35">
      <w:pPr>
        <w:pStyle w:val="ListParagraph"/>
        <w:spacing w:after="0"/>
        <w:ind w:left="0"/>
        <w:jc w:val="both"/>
        <w:rPr>
          <w:rFonts w:ascii="Times New Roman" w:eastAsia="Times New Roman" w:hAnsi="Times New Roman" w:cs="Times New Roman"/>
          <w:sz w:val="24"/>
          <w:szCs w:val="24"/>
        </w:rPr>
      </w:pPr>
      <w:r w:rsidRPr="00D25BB4">
        <w:rPr>
          <w:rFonts w:ascii="Times New Roman" w:eastAsia="Times New Roman" w:hAnsi="Times New Roman" w:cs="Times New Roman"/>
          <w:sz w:val="24"/>
          <w:szCs w:val="24"/>
        </w:rPr>
        <w:t xml:space="preserve">Performance evaluation of the developed OUAT finger millet thresher, using RSM, identified optimal operating parameters (feed rate, peripheral speed, and moisture content) to maximize threshing and cleaning efficiencies while minimizing broken grain. Ergonomic and physiological assessments revealed potential risks associated with thresher operation, highlighting the need for design modifications and improved work practices to enhance operator safety and comfort. This research contributes information’s to improve finger millet processing technologies, offering potential benefits to small and medium farmers in Chhattisgarh by increasing </w:t>
      </w:r>
      <w:r w:rsidR="00666E35">
        <w:rPr>
          <w:rFonts w:ascii="Times New Roman" w:eastAsia="Times New Roman" w:hAnsi="Times New Roman" w:cs="Times New Roman"/>
          <w:sz w:val="24"/>
          <w:szCs w:val="24"/>
        </w:rPr>
        <w:t xml:space="preserve">efficiency, </w:t>
      </w:r>
      <w:r w:rsidRPr="00D25BB4">
        <w:rPr>
          <w:rFonts w:ascii="Times New Roman" w:eastAsia="Times New Roman" w:hAnsi="Times New Roman" w:cs="Times New Roman"/>
          <w:sz w:val="24"/>
          <w:szCs w:val="24"/>
        </w:rPr>
        <w:t>reducing labor, and improving grain quality</w:t>
      </w:r>
      <w:r w:rsidR="00666E35">
        <w:rPr>
          <w:rFonts w:ascii="Times New Roman" w:eastAsia="Times New Roman" w:hAnsi="Times New Roman" w:cs="Times New Roman"/>
          <w:sz w:val="24"/>
          <w:szCs w:val="24"/>
        </w:rPr>
        <w:t>.</w:t>
      </w:r>
    </w:p>
    <w:p w:rsidR="00C5740D" w:rsidRDefault="00C5740D" w:rsidP="00666E35">
      <w:pPr>
        <w:pStyle w:val="ListParagraph"/>
        <w:spacing w:after="0"/>
        <w:ind w:left="0"/>
        <w:jc w:val="both"/>
        <w:rPr>
          <w:rFonts w:ascii="Times New Roman" w:eastAsia="Times New Roman" w:hAnsi="Times New Roman" w:cs="Times New Roman"/>
          <w:sz w:val="24"/>
          <w:szCs w:val="24"/>
        </w:rPr>
      </w:pPr>
    </w:p>
    <w:p w:rsidR="00C5740D" w:rsidRPr="00293165" w:rsidRDefault="00C5740D" w:rsidP="00C5740D">
      <w:pPr>
        <w:spacing w:after="0"/>
        <w:jc w:val="both"/>
        <w:rPr>
          <w:rFonts w:ascii="Times New Roman" w:hAnsi="Times New Roman" w:cs="Times New Roman"/>
          <w:sz w:val="24"/>
        </w:rPr>
      </w:pPr>
      <w:bookmarkStart w:id="0" w:name="_GoBack"/>
      <w:bookmarkEnd w:id="0"/>
      <w:r w:rsidRPr="00BB6FF2">
        <w:rPr>
          <w:rFonts w:ascii="Times New Roman" w:hAnsi="Times New Roman" w:cs="Times New Roman"/>
          <w:b/>
          <w:sz w:val="24"/>
        </w:rPr>
        <w:t>Acknowledgement.</w:t>
      </w:r>
      <w:r w:rsidRPr="00BB6FF2">
        <w:rPr>
          <w:rFonts w:ascii="Times New Roman" w:hAnsi="Times New Roman" w:cs="Times New Roman"/>
        </w:rPr>
        <w:t xml:space="preserve"> </w:t>
      </w:r>
      <w:r>
        <w:rPr>
          <w:rFonts w:ascii="Times New Roman" w:hAnsi="Times New Roman" w:cs="Times New Roman"/>
          <w:sz w:val="24"/>
        </w:rPr>
        <w:t>The authors Acknowledged AICRP on FIM for providing necessary funds and facilities for the research work.</w:t>
      </w:r>
    </w:p>
    <w:p w:rsidR="00147436" w:rsidRDefault="00147436" w:rsidP="00666E35">
      <w:pPr>
        <w:pStyle w:val="ListParagraph"/>
        <w:spacing w:after="0"/>
        <w:ind w:left="0"/>
        <w:jc w:val="both"/>
        <w:rPr>
          <w:rFonts w:ascii="Times New Roman" w:eastAsia="Times New Roman" w:hAnsi="Times New Roman" w:cs="Times New Roman"/>
          <w:sz w:val="24"/>
          <w:szCs w:val="24"/>
        </w:rPr>
      </w:pPr>
    </w:p>
    <w:p w:rsidR="00147436" w:rsidRPr="00BB6FF2" w:rsidRDefault="00147436" w:rsidP="00BB6FF2">
      <w:pPr>
        <w:rPr>
          <w:rFonts w:ascii="Times New Roman" w:eastAsia="Calibri" w:hAnsi="Times New Roman" w:cs="Times New Roman"/>
          <w:b/>
          <w:kern w:val="2"/>
          <w:sz w:val="24"/>
        </w:rPr>
      </w:pPr>
      <w:bookmarkStart w:id="1" w:name="_Hlk180402183"/>
      <w:bookmarkStart w:id="2" w:name="_Hlk183680988"/>
      <w:r w:rsidRPr="00BB6FF2">
        <w:rPr>
          <w:rFonts w:ascii="Times New Roman" w:eastAsia="Calibri" w:hAnsi="Times New Roman" w:cs="Times New Roman"/>
          <w:b/>
          <w:kern w:val="2"/>
          <w:sz w:val="24"/>
        </w:rPr>
        <w:t>Disclaimer (Artificial intelligence)</w:t>
      </w:r>
    </w:p>
    <w:p w:rsidR="009615BD" w:rsidRPr="00BB6FF2" w:rsidRDefault="00147436" w:rsidP="00C5740D">
      <w:pPr>
        <w:rPr>
          <w:rFonts w:ascii="Times New Roman" w:eastAsia="Calibri" w:hAnsi="Times New Roman" w:cs="Times New Roman"/>
          <w:kern w:val="2"/>
          <w:sz w:val="24"/>
        </w:rPr>
      </w:pPr>
      <w:r w:rsidRPr="00BB6FF2">
        <w:rPr>
          <w:rFonts w:ascii="Times New Roman" w:eastAsia="Calibri" w:hAnsi="Times New Roman" w:cs="Times New Roman"/>
          <w:kern w:val="2"/>
          <w:sz w:val="24"/>
        </w:rPr>
        <w:t xml:space="preserve">Author(s) hereby declare that NO generative AI technologies such as Large Language Models (ChatGPT, COPILOT, etc.) and text-to-image generators have been used during the writing or editing of this manuscript. </w:t>
      </w:r>
      <w:bookmarkEnd w:id="1"/>
      <w:bookmarkEnd w:id="2"/>
    </w:p>
    <w:p w:rsidR="009615BD" w:rsidRDefault="00CB7A13" w:rsidP="00565F50">
      <w:pPr>
        <w:pStyle w:val="ListParagraph"/>
        <w:spacing w:after="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9615BD" w:rsidRPr="009615BD">
        <w:rPr>
          <w:rFonts w:ascii="Times New Roman" w:eastAsia="Times New Roman" w:hAnsi="Times New Roman" w:cs="Times New Roman"/>
          <w:b/>
          <w:sz w:val="24"/>
          <w:szCs w:val="24"/>
        </w:rPr>
        <w:t>Reference</w:t>
      </w:r>
    </w:p>
    <w:p w:rsidR="00C01813" w:rsidRPr="00E12F24" w:rsidRDefault="00C01813" w:rsidP="00565F50">
      <w:pPr>
        <w:spacing w:before="120" w:after="120"/>
        <w:jc w:val="both"/>
        <w:rPr>
          <w:rFonts w:ascii="Times New Roman" w:hAnsi="Times New Roman" w:cs="Times New Roman"/>
          <w:b/>
          <w:sz w:val="24"/>
          <w:szCs w:val="24"/>
          <w:lang w:val="en-IN"/>
        </w:rPr>
      </w:pPr>
    </w:p>
    <w:p w:rsidR="00BB6FF2" w:rsidRPr="00E12F24" w:rsidRDefault="00BB6FF2" w:rsidP="00FD5C58">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Anonymous. 1985. Indian Standard Test Code for power thresher for cereals. Indian Standard Institution, Manak Bhavan, 9 Bahadur Shah Zafar Marg, New Delhi 110002.6284: 1-28.</w:t>
      </w:r>
    </w:p>
    <w:p w:rsidR="00BB6FF2" w:rsidRPr="00E12F24" w:rsidRDefault="00BB6FF2" w:rsidP="00FD5C58">
      <w:pPr>
        <w:adjustRightInd w:val="0"/>
        <w:spacing w:beforeLines="40" w:before="96" w:afterLines="40" w:after="96" w:line="360" w:lineRule="auto"/>
        <w:ind w:left="1276" w:hanging="1276"/>
        <w:jc w:val="both"/>
        <w:rPr>
          <w:rFonts w:ascii="Times New Roman" w:hAnsi="Times New Roman" w:cs="Times New Roman"/>
          <w:b/>
          <w:sz w:val="24"/>
          <w:szCs w:val="24"/>
        </w:rPr>
      </w:pPr>
      <w:r w:rsidRPr="00E12F24">
        <w:rPr>
          <w:rFonts w:ascii="Times New Roman" w:hAnsi="Times New Roman" w:cs="Times New Roman"/>
          <w:sz w:val="24"/>
          <w:szCs w:val="24"/>
        </w:rPr>
        <w:t>Anonymous. 1986. Specification for power thresher- spike tooth type. Indian Standard Institution, Manak Bhavan, 9 Bahadur Shah Zafar Marg, New Delhi 110002. IS 11691.</w:t>
      </w:r>
    </w:p>
    <w:p w:rsidR="00BB6FF2" w:rsidRDefault="00BB6FF2" w:rsidP="0056411F">
      <w:pPr>
        <w:spacing w:beforeLines="120" w:before="288" w:afterLines="120" w:after="288"/>
        <w:ind w:left="851" w:hanging="851"/>
        <w:jc w:val="both"/>
        <w:rPr>
          <w:rFonts w:ascii="Times New Roman" w:hAnsi="Times New Roman" w:cs="Times New Roman"/>
          <w:bCs/>
          <w:iCs/>
          <w:sz w:val="24"/>
          <w:szCs w:val="24"/>
        </w:rPr>
      </w:pPr>
      <w:r w:rsidRPr="00BB6FF2">
        <w:rPr>
          <w:rFonts w:ascii="Times New Roman" w:hAnsi="Times New Roman" w:cs="Times New Roman"/>
          <w:bCs/>
          <w:iCs/>
          <w:sz w:val="24"/>
          <w:szCs w:val="24"/>
        </w:rPr>
        <w:lastRenderedPageBreak/>
        <w:t>Anonymous. 2019. Area, production and yield statistics millets, millet stats, Directorate of Economics and Statistics, Ministry of Agriculture and Farmers’ Welfare, Government of India, https://milletstats.com/apy-stats/.</w:t>
      </w:r>
    </w:p>
    <w:p w:rsidR="00BB6FF2" w:rsidRPr="00E12F24" w:rsidRDefault="00BB6FF2" w:rsidP="00FD5C58">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Bansal, N.K. and Lohan, S.K. (2009). Design and development of an Axial flow thresher for seed crops. Journal of Agricultural Engineering, 46(1):1-8</w:t>
      </w:r>
    </w:p>
    <w:p w:rsidR="00BB6FF2" w:rsidRPr="00E12F24" w:rsidRDefault="00BB6FF2" w:rsidP="00FD5C58">
      <w:pPr>
        <w:spacing w:beforeLines="120" w:before="288" w:afterLines="120" w:after="288"/>
        <w:ind w:left="851" w:hanging="851"/>
        <w:jc w:val="both"/>
        <w:rPr>
          <w:rFonts w:ascii="Times New Roman" w:hAnsi="Times New Roman" w:cs="Times New Roman"/>
          <w:bCs/>
          <w:iCs/>
          <w:sz w:val="24"/>
          <w:szCs w:val="24"/>
          <w:lang w:bidi="en-US"/>
        </w:rPr>
      </w:pPr>
      <w:r w:rsidRPr="00E12F24">
        <w:rPr>
          <w:rFonts w:ascii="Times New Roman" w:hAnsi="Times New Roman" w:cs="Times New Roman"/>
          <w:bCs/>
          <w:iCs/>
          <w:sz w:val="24"/>
          <w:szCs w:val="24"/>
          <w:lang w:bidi="en-US"/>
        </w:rPr>
        <w:t xml:space="preserve">Chaturvedi, S. and </w:t>
      </w:r>
      <w:proofErr w:type="spellStart"/>
      <w:r w:rsidRPr="00E12F24">
        <w:rPr>
          <w:rFonts w:ascii="Times New Roman" w:hAnsi="Times New Roman" w:cs="Times New Roman"/>
          <w:bCs/>
          <w:iCs/>
          <w:sz w:val="24"/>
          <w:szCs w:val="24"/>
          <w:lang w:bidi="en-US"/>
        </w:rPr>
        <w:t>Rathore</w:t>
      </w:r>
      <w:proofErr w:type="gramStart"/>
      <w:r w:rsidRPr="00E12F24">
        <w:rPr>
          <w:rFonts w:ascii="Times New Roman" w:hAnsi="Times New Roman" w:cs="Times New Roman"/>
          <w:bCs/>
          <w:iCs/>
          <w:sz w:val="24"/>
          <w:szCs w:val="24"/>
          <w:lang w:bidi="en-US"/>
        </w:rPr>
        <w:t>,F</w:t>
      </w:r>
      <w:proofErr w:type="spellEnd"/>
      <w:proofErr w:type="gramEnd"/>
      <w:r w:rsidRPr="00E12F24">
        <w:rPr>
          <w:rFonts w:ascii="Times New Roman" w:hAnsi="Times New Roman" w:cs="Times New Roman"/>
          <w:bCs/>
          <w:iCs/>
          <w:sz w:val="24"/>
          <w:szCs w:val="24"/>
          <w:lang w:bidi="en-US"/>
        </w:rPr>
        <w:t>. 2018. Development of threshing cylinder for small millets. Agric. Sci. Digest., 38(3) 2018: 178-182.</w:t>
      </w:r>
    </w:p>
    <w:p w:rsidR="00BB6FF2" w:rsidRPr="00E12F24" w:rsidRDefault="00BB6FF2" w:rsidP="00FD5C58">
      <w:pPr>
        <w:spacing w:beforeLines="120" w:before="288" w:afterLines="120" w:after="288"/>
        <w:ind w:left="851" w:hanging="851"/>
        <w:jc w:val="both"/>
        <w:rPr>
          <w:rFonts w:ascii="Times New Roman" w:hAnsi="Times New Roman" w:cs="Times New Roman"/>
          <w:sz w:val="24"/>
          <w:szCs w:val="24"/>
          <w:lang w:bidi="en-US"/>
        </w:rPr>
      </w:pPr>
      <w:proofErr w:type="spellStart"/>
      <w:r w:rsidRPr="00E12F24">
        <w:rPr>
          <w:rFonts w:ascii="Times New Roman" w:hAnsi="Times New Roman" w:cs="Times New Roman"/>
          <w:sz w:val="24"/>
          <w:szCs w:val="24"/>
          <w:lang w:bidi="en-US"/>
        </w:rPr>
        <w:t>Gbabo</w:t>
      </w:r>
      <w:proofErr w:type="spellEnd"/>
      <w:r w:rsidRPr="00E12F24">
        <w:rPr>
          <w:rFonts w:ascii="Times New Roman" w:hAnsi="Times New Roman" w:cs="Times New Roman"/>
          <w:sz w:val="24"/>
          <w:szCs w:val="24"/>
          <w:lang w:bidi="en-US"/>
        </w:rPr>
        <w:t xml:space="preserve">, A., Gana, I.M. and </w:t>
      </w:r>
      <w:proofErr w:type="spellStart"/>
      <w:r w:rsidRPr="00E12F24">
        <w:rPr>
          <w:rFonts w:ascii="Times New Roman" w:hAnsi="Times New Roman" w:cs="Times New Roman"/>
          <w:sz w:val="24"/>
          <w:szCs w:val="24"/>
          <w:lang w:bidi="en-US"/>
        </w:rPr>
        <w:t>Amoto</w:t>
      </w:r>
      <w:proofErr w:type="spellEnd"/>
      <w:r w:rsidRPr="00E12F24">
        <w:rPr>
          <w:rFonts w:ascii="Times New Roman" w:hAnsi="Times New Roman" w:cs="Times New Roman"/>
          <w:sz w:val="24"/>
          <w:szCs w:val="24"/>
          <w:lang w:bidi="en-US"/>
        </w:rPr>
        <w:t>, M.S. 2013. Design, fabrication and testing of a millet thresher. Net Journal of Agricultural Science, 1(4):100-106.</w:t>
      </w:r>
    </w:p>
    <w:p w:rsidR="00BB6FF2" w:rsidRPr="00E12F24" w:rsidRDefault="00BB6FF2" w:rsidP="00FD5C58">
      <w:pPr>
        <w:spacing w:beforeLines="120" w:before="288" w:afterLines="120" w:after="288"/>
        <w:ind w:left="851" w:hanging="851"/>
        <w:jc w:val="both"/>
        <w:rPr>
          <w:rFonts w:ascii="Times New Roman" w:hAnsi="Times New Roman" w:cs="Times New Roman"/>
          <w:bCs/>
          <w:iCs/>
          <w:sz w:val="24"/>
          <w:szCs w:val="24"/>
        </w:rPr>
      </w:pPr>
      <w:proofErr w:type="spellStart"/>
      <w:r w:rsidRPr="00E12F24">
        <w:rPr>
          <w:rFonts w:ascii="Times New Roman" w:hAnsi="Times New Roman" w:cs="Times New Roman"/>
          <w:bCs/>
          <w:iCs/>
          <w:sz w:val="24"/>
          <w:szCs w:val="24"/>
        </w:rPr>
        <w:t>Hanumantharaju</w:t>
      </w:r>
      <w:proofErr w:type="spellEnd"/>
      <w:r w:rsidRPr="00E12F24">
        <w:rPr>
          <w:rFonts w:ascii="Times New Roman" w:hAnsi="Times New Roman" w:cs="Times New Roman"/>
          <w:bCs/>
          <w:iCs/>
          <w:sz w:val="24"/>
          <w:szCs w:val="24"/>
        </w:rPr>
        <w:t xml:space="preserve">, K.N., </w:t>
      </w:r>
      <w:proofErr w:type="spellStart"/>
      <w:r w:rsidRPr="00E12F24">
        <w:rPr>
          <w:rFonts w:ascii="Times New Roman" w:hAnsi="Times New Roman" w:cs="Times New Roman"/>
          <w:bCs/>
          <w:iCs/>
          <w:sz w:val="24"/>
          <w:szCs w:val="24"/>
        </w:rPr>
        <w:t>Poornima</w:t>
      </w:r>
      <w:proofErr w:type="spellEnd"/>
      <w:r w:rsidRPr="00E12F24">
        <w:rPr>
          <w:rFonts w:ascii="Times New Roman" w:hAnsi="Times New Roman" w:cs="Times New Roman"/>
          <w:bCs/>
          <w:iCs/>
          <w:sz w:val="24"/>
          <w:szCs w:val="24"/>
        </w:rPr>
        <w:t xml:space="preserve">, D.S., Ramya, H.N. and Ashok S.B.S. 2019. Development and performance evaluation of whole crop finger millet thresher. </w:t>
      </w:r>
      <w:proofErr w:type="spellStart"/>
      <w:r w:rsidRPr="00E12F24">
        <w:rPr>
          <w:rFonts w:ascii="Times New Roman" w:hAnsi="Times New Roman" w:cs="Times New Roman"/>
          <w:bCs/>
          <w:iCs/>
          <w:sz w:val="24"/>
          <w:szCs w:val="24"/>
        </w:rPr>
        <w:t>Multilogic</w:t>
      </w:r>
      <w:proofErr w:type="spellEnd"/>
      <w:r w:rsidRPr="00E12F24">
        <w:rPr>
          <w:rFonts w:ascii="Times New Roman" w:hAnsi="Times New Roman" w:cs="Times New Roman"/>
          <w:bCs/>
          <w:iCs/>
          <w:sz w:val="24"/>
          <w:szCs w:val="24"/>
        </w:rPr>
        <w:t xml:space="preserve"> in Science, 9(31):32-36.</w:t>
      </w:r>
    </w:p>
    <w:p w:rsidR="00BB6FF2" w:rsidRPr="00E12F24" w:rsidRDefault="00BB6FF2" w:rsidP="00FD5C58">
      <w:pPr>
        <w:spacing w:beforeLines="120" w:before="288" w:afterLines="120" w:after="288"/>
        <w:ind w:left="851" w:hanging="851"/>
        <w:jc w:val="both"/>
        <w:rPr>
          <w:rFonts w:ascii="Times New Roman" w:hAnsi="Times New Roman" w:cs="Times New Roman"/>
          <w:color w:val="222222"/>
          <w:sz w:val="24"/>
          <w:szCs w:val="24"/>
          <w:shd w:val="clear" w:color="auto" w:fill="FFFFFF"/>
        </w:rPr>
      </w:pPr>
      <w:r w:rsidRPr="00E12F24">
        <w:rPr>
          <w:rFonts w:ascii="Times New Roman" w:hAnsi="Times New Roman" w:cs="Times New Roman"/>
          <w:color w:val="222222"/>
          <w:sz w:val="24"/>
          <w:szCs w:val="24"/>
          <w:shd w:val="clear" w:color="auto" w:fill="FFFFFF"/>
        </w:rPr>
        <w:t>Hota, S., Mishra, J.</w:t>
      </w:r>
      <w:r>
        <w:rPr>
          <w:rFonts w:ascii="Times New Roman" w:hAnsi="Times New Roman" w:cs="Times New Roman"/>
          <w:color w:val="222222"/>
          <w:sz w:val="24"/>
          <w:szCs w:val="24"/>
          <w:shd w:val="clear" w:color="auto" w:fill="FFFFFF"/>
        </w:rPr>
        <w:t xml:space="preserve"> N., Mohanty, S. K., and </w:t>
      </w:r>
      <w:proofErr w:type="spellStart"/>
      <w:r w:rsidRPr="00E12F24">
        <w:rPr>
          <w:rFonts w:ascii="Times New Roman" w:hAnsi="Times New Roman" w:cs="Times New Roman"/>
          <w:color w:val="222222"/>
          <w:sz w:val="24"/>
          <w:szCs w:val="24"/>
          <w:shd w:val="clear" w:color="auto" w:fill="FFFFFF"/>
        </w:rPr>
        <w:t>Khadatkar</w:t>
      </w:r>
      <w:proofErr w:type="spellEnd"/>
      <w:r w:rsidRPr="00E12F24">
        <w:rPr>
          <w:rFonts w:ascii="Times New Roman" w:hAnsi="Times New Roman" w:cs="Times New Roman"/>
          <w:color w:val="222222"/>
          <w:sz w:val="24"/>
          <w:szCs w:val="24"/>
          <w:shd w:val="clear" w:color="auto" w:fill="FFFFFF"/>
        </w:rPr>
        <w:t>, A. (2017). Design and development of pedal operated Ragi thresher for tribal region of Odisha, India. </w:t>
      </w:r>
      <w:r w:rsidRPr="00E12F24">
        <w:rPr>
          <w:rFonts w:ascii="Times New Roman" w:hAnsi="Times New Roman" w:cs="Times New Roman"/>
          <w:iCs/>
          <w:color w:val="222222"/>
          <w:sz w:val="24"/>
          <w:szCs w:val="24"/>
          <w:shd w:val="clear" w:color="auto" w:fill="FFFFFF"/>
        </w:rPr>
        <w:t>Agricultural Mechanization in Asia, Africa and Latin America</w:t>
      </w:r>
      <w:r w:rsidRPr="00E12F24">
        <w:rPr>
          <w:rFonts w:ascii="Times New Roman" w:hAnsi="Times New Roman" w:cs="Times New Roman"/>
          <w:color w:val="222222"/>
          <w:sz w:val="24"/>
          <w:szCs w:val="24"/>
          <w:shd w:val="clear" w:color="auto" w:fill="FFFFFF"/>
        </w:rPr>
        <w:t>, </w:t>
      </w:r>
      <w:r w:rsidRPr="00E12F24">
        <w:rPr>
          <w:rFonts w:ascii="Times New Roman" w:hAnsi="Times New Roman" w:cs="Times New Roman"/>
          <w:iCs/>
          <w:color w:val="222222"/>
          <w:sz w:val="24"/>
          <w:szCs w:val="24"/>
          <w:shd w:val="clear" w:color="auto" w:fill="FFFFFF"/>
        </w:rPr>
        <w:t>48</w:t>
      </w:r>
      <w:r w:rsidRPr="00E12F24">
        <w:rPr>
          <w:rFonts w:ascii="Times New Roman" w:hAnsi="Times New Roman" w:cs="Times New Roman"/>
          <w:color w:val="222222"/>
          <w:sz w:val="24"/>
          <w:szCs w:val="24"/>
          <w:shd w:val="clear" w:color="auto" w:fill="FFFFFF"/>
        </w:rPr>
        <w:t>(4), 71-75.</w:t>
      </w:r>
    </w:p>
    <w:p w:rsidR="00BB6FF2" w:rsidRPr="00E12F24" w:rsidRDefault="00BB6FF2" w:rsidP="00FD5C58">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 xml:space="preserve">Joshi, P., Jethi, R., Chandra, N., Roy M.L., </w:t>
      </w:r>
      <w:proofErr w:type="spellStart"/>
      <w:r w:rsidRPr="00E12F24">
        <w:rPr>
          <w:rFonts w:ascii="Times New Roman" w:hAnsi="Times New Roman" w:cs="Times New Roman"/>
          <w:sz w:val="24"/>
          <w:szCs w:val="24"/>
        </w:rPr>
        <w:t>Kharbikar</w:t>
      </w:r>
      <w:proofErr w:type="spellEnd"/>
      <w:r w:rsidRPr="00E12F24">
        <w:rPr>
          <w:rFonts w:ascii="Times New Roman" w:hAnsi="Times New Roman" w:cs="Times New Roman"/>
          <w:sz w:val="24"/>
          <w:szCs w:val="24"/>
        </w:rPr>
        <w:t xml:space="preserve">, H.L. and </w:t>
      </w:r>
      <w:proofErr w:type="spellStart"/>
      <w:r w:rsidRPr="00E12F24">
        <w:rPr>
          <w:rFonts w:ascii="Times New Roman" w:hAnsi="Times New Roman" w:cs="Times New Roman"/>
          <w:sz w:val="24"/>
          <w:szCs w:val="24"/>
        </w:rPr>
        <w:t>Atheequlla</w:t>
      </w:r>
      <w:proofErr w:type="spellEnd"/>
      <w:r w:rsidRPr="00E12F24">
        <w:rPr>
          <w:rFonts w:ascii="Times New Roman" w:hAnsi="Times New Roman" w:cs="Times New Roman"/>
          <w:sz w:val="24"/>
          <w:szCs w:val="24"/>
        </w:rPr>
        <w:t xml:space="preserve">, G. 2015. Ergonomics assessment of </w:t>
      </w:r>
      <w:proofErr w:type="spellStart"/>
      <w:r w:rsidRPr="00E12F24">
        <w:rPr>
          <w:rFonts w:ascii="Times New Roman" w:hAnsi="Times New Roman" w:cs="Times New Roman"/>
          <w:sz w:val="24"/>
          <w:szCs w:val="24"/>
        </w:rPr>
        <w:t>post harvest</w:t>
      </w:r>
      <w:proofErr w:type="spellEnd"/>
      <w:r w:rsidRPr="00E12F24">
        <w:rPr>
          <w:rFonts w:ascii="Times New Roman" w:hAnsi="Times New Roman" w:cs="Times New Roman"/>
          <w:sz w:val="24"/>
          <w:szCs w:val="24"/>
        </w:rPr>
        <w:t xml:space="preserve"> finger millet threshing for reducing women drudgery. Indian Research Journal Extension Education, 15(1):25-30.</w:t>
      </w:r>
    </w:p>
    <w:p w:rsidR="00BB6FF2" w:rsidRPr="00C5740D" w:rsidRDefault="00BB6FF2" w:rsidP="0056411F">
      <w:pPr>
        <w:spacing w:beforeLines="120" w:before="288" w:afterLines="120" w:after="288"/>
        <w:ind w:left="851" w:hanging="851"/>
        <w:jc w:val="both"/>
        <w:rPr>
          <w:rFonts w:ascii="Times New Roman" w:hAnsi="Times New Roman" w:cs="Times New Roman"/>
          <w:sz w:val="24"/>
        </w:rPr>
      </w:pPr>
      <w:r w:rsidRPr="00C5740D">
        <w:rPr>
          <w:rFonts w:ascii="Times New Roman" w:hAnsi="Times New Roman" w:cs="Times New Roman"/>
          <w:sz w:val="24"/>
        </w:rPr>
        <w:t>Kumar, N., Kumar, D. B., Prasanna, A., Kumar, H. S., Sandeep, T. N.</w:t>
      </w:r>
      <w:r>
        <w:rPr>
          <w:rFonts w:ascii="Times New Roman" w:hAnsi="Times New Roman" w:cs="Times New Roman"/>
          <w:sz w:val="24"/>
        </w:rPr>
        <w:t>, and</w:t>
      </w:r>
      <w:r w:rsidRPr="00C5740D">
        <w:rPr>
          <w:rFonts w:ascii="Times New Roman" w:hAnsi="Times New Roman" w:cs="Times New Roman"/>
          <w:sz w:val="24"/>
        </w:rPr>
        <w:t xml:space="preserve"> </w:t>
      </w:r>
      <w:proofErr w:type="spellStart"/>
      <w:r w:rsidRPr="00C5740D">
        <w:rPr>
          <w:rFonts w:ascii="Times New Roman" w:hAnsi="Times New Roman" w:cs="Times New Roman"/>
          <w:sz w:val="24"/>
        </w:rPr>
        <w:t>Sudhadevi</w:t>
      </w:r>
      <w:proofErr w:type="spellEnd"/>
      <w:r w:rsidRPr="00C5740D">
        <w:rPr>
          <w:rFonts w:ascii="Times New Roman" w:hAnsi="Times New Roman" w:cs="Times New Roman"/>
          <w:sz w:val="24"/>
        </w:rPr>
        <w:t>, G. (2013). Efficiency of mechanical thresher over the traditional method of finger millet threshing. International Journal of Agriculture Engineering, 6, 184–188.</w:t>
      </w:r>
    </w:p>
    <w:p w:rsidR="00BB6FF2" w:rsidRPr="00E12F24" w:rsidRDefault="00BB6FF2" w:rsidP="00FD5C58">
      <w:pPr>
        <w:spacing w:beforeLines="120" w:before="288" w:afterLines="120" w:after="288"/>
        <w:ind w:left="851" w:hanging="851"/>
        <w:jc w:val="both"/>
        <w:rPr>
          <w:rFonts w:ascii="Times New Roman" w:hAnsi="Times New Roman" w:cs="Times New Roman"/>
          <w:sz w:val="24"/>
          <w:szCs w:val="24"/>
          <w:lang w:bidi="en-US"/>
        </w:rPr>
      </w:pPr>
      <w:proofErr w:type="spellStart"/>
      <w:r w:rsidRPr="00E12F24">
        <w:rPr>
          <w:rFonts w:ascii="Times New Roman" w:hAnsi="Times New Roman" w:cs="Times New Roman"/>
          <w:sz w:val="24"/>
          <w:szCs w:val="24"/>
          <w:lang w:bidi="en-US"/>
        </w:rPr>
        <w:t>Ojediran</w:t>
      </w:r>
      <w:proofErr w:type="spellEnd"/>
      <w:r w:rsidRPr="00E12F24">
        <w:rPr>
          <w:rFonts w:ascii="Times New Roman" w:hAnsi="Times New Roman" w:cs="Times New Roman"/>
          <w:sz w:val="24"/>
          <w:szCs w:val="24"/>
          <w:lang w:bidi="en-US"/>
        </w:rPr>
        <w:t>, O.J.</w:t>
      </w:r>
      <w:proofErr w:type="gramStart"/>
      <w:r w:rsidRPr="00E12F24">
        <w:rPr>
          <w:rFonts w:ascii="Times New Roman" w:hAnsi="Times New Roman" w:cs="Times New Roman"/>
          <w:sz w:val="24"/>
          <w:szCs w:val="24"/>
          <w:lang w:bidi="en-US"/>
        </w:rPr>
        <w:t>,</w:t>
      </w:r>
      <w:proofErr w:type="spellStart"/>
      <w:r w:rsidRPr="00E12F24">
        <w:rPr>
          <w:rFonts w:ascii="Times New Roman" w:hAnsi="Times New Roman" w:cs="Times New Roman"/>
          <w:sz w:val="24"/>
          <w:szCs w:val="24"/>
          <w:lang w:bidi="en-US"/>
        </w:rPr>
        <w:t>Adamu</w:t>
      </w:r>
      <w:proofErr w:type="spellEnd"/>
      <w:proofErr w:type="gramEnd"/>
      <w:r w:rsidRPr="00E12F24">
        <w:rPr>
          <w:rFonts w:ascii="Times New Roman" w:hAnsi="Times New Roman" w:cs="Times New Roman"/>
          <w:sz w:val="24"/>
          <w:szCs w:val="24"/>
          <w:lang w:bidi="en-US"/>
        </w:rPr>
        <w:t>, M.A. and Jim-George, D.L. 2010. Some physical properties of pearl millet (Pennisetum glaucum) seeds as a function of moisture content. African Journal of General Agriculture, 6(1):39-56.</w:t>
      </w:r>
    </w:p>
    <w:p w:rsidR="00BB6FF2" w:rsidRPr="00E12F24" w:rsidRDefault="00BB6FF2" w:rsidP="00FD5C58">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Olaoye, J.O., Oni, K.C. and Olaoye, M.O. 2011. Computer applications for selecting operating parameters in a stationary grain crop thresher. Journal of Agricultural Technology, 7(1):39-56.</w:t>
      </w:r>
    </w:p>
    <w:p w:rsidR="00BB6FF2" w:rsidRPr="00E12F24" w:rsidRDefault="00BB6FF2" w:rsidP="00FD5C58">
      <w:pPr>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bCs/>
          <w:sz w:val="24"/>
          <w:szCs w:val="24"/>
          <w:lang w:bidi="en-US"/>
        </w:rPr>
        <w:t xml:space="preserve">Parihar, D.S., Shrivastava, A.K., Singh, A.K., Singh, N.K., Mahadik, A.S. and </w:t>
      </w:r>
      <w:proofErr w:type="spellStart"/>
      <w:r w:rsidRPr="00E12F24">
        <w:rPr>
          <w:rFonts w:ascii="Times New Roman" w:hAnsi="Times New Roman" w:cs="Times New Roman"/>
          <w:bCs/>
          <w:sz w:val="24"/>
          <w:szCs w:val="24"/>
          <w:lang w:bidi="en-US"/>
        </w:rPr>
        <w:t>Awasthi</w:t>
      </w:r>
      <w:proofErr w:type="gramStart"/>
      <w:r w:rsidRPr="00E12F24">
        <w:rPr>
          <w:rFonts w:ascii="Times New Roman" w:hAnsi="Times New Roman" w:cs="Times New Roman"/>
          <w:bCs/>
          <w:sz w:val="24"/>
          <w:szCs w:val="24"/>
          <w:lang w:bidi="en-US"/>
        </w:rPr>
        <w:t>,V.J</w:t>
      </w:r>
      <w:proofErr w:type="spellEnd"/>
      <w:proofErr w:type="gramEnd"/>
      <w:r w:rsidRPr="00E12F24">
        <w:rPr>
          <w:rFonts w:ascii="Times New Roman" w:hAnsi="Times New Roman" w:cs="Times New Roman"/>
          <w:bCs/>
          <w:sz w:val="24"/>
          <w:szCs w:val="24"/>
          <w:lang w:bidi="en-US"/>
        </w:rPr>
        <w:t xml:space="preserve">. 2022. Optimization of </w:t>
      </w:r>
      <w:proofErr w:type="gramStart"/>
      <w:r w:rsidRPr="00E12F24">
        <w:rPr>
          <w:rFonts w:ascii="Times New Roman" w:hAnsi="Times New Roman" w:cs="Times New Roman"/>
          <w:bCs/>
          <w:sz w:val="24"/>
          <w:szCs w:val="24"/>
          <w:lang w:bidi="en-US"/>
        </w:rPr>
        <w:t>operational  parameters</w:t>
      </w:r>
      <w:proofErr w:type="gramEnd"/>
      <w:r w:rsidRPr="00E12F24">
        <w:rPr>
          <w:rFonts w:ascii="Times New Roman" w:hAnsi="Times New Roman" w:cs="Times New Roman"/>
          <w:bCs/>
          <w:sz w:val="24"/>
          <w:szCs w:val="24"/>
          <w:lang w:bidi="en-US"/>
        </w:rPr>
        <w:t xml:space="preserve"> for axial flow paddy thresher using </w:t>
      </w:r>
      <w:proofErr w:type="spellStart"/>
      <w:r w:rsidRPr="00E12F24">
        <w:rPr>
          <w:rFonts w:ascii="Times New Roman" w:hAnsi="Times New Roman" w:cs="Times New Roman"/>
          <w:bCs/>
          <w:sz w:val="24"/>
          <w:szCs w:val="24"/>
          <w:lang w:bidi="en-US"/>
        </w:rPr>
        <w:t>rsm</w:t>
      </w:r>
      <w:proofErr w:type="spellEnd"/>
      <w:r w:rsidRPr="00E12F24">
        <w:rPr>
          <w:rFonts w:ascii="Times New Roman" w:hAnsi="Times New Roman" w:cs="Times New Roman"/>
          <w:bCs/>
          <w:sz w:val="24"/>
          <w:szCs w:val="24"/>
          <w:lang w:bidi="en-US"/>
        </w:rPr>
        <w:t xml:space="preserve">. </w:t>
      </w:r>
      <w:r w:rsidRPr="00E12F24">
        <w:rPr>
          <w:rFonts w:ascii="Times New Roman" w:hAnsi="Times New Roman" w:cs="Times New Roman"/>
          <w:bCs/>
          <w:iCs/>
          <w:sz w:val="24"/>
          <w:szCs w:val="24"/>
        </w:rPr>
        <w:t>International Journal of Environment and Climate Change, 12(9):253-263.</w:t>
      </w:r>
    </w:p>
    <w:p w:rsidR="00BB6FF2" w:rsidRPr="00E12F24" w:rsidRDefault="00BB6FF2" w:rsidP="00FD5C58">
      <w:pPr>
        <w:spacing w:beforeLines="120" w:before="288" w:afterLines="120" w:after="288"/>
        <w:ind w:left="851" w:hanging="851"/>
        <w:jc w:val="both"/>
        <w:rPr>
          <w:rFonts w:ascii="Times New Roman" w:hAnsi="Times New Roman" w:cs="Times New Roman"/>
          <w:bCs/>
          <w:iCs/>
          <w:sz w:val="24"/>
          <w:szCs w:val="24"/>
          <w:lang w:bidi="en-US"/>
        </w:rPr>
      </w:pPr>
      <w:proofErr w:type="spellStart"/>
      <w:r w:rsidRPr="00E12F24">
        <w:rPr>
          <w:rFonts w:ascii="Times New Roman" w:hAnsi="Times New Roman" w:cs="Times New Roman"/>
          <w:bCs/>
          <w:iCs/>
          <w:sz w:val="24"/>
          <w:szCs w:val="24"/>
          <w:lang w:bidi="en-US"/>
        </w:rPr>
        <w:lastRenderedPageBreak/>
        <w:t>Parmanand</w:t>
      </w:r>
      <w:proofErr w:type="gramStart"/>
      <w:r w:rsidRPr="00E12F24">
        <w:rPr>
          <w:rFonts w:ascii="Times New Roman" w:hAnsi="Times New Roman" w:cs="Times New Roman"/>
          <w:bCs/>
          <w:iCs/>
          <w:sz w:val="24"/>
          <w:szCs w:val="24"/>
          <w:lang w:bidi="en-US"/>
        </w:rPr>
        <w:t>,Verma</w:t>
      </w:r>
      <w:proofErr w:type="spellEnd"/>
      <w:proofErr w:type="gramEnd"/>
      <w:r w:rsidRPr="00E12F24">
        <w:rPr>
          <w:rFonts w:ascii="Times New Roman" w:hAnsi="Times New Roman" w:cs="Times New Roman"/>
          <w:bCs/>
          <w:iCs/>
          <w:sz w:val="24"/>
          <w:szCs w:val="24"/>
          <w:lang w:bidi="en-US"/>
        </w:rPr>
        <w:t>, A. and Guru. P.K. 2015. Ergonomic evaluation of developed pedal operated millet thresher for threshing of finger millet. International Journal of Agricultural Science and Research, 5(6):15-24</w:t>
      </w:r>
    </w:p>
    <w:p w:rsidR="00BB6FF2" w:rsidRPr="00E12F24" w:rsidRDefault="00BB6FF2" w:rsidP="00FD5C58">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 xml:space="preserve">Patel, G., Naik, R.K. and </w:t>
      </w:r>
      <w:proofErr w:type="spellStart"/>
      <w:r w:rsidRPr="00E12F24">
        <w:rPr>
          <w:rFonts w:ascii="Times New Roman" w:hAnsi="Times New Roman" w:cs="Times New Roman"/>
          <w:sz w:val="24"/>
          <w:szCs w:val="24"/>
        </w:rPr>
        <w:t>Dewangan</w:t>
      </w:r>
      <w:proofErr w:type="spellEnd"/>
      <w:r w:rsidRPr="00E12F24">
        <w:rPr>
          <w:rFonts w:ascii="Times New Roman" w:hAnsi="Times New Roman" w:cs="Times New Roman"/>
          <w:sz w:val="24"/>
          <w:szCs w:val="24"/>
        </w:rPr>
        <w:t>, S.K, (2024).Study on different threshing technology and factor influencing threshing of linseed for the development of linseed thresher ; A review. International journal of advanced biochemistry research, 8(8);321-326.</w:t>
      </w:r>
    </w:p>
    <w:p w:rsidR="00BB6FF2" w:rsidRPr="00E12F24" w:rsidRDefault="00BB6FF2" w:rsidP="00E12F24">
      <w:pPr>
        <w:spacing w:before="240"/>
        <w:ind w:left="851" w:hanging="851"/>
        <w:rPr>
          <w:rFonts w:ascii="Times New Roman" w:hAnsi="Times New Roman" w:cs="Times New Roman"/>
          <w:sz w:val="24"/>
          <w:szCs w:val="24"/>
        </w:rPr>
      </w:pPr>
      <w:r w:rsidRPr="00E12F24">
        <w:rPr>
          <w:rFonts w:ascii="Times New Roman" w:hAnsi="Times New Roman" w:cs="Times New Roman"/>
          <w:sz w:val="24"/>
          <w:szCs w:val="24"/>
        </w:rPr>
        <w:t xml:space="preserve">Patel, G., Naik, R.K. and </w:t>
      </w:r>
      <w:proofErr w:type="spellStart"/>
      <w:r w:rsidRPr="00E12F24">
        <w:rPr>
          <w:rFonts w:ascii="Times New Roman" w:hAnsi="Times New Roman" w:cs="Times New Roman"/>
          <w:sz w:val="24"/>
          <w:szCs w:val="24"/>
        </w:rPr>
        <w:t>Dewangan</w:t>
      </w:r>
      <w:proofErr w:type="spellEnd"/>
      <w:r w:rsidRPr="00E12F24">
        <w:rPr>
          <w:rFonts w:ascii="Times New Roman" w:hAnsi="Times New Roman" w:cs="Times New Roman"/>
          <w:sz w:val="24"/>
          <w:szCs w:val="24"/>
        </w:rPr>
        <w:t>, S.K, (2024</w:t>
      </w:r>
      <w:proofErr w:type="gramStart"/>
      <w:r w:rsidRPr="00E12F24">
        <w:rPr>
          <w:rFonts w:ascii="Times New Roman" w:hAnsi="Times New Roman" w:cs="Times New Roman"/>
          <w:sz w:val="24"/>
          <w:szCs w:val="24"/>
        </w:rPr>
        <w:t>)Design</w:t>
      </w:r>
      <w:proofErr w:type="gramEnd"/>
      <w:r w:rsidRPr="00E12F24">
        <w:rPr>
          <w:rFonts w:ascii="Times New Roman" w:hAnsi="Times New Roman" w:cs="Times New Roman"/>
          <w:sz w:val="24"/>
          <w:szCs w:val="24"/>
        </w:rPr>
        <w:t xml:space="preserve"> optimization of linseed thresher for higher efficiency. </w:t>
      </w:r>
      <w:hyperlink r:id="rId28" w:history="1">
        <w:r w:rsidRPr="00E12F24">
          <w:rPr>
            <w:rStyle w:val="Hyperlink"/>
            <w:rFonts w:ascii="Times New Roman" w:hAnsi="Times New Roman" w:cs="Times New Roman"/>
            <w:color w:val="auto"/>
            <w:sz w:val="24"/>
            <w:szCs w:val="24"/>
            <w:u w:val="none"/>
          </w:rPr>
          <w:t>International Journal of Manufacturing and Production Engineering </w:t>
        </w:r>
      </w:hyperlink>
      <w:r w:rsidRPr="00E12F24">
        <w:rPr>
          <w:rFonts w:ascii="Times New Roman" w:hAnsi="Times New Roman" w:cs="Times New Roman"/>
          <w:sz w:val="24"/>
          <w:szCs w:val="24"/>
        </w:rPr>
        <w:t>(IJMPE), 2(2):24-32.</w:t>
      </w:r>
    </w:p>
    <w:p w:rsidR="00BB6FF2" w:rsidRPr="00E12F24" w:rsidRDefault="00BB6FF2" w:rsidP="00FD5C58">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Patel, G., Naik, R.K. and Patel, K.K. (2021). Studies on Some Physical and Engineering Properties of Linseed. Biological Forum – An International Journal, 13(3):303-308.</w:t>
      </w:r>
    </w:p>
    <w:p w:rsidR="00BB6FF2" w:rsidRPr="00E12F24" w:rsidRDefault="00BB6FF2" w:rsidP="00FD5C58">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sz w:val="24"/>
          <w:szCs w:val="24"/>
        </w:rPr>
        <w:t xml:space="preserve">Patel, G., </w:t>
      </w:r>
      <w:proofErr w:type="spellStart"/>
      <w:r w:rsidRPr="00E12F24">
        <w:rPr>
          <w:rFonts w:ascii="Times New Roman" w:hAnsi="Times New Roman" w:cs="Times New Roman"/>
          <w:sz w:val="24"/>
          <w:szCs w:val="24"/>
        </w:rPr>
        <w:t>Naik</w:t>
      </w:r>
      <w:proofErr w:type="spellEnd"/>
      <w:r w:rsidRPr="00E12F24">
        <w:rPr>
          <w:rFonts w:ascii="Times New Roman" w:hAnsi="Times New Roman" w:cs="Times New Roman"/>
          <w:sz w:val="24"/>
          <w:szCs w:val="24"/>
        </w:rPr>
        <w:t xml:space="preserve">, R.K., </w:t>
      </w:r>
      <w:proofErr w:type="spellStart"/>
      <w:r w:rsidRPr="00E12F24">
        <w:rPr>
          <w:rFonts w:ascii="Times New Roman" w:hAnsi="Times New Roman" w:cs="Times New Roman"/>
          <w:sz w:val="24"/>
          <w:szCs w:val="24"/>
        </w:rPr>
        <w:t>Dewangan</w:t>
      </w:r>
      <w:proofErr w:type="spellEnd"/>
      <w:r w:rsidRPr="00E12F24">
        <w:rPr>
          <w:rFonts w:ascii="Times New Roman" w:hAnsi="Times New Roman" w:cs="Times New Roman"/>
          <w:sz w:val="24"/>
          <w:szCs w:val="24"/>
        </w:rPr>
        <w:t xml:space="preserve">, S.K. and </w:t>
      </w:r>
      <w:proofErr w:type="spellStart"/>
      <w:r w:rsidRPr="00E12F24">
        <w:rPr>
          <w:rFonts w:ascii="Times New Roman" w:hAnsi="Times New Roman" w:cs="Times New Roman"/>
          <w:sz w:val="24"/>
          <w:szCs w:val="24"/>
        </w:rPr>
        <w:t>Tuteja</w:t>
      </w:r>
      <w:proofErr w:type="spellEnd"/>
      <w:r w:rsidRPr="00E12F24">
        <w:rPr>
          <w:rFonts w:ascii="Times New Roman" w:hAnsi="Times New Roman" w:cs="Times New Roman"/>
          <w:sz w:val="24"/>
          <w:szCs w:val="24"/>
        </w:rPr>
        <w:t>, H.S</w:t>
      </w:r>
      <w:proofErr w:type="gramStart"/>
      <w:r w:rsidRPr="00E12F24">
        <w:rPr>
          <w:rFonts w:ascii="Times New Roman" w:hAnsi="Times New Roman" w:cs="Times New Roman"/>
          <w:sz w:val="24"/>
          <w:szCs w:val="24"/>
        </w:rPr>
        <w:t>.(</w:t>
      </w:r>
      <w:proofErr w:type="gramEnd"/>
      <w:r w:rsidRPr="00E12F24">
        <w:rPr>
          <w:rFonts w:ascii="Times New Roman" w:hAnsi="Times New Roman" w:cs="Times New Roman"/>
          <w:sz w:val="24"/>
          <w:szCs w:val="24"/>
        </w:rPr>
        <w:t>2024). Studies on design parameters for development of head cut type linseed thresher. International Journal of Research in Agronomy,7(9):435-440.</w:t>
      </w:r>
    </w:p>
    <w:p w:rsidR="00BB6FF2" w:rsidRPr="00E12F24" w:rsidRDefault="00BB6FF2" w:rsidP="00FD5C58">
      <w:pPr>
        <w:adjustRightInd w:val="0"/>
        <w:spacing w:beforeLines="40" w:before="96" w:afterLines="40" w:after="96" w:line="360" w:lineRule="auto"/>
        <w:ind w:left="1276" w:hanging="1276"/>
        <w:jc w:val="both"/>
        <w:rPr>
          <w:rFonts w:ascii="Times New Roman" w:hAnsi="Times New Roman" w:cs="Times New Roman"/>
          <w:sz w:val="24"/>
          <w:szCs w:val="24"/>
        </w:rPr>
      </w:pPr>
      <w:r w:rsidRPr="00E12F24">
        <w:rPr>
          <w:rFonts w:ascii="Times New Roman" w:hAnsi="Times New Roman" w:cs="Times New Roman"/>
          <w:bCs/>
          <w:sz w:val="24"/>
          <w:szCs w:val="24"/>
        </w:rPr>
        <w:t>Patel, K. K., Naik, R.K., Patel, G. and Pandey</w:t>
      </w:r>
      <w:r>
        <w:rPr>
          <w:rFonts w:ascii="Times New Roman" w:hAnsi="Times New Roman" w:cs="Times New Roman"/>
          <w:bCs/>
          <w:sz w:val="24"/>
          <w:szCs w:val="24"/>
        </w:rPr>
        <w:t xml:space="preserve">, S. </w:t>
      </w:r>
      <w:r w:rsidRPr="00E12F24">
        <w:rPr>
          <w:rFonts w:ascii="Times New Roman" w:hAnsi="Times New Roman" w:cs="Times New Roman"/>
          <w:bCs/>
          <w:sz w:val="24"/>
          <w:szCs w:val="24"/>
        </w:rPr>
        <w:t>(2022) Studies on some Physical and Engineering Properties of Finger Millet for Designing Thresher</w:t>
      </w:r>
      <w:r w:rsidRPr="00E12F24">
        <w:rPr>
          <w:rFonts w:ascii="Times New Roman" w:hAnsi="Times New Roman" w:cs="Times New Roman"/>
          <w:caps/>
          <w:sz w:val="24"/>
          <w:szCs w:val="24"/>
        </w:rPr>
        <w:t xml:space="preserve">. </w:t>
      </w:r>
      <w:r w:rsidRPr="00E12F24">
        <w:rPr>
          <w:rFonts w:ascii="Times New Roman" w:hAnsi="Times New Roman" w:cs="Times New Roman"/>
          <w:sz w:val="24"/>
          <w:szCs w:val="24"/>
        </w:rPr>
        <w:t xml:space="preserve"> Biological Forum – An International Journal, 14(4): 387-393.</w:t>
      </w:r>
    </w:p>
    <w:p w:rsidR="00BB6FF2" w:rsidRPr="00C5740D" w:rsidRDefault="00BB6FF2" w:rsidP="0056411F">
      <w:pPr>
        <w:spacing w:beforeLines="120" w:before="288" w:afterLines="120" w:after="288"/>
        <w:ind w:left="851" w:hanging="851"/>
        <w:jc w:val="both"/>
        <w:rPr>
          <w:rFonts w:ascii="Times New Roman" w:hAnsi="Times New Roman" w:cs="Times New Roman"/>
          <w:sz w:val="24"/>
        </w:rPr>
      </w:pPr>
      <w:r w:rsidRPr="00C5740D">
        <w:rPr>
          <w:rFonts w:ascii="Times New Roman" w:hAnsi="Times New Roman" w:cs="Times New Roman"/>
          <w:sz w:val="24"/>
        </w:rPr>
        <w:t xml:space="preserve">Powar, R. V., Aware, V. V., &amp; </w:t>
      </w:r>
      <w:proofErr w:type="spellStart"/>
      <w:r w:rsidRPr="00C5740D">
        <w:rPr>
          <w:rFonts w:ascii="Times New Roman" w:hAnsi="Times New Roman" w:cs="Times New Roman"/>
          <w:sz w:val="24"/>
        </w:rPr>
        <w:t>Shahare</w:t>
      </w:r>
      <w:proofErr w:type="spellEnd"/>
      <w:r w:rsidRPr="00C5740D">
        <w:rPr>
          <w:rFonts w:ascii="Times New Roman" w:hAnsi="Times New Roman" w:cs="Times New Roman"/>
          <w:sz w:val="24"/>
        </w:rPr>
        <w:t xml:space="preserve">, P. U. (2019a). Optimizing operational parameters </w:t>
      </w:r>
      <w:proofErr w:type="gramStart"/>
      <w:r w:rsidRPr="00C5740D">
        <w:rPr>
          <w:rFonts w:ascii="Times New Roman" w:hAnsi="Times New Roman" w:cs="Times New Roman"/>
          <w:sz w:val="24"/>
        </w:rPr>
        <w:t>of  finger</w:t>
      </w:r>
      <w:proofErr w:type="gramEnd"/>
      <w:r w:rsidRPr="00C5740D">
        <w:rPr>
          <w:rFonts w:ascii="Times New Roman" w:hAnsi="Times New Roman" w:cs="Times New Roman"/>
          <w:sz w:val="24"/>
        </w:rPr>
        <w:t xml:space="preserve"> millet threshing drum using RSM. Journal of Food Science and Technology</w:t>
      </w:r>
      <w:proofErr w:type="gramStart"/>
      <w:r w:rsidRPr="00C5740D">
        <w:rPr>
          <w:rFonts w:ascii="Times New Roman" w:hAnsi="Times New Roman" w:cs="Times New Roman"/>
          <w:sz w:val="24"/>
        </w:rPr>
        <w:t>,  56</w:t>
      </w:r>
      <w:proofErr w:type="gramEnd"/>
      <w:r w:rsidRPr="00C5740D">
        <w:rPr>
          <w:rFonts w:ascii="Times New Roman" w:hAnsi="Times New Roman" w:cs="Times New Roman"/>
          <w:sz w:val="24"/>
        </w:rPr>
        <w:t>, 3481–3491.</w:t>
      </w:r>
    </w:p>
    <w:p w:rsidR="00BB6FF2" w:rsidRPr="00C5740D" w:rsidRDefault="00BB6FF2" w:rsidP="0056411F">
      <w:pPr>
        <w:spacing w:beforeLines="120" w:before="288" w:afterLines="120" w:after="288"/>
        <w:ind w:left="851" w:hanging="851"/>
        <w:jc w:val="both"/>
        <w:rPr>
          <w:rFonts w:ascii="Times New Roman" w:hAnsi="Times New Roman" w:cs="Times New Roman"/>
          <w:sz w:val="24"/>
        </w:rPr>
      </w:pPr>
      <w:r w:rsidRPr="00C5740D">
        <w:rPr>
          <w:rFonts w:ascii="Times New Roman" w:hAnsi="Times New Roman" w:cs="Times New Roman"/>
          <w:sz w:val="24"/>
        </w:rPr>
        <w:t xml:space="preserve">Powar, R. V., Aware, V. V., Patil, S. B., &amp; </w:t>
      </w:r>
      <w:proofErr w:type="spellStart"/>
      <w:r w:rsidRPr="00C5740D">
        <w:rPr>
          <w:rFonts w:ascii="Times New Roman" w:hAnsi="Times New Roman" w:cs="Times New Roman"/>
          <w:sz w:val="24"/>
        </w:rPr>
        <w:t>Shahare</w:t>
      </w:r>
      <w:proofErr w:type="spellEnd"/>
      <w:r w:rsidRPr="00C5740D">
        <w:rPr>
          <w:rFonts w:ascii="Times New Roman" w:hAnsi="Times New Roman" w:cs="Times New Roman"/>
          <w:sz w:val="24"/>
        </w:rPr>
        <w:t>, P. U. (2019b). Development and evaluation of finger millet thresher-cum-pearler. Journal of Biosystems Engineering</w:t>
      </w:r>
      <w:proofErr w:type="gramStart"/>
      <w:r w:rsidRPr="00C5740D">
        <w:rPr>
          <w:rFonts w:ascii="Times New Roman" w:hAnsi="Times New Roman" w:cs="Times New Roman"/>
          <w:sz w:val="24"/>
        </w:rPr>
        <w:t>,  44</w:t>
      </w:r>
      <w:proofErr w:type="gramEnd"/>
      <w:r w:rsidRPr="00C5740D">
        <w:rPr>
          <w:rFonts w:ascii="Times New Roman" w:hAnsi="Times New Roman" w:cs="Times New Roman"/>
          <w:sz w:val="24"/>
        </w:rPr>
        <w:t>, 194–206.</w:t>
      </w:r>
    </w:p>
    <w:p w:rsidR="00BB6FF2" w:rsidRPr="00C5740D" w:rsidRDefault="00BB6FF2" w:rsidP="0056411F">
      <w:pPr>
        <w:spacing w:beforeLines="120" w:before="288" w:afterLines="120" w:after="288"/>
        <w:ind w:left="851" w:hanging="851"/>
        <w:jc w:val="both"/>
        <w:rPr>
          <w:rFonts w:ascii="Times New Roman" w:hAnsi="Times New Roman" w:cs="Times New Roman"/>
          <w:bCs/>
          <w:iCs/>
          <w:sz w:val="28"/>
          <w:szCs w:val="24"/>
        </w:rPr>
      </w:pPr>
      <w:r>
        <w:rPr>
          <w:rFonts w:ascii="Times New Roman" w:hAnsi="Times New Roman" w:cs="Times New Roman"/>
          <w:sz w:val="24"/>
        </w:rPr>
        <w:t xml:space="preserve">Pradhan, A., Nag, S. K., </w:t>
      </w:r>
      <w:proofErr w:type="gramStart"/>
      <w:r>
        <w:rPr>
          <w:rFonts w:ascii="Times New Roman" w:hAnsi="Times New Roman" w:cs="Times New Roman"/>
          <w:sz w:val="24"/>
        </w:rPr>
        <w:t xml:space="preserve">and </w:t>
      </w:r>
      <w:r w:rsidRPr="00C5740D">
        <w:rPr>
          <w:rFonts w:ascii="Times New Roman" w:hAnsi="Times New Roman" w:cs="Times New Roman"/>
          <w:sz w:val="24"/>
        </w:rPr>
        <w:t xml:space="preserve"> Patil</w:t>
      </w:r>
      <w:proofErr w:type="gramEnd"/>
      <w:r w:rsidRPr="00C5740D">
        <w:rPr>
          <w:rFonts w:ascii="Times New Roman" w:hAnsi="Times New Roman" w:cs="Times New Roman"/>
          <w:sz w:val="24"/>
        </w:rPr>
        <w:t xml:space="preserve">, S. K. (2015). Traditional methods of harvesting </w:t>
      </w:r>
      <w:proofErr w:type="gramStart"/>
      <w:r w:rsidRPr="00C5740D">
        <w:rPr>
          <w:rFonts w:ascii="Times New Roman" w:hAnsi="Times New Roman" w:cs="Times New Roman"/>
          <w:sz w:val="24"/>
        </w:rPr>
        <w:t>and  processing</w:t>
      </w:r>
      <w:proofErr w:type="gramEnd"/>
      <w:r w:rsidRPr="00C5740D">
        <w:rPr>
          <w:rFonts w:ascii="Times New Roman" w:hAnsi="Times New Roman" w:cs="Times New Roman"/>
          <w:sz w:val="24"/>
        </w:rPr>
        <w:t xml:space="preserve"> for small millet in the tribal region of Bastar. Indian Journal of </w:t>
      </w:r>
      <w:proofErr w:type="gramStart"/>
      <w:r w:rsidRPr="00C5740D">
        <w:rPr>
          <w:rFonts w:ascii="Times New Roman" w:hAnsi="Times New Roman" w:cs="Times New Roman"/>
          <w:sz w:val="24"/>
        </w:rPr>
        <w:t>Traditional  Knowledge</w:t>
      </w:r>
      <w:proofErr w:type="gramEnd"/>
      <w:r w:rsidRPr="00C5740D">
        <w:rPr>
          <w:rFonts w:ascii="Times New Roman" w:hAnsi="Times New Roman" w:cs="Times New Roman"/>
          <w:sz w:val="24"/>
        </w:rPr>
        <w:t>, 9, 681–663</w:t>
      </w:r>
    </w:p>
    <w:p w:rsidR="00BB6FF2" w:rsidRPr="00E12F24" w:rsidRDefault="00BB6FF2" w:rsidP="00FD5C58">
      <w:pPr>
        <w:spacing w:beforeLines="120" w:before="288" w:afterLines="120" w:after="288"/>
        <w:ind w:left="851" w:hanging="851"/>
        <w:jc w:val="both"/>
        <w:rPr>
          <w:rFonts w:ascii="Times New Roman" w:hAnsi="Times New Roman" w:cs="Times New Roman"/>
          <w:bCs/>
          <w:iCs/>
          <w:sz w:val="24"/>
          <w:szCs w:val="24"/>
        </w:rPr>
      </w:pPr>
      <w:r w:rsidRPr="00E12F24">
        <w:rPr>
          <w:rFonts w:ascii="Times New Roman" w:hAnsi="Times New Roman" w:cs="Times New Roman"/>
          <w:color w:val="222222"/>
          <w:sz w:val="24"/>
          <w:szCs w:val="24"/>
          <w:shd w:val="clear" w:color="auto" w:fill="FFFFFF"/>
        </w:rPr>
        <w:t>Sial, S. K. (2018). </w:t>
      </w:r>
      <w:r w:rsidRPr="00E12F24">
        <w:rPr>
          <w:rFonts w:ascii="Times New Roman" w:hAnsi="Times New Roman" w:cs="Times New Roman"/>
          <w:iCs/>
          <w:color w:val="222222"/>
          <w:sz w:val="24"/>
          <w:szCs w:val="24"/>
          <w:shd w:val="clear" w:color="auto" w:fill="FFFFFF"/>
        </w:rPr>
        <w:t>Development and evaluation of ragi thresher-cum-pearler operated by bullock power in rotary mode</w:t>
      </w:r>
      <w:r w:rsidRPr="00E12F24">
        <w:rPr>
          <w:rFonts w:ascii="Times New Roman" w:hAnsi="Times New Roman" w:cs="Times New Roman"/>
          <w:color w:val="222222"/>
          <w:sz w:val="24"/>
          <w:szCs w:val="24"/>
          <w:shd w:val="clear" w:color="auto" w:fill="FFFFFF"/>
        </w:rPr>
        <w:t> (Doctoral dissertation, CAET, OUAT).</w:t>
      </w:r>
    </w:p>
    <w:p w:rsidR="00BB6FF2" w:rsidRDefault="00BB6FF2" w:rsidP="00FD5C58">
      <w:pPr>
        <w:spacing w:beforeLines="120" w:before="288" w:afterLines="120" w:after="288"/>
        <w:ind w:left="851" w:hanging="851"/>
        <w:jc w:val="both"/>
        <w:rPr>
          <w:rFonts w:ascii="Times New Roman" w:hAnsi="Times New Roman" w:cs="Times New Roman"/>
          <w:sz w:val="24"/>
          <w:szCs w:val="24"/>
          <w:lang w:bidi="en-US"/>
        </w:rPr>
      </w:pPr>
      <w:r w:rsidRPr="00E12F24">
        <w:rPr>
          <w:rFonts w:ascii="Times New Roman" w:hAnsi="Times New Roman" w:cs="Times New Roman"/>
          <w:sz w:val="24"/>
          <w:szCs w:val="24"/>
          <w:lang w:bidi="en-US"/>
        </w:rPr>
        <w:t>Sial, S.K., Swain, S.K., Behera, D., Mohapatra, P.M., Mohapatra A.K., and Dash, A.K. 2019. Moisture related engineering properties of different OUAT released varieties of ragi. Green Farming, 10(3): 341-345</w:t>
      </w:r>
    </w:p>
    <w:p w:rsidR="00BB6FF2" w:rsidRPr="00E12F24" w:rsidRDefault="00BB6FF2" w:rsidP="00FD5C58">
      <w:pPr>
        <w:spacing w:beforeLines="120" w:before="288" w:afterLines="120" w:after="288"/>
        <w:ind w:left="851" w:hanging="851"/>
        <w:jc w:val="both"/>
        <w:rPr>
          <w:rFonts w:ascii="Times New Roman" w:hAnsi="Times New Roman" w:cs="Times New Roman"/>
          <w:sz w:val="24"/>
          <w:szCs w:val="24"/>
          <w:lang w:bidi="en-US"/>
        </w:rPr>
      </w:pPr>
      <w:r w:rsidRPr="00BB6FF2">
        <w:rPr>
          <w:rFonts w:ascii="Times New Roman" w:hAnsi="Times New Roman" w:cs="Times New Roman"/>
          <w:sz w:val="24"/>
        </w:rPr>
        <w:lastRenderedPageBreak/>
        <w:t xml:space="preserve">Singh, K. P., Poddar, R. R., Agrawal, K. N., Hota, S., &amp; Singh, M. K. (2015). </w:t>
      </w:r>
      <w:proofErr w:type="gramStart"/>
      <w:r w:rsidRPr="00BB6FF2">
        <w:rPr>
          <w:rFonts w:ascii="Times New Roman" w:hAnsi="Times New Roman" w:cs="Times New Roman"/>
          <w:sz w:val="24"/>
        </w:rPr>
        <w:t>Development  and</w:t>
      </w:r>
      <w:proofErr w:type="gramEnd"/>
      <w:r w:rsidRPr="00BB6FF2">
        <w:rPr>
          <w:rFonts w:ascii="Times New Roman" w:hAnsi="Times New Roman" w:cs="Times New Roman"/>
          <w:sz w:val="24"/>
        </w:rPr>
        <w:t xml:space="preserve"> evaluation of multi millet thresher. Journal of Applied and Natural Science, 7(2), 939–948</w:t>
      </w:r>
      <w:r>
        <w:t>.</w:t>
      </w:r>
    </w:p>
    <w:p w:rsidR="00BB6FF2" w:rsidRPr="00E12F24" w:rsidRDefault="00BB6FF2" w:rsidP="00FD5C58">
      <w:pPr>
        <w:pStyle w:val="BodyText"/>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 xml:space="preserve">Tiwari, P., 2019. M. Tech. thesis. Ergonomical assessment of selected farming operations in Bastar Plateau Zone. Indira Gandhi </w:t>
      </w:r>
      <w:proofErr w:type="spellStart"/>
      <w:r w:rsidRPr="00E12F24">
        <w:rPr>
          <w:rFonts w:ascii="Times New Roman" w:hAnsi="Times New Roman" w:cs="Times New Roman"/>
          <w:sz w:val="24"/>
          <w:szCs w:val="24"/>
        </w:rPr>
        <w:t>Krishi</w:t>
      </w:r>
      <w:proofErr w:type="spellEnd"/>
      <w:r w:rsidRPr="00E12F24">
        <w:rPr>
          <w:rFonts w:ascii="Times New Roman" w:hAnsi="Times New Roman" w:cs="Times New Roman"/>
          <w:sz w:val="24"/>
          <w:szCs w:val="24"/>
        </w:rPr>
        <w:t xml:space="preserve"> </w:t>
      </w:r>
      <w:proofErr w:type="spellStart"/>
      <w:r w:rsidRPr="00E12F24">
        <w:rPr>
          <w:rFonts w:ascii="Times New Roman" w:hAnsi="Times New Roman" w:cs="Times New Roman"/>
          <w:sz w:val="24"/>
          <w:szCs w:val="24"/>
        </w:rPr>
        <w:t>Viswavidyalaya</w:t>
      </w:r>
      <w:proofErr w:type="spellEnd"/>
      <w:r w:rsidRPr="00E12F24">
        <w:rPr>
          <w:rFonts w:ascii="Times New Roman" w:hAnsi="Times New Roman" w:cs="Times New Roman"/>
          <w:sz w:val="24"/>
          <w:szCs w:val="24"/>
        </w:rPr>
        <w:t xml:space="preserve">, </w:t>
      </w:r>
      <w:r w:rsidRPr="00E12F24">
        <w:rPr>
          <w:rFonts w:ascii="Times New Roman" w:hAnsi="Times New Roman" w:cs="Times New Roman"/>
          <w:spacing w:val="-2"/>
          <w:sz w:val="24"/>
          <w:szCs w:val="24"/>
        </w:rPr>
        <w:t>Raipur.</w:t>
      </w:r>
    </w:p>
    <w:p w:rsidR="00BB6FF2" w:rsidRPr="00E12F24" w:rsidRDefault="00BB6FF2" w:rsidP="00FD5C58">
      <w:pPr>
        <w:pStyle w:val="BodyText"/>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sz w:val="24"/>
          <w:szCs w:val="24"/>
        </w:rPr>
        <w:t>Tiwari</w:t>
      </w:r>
      <w:proofErr w:type="gramStart"/>
      <w:r w:rsidRPr="00E12F24">
        <w:rPr>
          <w:rFonts w:ascii="Times New Roman" w:hAnsi="Times New Roman" w:cs="Times New Roman"/>
          <w:sz w:val="24"/>
          <w:szCs w:val="24"/>
        </w:rPr>
        <w:t>,P</w:t>
      </w:r>
      <w:proofErr w:type="gramEnd"/>
      <w:r w:rsidRPr="00E12F24">
        <w:rPr>
          <w:rFonts w:ascii="Times New Roman" w:hAnsi="Times New Roman" w:cs="Times New Roman"/>
          <w:sz w:val="24"/>
          <w:szCs w:val="24"/>
        </w:rPr>
        <w:t xml:space="preserve">.,Shrivastav,A.K.andDave,A.K.,2022.Ergonomicalassessmentofpedal operated thresher for tribal women of Bastar plateau zone </w:t>
      </w:r>
      <w:r w:rsidRPr="00E12F24">
        <w:rPr>
          <w:rFonts w:ascii="Times New Roman" w:hAnsi="Times New Roman" w:cs="Times New Roman"/>
          <w:sz w:val="24"/>
          <w:szCs w:val="24"/>
        </w:rPr>
        <w:tab/>
        <w:t>of Chhattisgarh.</w:t>
      </w:r>
    </w:p>
    <w:p w:rsidR="00BB6FF2" w:rsidRPr="00E12F24" w:rsidRDefault="00BB6FF2" w:rsidP="00FD5C58">
      <w:pPr>
        <w:pStyle w:val="BodyText"/>
        <w:spacing w:beforeLines="120" w:before="288" w:afterLines="120" w:after="288"/>
        <w:ind w:left="851" w:hanging="851"/>
        <w:jc w:val="both"/>
        <w:rPr>
          <w:rFonts w:ascii="Times New Roman" w:hAnsi="Times New Roman" w:cs="Times New Roman"/>
          <w:sz w:val="24"/>
          <w:szCs w:val="24"/>
        </w:rPr>
      </w:pPr>
      <w:r w:rsidRPr="00E12F24">
        <w:rPr>
          <w:rFonts w:ascii="Times New Roman" w:hAnsi="Times New Roman" w:cs="Times New Roman"/>
          <w:color w:val="212121"/>
          <w:sz w:val="24"/>
          <w:szCs w:val="24"/>
        </w:rPr>
        <w:t>Tiwari</w:t>
      </w:r>
      <w:proofErr w:type="gramStart"/>
      <w:r w:rsidRPr="00E12F24">
        <w:rPr>
          <w:rFonts w:ascii="Times New Roman" w:hAnsi="Times New Roman" w:cs="Times New Roman"/>
          <w:color w:val="212121"/>
          <w:sz w:val="24"/>
          <w:szCs w:val="24"/>
        </w:rPr>
        <w:t>,P</w:t>
      </w:r>
      <w:proofErr w:type="gramEnd"/>
      <w:r w:rsidRPr="00E12F24">
        <w:rPr>
          <w:rFonts w:ascii="Times New Roman" w:hAnsi="Times New Roman" w:cs="Times New Roman"/>
          <w:color w:val="212121"/>
          <w:sz w:val="24"/>
          <w:szCs w:val="24"/>
        </w:rPr>
        <w:t xml:space="preserve">.,Shrivastav,A.K.andDave,A.K.,2022.Ergonomicalassessmentof pedal operated thresher for tribal women of Bastar plateau zone </w:t>
      </w:r>
      <w:r w:rsidRPr="00E12F24">
        <w:rPr>
          <w:rFonts w:ascii="Times New Roman" w:hAnsi="Times New Roman" w:cs="Times New Roman"/>
          <w:color w:val="212121"/>
          <w:sz w:val="24"/>
          <w:szCs w:val="24"/>
        </w:rPr>
        <w:tab/>
        <w:t>of Chhattisgarh.</w:t>
      </w:r>
    </w:p>
    <w:p w:rsidR="00BB6FF2" w:rsidRDefault="00BB6FF2" w:rsidP="0056411F">
      <w:pPr>
        <w:spacing w:beforeLines="120" w:before="288" w:afterLines="120" w:after="288"/>
        <w:ind w:left="851" w:hanging="851"/>
        <w:jc w:val="both"/>
        <w:rPr>
          <w:rFonts w:ascii="Times New Roman" w:hAnsi="Times New Roman" w:cs="Times New Roman"/>
          <w:bCs/>
          <w:iCs/>
          <w:sz w:val="24"/>
          <w:szCs w:val="24"/>
        </w:rPr>
      </w:pPr>
      <w:r>
        <w:rPr>
          <w:rFonts w:ascii="Times New Roman" w:hAnsi="Times New Roman" w:cs="Times New Roman"/>
          <w:bCs/>
          <w:iCs/>
          <w:sz w:val="24"/>
          <w:szCs w:val="24"/>
        </w:rPr>
        <w:t xml:space="preserve">Verma, S.S., </w:t>
      </w:r>
      <w:r w:rsidRPr="00E12F24">
        <w:rPr>
          <w:rFonts w:ascii="Times New Roman" w:hAnsi="Times New Roman" w:cs="Times New Roman"/>
          <w:bCs/>
          <w:iCs/>
          <w:sz w:val="24"/>
          <w:szCs w:val="24"/>
        </w:rPr>
        <w:t>Singh, A. and Shahi, N.C. 2012. Response Surface Methodology for selection of machine parameters for enhancing pearling efficiency of finger millet dehuller-cum-pearler. International Journal of Science and Research (IJSR), 3(10):1469-1472.</w:t>
      </w:r>
    </w:p>
    <w:sectPr w:rsidR="00BB6FF2" w:rsidSect="00F267F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33E" w:rsidRDefault="007E533E" w:rsidP="00957F52">
      <w:pPr>
        <w:spacing w:after="0" w:line="240" w:lineRule="auto"/>
      </w:pPr>
      <w:r>
        <w:separator/>
      </w:r>
    </w:p>
  </w:endnote>
  <w:endnote w:type="continuationSeparator" w:id="0">
    <w:p w:rsidR="007E533E" w:rsidRDefault="007E533E" w:rsidP="0095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C58" w:rsidRDefault="00FD5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C58" w:rsidRDefault="00FD5C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C58" w:rsidRDefault="00FD5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33E" w:rsidRDefault="007E533E" w:rsidP="00957F52">
      <w:pPr>
        <w:spacing w:after="0" w:line="240" w:lineRule="auto"/>
      </w:pPr>
      <w:r>
        <w:separator/>
      </w:r>
    </w:p>
  </w:footnote>
  <w:footnote w:type="continuationSeparator" w:id="0">
    <w:p w:rsidR="007E533E" w:rsidRDefault="007E533E" w:rsidP="0095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C58" w:rsidRDefault="007E53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235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C58" w:rsidRDefault="007E53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235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C58" w:rsidRDefault="007E53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235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211"/>
    <w:multiLevelType w:val="hybridMultilevel"/>
    <w:tmpl w:val="38903812"/>
    <w:lvl w:ilvl="0" w:tplc="8A08EB1C">
      <w:start w:val="1"/>
      <w:numFmt w:val="decimal"/>
      <w:lvlText w:val="%1."/>
      <w:lvlJc w:val="left"/>
      <w:pPr>
        <w:ind w:left="630" w:hanging="360"/>
      </w:pPr>
      <w:rPr>
        <w:color w:val="auto"/>
      </w:rPr>
    </w:lvl>
    <w:lvl w:ilvl="1" w:tplc="A2F40500">
      <w:numFmt w:val="bullet"/>
      <w:lvlText w:val=""/>
      <w:lvlJc w:val="left"/>
      <w:pPr>
        <w:ind w:left="1470" w:hanging="39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50E8D"/>
    <w:multiLevelType w:val="hybridMultilevel"/>
    <w:tmpl w:val="E254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1203C"/>
    <w:multiLevelType w:val="hybridMultilevel"/>
    <w:tmpl w:val="9FECC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0C2107"/>
    <w:multiLevelType w:val="multilevel"/>
    <w:tmpl w:val="9C50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B64AA"/>
    <w:multiLevelType w:val="multilevel"/>
    <w:tmpl w:val="3070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B5B78"/>
    <w:multiLevelType w:val="hybridMultilevel"/>
    <w:tmpl w:val="35545B18"/>
    <w:lvl w:ilvl="0" w:tplc="1A00D0F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6D63726"/>
    <w:multiLevelType w:val="multilevel"/>
    <w:tmpl w:val="BA62F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671E41"/>
    <w:multiLevelType w:val="hybridMultilevel"/>
    <w:tmpl w:val="A0B02C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EF0E3F"/>
    <w:multiLevelType w:val="hybridMultilevel"/>
    <w:tmpl w:val="4FBA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D7ACC"/>
    <w:multiLevelType w:val="hybridMultilevel"/>
    <w:tmpl w:val="7CD0A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4C45A0"/>
    <w:multiLevelType w:val="hybridMultilevel"/>
    <w:tmpl w:val="A5A4172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0"/>
  </w:num>
  <w:num w:numId="2">
    <w:abstractNumId w:val="10"/>
  </w:num>
  <w:num w:numId="3">
    <w:abstractNumId w:val="8"/>
  </w:num>
  <w:num w:numId="4">
    <w:abstractNumId w:val="2"/>
  </w:num>
  <w:num w:numId="5">
    <w:abstractNumId w:val="4"/>
  </w:num>
  <w:num w:numId="6">
    <w:abstractNumId w:val="7"/>
  </w:num>
  <w:num w:numId="7">
    <w:abstractNumId w:val="1"/>
  </w:num>
  <w:num w:numId="8">
    <w:abstractNumId w:val="3"/>
  </w:num>
  <w:num w:numId="9">
    <w:abstractNumId w:val="6"/>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DAzMTA0sTQwtTQ3NzJV0lEKTi0uzszPAykwrAUAatTeMCwAAAA="/>
  </w:docVars>
  <w:rsids>
    <w:rsidRoot w:val="00D55A56"/>
    <w:rsid w:val="00025543"/>
    <w:rsid w:val="00063235"/>
    <w:rsid w:val="00085ACD"/>
    <w:rsid w:val="00086896"/>
    <w:rsid w:val="00094468"/>
    <w:rsid w:val="000F2C98"/>
    <w:rsid w:val="00113DA2"/>
    <w:rsid w:val="00147436"/>
    <w:rsid w:val="00152E88"/>
    <w:rsid w:val="001B270E"/>
    <w:rsid w:val="00253753"/>
    <w:rsid w:val="00277CD1"/>
    <w:rsid w:val="00281A37"/>
    <w:rsid w:val="002C5616"/>
    <w:rsid w:val="002F46EC"/>
    <w:rsid w:val="003126DC"/>
    <w:rsid w:val="003552E3"/>
    <w:rsid w:val="00397813"/>
    <w:rsid w:val="003A7746"/>
    <w:rsid w:val="003F5312"/>
    <w:rsid w:val="004111EB"/>
    <w:rsid w:val="0041152C"/>
    <w:rsid w:val="0042019C"/>
    <w:rsid w:val="00443F43"/>
    <w:rsid w:val="004C2F7E"/>
    <w:rsid w:val="004D139A"/>
    <w:rsid w:val="004D45D0"/>
    <w:rsid w:val="004F59C8"/>
    <w:rsid w:val="00506CDC"/>
    <w:rsid w:val="00510825"/>
    <w:rsid w:val="00514650"/>
    <w:rsid w:val="00542E40"/>
    <w:rsid w:val="00553D33"/>
    <w:rsid w:val="0056005E"/>
    <w:rsid w:val="00563684"/>
    <w:rsid w:val="0056411F"/>
    <w:rsid w:val="005657C5"/>
    <w:rsid w:val="00565F50"/>
    <w:rsid w:val="005D6AEB"/>
    <w:rsid w:val="00606720"/>
    <w:rsid w:val="00625635"/>
    <w:rsid w:val="00640803"/>
    <w:rsid w:val="006558C0"/>
    <w:rsid w:val="00666E35"/>
    <w:rsid w:val="00686832"/>
    <w:rsid w:val="006E19B5"/>
    <w:rsid w:val="006F397B"/>
    <w:rsid w:val="00703AB0"/>
    <w:rsid w:val="00704D4B"/>
    <w:rsid w:val="0071265F"/>
    <w:rsid w:val="00730707"/>
    <w:rsid w:val="00744343"/>
    <w:rsid w:val="0075038B"/>
    <w:rsid w:val="0076150C"/>
    <w:rsid w:val="00776322"/>
    <w:rsid w:val="00787638"/>
    <w:rsid w:val="007A3661"/>
    <w:rsid w:val="007E533E"/>
    <w:rsid w:val="007F7DC6"/>
    <w:rsid w:val="00803CCA"/>
    <w:rsid w:val="00843772"/>
    <w:rsid w:val="00843D93"/>
    <w:rsid w:val="00876A9E"/>
    <w:rsid w:val="008E7CFA"/>
    <w:rsid w:val="008F5024"/>
    <w:rsid w:val="008F6FB6"/>
    <w:rsid w:val="00915561"/>
    <w:rsid w:val="0091774B"/>
    <w:rsid w:val="009463B9"/>
    <w:rsid w:val="00957F52"/>
    <w:rsid w:val="009615BD"/>
    <w:rsid w:val="00985B7B"/>
    <w:rsid w:val="009D0227"/>
    <w:rsid w:val="00A070D7"/>
    <w:rsid w:val="00A270E2"/>
    <w:rsid w:val="00A303AC"/>
    <w:rsid w:val="00A539D2"/>
    <w:rsid w:val="00A7318E"/>
    <w:rsid w:val="00A77DD7"/>
    <w:rsid w:val="00A81FDF"/>
    <w:rsid w:val="00AE406B"/>
    <w:rsid w:val="00B04973"/>
    <w:rsid w:val="00B7380C"/>
    <w:rsid w:val="00B9393F"/>
    <w:rsid w:val="00BB04A0"/>
    <w:rsid w:val="00BB589D"/>
    <w:rsid w:val="00BB6FF2"/>
    <w:rsid w:val="00BD1720"/>
    <w:rsid w:val="00BD3E26"/>
    <w:rsid w:val="00BF7D8D"/>
    <w:rsid w:val="00C01813"/>
    <w:rsid w:val="00C063F5"/>
    <w:rsid w:val="00C5740D"/>
    <w:rsid w:val="00C75132"/>
    <w:rsid w:val="00CB7A13"/>
    <w:rsid w:val="00CE138D"/>
    <w:rsid w:val="00D15D34"/>
    <w:rsid w:val="00D32848"/>
    <w:rsid w:val="00D45972"/>
    <w:rsid w:val="00D50226"/>
    <w:rsid w:val="00D52FCE"/>
    <w:rsid w:val="00D55A56"/>
    <w:rsid w:val="00D61CBD"/>
    <w:rsid w:val="00D67CFF"/>
    <w:rsid w:val="00D94FC5"/>
    <w:rsid w:val="00DC775B"/>
    <w:rsid w:val="00E02441"/>
    <w:rsid w:val="00E12F24"/>
    <w:rsid w:val="00E4336F"/>
    <w:rsid w:val="00E7077C"/>
    <w:rsid w:val="00E84898"/>
    <w:rsid w:val="00EB12C5"/>
    <w:rsid w:val="00EC15E1"/>
    <w:rsid w:val="00EC41DE"/>
    <w:rsid w:val="00EE7883"/>
    <w:rsid w:val="00F2624B"/>
    <w:rsid w:val="00F26686"/>
    <w:rsid w:val="00F267F4"/>
    <w:rsid w:val="00F36CC3"/>
    <w:rsid w:val="00F70BBA"/>
    <w:rsid w:val="00F7247C"/>
    <w:rsid w:val="00FC0119"/>
    <w:rsid w:val="00FD4D45"/>
    <w:rsid w:val="00FD5C58"/>
    <w:rsid w:val="00FE40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CF259C"/>
  <w15:docId w15:val="{F333658A-0357-4EBD-B510-6EC76CBE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B7B"/>
  </w:style>
  <w:style w:type="paragraph" w:styleId="Heading1">
    <w:name w:val="heading 1"/>
    <w:basedOn w:val="Normal"/>
    <w:next w:val="Normal"/>
    <w:link w:val="Heading1Char"/>
    <w:uiPriority w:val="9"/>
    <w:qFormat/>
    <w:rsid w:val="002537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6256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5A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19B5"/>
    <w:rPr>
      <w:b/>
      <w:bCs/>
    </w:rPr>
  </w:style>
  <w:style w:type="character" w:styleId="Emphasis">
    <w:name w:val="Emphasis"/>
    <w:basedOn w:val="DefaultParagraphFont"/>
    <w:uiPriority w:val="20"/>
    <w:qFormat/>
    <w:rsid w:val="006E19B5"/>
    <w:rPr>
      <w:i/>
      <w:iCs/>
    </w:rPr>
  </w:style>
  <w:style w:type="paragraph" w:styleId="BalloonText">
    <w:name w:val="Balloon Text"/>
    <w:basedOn w:val="Normal"/>
    <w:link w:val="BalloonTextChar"/>
    <w:uiPriority w:val="99"/>
    <w:semiHidden/>
    <w:unhideWhenUsed/>
    <w:rsid w:val="007A3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661"/>
    <w:rPr>
      <w:rFonts w:ascii="Tahoma" w:hAnsi="Tahoma" w:cs="Tahoma"/>
      <w:sz w:val="16"/>
      <w:szCs w:val="16"/>
    </w:rPr>
  </w:style>
  <w:style w:type="table" w:styleId="TableGrid">
    <w:name w:val="Table Grid"/>
    <w:basedOn w:val="TableNormal"/>
    <w:uiPriority w:val="59"/>
    <w:rsid w:val="004F5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F52"/>
  </w:style>
  <w:style w:type="paragraph" w:styleId="Footer">
    <w:name w:val="footer"/>
    <w:basedOn w:val="Normal"/>
    <w:link w:val="FooterChar"/>
    <w:uiPriority w:val="99"/>
    <w:unhideWhenUsed/>
    <w:rsid w:val="0095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F52"/>
  </w:style>
  <w:style w:type="character" w:customStyle="1" w:styleId="Heading3Char">
    <w:name w:val="Heading 3 Char"/>
    <w:basedOn w:val="DefaultParagraphFont"/>
    <w:link w:val="Heading3"/>
    <w:uiPriority w:val="9"/>
    <w:rsid w:val="00625635"/>
    <w:rPr>
      <w:rFonts w:ascii="Times New Roman" w:eastAsia="Times New Roman" w:hAnsi="Times New Roman" w:cs="Times New Roman"/>
      <w:b/>
      <w:bCs/>
      <w:sz w:val="27"/>
      <w:szCs w:val="27"/>
    </w:rPr>
  </w:style>
  <w:style w:type="paragraph" w:styleId="ListParagraph">
    <w:name w:val="List Paragraph"/>
    <w:basedOn w:val="Normal"/>
    <w:uiPriority w:val="1"/>
    <w:qFormat/>
    <w:rsid w:val="00086896"/>
    <w:pPr>
      <w:ind w:left="720"/>
      <w:contextualSpacing/>
    </w:pPr>
  </w:style>
  <w:style w:type="character" w:customStyle="1" w:styleId="selected">
    <w:name w:val="selected"/>
    <w:basedOn w:val="DefaultParagraphFont"/>
    <w:rsid w:val="00152E88"/>
  </w:style>
  <w:style w:type="paragraph" w:styleId="BodyText">
    <w:name w:val="Body Text"/>
    <w:basedOn w:val="Normal"/>
    <w:link w:val="BodyTextChar"/>
    <w:uiPriority w:val="1"/>
    <w:unhideWhenUsed/>
    <w:qFormat/>
    <w:rsid w:val="00EC15E1"/>
    <w:pPr>
      <w:spacing w:after="120"/>
    </w:pPr>
    <w:rPr>
      <w:rFonts w:eastAsiaTheme="minorEastAsia"/>
    </w:rPr>
  </w:style>
  <w:style w:type="character" w:customStyle="1" w:styleId="BodyTextChar">
    <w:name w:val="Body Text Char"/>
    <w:basedOn w:val="DefaultParagraphFont"/>
    <w:link w:val="BodyText"/>
    <w:uiPriority w:val="1"/>
    <w:rsid w:val="00EC15E1"/>
    <w:rPr>
      <w:rFonts w:eastAsiaTheme="minorEastAsia"/>
    </w:rPr>
  </w:style>
  <w:style w:type="character" w:styleId="Hyperlink">
    <w:name w:val="Hyperlink"/>
    <w:basedOn w:val="DefaultParagraphFont"/>
    <w:uiPriority w:val="99"/>
    <w:unhideWhenUsed/>
    <w:rsid w:val="008F6FB6"/>
    <w:rPr>
      <w:color w:val="0000FF" w:themeColor="hyperlink"/>
      <w:u w:val="single"/>
    </w:rPr>
  </w:style>
  <w:style w:type="paragraph" w:customStyle="1" w:styleId="Default">
    <w:name w:val="Default"/>
    <w:rsid w:val="00E024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53753"/>
    <w:rPr>
      <w:rFonts w:asciiTheme="majorHAnsi" w:eastAsiaTheme="majorEastAsia" w:hAnsiTheme="majorHAnsi" w:cstheme="majorBidi"/>
      <w:b/>
      <w:bCs/>
      <w:color w:val="365F91" w:themeColor="accent1" w:themeShade="BF"/>
      <w:sz w:val="28"/>
      <w:szCs w:val="28"/>
    </w:rPr>
  </w:style>
  <w:style w:type="character" w:customStyle="1" w:styleId="thrive-shortcode-content">
    <w:name w:val="thrive-shortcode-content"/>
    <w:basedOn w:val="DefaultParagraphFont"/>
    <w:rsid w:val="00253753"/>
  </w:style>
  <w:style w:type="character" w:customStyle="1" w:styleId="UnresolvedMention1">
    <w:name w:val="Unresolved Mention1"/>
    <w:basedOn w:val="DefaultParagraphFont"/>
    <w:uiPriority w:val="99"/>
    <w:semiHidden/>
    <w:unhideWhenUsed/>
    <w:rsid w:val="00B93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78020">
      <w:bodyDiv w:val="1"/>
      <w:marLeft w:val="0"/>
      <w:marRight w:val="0"/>
      <w:marTop w:val="0"/>
      <w:marBottom w:val="0"/>
      <w:divBdr>
        <w:top w:val="none" w:sz="0" w:space="0" w:color="auto"/>
        <w:left w:val="none" w:sz="0" w:space="0" w:color="auto"/>
        <w:bottom w:val="none" w:sz="0" w:space="0" w:color="auto"/>
        <w:right w:val="none" w:sz="0" w:space="0" w:color="auto"/>
      </w:divBdr>
    </w:div>
    <w:div w:id="71855620">
      <w:bodyDiv w:val="1"/>
      <w:marLeft w:val="0"/>
      <w:marRight w:val="0"/>
      <w:marTop w:val="0"/>
      <w:marBottom w:val="0"/>
      <w:divBdr>
        <w:top w:val="none" w:sz="0" w:space="0" w:color="auto"/>
        <w:left w:val="none" w:sz="0" w:space="0" w:color="auto"/>
        <w:bottom w:val="none" w:sz="0" w:space="0" w:color="auto"/>
        <w:right w:val="none" w:sz="0" w:space="0" w:color="auto"/>
      </w:divBdr>
    </w:div>
    <w:div w:id="127866368">
      <w:bodyDiv w:val="1"/>
      <w:marLeft w:val="0"/>
      <w:marRight w:val="0"/>
      <w:marTop w:val="0"/>
      <w:marBottom w:val="0"/>
      <w:divBdr>
        <w:top w:val="none" w:sz="0" w:space="0" w:color="auto"/>
        <w:left w:val="none" w:sz="0" w:space="0" w:color="auto"/>
        <w:bottom w:val="none" w:sz="0" w:space="0" w:color="auto"/>
        <w:right w:val="none" w:sz="0" w:space="0" w:color="auto"/>
      </w:divBdr>
    </w:div>
    <w:div w:id="128013903">
      <w:bodyDiv w:val="1"/>
      <w:marLeft w:val="0"/>
      <w:marRight w:val="0"/>
      <w:marTop w:val="0"/>
      <w:marBottom w:val="0"/>
      <w:divBdr>
        <w:top w:val="none" w:sz="0" w:space="0" w:color="auto"/>
        <w:left w:val="none" w:sz="0" w:space="0" w:color="auto"/>
        <w:bottom w:val="none" w:sz="0" w:space="0" w:color="auto"/>
        <w:right w:val="none" w:sz="0" w:space="0" w:color="auto"/>
      </w:divBdr>
    </w:div>
    <w:div w:id="181670122">
      <w:bodyDiv w:val="1"/>
      <w:marLeft w:val="0"/>
      <w:marRight w:val="0"/>
      <w:marTop w:val="0"/>
      <w:marBottom w:val="0"/>
      <w:divBdr>
        <w:top w:val="none" w:sz="0" w:space="0" w:color="auto"/>
        <w:left w:val="none" w:sz="0" w:space="0" w:color="auto"/>
        <w:bottom w:val="none" w:sz="0" w:space="0" w:color="auto"/>
        <w:right w:val="none" w:sz="0" w:space="0" w:color="auto"/>
      </w:divBdr>
    </w:div>
    <w:div w:id="231045846">
      <w:bodyDiv w:val="1"/>
      <w:marLeft w:val="0"/>
      <w:marRight w:val="0"/>
      <w:marTop w:val="0"/>
      <w:marBottom w:val="0"/>
      <w:divBdr>
        <w:top w:val="none" w:sz="0" w:space="0" w:color="auto"/>
        <w:left w:val="none" w:sz="0" w:space="0" w:color="auto"/>
        <w:bottom w:val="none" w:sz="0" w:space="0" w:color="auto"/>
        <w:right w:val="none" w:sz="0" w:space="0" w:color="auto"/>
      </w:divBdr>
    </w:div>
    <w:div w:id="431631421">
      <w:bodyDiv w:val="1"/>
      <w:marLeft w:val="0"/>
      <w:marRight w:val="0"/>
      <w:marTop w:val="0"/>
      <w:marBottom w:val="0"/>
      <w:divBdr>
        <w:top w:val="none" w:sz="0" w:space="0" w:color="auto"/>
        <w:left w:val="none" w:sz="0" w:space="0" w:color="auto"/>
        <w:bottom w:val="none" w:sz="0" w:space="0" w:color="auto"/>
        <w:right w:val="none" w:sz="0" w:space="0" w:color="auto"/>
      </w:divBdr>
    </w:div>
    <w:div w:id="501626646">
      <w:bodyDiv w:val="1"/>
      <w:marLeft w:val="0"/>
      <w:marRight w:val="0"/>
      <w:marTop w:val="0"/>
      <w:marBottom w:val="0"/>
      <w:divBdr>
        <w:top w:val="none" w:sz="0" w:space="0" w:color="auto"/>
        <w:left w:val="none" w:sz="0" w:space="0" w:color="auto"/>
        <w:bottom w:val="none" w:sz="0" w:space="0" w:color="auto"/>
        <w:right w:val="none" w:sz="0" w:space="0" w:color="auto"/>
      </w:divBdr>
    </w:div>
    <w:div w:id="1009870928">
      <w:bodyDiv w:val="1"/>
      <w:marLeft w:val="0"/>
      <w:marRight w:val="0"/>
      <w:marTop w:val="0"/>
      <w:marBottom w:val="0"/>
      <w:divBdr>
        <w:top w:val="none" w:sz="0" w:space="0" w:color="auto"/>
        <w:left w:val="none" w:sz="0" w:space="0" w:color="auto"/>
        <w:bottom w:val="none" w:sz="0" w:space="0" w:color="auto"/>
        <w:right w:val="none" w:sz="0" w:space="0" w:color="auto"/>
      </w:divBdr>
    </w:div>
    <w:div w:id="1093208287">
      <w:bodyDiv w:val="1"/>
      <w:marLeft w:val="0"/>
      <w:marRight w:val="0"/>
      <w:marTop w:val="0"/>
      <w:marBottom w:val="0"/>
      <w:divBdr>
        <w:top w:val="none" w:sz="0" w:space="0" w:color="auto"/>
        <w:left w:val="none" w:sz="0" w:space="0" w:color="auto"/>
        <w:bottom w:val="none" w:sz="0" w:space="0" w:color="auto"/>
        <w:right w:val="none" w:sz="0" w:space="0" w:color="auto"/>
      </w:divBdr>
    </w:div>
    <w:div w:id="1160850971">
      <w:bodyDiv w:val="1"/>
      <w:marLeft w:val="0"/>
      <w:marRight w:val="0"/>
      <w:marTop w:val="0"/>
      <w:marBottom w:val="0"/>
      <w:divBdr>
        <w:top w:val="none" w:sz="0" w:space="0" w:color="auto"/>
        <w:left w:val="none" w:sz="0" w:space="0" w:color="auto"/>
        <w:bottom w:val="none" w:sz="0" w:space="0" w:color="auto"/>
        <w:right w:val="none" w:sz="0" w:space="0" w:color="auto"/>
      </w:divBdr>
    </w:div>
    <w:div w:id="1216817897">
      <w:bodyDiv w:val="1"/>
      <w:marLeft w:val="0"/>
      <w:marRight w:val="0"/>
      <w:marTop w:val="0"/>
      <w:marBottom w:val="0"/>
      <w:divBdr>
        <w:top w:val="none" w:sz="0" w:space="0" w:color="auto"/>
        <w:left w:val="none" w:sz="0" w:space="0" w:color="auto"/>
        <w:bottom w:val="none" w:sz="0" w:space="0" w:color="auto"/>
        <w:right w:val="none" w:sz="0" w:space="0" w:color="auto"/>
      </w:divBdr>
    </w:div>
    <w:div w:id="1351025110">
      <w:bodyDiv w:val="1"/>
      <w:marLeft w:val="0"/>
      <w:marRight w:val="0"/>
      <w:marTop w:val="0"/>
      <w:marBottom w:val="0"/>
      <w:divBdr>
        <w:top w:val="none" w:sz="0" w:space="0" w:color="auto"/>
        <w:left w:val="none" w:sz="0" w:space="0" w:color="auto"/>
        <w:bottom w:val="none" w:sz="0" w:space="0" w:color="auto"/>
        <w:right w:val="none" w:sz="0" w:space="0" w:color="auto"/>
      </w:divBdr>
    </w:div>
    <w:div w:id="1518617010">
      <w:bodyDiv w:val="1"/>
      <w:marLeft w:val="0"/>
      <w:marRight w:val="0"/>
      <w:marTop w:val="0"/>
      <w:marBottom w:val="0"/>
      <w:divBdr>
        <w:top w:val="none" w:sz="0" w:space="0" w:color="auto"/>
        <w:left w:val="none" w:sz="0" w:space="0" w:color="auto"/>
        <w:bottom w:val="none" w:sz="0" w:space="0" w:color="auto"/>
        <w:right w:val="none" w:sz="0" w:space="0" w:color="auto"/>
      </w:divBdr>
    </w:div>
    <w:div w:id="1573199655">
      <w:bodyDiv w:val="1"/>
      <w:marLeft w:val="0"/>
      <w:marRight w:val="0"/>
      <w:marTop w:val="0"/>
      <w:marBottom w:val="0"/>
      <w:divBdr>
        <w:top w:val="none" w:sz="0" w:space="0" w:color="auto"/>
        <w:left w:val="none" w:sz="0" w:space="0" w:color="auto"/>
        <w:bottom w:val="none" w:sz="0" w:space="0" w:color="auto"/>
        <w:right w:val="none" w:sz="0" w:space="0" w:color="auto"/>
      </w:divBdr>
    </w:div>
    <w:div w:id="1707874581">
      <w:bodyDiv w:val="1"/>
      <w:marLeft w:val="0"/>
      <w:marRight w:val="0"/>
      <w:marTop w:val="0"/>
      <w:marBottom w:val="0"/>
      <w:divBdr>
        <w:top w:val="none" w:sz="0" w:space="0" w:color="auto"/>
        <w:left w:val="none" w:sz="0" w:space="0" w:color="auto"/>
        <w:bottom w:val="none" w:sz="0" w:space="0" w:color="auto"/>
        <w:right w:val="none" w:sz="0" w:space="0" w:color="auto"/>
      </w:divBdr>
    </w:div>
    <w:div w:id="2048942398">
      <w:bodyDiv w:val="1"/>
      <w:marLeft w:val="0"/>
      <w:marRight w:val="0"/>
      <w:marTop w:val="0"/>
      <w:marBottom w:val="0"/>
      <w:divBdr>
        <w:top w:val="none" w:sz="0" w:space="0" w:color="auto"/>
        <w:left w:val="none" w:sz="0" w:space="0" w:color="auto"/>
        <w:bottom w:val="none" w:sz="0" w:space="0" w:color="auto"/>
        <w:right w:val="none" w:sz="0" w:space="0" w:color="auto"/>
      </w:divBdr>
    </w:div>
    <w:div w:id="213274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journals.stmjournals.com/ijmpe"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90D6B-955C-4C38-A51A-CA697E62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13</Pages>
  <Words>3152</Words>
  <Characters>17968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CPU SDI 1080</cp:lastModifiedBy>
  <cp:revision>44</cp:revision>
  <dcterms:created xsi:type="dcterms:W3CDTF">2025-03-28T09:00:00Z</dcterms:created>
  <dcterms:modified xsi:type="dcterms:W3CDTF">2025-05-02T06:18:00Z</dcterms:modified>
</cp:coreProperties>
</file>