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8E7E00" w14:textId="77777777" w:rsidR="00ED30D6" w:rsidRPr="003F3EE9" w:rsidRDefault="00ED30D6" w:rsidP="003F3EE9">
      <w:pPr>
        <w:jc w:val="right"/>
        <w:rPr>
          <w:rFonts w:ascii="Arial" w:hAnsi="Arial" w:cs="Arial"/>
          <w:b/>
          <w:i/>
          <w:sz w:val="32"/>
          <w:highlight w:val="yellow"/>
          <w:u w:val="single"/>
        </w:rPr>
      </w:pPr>
    </w:p>
    <w:p w14:paraId="6C6DDCC8" w14:textId="77777777" w:rsidR="003F3EE9" w:rsidRPr="003F3EE9" w:rsidRDefault="003F3EE9" w:rsidP="003F3EE9">
      <w:pPr>
        <w:rPr>
          <w:highlight w:val="yellow"/>
        </w:rPr>
      </w:pPr>
      <w:bookmarkStart w:id="0" w:name="_GoBack"/>
      <w:bookmarkEnd w:id="0"/>
      <w:r w:rsidRPr="003F3EE9">
        <w:rPr>
          <w:highlight w:val="yellow"/>
        </w:rPr>
        <w:t xml:space="preserve"> </w:t>
      </w:r>
    </w:p>
    <w:p w14:paraId="1A70BC25" w14:textId="329BC20D" w:rsidR="003F3EE9" w:rsidRDefault="002458AE" w:rsidP="003F3EE9">
      <w:pPr>
        <w:jc w:val="right"/>
        <w:rPr>
          <w:sz w:val="28"/>
          <w:szCs w:val="28"/>
        </w:rPr>
      </w:pPr>
      <w:r w:rsidRPr="003F3EE9">
        <w:rPr>
          <w:rFonts w:ascii="Arial" w:hAnsi="Arial" w:cs="Arial"/>
          <w:b/>
          <w:sz w:val="32"/>
          <w:highlight w:val="yellow"/>
        </w:rPr>
        <w:t>An innovative and sustainable</w:t>
      </w:r>
      <w:r>
        <w:rPr>
          <w:rFonts w:ascii="Arial" w:hAnsi="Arial" w:cs="Arial"/>
          <w:b/>
          <w:sz w:val="32"/>
          <w:highlight w:val="yellow"/>
        </w:rPr>
        <w:t xml:space="preserve"> seed coating t</w:t>
      </w:r>
      <w:r w:rsidRPr="003F3EE9">
        <w:rPr>
          <w:rFonts w:ascii="Arial" w:hAnsi="Arial" w:cs="Arial"/>
          <w:b/>
          <w:sz w:val="32"/>
          <w:highlight w:val="yellow"/>
        </w:rPr>
        <w:t>echnology for improving seed quality and crop performance</w:t>
      </w:r>
    </w:p>
    <w:p w14:paraId="71EE885E" w14:textId="77777777" w:rsidR="003F3EE9" w:rsidRDefault="003F3EE9" w:rsidP="003F3EE9">
      <w:pPr>
        <w:rPr>
          <w:sz w:val="28"/>
          <w:szCs w:val="28"/>
        </w:rPr>
      </w:pPr>
    </w:p>
    <w:p w14:paraId="66F26F70" w14:textId="77777777" w:rsidR="003F3EE9" w:rsidRPr="008710DC" w:rsidRDefault="003F3EE9" w:rsidP="00E357C0">
      <w:pPr>
        <w:pStyle w:val="NoSpacing"/>
        <w:sectPr w:rsidR="003F3EE9" w:rsidRPr="008710DC" w:rsidSect="003F3EE9">
          <w:headerReference w:type="default" r:id="rId8"/>
          <w:footerReference w:type="default" r:id="rId9"/>
          <w:type w:val="continuous"/>
          <w:pgSz w:w="12240" w:h="15840"/>
          <w:pgMar w:top="1440" w:right="1440" w:bottom="1440" w:left="1440" w:header="446" w:footer="446" w:gutter="0"/>
          <w:cols w:space="720"/>
          <w:docGrid w:linePitch="360"/>
        </w:sectPr>
      </w:pPr>
      <w:r>
        <w:t xml:space="preserve"> </w:t>
      </w:r>
    </w:p>
    <w:p w14:paraId="7DAA0E19" w14:textId="77777777" w:rsidR="003F3EE9" w:rsidRPr="00527D8D" w:rsidRDefault="003F3EE9" w:rsidP="003F3EE9">
      <w:pPr>
        <w:jc w:val="center"/>
        <w:rPr>
          <w:rFonts w:ascii="Arial" w:hAnsi="Arial" w:cs="Arial"/>
          <w:b/>
        </w:rPr>
      </w:pPr>
      <w:r w:rsidRPr="00527D8D">
        <w:rPr>
          <w:rFonts w:ascii="Arial" w:hAnsi="Arial" w:cs="Arial"/>
          <w:b/>
        </w:rPr>
        <w:t>ABSTRACT</w:t>
      </w:r>
    </w:p>
    <w:p w14:paraId="7FEBE34B" w14:textId="77777777" w:rsidR="003F3EE9" w:rsidRPr="00527D8D" w:rsidRDefault="003F3EE9" w:rsidP="003F3EE9">
      <w:pPr>
        <w:jc w:val="both"/>
        <w:rPr>
          <w:rFonts w:ascii="Arial" w:hAnsi="Arial" w:cs="Arial"/>
          <w:sz w:val="20"/>
          <w:szCs w:val="20"/>
        </w:rPr>
      </w:pPr>
      <w:r w:rsidRPr="00527D8D">
        <w:rPr>
          <w:rFonts w:ascii="Arial" w:hAnsi="Arial" w:cs="Arial"/>
          <w:color w:val="000000"/>
          <w:sz w:val="20"/>
          <w:szCs w:val="20"/>
        </w:rPr>
        <w:t>Seed coating technology has emerged as a transformative approach in modern agriculture, enhancing seed quality, germination, and overall crop performance. The application of advanced coating techniques facilitates the controlled release of nutrients, improves seed handling, and strengthens resilience against environmental stressors. Various coating materials, including polymers, bioactive compounds, and beneficial microbes, play critical roles in protecting seeds and promoting healthy seedling establishment. This paper explores innovative seed coating methodologies, their mechanisms, and their implications for sustainable crop production. By integrating advanced biological and chemical agents, seed coating technology offers a pathway to achieving food security and environmental sustainability. Additionally, seed coatings can reduce the overuse of fertilizers and pesticides, thereby contributing to eco-friendly agricultural practices. Recent advancements in seed coating have also introduced nanotechnology, smart coatings, and biopolymer-based formulations, expanding the potential of this technology beyond conventional applications. The incorporation of nanomaterials enhances nutrient delivery efficiency, while bio-based coatings provide an environmentally friendly alternative to synthetic chemicals. This research also delves into potential challenges and future advancements in seed coating, emphasizing the need for further innovation and optimization. The scalability of these technologies, economic feasibility for small-scale farmers, and long-term ecological impacts are key areas requiring further investigation. Future studies should focus on the development of customized coatings tailored to specific crop requirements, ensuring maximum benefits and sustainability. With continued advancements, seed coating technology is poised to become an integral component of precision agriculture, fostering higher yields, improved soil health, and long-term agricultural sustainability.</w:t>
      </w:r>
    </w:p>
    <w:p w14:paraId="177BAB29" w14:textId="77777777" w:rsidR="003F3EE9" w:rsidRPr="00527D8D" w:rsidRDefault="003F3EE9" w:rsidP="003F3EE9">
      <w:pPr>
        <w:jc w:val="both"/>
        <w:rPr>
          <w:rFonts w:ascii="Arial" w:eastAsia="Aptos" w:hAnsi="Arial" w:cs="Arial"/>
          <w:color w:val="000000"/>
          <w:sz w:val="20"/>
          <w:szCs w:val="20"/>
        </w:rPr>
      </w:pPr>
    </w:p>
    <w:p w14:paraId="7E62018F" w14:textId="6BCC1916" w:rsidR="003F3EE9" w:rsidRPr="00527D8D" w:rsidRDefault="003F3EE9" w:rsidP="003F3EE9">
      <w:pPr>
        <w:jc w:val="both"/>
        <w:rPr>
          <w:rFonts w:ascii="Arial" w:hAnsi="Arial" w:cs="Arial"/>
          <w:sz w:val="20"/>
          <w:szCs w:val="20"/>
        </w:rPr>
      </w:pPr>
      <w:r w:rsidRPr="0032471A">
        <w:rPr>
          <w:rFonts w:ascii="Arial" w:hAnsi="Arial" w:cs="Arial"/>
          <w:b/>
          <w:bCs/>
          <w:i/>
          <w:iCs/>
          <w:sz w:val="20"/>
          <w:szCs w:val="20"/>
          <w:highlight w:val="yellow"/>
        </w:rPr>
        <w:t>Keywords</w:t>
      </w:r>
      <w:r w:rsidR="0032471A" w:rsidRPr="0032471A">
        <w:rPr>
          <w:rFonts w:ascii="Arial" w:hAnsi="Arial" w:cs="Arial"/>
          <w:sz w:val="20"/>
          <w:szCs w:val="20"/>
          <w:highlight w:val="yellow"/>
        </w:rPr>
        <w:t>:</w:t>
      </w:r>
      <w:r w:rsidRPr="0032471A">
        <w:rPr>
          <w:rFonts w:ascii="Arial" w:hAnsi="Arial" w:cs="Arial"/>
          <w:sz w:val="20"/>
          <w:szCs w:val="20"/>
          <w:highlight w:val="yellow"/>
        </w:rPr>
        <w:t xml:space="preserve"> Seed encrusting</w:t>
      </w:r>
      <w:r w:rsidR="0032471A" w:rsidRPr="0032471A">
        <w:rPr>
          <w:rFonts w:ascii="Arial" w:hAnsi="Arial" w:cs="Arial"/>
          <w:sz w:val="20"/>
          <w:szCs w:val="20"/>
          <w:highlight w:val="yellow"/>
        </w:rPr>
        <w:t xml:space="preserve">; </w:t>
      </w:r>
      <w:r w:rsidRPr="0032471A">
        <w:rPr>
          <w:rFonts w:ascii="Arial" w:hAnsi="Arial" w:cs="Arial"/>
          <w:sz w:val="20"/>
          <w:szCs w:val="20"/>
          <w:highlight w:val="yellow"/>
        </w:rPr>
        <w:t>Biological Agents</w:t>
      </w:r>
      <w:r w:rsidR="0032471A" w:rsidRPr="0032471A">
        <w:rPr>
          <w:rFonts w:ascii="Arial" w:hAnsi="Arial" w:cs="Arial"/>
          <w:sz w:val="20"/>
          <w:szCs w:val="20"/>
          <w:highlight w:val="yellow"/>
        </w:rPr>
        <w:t xml:space="preserve">; </w:t>
      </w:r>
      <w:r w:rsidRPr="0032471A">
        <w:rPr>
          <w:rFonts w:ascii="Arial" w:hAnsi="Arial" w:cs="Arial"/>
          <w:sz w:val="20"/>
          <w:szCs w:val="20"/>
          <w:highlight w:val="yellow"/>
        </w:rPr>
        <w:t>Microbial Viability</w:t>
      </w:r>
      <w:r w:rsidR="0032471A" w:rsidRPr="0032471A">
        <w:rPr>
          <w:rFonts w:ascii="Arial" w:hAnsi="Arial" w:cs="Arial"/>
          <w:sz w:val="20"/>
          <w:szCs w:val="20"/>
          <w:highlight w:val="yellow"/>
        </w:rPr>
        <w:t xml:space="preserve">; </w:t>
      </w:r>
      <w:r w:rsidRPr="0032471A">
        <w:rPr>
          <w:rFonts w:ascii="Arial" w:hAnsi="Arial" w:cs="Arial"/>
          <w:sz w:val="20"/>
          <w:szCs w:val="20"/>
          <w:highlight w:val="yellow"/>
        </w:rPr>
        <w:t>Growth promoting bacteria</w:t>
      </w:r>
      <w:r w:rsidR="0032471A" w:rsidRPr="0032471A">
        <w:rPr>
          <w:rFonts w:ascii="Arial" w:hAnsi="Arial" w:cs="Arial"/>
          <w:sz w:val="20"/>
          <w:szCs w:val="20"/>
          <w:highlight w:val="yellow"/>
        </w:rPr>
        <w:t xml:space="preserve">; </w:t>
      </w:r>
      <w:r w:rsidR="0032471A" w:rsidRPr="0032471A">
        <w:rPr>
          <w:rFonts w:ascii="Arial" w:hAnsi="Arial" w:cs="Arial"/>
          <w:color w:val="000000"/>
          <w:sz w:val="20"/>
          <w:szCs w:val="20"/>
          <w:highlight w:val="yellow"/>
        </w:rPr>
        <w:t>nanotechnology</w:t>
      </w:r>
      <w:r w:rsidRPr="00527D8D">
        <w:rPr>
          <w:rFonts w:ascii="Arial" w:hAnsi="Arial" w:cs="Arial"/>
          <w:sz w:val="20"/>
          <w:szCs w:val="20"/>
        </w:rPr>
        <w:t xml:space="preserve"> </w:t>
      </w:r>
    </w:p>
    <w:p w14:paraId="10E2B799" w14:textId="77777777" w:rsidR="003F3EE9" w:rsidRPr="00527D8D" w:rsidRDefault="003F3EE9" w:rsidP="003F3EE9">
      <w:pPr>
        <w:jc w:val="both"/>
        <w:rPr>
          <w:rFonts w:ascii="Arial" w:hAnsi="Arial" w:cs="Arial"/>
          <w:smallCaps/>
          <w:kern w:val="28"/>
          <w:sz w:val="20"/>
          <w:szCs w:val="20"/>
        </w:rPr>
      </w:pPr>
    </w:p>
    <w:p w14:paraId="64AA2ABE" w14:textId="77777777" w:rsidR="003F3EE9" w:rsidRPr="00E357C0" w:rsidRDefault="003F3EE9" w:rsidP="003F3EE9">
      <w:pPr>
        <w:pStyle w:val="ListParagraph"/>
        <w:numPr>
          <w:ilvl w:val="0"/>
          <w:numId w:val="3"/>
        </w:numPr>
        <w:jc w:val="both"/>
        <w:rPr>
          <w:rFonts w:ascii="Arial" w:hAnsi="Arial" w:cs="Arial"/>
          <w:szCs w:val="20"/>
        </w:rPr>
      </w:pPr>
      <w:r w:rsidRPr="00E357C0">
        <w:rPr>
          <w:rFonts w:ascii="Arial" w:hAnsi="Arial" w:cs="Arial"/>
          <w:b/>
          <w:bCs/>
          <w:smallCaps/>
          <w:kern w:val="28"/>
          <w:szCs w:val="20"/>
        </w:rPr>
        <w:t>Introduction</w:t>
      </w:r>
    </w:p>
    <w:p w14:paraId="3266FAEB" w14:textId="1ED046DF" w:rsidR="00276473" w:rsidRPr="00276473" w:rsidRDefault="003F3EE9" w:rsidP="00276473">
      <w:pPr>
        <w:pStyle w:val="NormalWeb"/>
        <w:jc w:val="both"/>
        <w:rPr>
          <w:rFonts w:ascii="Arial" w:hAnsi="Arial" w:cs="Arial"/>
          <w:sz w:val="20"/>
          <w:szCs w:val="20"/>
        </w:rPr>
      </w:pPr>
      <w:r w:rsidRPr="00527D8D">
        <w:rPr>
          <w:rFonts w:ascii="Arial" w:hAnsi="Arial" w:cs="Arial"/>
          <w:color w:val="000000"/>
          <w:sz w:val="20"/>
          <w:szCs w:val="20"/>
        </w:rPr>
        <w:t xml:space="preserve">Seed quality plays a crucial role in determining crop productivity and sustainability. Factors such as environmental conditions, storage, and genetic composition influence seed performance. Seed coating has </w:t>
      </w:r>
      <w:r w:rsidRPr="00276473">
        <w:rPr>
          <w:rFonts w:ascii="Arial" w:hAnsi="Arial" w:cs="Arial"/>
          <w:color w:val="000000"/>
          <w:sz w:val="20"/>
          <w:szCs w:val="20"/>
          <w:highlight w:val="yellow"/>
        </w:rPr>
        <w:t xml:space="preserve">emerged as an effective strategy to enhance germination, seedling </w:t>
      </w:r>
      <w:r w:rsidR="00276473" w:rsidRPr="00276473">
        <w:rPr>
          <w:rFonts w:ascii="Arial" w:hAnsi="Arial" w:cs="Arial"/>
          <w:color w:val="000000"/>
          <w:sz w:val="20"/>
          <w:szCs w:val="20"/>
          <w:highlight w:val="yellow"/>
        </w:rPr>
        <w:t>vigour</w:t>
      </w:r>
      <w:r w:rsidRPr="00276473">
        <w:rPr>
          <w:rFonts w:ascii="Arial" w:hAnsi="Arial" w:cs="Arial"/>
          <w:color w:val="000000"/>
          <w:sz w:val="20"/>
          <w:szCs w:val="20"/>
          <w:highlight w:val="yellow"/>
        </w:rPr>
        <w:t>, and overall crop resilience</w:t>
      </w:r>
      <w:r w:rsidR="00276473" w:rsidRPr="00276473">
        <w:rPr>
          <w:rFonts w:ascii="Arial" w:hAnsi="Arial" w:cs="Arial"/>
          <w:color w:val="000000"/>
          <w:sz w:val="20"/>
          <w:szCs w:val="20"/>
          <w:highlight w:val="yellow"/>
        </w:rPr>
        <w:t xml:space="preserve"> (Javed et al., 2022)</w:t>
      </w:r>
      <w:r w:rsidRPr="00276473">
        <w:rPr>
          <w:rFonts w:ascii="Arial" w:hAnsi="Arial" w:cs="Arial"/>
          <w:color w:val="000000"/>
          <w:sz w:val="20"/>
          <w:szCs w:val="20"/>
          <w:highlight w:val="yellow"/>
        </w:rPr>
        <w:t xml:space="preserve">. </w:t>
      </w:r>
      <w:r w:rsidRPr="00527D8D">
        <w:rPr>
          <w:rFonts w:ascii="Arial" w:hAnsi="Arial" w:cs="Arial"/>
          <w:color w:val="000000"/>
          <w:sz w:val="20"/>
          <w:szCs w:val="20"/>
        </w:rPr>
        <w:t xml:space="preserve">This paper delves into the latest advancements in seed coating techniques and their potential to revolutionize agriculture. By improving seed performance, seed coating offers significant benefits for large-scale farming, precision agriculture, and organic crop production. Additionally, seed coatings contribute </w:t>
      </w:r>
      <w:r w:rsidRPr="00276473">
        <w:rPr>
          <w:rFonts w:ascii="Arial" w:hAnsi="Arial" w:cs="Arial"/>
          <w:color w:val="000000"/>
          <w:sz w:val="20"/>
          <w:szCs w:val="20"/>
          <w:highlight w:val="yellow"/>
        </w:rPr>
        <w:t>to reducing seed-borne diseases and ensure uniform crop establishment under varying climatic conditions</w:t>
      </w:r>
      <w:r w:rsidRPr="00276473">
        <w:rPr>
          <w:rFonts w:ascii="Arial" w:hAnsi="Arial" w:cs="Arial"/>
          <w:sz w:val="20"/>
          <w:szCs w:val="20"/>
          <w:highlight w:val="yellow"/>
        </w:rPr>
        <w:t xml:space="preserve"> (Lee et al., 20</w:t>
      </w:r>
      <w:r w:rsidR="003A351D" w:rsidRPr="00276473">
        <w:rPr>
          <w:rFonts w:ascii="Arial" w:hAnsi="Arial" w:cs="Arial"/>
          <w:sz w:val="20"/>
          <w:szCs w:val="20"/>
          <w:highlight w:val="yellow"/>
        </w:rPr>
        <w:t>23</w:t>
      </w:r>
      <w:r w:rsidRPr="00276473">
        <w:rPr>
          <w:rFonts w:ascii="Arial" w:hAnsi="Arial" w:cs="Arial"/>
          <w:sz w:val="20"/>
          <w:szCs w:val="20"/>
          <w:highlight w:val="yellow"/>
        </w:rPr>
        <w:t>)</w:t>
      </w:r>
      <w:r w:rsidR="00276473" w:rsidRPr="00276473">
        <w:rPr>
          <w:rFonts w:ascii="Arial" w:hAnsi="Arial" w:cs="Arial"/>
          <w:sz w:val="20"/>
          <w:szCs w:val="20"/>
          <w:highlight w:val="yellow"/>
        </w:rPr>
        <w:t xml:space="preserve">. </w:t>
      </w:r>
      <w:r w:rsidRPr="00276473">
        <w:rPr>
          <w:rFonts w:ascii="Arial" w:hAnsi="Arial" w:cs="Arial"/>
          <w:color w:val="000000"/>
          <w:sz w:val="20"/>
          <w:szCs w:val="20"/>
          <w:highlight w:val="yellow"/>
        </w:rPr>
        <w:t xml:space="preserve"> </w:t>
      </w:r>
      <w:r w:rsidRPr="00527D8D">
        <w:rPr>
          <w:rFonts w:ascii="Arial" w:hAnsi="Arial" w:cs="Arial"/>
          <w:sz w:val="20"/>
          <w:szCs w:val="20"/>
        </w:rPr>
        <w:t xml:space="preserve">In recent years, seed coating has emerged as an innovative and effective strategy to enhance seed germination, improve seedling </w:t>
      </w:r>
      <w:r w:rsidR="003A351D" w:rsidRPr="00527D8D">
        <w:rPr>
          <w:rFonts w:ascii="Arial" w:hAnsi="Arial" w:cs="Arial"/>
          <w:sz w:val="20"/>
          <w:szCs w:val="20"/>
        </w:rPr>
        <w:t>vigour</w:t>
      </w:r>
      <w:r w:rsidRPr="00527D8D">
        <w:rPr>
          <w:rFonts w:ascii="Arial" w:hAnsi="Arial" w:cs="Arial"/>
          <w:sz w:val="20"/>
          <w:szCs w:val="20"/>
        </w:rPr>
        <w:t xml:space="preserve">, and strengthen crop resilience against biotic and abiotic stresses. Advanced seed coating technologies incorporate essential nutrients, </w:t>
      </w:r>
      <w:r w:rsidRPr="0012331F">
        <w:rPr>
          <w:rFonts w:ascii="Arial" w:hAnsi="Arial" w:cs="Arial"/>
          <w:sz w:val="20"/>
          <w:szCs w:val="20"/>
          <w:highlight w:val="yellow"/>
        </w:rPr>
        <w:t>microbial inoculants, bio-stimulants, and protective agents that not only boost initial plant growth but also offer long-term benefits such as disease resistance, drought tolerance, and enhanced nutrient uptake</w:t>
      </w:r>
      <w:r w:rsidR="0012331F" w:rsidRPr="0012331F">
        <w:rPr>
          <w:rFonts w:ascii="Arial" w:hAnsi="Arial" w:cs="Arial"/>
          <w:sz w:val="20"/>
          <w:szCs w:val="20"/>
          <w:highlight w:val="yellow"/>
        </w:rPr>
        <w:t xml:space="preserve"> (</w:t>
      </w:r>
      <w:r w:rsidR="0012331F" w:rsidRPr="0012331F">
        <w:rPr>
          <w:rFonts w:ascii="Arial" w:hAnsi="Arial" w:cs="Arial"/>
          <w:color w:val="222222"/>
          <w:sz w:val="20"/>
          <w:szCs w:val="20"/>
          <w:highlight w:val="yellow"/>
          <w:shd w:val="clear" w:color="auto" w:fill="FFFFFF"/>
        </w:rPr>
        <w:t>Javed et al., 2022)</w:t>
      </w:r>
      <w:r w:rsidRPr="0012331F">
        <w:rPr>
          <w:rFonts w:ascii="Arial" w:hAnsi="Arial" w:cs="Arial"/>
          <w:sz w:val="20"/>
          <w:szCs w:val="20"/>
          <w:highlight w:val="yellow"/>
        </w:rPr>
        <w:t>.</w:t>
      </w:r>
      <w:r w:rsidRPr="00527D8D">
        <w:rPr>
          <w:rFonts w:ascii="Arial" w:hAnsi="Arial" w:cs="Arial"/>
          <w:sz w:val="20"/>
          <w:szCs w:val="20"/>
        </w:rPr>
        <w:t xml:space="preserve"> By ensuring uniform seed emergence and early-stage development, seed coatings contribute to increased crop uniformity, higher yields, and improved resource efficiency in agricultural production systems</w:t>
      </w:r>
      <w:r w:rsidR="00276473">
        <w:rPr>
          <w:rFonts w:ascii="Arial" w:hAnsi="Arial" w:cs="Arial"/>
          <w:sz w:val="20"/>
          <w:szCs w:val="20"/>
        </w:rPr>
        <w:t xml:space="preserve"> (</w:t>
      </w:r>
      <w:r w:rsidR="00276473">
        <w:rPr>
          <w:rFonts w:ascii="Arial" w:hAnsi="Arial" w:cs="Arial"/>
          <w:color w:val="222222"/>
          <w:sz w:val="20"/>
          <w:szCs w:val="20"/>
          <w:shd w:val="clear" w:color="auto" w:fill="FFFFFF"/>
        </w:rPr>
        <w:t>Panda &amp; Mondal, 2020</w:t>
      </w:r>
      <w:r w:rsidRPr="00527D8D">
        <w:rPr>
          <w:rFonts w:ascii="Arial" w:hAnsi="Arial" w:cs="Arial"/>
          <w:sz w:val="20"/>
          <w:szCs w:val="20"/>
        </w:rPr>
        <w:t>).</w:t>
      </w:r>
      <w:r w:rsidR="00276473">
        <w:rPr>
          <w:rFonts w:ascii="Arial" w:hAnsi="Arial" w:cs="Arial"/>
          <w:sz w:val="20"/>
          <w:szCs w:val="20"/>
        </w:rPr>
        <w:t xml:space="preserve"> S</w:t>
      </w:r>
      <w:r w:rsidRPr="00527D8D">
        <w:rPr>
          <w:rFonts w:ascii="Arial" w:hAnsi="Arial" w:cs="Arial"/>
          <w:sz w:val="20"/>
          <w:szCs w:val="20"/>
        </w:rPr>
        <w:t xml:space="preserve">calable solutions to address challenges related to climate variability, soil degradation, </w:t>
      </w:r>
      <w:r w:rsidRPr="00276473">
        <w:rPr>
          <w:rFonts w:ascii="Arial" w:hAnsi="Arial" w:cs="Arial"/>
          <w:sz w:val="20"/>
          <w:szCs w:val="20"/>
        </w:rPr>
        <w:t>and food security on a global scale.</w:t>
      </w:r>
    </w:p>
    <w:p w14:paraId="42DD5E89" w14:textId="11941899" w:rsidR="00276473" w:rsidRPr="00276473" w:rsidRDefault="00276473" w:rsidP="00276473">
      <w:pPr>
        <w:pStyle w:val="NormalWeb"/>
        <w:ind w:firstLine="720"/>
        <w:jc w:val="both"/>
        <w:rPr>
          <w:rFonts w:ascii="Arial" w:hAnsi="Arial" w:cs="Arial"/>
          <w:sz w:val="20"/>
          <w:szCs w:val="20"/>
        </w:rPr>
      </w:pPr>
      <w:r w:rsidRPr="00276473">
        <w:rPr>
          <w:rFonts w:ascii="Arial" w:hAnsi="Arial" w:cs="Arial"/>
          <w:sz w:val="20"/>
          <w:szCs w:val="20"/>
          <w:highlight w:val="yellow"/>
        </w:rPr>
        <w:t xml:space="preserve">Seed coating technology has emerged as a cutting-edge and sustainable innovation in modern agriculture, offering a strategic means to enhance seed quality and improve overall crop performance. By </w:t>
      </w:r>
      <w:r w:rsidRPr="00276473">
        <w:rPr>
          <w:rFonts w:ascii="Arial" w:hAnsi="Arial" w:cs="Arial"/>
          <w:sz w:val="20"/>
          <w:szCs w:val="20"/>
          <w:highlight w:val="yellow"/>
        </w:rPr>
        <w:lastRenderedPageBreak/>
        <w:t xml:space="preserve">applying thin layers of biologically or chemically active substances onto the seed surface, this technology enables precise delivery of nutrients, growth stimulants, protectants, and microbial inoculants directly to the germinating </w:t>
      </w:r>
      <w:r w:rsidRPr="00A73009">
        <w:rPr>
          <w:rFonts w:ascii="Arial" w:hAnsi="Arial" w:cs="Arial"/>
          <w:sz w:val="20"/>
          <w:szCs w:val="20"/>
          <w:highlight w:val="yellow"/>
        </w:rPr>
        <w:t>seed (</w:t>
      </w:r>
      <w:proofErr w:type="spellStart"/>
      <w:r w:rsidR="00A73009" w:rsidRPr="00A73009">
        <w:rPr>
          <w:rFonts w:ascii="Arial" w:hAnsi="Arial" w:cs="Arial"/>
          <w:color w:val="222222"/>
          <w:sz w:val="20"/>
          <w:szCs w:val="20"/>
          <w:highlight w:val="yellow"/>
          <w:shd w:val="clear" w:color="auto" w:fill="FFFFFF"/>
        </w:rPr>
        <w:t>Kavusi</w:t>
      </w:r>
      <w:proofErr w:type="spellEnd"/>
      <w:r w:rsidR="00A73009" w:rsidRPr="00A73009">
        <w:rPr>
          <w:rFonts w:ascii="Arial" w:hAnsi="Arial" w:cs="Arial"/>
          <w:color w:val="222222"/>
          <w:sz w:val="20"/>
          <w:szCs w:val="20"/>
          <w:highlight w:val="yellow"/>
          <w:shd w:val="clear" w:color="auto" w:fill="FFFFFF"/>
        </w:rPr>
        <w:t xml:space="preserve"> et al., 2023</w:t>
      </w:r>
      <w:r w:rsidRPr="00A73009">
        <w:rPr>
          <w:rFonts w:ascii="Arial" w:hAnsi="Arial" w:cs="Arial"/>
          <w:sz w:val="20"/>
          <w:szCs w:val="20"/>
          <w:highlight w:val="yellow"/>
        </w:rPr>
        <w:t xml:space="preserve">). </w:t>
      </w:r>
      <w:r w:rsidRPr="00276473">
        <w:rPr>
          <w:rFonts w:ascii="Arial" w:hAnsi="Arial" w:cs="Arial"/>
          <w:sz w:val="20"/>
          <w:szCs w:val="20"/>
          <w:highlight w:val="yellow"/>
        </w:rPr>
        <w:t>Such coatings improve germination rates, seedling vigour, and stress tolerance, while reducing the dependency on excessive chemical inputs in the field. Moreover, seed coating facilitates uniform seed placement, better emergence under adverse conditions, and early-stage protection against pests and diseases. As agriculture moves toward climate-resilient and resource-efficient practices, seed coating technology holds significant promise in promoting sustainable crop production, particularly in areas facing soil nutrient depletion, erratic rainfall, and biotic stress (</w:t>
      </w:r>
      <w:r w:rsidRPr="00276473">
        <w:rPr>
          <w:rFonts w:ascii="Arial" w:hAnsi="Arial" w:cs="Arial"/>
          <w:color w:val="222222"/>
          <w:sz w:val="20"/>
          <w:szCs w:val="20"/>
          <w:highlight w:val="yellow"/>
          <w:shd w:val="clear" w:color="auto" w:fill="FFFFFF"/>
        </w:rPr>
        <w:t>Rahman et al., 2024</w:t>
      </w:r>
      <w:r w:rsidRPr="00276473">
        <w:rPr>
          <w:rFonts w:ascii="Arial" w:hAnsi="Arial" w:cs="Arial"/>
          <w:sz w:val="20"/>
          <w:szCs w:val="20"/>
          <w:highlight w:val="yellow"/>
        </w:rPr>
        <w:t>).</w:t>
      </w:r>
    </w:p>
    <w:p w14:paraId="39369672" w14:textId="1B190E5B" w:rsidR="00276473" w:rsidRPr="00527D8D" w:rsidRDefault="00276473" w:rsidP="003F3EE9">
      <w:pPr>
        <w:keepNext/>
        <w:jc w:val="both"/>
        <w:rPr>
          <w:rFonts w:ascii="Arial" w:hAnsi="Arial" w:cs="Arial"/>
          <w:sz w:val="20"/>
          <w:szCs w:val="20"/>
        </w:rPr>
        <w:sectPr w:rsidR="00276473" w:rsidRPr="00527D8D" w:rsidSect="003F3EE9">
          <w:type w:val="continuous"/>
          <w:pgSz w:w="12240" w:h="15840"/>
          <w:pgMar w:top="1440" w:right="1440" w:bottom="1440" w:left="1440" w:header="547" w:footer="446" w:gutter="0"/>
          <w:cols w:space="288"/>
          <w:docGrid w:linePitch="360"/>
        </w:sectPr>
      </w:pPr>
    </w:p>
    <w:p w14:paraId="7E36642F" w14:textId="77777777" w:rsidR="003F3EE9" w:rsidRPr="00527D8D" w:rsidRDefault="003F3EE9" w:rsidP="003F3EE9">
      <w:pPr>
        <w:rPr>
          <w:rFonts w:ascii="Arial" w:hAnsi="Arial" w:cs="Arial"/>
          <w:smallCaps/>
          <w:sz w:val="20"/>
          <w:szCs w:val="20"/>
        </w:rPr>
        <w:sectPr w:rsidR="003F3EE9" w:rsidRPr="00527D8D" w:rsidSect="003F3EE9">
          <w:type w:val="continuous"/>
          <w:pgSz w:w="12240" w:h="15840"/>
          <w:pgMar w:top="1440" w:right="1440" w:bottom="1440" w:left="1440" w:header="547" w:footer="446" w:gutter="0"/>
          <w:cols w:space="288"/>
          <w:docGrid w:linePitch="360"/>
        </w:sectPr>
      </w:pPr>
    </w:p>
    <w:p w14:paraId="07AE57F0" w14:textId="77777777" w:rsidR="003F3EE9" w:rsidRPr="00527D8D" w:rsidRDefault="003F3EE9" w:rsidP="003F3EE9">
      <w:pPr>
        <w:pStyle w:val="ListParagraph"/>
        <w:keepNext/>
        <w:numPr>
          <w:ilvl w:val="0"/>
          <w:numId w:val="3"/>
        </w:numPr>
        <w:autoSpaceDE w:val="0"/>
        <w:autoSpaceDN w:val="0"/>
        <w:jc w:val="both"/>
        <w:rPr>
          <w:rFonts w:ascii="Arial" w:hAnsi="Arial" w:cs="Arial"/>
          <w:color w:val="000000"/>
          <w:szCs w:val="20"/>
        </w:rPr>
      </w:pPr>
      <w:r w:rsidRPr="00527D8D">
        <w:rPr>
          <w:rFonts w:ascii="Arial" w:hAnsi="Arial" w:cs="Arial"/>
          <w:b/>
          <w:bCs/>
          <w:color w:val="000000"/>
          <w:szCs w:val="20"/>
        </w:rPr>
        <w:t>SEED COATING TECHNIQUES</w:t>
      </w:r>
      <w:r w:rsidRPr="00527D8D">
        <w:rPr>
          <w:rFonts w:ascii="Arial" w:hAnsi="Arial" w:cs="Arial"/>
          <w:color w:val="000000"/>
          <w:szCs w:val="20"/>
        </w:rPr>
        <w:t xml:space="preserve"> </w:t>
      </w:r>
    </w:p>
    <w:p w14:paraId="5461AD8A" w14:textId="0087F760" w:rsidR="00A73009" w:rsidRDefault="003F3EE9" w:rsidP="003F3EE9">
      <w:pPr>
        <w:keepNext/>
        <w:autoSpaceDE w:val="0"/>
        <w:autoSpaceDN w:val="0"/>
        <w:jc w:val="both"/>
        <w:rPr>
          <w:rFonts w:ascii="Arial" w:hAnsi="Arial" w:cs="Arial"/>
          <w:color w:val="000000"/>
          <w:sz w:val="20"/>
          <w:szCs w:val="20"/>
        </w:rPr>
      </w:pPr>
      <w:r w:rsidRPr="00527D8D">
        <w:rPr>
          <w:rFonts w:ascii="Arial" w:hAnsi="Arial" w:cs="Arial"/>
          <w:color w:val="000000"/>
          <w:sz w:val="20"/>
          <w:szCs w:val="20"/>
        </w:rPr>
        <w:t xml:space="preserve">Film Coating: Film coating involves the application of a thin protective layer containing bioactive compounds, polymers, and nutrients. </w:t>
      </w:r>
      <w:r w:rsidRPr="00A73009">
        <w:rPr>
          <w:rFonts w:ascii="Arial" w:hAnsi="Arial" w:cs="Arial"/>
          <w:color w:val="000000"/>
          <w:sz w:val="20"/>
          <w:szCs w:val="20"/>
          <w:highlight w:val="yellow"/>
        </w:rPr>
        <w:t>This method improves seed handling, protects against pathogens, and enhances seed longevity. It is widely used in commercial seed production to ensure better crop uniformity and yield potential</w:t>
      </w:r>
      <w:r w:rsidR="00A73009" w:rsidRPr="00A73009">
        <w:rPr>
          <w:rFonts w:ascii="Arial" w:hAnsi="Arial" w:cs="Arial"/>
          <w:color w:val="000000"/>
          <w:sz w:val="20"/>
          <w:szCs w:val="20"/>
          <w:highlight w:val="yellow"/>
        </w:rPr>
        <w:t xml:space="preserve"> </w:t>
      </w:r>
      <w:r w:rsidRPr="00A73009">
        <w:rPr>
          <w:rFonts w:ascii="Arial" w:hAnsi="Arial" w:cs="Arial"/>
          <w:sz w:val="20"/>
          <w:szCs w:val="20"/>
          <w:highlight w:val="yellow"/>
        </w:rPr>
        <w:t>(</w:t>
      </w:r>
      <w:r w:rsidR="00A73009" w:rsidRPr="00A73009">
        <w:rPr>
          <w:rFonts w:ascii="Arial" w:hAnsi="Arial" w:cs="Arial"/>
          <w:color w:val="222222"/>
          <w:sz w:val="20"/>
          <w:szCs w:val="20"/>
          <w:highlight w:val="yellow"/>
          <w:shd w:val="clear" w:color="auto" w:fill="FFFFFF"/>
        </w:rPr>
        <w:t>Afzal et al., 2019</w:t>
      </w:r>
      <w:r w:rsidRPr="00A73009">
        <w:rPr>
          <w:rFonts w:ascii="Arial" w:hAnsi="Arial" w:cs="Arial"/>
          <w:sz w:val="20"/>
          <w:szCs w:val="20"/>
          <w:highlight w:val="yellow"/>
        </w:rPr>
        <w:t>)</w:t>
      </w:r>
      <w:r w:rsidR="00A73009" w:rsidRPr="00A73009">
        <w:rPr>
          <w:rFonts w:ascii="Arial" w:hAnsi="Arial" w:cs="Arial"/>
          <w:sz w:val="20"/>
          <w:szCs w:val="20"/>
          <w:highlight w:val="yellow"/>
        </w:rPr>
        <w:t>.</w:t>
      </w:r>
      <w:r w:rsidRPr="00527D8D">
        <w:rPr>
          <w:rFonts w:ascii="Arial" w:hAnsi="Arial" w:cs="Arial"/>
          <w:sz w:val="20"/>
          <w:szCs w:val="20"/>
        </w:rPr>
        <w:t xml:space="preserve"> </w:t>
      </w:r>
      <w:r w:rsidRPr="00527D8D">
        <w:rPr>
          <w:rFonts w:ascii="Arial" w:hAnsi="Arial" w:cs="Arial"/>
          <w:color w:val="000000"/>
          <w:sz w:val="20"/>
          <w:szCs w:val="20"/>
        </w:rPr>
        <w:t>Additionally, film coating allows for precise control of the release of bioactive agents, optimizing the growing environment for young plants</w:t>
      </w:r>
      <w:r w:rsidR="008E7B14">
        <w:rPr>
          <w:rFonts w:ascii="Arial" w:hAnsi="Arial" w:cs="Arial"/>
          <w:color w:val="000000"/>
          <w:sz w:val="20"/>
          <w:szCs w:val="20"/>
        </w:rPr>
        <w:t xml:space="preserve"> (</w:t>
      </w:r>
      <w:r w:rsidR="008E7B14" w:rsidRPr="00527D8D">
        <w:rPr>
          <w:rFonts w:ascii="Arial" w:hAnsi="Arial" w:cs="Arial"/>
          <w:color w:val="222222"/>
          <w:sz w:val="20"/>
          <w:szCs w:val="20"/>
          <w:shd w:val="clear" w:color="auto" w:fill="FFFFFF"/>
        </w:rPr>
        <w:t>Accinelli</w:t>
      </w:r>
      <w:r w:rsidR="008E7B14">
        <w:rPr>
          <w:rFonts w:ascii="Arial" w:hAnsi="Arial" w:cs="Arial"/>
          <w:color w:val="222222"/>
          <w:sz w:val="20"/>
          <w:szCs w:val="20"/>
          <w:shd w:val="clear" w:color="auto" w:fill="FFFFFF"/>
        </w:rPr>
        <w:t xml:space="preserve"> et al., 2016)</w:t>
      </w:r>
      <w:r w:rsidRPr="00527D8D">
        <w:rPr>
          <w:rFonts w:ascii="Arial" w:hAnsi="Arial" w:cs="Arial"/>
          <w:color w:val="000000"/>
          <w:sz w:val="20"/>
          <w:szCs w:val="20"/>
        </w:rPr>
        <w:t xml:space="preserve">. This method also offers the potential for integrating bio-fungicides and insect repellents to provide additional protection against early-stage plant threats. Seed encrusting increases seed weight without altering its shape. This technique ensures uniformity in planting and enables the gradual release of nutrients, promoting better seed establishment. The added mass from encrusting enhances seed placement during mechanical sowing and reduces the risk of seed displacement by wind or water. Research indicates that encrusted seeds have a higher survival rate in challenging environments, making this technique valuable for marginal lands and climate-resilient agriculture. </w:t>
      </w:r>
    </w:p>
    <w:p w14:paraId="3D994602" w14:textId="7737F18E" w:rsidR="003F3EE9" w:rsidRPr="00527D8D" w:rsidRDefault="003F3EE9" w:rsidP="003F3EE9">
      <w:pPr>
        <w:keepNext/>
        <w:autoSpaceDE w:val="0"/>
        <w:autoSpaceDN w:val="0"/>
        <w:ind w:firstLine="720"/>
        <w:jc w:val="both"/>
        <w:rPr>
          <w:rFonts w:ascii="Arial" w:hAnsi="Arial" w:cs="Arial"/>
          <w:color w:val="000000"/>
          <w:sz w:val="20"/>
          <w:szCs w:val="20"/>
        </w:rPr>
      </w:pPr>
      <w:r w:rsidRPr="00A73009">
        <w:rPr>
          <w:rFonts w:ascii="Arial" w:hAnsi="Arial" w:cs="Arial"/>
          <w:color w:val="000000"/>
          <w:sz w:val="20"/>
          <w:szCs w:val="20"/>
          <w:highlight w:val="yellow"/>
        </w:rPr>
        <w:t>Encrusting also allows for enhanced seed-soil contact, ensuring better moisture absorption and minimizing seed loss due to environmental factors. Seed Pelleting: Pelleting involves coating seeds with inert materials to modify their size and shape, facilitating mechanical sowing</w:t>
      </w:r>
      <w:r w:rsidRPr="00A73009">
        <w:rPr>
          <w:rFonts w:ascii="Arial" w:hAnsi="Arial" w:cs="Arial"/>
          <w:sz w:val="20"/>
          <w:szCs w:val="20"/>
          <w:highlight w:val="yellow"/>
        </w:rPr>
        <w:t xml:space="preserve"> (Lee et al., 20</w:t>
      </w:r>
      <w:r w:rsidR="003A351D" w:rsidRPr="00A73009">
        <w:rPr>
          <w:rFonts w:ascii="Arial" w:hAnsi="Arial" w:cs="Arial"/>
          <w:sz w:val="20"/>
          <w:szCs w:val="20"/>
          <w:highlight w:val="yellow"/>
        </w:rPr>
        <w:t>23</w:t>
      </w:r>
      <w:r w:rsidRPr="00A73009">
        <w:rPr>
          <w:rFonts w:ascii="Arial" w:hAnsi="Arial" w:cs="Arial"/>
          <w:sz w:val="20"/>
          <w:szCs w:val="20"/>
          <w:highlight w:val="yellow"/>
        </w:rPr>
        <w:t>)</w:t>
      </w:r>
      <w:r w:rsidR="00A73009" w:rsidRPr="00A73009">
        <w:rPr>
          <w:rFonts w:ascii="Arial" w:hAnsi="Arial" w:cs="Arial"/>
          <w:sz w:val="20"/>
          <w:szCs w:val="20"/>
          <w:highlight w:val="yellow"/>
        </w:rPr>
        <w:t>.</w:t>
      </w:r>
      <w:r w:rsidR="00A73009">
        <w:rPr>
          <w:rFonts w:ascii="Arial" w:hAnsi="Arial" w:cs="Arial"/>
          <w:sz w:val="20"/>
          <w:szCs w:val="20"/>
          <w:highlight w:val="yellow"/>
        </w:rPr>
        <w:t xml:space="preserve"> </w:t>
      </w:r>
      <w:r w:rsidRPr="00527D8D">
        <w:rPr>
          <w:rFonts w:ascii="Arial" w:hAnsi="Arial" w:cs="Arial"/>
          <w:color w:val="000000"/>
          <w:sz w:val="20"/>
          <w:szCs w:val="20"/>
        </w:rPr>
        <w:t xml:space="preserve">This technique is particularly beneficial for small seeds and those requiring precise planting depth. Pelleting also allows for multiple additives, such as fertilizers, fungicides, and plant growth regulators, into a single seed </w:t>
      </w:r>
      <w:proofErr w:type="spellStart"/>
      <w:r w:rsidRPr="00527D8D">
        <w:rPr>
          <w:rFonts w:ascii="Arial" w:hAnsi="Arial" w:cs="Arial"/>
          <w:color w:val="000000"/>
          <w:sz w:val="20"/>
          <w:szCs w:val="20"/>
        </w:rPr>
        <w:t>coating.This</w:t>
      </w:r>
      <w:proofErr w:type="spellEnd"/>
      <w:r w:rsidRPr="00527D8D">
        <w:rPr>
          <w:rFonts w:ascii="Arial" w:hAnsi="Arial" w:cs="Arial"/>
          <w:color w:val="000000"/>
          <w:sz w:val="20"/>
          <w:szCs w:val="20"/>
        </w:rPr>
        <w:t xml:space="preserve"> multi-functional approach minimizes field applications of agrochemicals and enhances seed performance under variable soil conditions. By using biochar-based pellets, seed pelleting has also been shown to improve soil fertility while reducing the dependency on chemical fertilizers. </w:t>
      </w:r>
    </w:p>
    <w:p w14:paraId="3C1F86B4" w14:textId="77777777" w:rsidR="003F3EE9" w:rsidRPr="00527D8D" w:rsidRDefault="003F3EE9" w:rsidP="003F3EE9">
      <w:pPr>
        <w:keepNext/>
        <w:autoSpaceDE w:val="0"/>
        <w:autoSpaceDN w:val="0"/>
        <w:jc w:val="both"/>
        <w:rPr>
          <w:rFonts w:ascii="Arial" w:hAnsi="Arial" w:cs="Arial"/>
          <w:color w:val="000000"/>
          <w:sz w:val="20"/>
          <w:szCs w:val="20"/>
        </w:rPr>
      </w:pPr>
    </w:p>
    <w:p w14:paraId="207F8846" w14:textId="49D3E264" w:rsidR="003F3EE9" w:rsidRPr="00A73009" w:rsidRDefault="00A73009" w:rsidP="00A73009">
      <w:pPr>
        <w:pStyle w:val="ListParagraph"/>
        <w:keepNext/>
        <w:numPr>
          <w:ilvl w:val="0"/>
          <w:numId w:val="3"/>
        </w:numPr>
        <w:autoSpaceDE w:val="0"/>
        <w:autoSpaceDN w:val="0"/>
        <w:jc w:val="both"/>
        <w:rPr>
          <w:rFonts w:ascii="Arial" w:hAnsi="Arial" w:cs="Arial"/>
          <w:color w:val="000000"/>
          <w:szCs w:val="20"/>
        </w:rPr>
      </w:pPr>
      <w:r w:rsidRPr="00A73009">
        <w:rPr>
          <w:rFonts w:ascii="Arial" w:hAnsi="Arial" w:cs="Arial"/>
          <w:b/>
          <w:bCs/>
          <w:color w:val="000000"/>
          <w:szCs w:val="20"/>
        </w:rPr>
        <w:t>MECHANISMS OF SEED COATING</w:t>
      </w:r>
      <w:r w:rsidRPr="00A73009">
        <w:rPr>
          <w:rFonts w:ascii="Arial" w:hAnsi="Arial" w:cs="Arial"/>
          <w:color w:val="000000"/>
          <w:szCs w:val="20"/>
        </w:rPr>
        <w:t xml:space="preserve"> </w:t>
      </w:r>
    </w:p>
    <w:p w14:paraId="579BB9F3" w14:textId="77777777" w:rsidR="003F3EE9" w:rsidRPr="00527D8D" w:rsidRDefault="003F3EE9" w:rsidP="00A73009">
      <w:pPr>
        <w:keepNext/>
        <w:autoSpaceDE w:val="0"/>
        <w:autoSpaceDN w:val="0"/>
        <w:jc w:val="both"/>
        <w:rPr>
          <w:rFonts w:ascii="Arial" w:hAnsi="Arial" w:cs="Arial"/>
          <w:color w:val="000000"/>
          <w:sz w:val="20"/>
          <w:szCs w:val="20"/>
        </w:rPr>
      </w:pPr>
      <w:r w:rsidRPr="00527D8D">
        <w:rPr>
          <w:rFonts w:ascii="Arial" w:hAnsi="Arial" w:cs="Arial"/>
          <w:color w:val="000000"/>
          <w:sz w:val="20"/>
          <w:szCs w:val="20"/>
        </w:rPr>
        <w:t xml:space="preserve">Seed coating operates through multiple mechanisms, including the controlled release of nutrients, enhanced water retention, and improved microbial interactions. The choice of coating materials significantly influences </w:t>
      </w:r>
      <w:r w:rsidRPr="00942C14">
        <w:rPr>
          <w:rFonts w:ascii="Arial" w:hAnsi="Arial" w:cs="Arial"/>
          <w:color w:val="000000"/>
          <w:sz w:val="20"/>
          <w:szCs w:val="20"/>
          <w:highlight w:val="yellow"/>
        </w:rPr>
        <w:t>seed performance</w:t>
      </w:r>
      <w:r w:rsidRPr="00942C14">
        <w:rPr>
          <w:rFonts w:ascii="Arial" w:hAnsi="Arial" w:cs="Arial"/>
          <w:sz w:val="20"/>
          <w:szCs w:val="20"/>
          <w:highlight w:val="yellow"/>
        </w:rPr>
        <w:t xml:space="preserve"> (Davis &amp; Thompson, 2016).</w:t>
      </w:r>
      <w:r w:rsidRPr="00527D8D">
        <w:rPr>
          <w:rFonts w:ascii="Arial" w:hAnsi="Arial" w:cs="Arial"/>
          <w:color w:val="000000"/>
          <w:sz w:val="20"/>
          <w:szCs w:val="20"/>
        </w:rPr>
        <w:t xml:space="preserve"> Coating Materials Polymers Enhance adhesion and controlled release of bioactive agents, ensuring that seeds receive nutrients and protective substances in a targeted manner. Water-retentive polymers help sustain moisture levels in the seed microenvironment, promoting early germination and strong root development.</w:t>
      </w:r>
    </w:p>
    <w:p w14:paraId="0C3974ED" w14:textId="2E24D20F" w:rsidR="003F3EE9" w:rsidRPr="00527D8D" w:rsidRDefault="003F3EE9" w:rsidP="003F3EE9">
      <w:pPr>
        <w:pStyle w:val="NormalWeb"/>
        <w:ind w:firstLine="720"/>
        <w:jc w:val="both"/>
        <w:rPr>
          <w:rFonts w:ascii="Arial" w:hAnsi="Arial" w:cs="Arial"/>
          <w:color w:val="0E2740"/>
          <w:sz w:val="20"/>
          <w:szCs w:val="20"/>
        </w:rPr>
      </w:pPr>
      <w:r w:rsidRPr="00527D8D">
        <w:rPr>
          <w:rFonts w:ascii="Arial" w:hAnsi="Arial" w:cs="Arial"/>
          <w:color w:val="000000"/>
          <w:sz w:val="20"/>
          <w:szCs w:val="20"/>
        </w:rPr>
        <w:t xml:space="preserve">Biological Agents improve seedling establishment and protect against soil-borne diseases, boosting early-stage plant immunity and resilience. Beneficial bacteria and fungi incorporated into coatings help in nitrogen fixation and phosphorus solubilizing, supporting plant nutrition and reducing dependence on synthetic fertilizers. Nutrients: Provide essential macro and micronutrients for early growth, improving root and shoot development for better crop yields. Micronutrient-enriched coatings, such as zinc and boron applications, have been demonstrated to enhance plant </w:t>
      </w:r>
      <w:r w:rsidR="00942C14" w:rsidRPr="00942C14">
        <w:rPr>
          <w:rFonts w:ascii="Arial" w:hAnsi="Arial" w:cs="Arial"/>
          <w:color w:val="000000"/>
          <w:sz w:val="20"/>
          <w:szCs w:val="20"/>
          <w:highlight w:val="yellow"/>
        </w:rPr>
        <w:t>vigour</w:t>
      </w:r>
      <w:r w:rsidRPr="00942C14">
        <w:rPr>
          <w:rFonts w:ascii="Arial" w:hAnsi="Arial" w:cs="Arial"/>
          <w:color w:val="000000"/>
          <w:sz w:val="20"/>
          <w:szCs w:val="20"/>
          <w:highlight w:val="yellow"/>
        </w:rPr>
        <w:t xml:space="preserve"> and disease resistance</w:t>
      </w:r>
      <w:r w:rsidR="00942C14" w:rsidRPr="00942C14">
        <w:rPr>
          <w:rFonts w:ascii="Arial" w:hAnsi="Arial" w:cs="Arial"/>
          <w:color w:val="000000"/>
          <w:sz w:val="20"/>
          <w:szCs w:val="20"/>
          <w:highlight w:val="yellow"/>
        </w:rPr>
        <w:t xml:space="preserve"> (</w:t>
      </w:r>
      <w:r w:rsidR="00942C14" w:rsidRPr="00942C14">
        <w:rPr>
          <w:rFonts w:ascii="Arial" w:hAnsi="Arial" w:cs="Arial"/>
          <w:color w:val="222222"/>
          <w:sz w:val="20"/>
          <w:szCs w:val="20"/>
          <w:highlight w:val="yellow"/>
          <w:shd w:val="clear" w:color="auto" w:fill="FFFFFF"/>
        </w:rPr>
        <w:t>Dhaliwal et al., 2022</w:t>
      </w:r>
      <w:r w:rsidRPr="00942C14">
        <w:rPr>
          <w:rFonts w:ascii="Arial" w:hAnsi="Arial" w:cs="Arial"/>
          <w:sz w:val="20"/>
          <w:szCs w:val="20"/>
          <w:highlight w:val="yellow"/>
        </w:rPr>
        <w:t>).</w:t>
      </w:r>
      <w:r w:rsidRPr="00527D8D">
        <w:rPr>
          <w:rFonts w:ascii="Arial" w:hAnsi="Arial" w:cs="Arial"/>
          <w:color w:val="000000"/>
          <w:sz w:val="20"/>
          <w:szCs w:val="20"/>
        </w:rPr>
        <w:t xml:space="preserve"> Adhesive Agents Binders such as gum Arabic and cellulose-based polymers ensure uniform coating adherence, improving seed stability and reducing material loss. These adhesives play a crucial role in preventing coating fragmentation and ensuring the longevity of the applied treatment, particularly during seed storage and transportation. Adhesive selection is essential in determining the release rate of nutrients and active compounds, optimizing plant uptake efficiency.</w:t>
      </w:r>
    </w:p>
    <w:p w14:paraId="13474CD1" w14:textId="43121884" w:rsidR="003F3EE9" w:rsidRPr="00527D8D" w:rsidRDefault="00942C14" w:rsidP="00A73009">
      <w:pPr>
        <w:pStyle w:val="Heading1"/>
        <w:numPr>
          <w:ilvl w:val="0"/>
          <w:numId w:val="3"/>
        </w:numPr>
        <w:rPr>
          <w:rFonts w:cs="Arial"/>
          <w:b w:val="0"/>
          <w:bCs w:val="0"/>
          <w:i/>
          <w:iCs/>
          <w:color w:val="000000"/>
          <w:sz w:val="24"/>
          <w:szCs w:val="20"/>
        </w:rPr>
      </w:pPr>
      <w:r w:rsidRPr="00527D8D">
        <w:rPr>
          <w:rFonts w:cs="Arial"/>
          <w:color w:val="000000"/>
          <w:sz w:val="24"/>
          <w:szCs w:val="20"/>
        </w:rPr>
        <w:lastRenderedPageBreak/>
        <w:t xml:space="preserve">ROLE OF PLANT BENEFICIAL MICROBES </w:t>
      </w:r>
      <w:r w:rsidR="003F3EE9" w:rsidRPr="00527D8D">
        <w:rPr>
          <w:rFonts w:cs="Arial"/>
          <w:color w:val="000000"/>
          <w:sz w:val="24"/>
          <w:szCs w:val="20"/>
        </w:rPr>
        <w:t>(PBMs)</w:t>
      </w:r>
    </w:p>
    <w:p w14:paraId="315AA18D" w14:textId="0DC83EED" w:rsidR="003F3EE9" w:rsidRPr="00942C14" w:rsidRDefault="003F3EE9" w:rsidP="003F3EE9">
      <w:pPr>
        <w:keepNext/>
        <w:autoSpaceDE w:val="0"/>
        <w:autoSpaceDN w:val="0"/>
        <w:spacing w:before="240" w:after="240"/>
        <w:jc w:val="both"/>
        <w:rPr>
          <w:rFonts w:ascii="Arial" w:hAnsi="Arial" w:cs="Arial"/>
          <w:color w:val="000000"/>
          <w:sz w:val="20"/>
          <w:szCs w:val="20"/>
        </w:rPr>
      </w:pPr>
      <w:r w:rsidRPr="00527D8D">
        <w:rPr>
          <w:rFonts w:ascii="Arial" w:hAnsi="Arial" w:cs="Arial"/>
          <w:color w:val="000000"/>
          <w:sz w:val="20"/>
          <w:szCs w:val="20"/>
        </w:rPr>
        <w:t xml:space="preserve">PBMs encompass various microorganisms that support plant growth through direct and indirect mechanisms. These include bacteria and fungi, which contribute to nutrient acquisition, disease suppression, and stress resistance. The application of PBMs in agriculture has increased significantly, as they offer multiple benefits such as </w:t>
      </w:r>
      <w:proofErr w:type="spellStart"/>
      <w:r w:rsidRPr="00527D8D">
        <w:rPr>
          <w:rFonts w:ascii="Arial" w:hAnsi="Arial" w:cs="Arial"/>
          <w:color w:val="000000"/>
          <w:sz w:val="20"/>
          <w:szCs w:val="20"/>
        </w:rPr>
        <w:t>biofertilization</w:t>
      </w:r>
      <w:proofErr w:type="spellEnd"/>
      <w:r w:rsidRPr="00527D8D">
        <w:rPr>
          <w:rFonts w:ascii="Arial" w:hAnsi="Arial" w:cs="Arial"/>
          <w:color w:val="000000"/>
          <w:sz w:val="20"/>
          <w:szCs w:val="20"/>
        </w:rPr>
        <w:t xml:space="preserve">, </w:t>
      </w:r>
      <w:proofErr w:type="spellStart"/>
      <w:r w:rsidRPr="00527D8D">
        <w:rPr>
          <w:rFonts w:ascii="Arial" w:hAnsi="Arial" w:cs="Arial"/>
          <w:color w:val="000000"/>
          <w:sz w:val="20"/>
          <w:szCs w:val="20"/>
        </w:rPr>
        <w:t>phytostimulation</w:t>
      </w:r>
      <w:proofErr w:type="spellEnd"/>
      <w:r w:rsidRPr="00527D8D">
        <w:rPr>
          <w:rFonts w:ascii="Arial" w:hAnsi="Arial" w:cs="Arial"/>
          <w:color w:val="000000"/>
          <w:sz w:val="20"/>
          <w:szCs w:val="20"/>
        </w:rPr>
        <w:t>, and biocontrol</w:t>
      </w:r>
      <w:r w:rsidR="00A73009">
        <w:rPr>
          <w:rFonts w:ascii="Arial" w:hAnsi="Arial" w:cs="Arial"/>
          <w:color w:val="000000"/>
          <w:sz w:val="20"/>
          <w:szCs w:val="20"/>
        </w:rPr>
        <w:t xml:space="preserve"> </w:t>
      </w:r>
      <w:r w:rsidRPr="00527D8D">
        <w:rPr>
          <w:rFonts w:ascii="Arial" w:hAnsi="Arial" w:cs="Arial"/>
          <w:color w:val="000000"/>
          <w:sz w:val="20"/>
          <w:szCs w:val="20"/>
        </w:rPr>
        <w:t xml:space="preserve">PBMs encompass </w:t>
      </w:r>
      <w:r w:rsidRPr="00942C14">
        <w:rPr>
          <w:rFonts w:ascii="Arial" w:hAnsi="Arial" w:cs="Arial"/>
          <w:color w:val="000000"/>
          <w:sz w:val="20"/>
          <w:szCs w:val="20"/>
          <w:highlight w:val="yellow"/>
        </w:rPr>
        <w:t>various microorganisms that support plant growth through direct and indirect mechanisms</w:t>
      </w:r>
      <w:r w:rsidR="00942C14" w:rsidRPr="00942C14">
        <w:rPr>
          <w:rFonts w:ascii="Arial" w:hAnsi="Arial" w:cs="Arial"/>
          <w:color w:val="000000"/>
          <w:sz w:val="20"/>
          <w:szCs w:val="20"/>
          <w:highlight w:val="yellow"/>
        </w:rPr>
        <w:t xml:space="preserve"> (</w:t>
      </w:r>
      <w:r w:rsidR="00942C14" w:rsidRPr="00942C14">
        <w:rPr>
          <w:rFonts w:ascii="Arial" w:hAnsi="Arial" w:cs="Arial"/>
          <w:color w:val="222222"/>
          <w:sz w:val="20"/>
          <w:szCs w:val="20"/>
          <w:highlight w:val="yellow"/>
          <w:shd w:val="clear" w:color="auto" w:fill="FFFFFF"/>
        </w:rPr>
        <w:t>Backer et al., 2018</w:t>
      </w:r>
      <w:r w:rsidR="00942C14" w:rsidRPr="00942C14">
        <w:rPr>
          <w:rFonts w:ascii="Arial" w:hAnsi="Arial" w:cs="Arial"/>
          <w:color w:val="000000"/>
          <w:sz w:val="20"/>
          <w:szCs w:val="20"/>
          <w:highlight w:val="yellow"/>
        </w:rPr>
        <w:t>)</w:t>
      </w:r>
      <w:r w:rsidRPr="00942C14">
        <w:rPr>
          <w:rFonts w:ascii="Arial" w:hAnsi="Arial" w:cs="Arial"/>
          <w:color w:val="000000"/>
          <w:sz w:val="20"/>
          <w:szCs w:val="20"/>
          <w:highlight w:val="yellow"/>
        </w:rPr>
        <w:t>.</w:t>
      </w:r>
      <w:r w:rsidRPr="00527D8D">
        <w:rPr>
          <w:rFonts w:ascii="Arial" w:hAnsi="Arial" w:cs="Arial"/>
          <w:color w:val="000000"/>
          <w:sz w:val="20"/>
          <w:szCs w:val="20"/>
        </w:rPr>
        <w:t xml:space="preserve"> These include bacteria and fungi, which contribute to nutrient acquisition, disease suppression, and stress resistance. The </w:t>
      </w:r>
      <w:r w:rsidRPr="00942C14">
        <w:rPr>
          <w:rFonts w:ascii="Arial" w:hAnsi="Arial" w:cs="Arial"/>
          <w:color w:val="000000"/>
          <w:sz w:val="20"/>
          <w:szCs w:val="20"/>
          <w:highlight w:val="yellow"/>
        </w:rPr>
        <w:t xml:space="preserve">application of PBMs in agriculture has increased significantly, as they offer multiple benefits such as </w:t>
      </w:r>
      <w:proofErr w:type="spellStart"/>
      <w:r w:rsidRPr="00942C14">
        <w:rPr>
          <w:rFonts w:ascii="Arial" w:hAnsi="Arial" w:cs="Arial"/>
          <w:color w:val="000000"/>
          <w:sz w:val="20"/>
          <w:szCs w:val="20"/>
          <w:highlight w:val="yellow"/>
        </w:rPr>
        <w:t>biofertilization</w:t>
      </w:r>
      <w:proofErr w:type="spellEnd"/>
      <w:r w:rsidRPr="00942C14">
        <w:rPr>
          <w:rFonts w:ascii="Arial" w:hAnsi="Arial" w:cs="Arial"/>
          <w:color w:val="000000"/>
          <w:sz w:val="20"/>
          <w:szCs w:val="20"/>
          <w:highlight w:val="yellow"/>
        </w:rPr>
        <w:t xml:space="preserve">, </w:t>
      </w:r>
      <w:proofErr w:type="spellStart"/>
      <w:r w:rsidRPr="00942C14">
        <w:rPr>
          <w:rFonts w:ascii="Arial" w:hAnsi="Arial" w:cs="Arial"/>
          <w:color w:val="000000"/>
          <w:sz w:val="20"/>
          <w:szCs w:val="20"/>
          <w:highlight w:val="yellow"/>
        </w:rPr>
        <w:t>phytostimulation</w:t>
      </w:r>
      <w:proofErr w:type="spellEnd"/>
      <w:r w:rsidRPr="00942C14">
        <w:rPr>
          <w:rFonts w:ascii="Arial" w:hAnsi="Arial" w:cs="Arial"/>
          <w:color w:val="000000"/>
          <w:sz w:val="20"/>
          <w:szCs w:val="20"/>
          <w:highlight w:val="yellow"/>
        </w:rPr>
        <w:t>, and biocontrol</w:t>
      </w:r>
      <w:r w:rsidR="00942C14" w:rsidRPr="00942C14">
        <w:rPr>
          <w:rFonts w:ascii="Arial" w:hAnsi="Arial" w:cs="Arial"/>
          <w:color w:val="000000"/>
          <w:sz w:val="20"/>
          <w:szCs w:val="20"/>
          <w:highlight w:val="yellow"/>
        </w:rPr>
        <w:t xml:space="preserve"> (</w:t>
      </w:r>
      <w:proofErr w:type="spellStart"/>
      <w:r w:rsidR="00942C14" w:rsidRPr="00942C14">
        <w:rPr>
          <w:rFonts w:ascii="Arial" w:hAnsi="Arial" w:cs="Arial"/>
          <w:color w:val="222222"/>
          <w:sz w:val="20"/>
          <w:szCs w:val="20"/>
          <w:highlight w:val="yellow"/>
          <w:shd w:val="clear" w:color="auto" w:fill="FFFFFF"/>
        </w:rPr>
        <w:t>Kavusi</w:t>
      </w:r>
      <w:proofErr w:type="spellEnd"/>
      <w:r w:rsidR="00942C14" w:rsidRPr="00942C14">
        <w:rPr>
          <w:rFonts w:ascii="Arial" w:hAnsi="Arial" w:cs="Arial"/>
          <w:color w:val="222222"/>
          <w:sz w:val="20"/>
          <w:szCs w:val="20"/>
          <w:highlight w:val="yellow"/>
          <w:shd w:val="clear" w:color="auto" w:fill="FFFFFF"/>
        </w:rPr>
        <w:t xml:space="preserve"> et al., 2023</w:t>
      </w:r>
      <w:r w:rsidR="00942C14" w:rsidRPr="00942C14">
        <w:rPr>
          <w:rFonts w:ascii="Arial" w:hAnsi="Arial" w:cs="Arial"/>
          <w:color w:val="000000"/>
          <w:sz w:val="20"/>
          <w:szCs w:val="20"/>
          <w:highlight w:val="yellow"/>
        </w:rPr>
        <w:t>)</w:t>
      </w:r>
      <w:r w:rsidRPr="00942C14">
        <w:rPr>
          <w:rFonts w:ascii="Arial" w:hAnsi="Arial" w:cs="Arial"/>
          <w:color w:val="000000"/>
          <w:sz w:val="20"/>
          <w:szCs w:val="20"/>
          <w:highlight w:val="yellow"/>
        </w:rPr>
        <w:t>.</w:t>
      </w:r>
      <w:r w:rsidRPr="00527D8D">
        <w:rPr>
          <w:rFonts w:ascii="Arial" w:hAnsi="Arial" w:cs="Arial"/>
          <w:color w:val="000000"/>
          <w:sz w:val="20"/>
          <w:szCs w:val="20"/>
        </w:rPr>
        <w:t xml:space="preserve"> </w:t>
      </w:r>
      <w:r w:rsidR="00942C14" w:rsidRPr="00942C14">
        <w:rPr>
          <w:rFonts w:ascii="Arial" w:hAnsi="Arial" w:cs="Arial"/>
          <w:bCs/>
          <w:color w:val="0E2740"/>
          <w:sz w:val="20"/>
          <w:szCs w:val="20"/>
          <w:highlight w:val="yellow"/>
        </w:rPr>
        <w:t>Effect of nutrient seed coating for improving tabulated in Table 1.</w:t>
      </w:r>
    </w:p>
    <w:p w14:paraId="7CF47DD4" w14:textId="53B7BAD5" w:rsidR="003F3EE9" w:rsidRPr="00527D8D" w:rsidRDefault="003F3EE9" w:rsidP="003F3EE9">
      <w:pPr>
        <w:pStyle w:val="NormalWeb"/>
        <w:jc w:val="center"/>
        <w:rPr>
          <w:rFonts w:ascii="Arial" w:hAnsi="Arial" w:cs="Arial"/>
          <w:b/>
          <w:bCs/>
          <w:sz w:val="20"/>
          <w:szCs w:val="20"/>
        </w:rPr>
      </w:pPr>
      <w:r w:rsidRPr="00527D8D">
        <w:rPr>
          <w:rFonts w:ascii="Arial" w:hAnsi="Arial" w:cs="Arial"/>
          <w:b/>
          <w:bCs/>
          <w:color w:val="0E2740"/>
          <w:sz w:val="20"/>
          <w:szCs w:val="20"/>
          <w:lang w:val="en-US"/>
        </w:rPr>
        <w:t>Table</w:t>
      </w:r>
      <w:r w:rsidR="00A73009">
        <w:rPr>
          <w:rFonts w:ascii="Arial" w:hAnsi="Arial" w:cs="Arial"/>
          <w:b/>
          <w:bCs/>
          <w:color w:val="0E2740"/>
          <w:sz w:val="20"/>
          <w:szCs w:val="20"/>
          <w:lang w:val="en-US"/>
        </w:rPr>
        <w:t xml:space="preserve"> </w:t>
      </w:r>
      <w:r w:rsidRPr="00527D8D">
        <w:rPr>
          <w:rFonts w:ascii="Arial" w:hAnsi="Arial" w:cs="Arial"/>
          <w:b/>
          <w:bCs/>
          <w:color w:val="0E2740"/>
          <w:sz w:val="20"/>
          <w:szCs w:val="20"/>
          <w:lang w:val="en-US"/>
        </w:rPr>
        <w:t>1</w:t>
      </w:r>
      <w:r w:rsidR="00A73009">
        <w:rPr>
          <w:rFonts w:ascii="Arial" w:hAnsi="Arial" w:cs="Arial"/>
          <w:b/>
          <w:bCs/>
          <w:color w:val="0E2740"/>
          <w:sz w:val="20"/>
          <w:szCs w:val="20"/>
          <w:lang w:val="en-US"/>
        </w:rPr>
        <w:t>:</w:t>
      </w:r>
      <w:r w:rsidRPr="00527D8D">
        <w:rPr>
          <w:rFonts w:ascii="Arial" w:hAnsi="Arial" w:cs="Arial"/>
          <w:b/>
          <w:bCs/>
          <w:color w:val="0E2740"/>
          <w:sz w:val="20"/>
          <w:szCs w:val="20"/>
          <w:lang w:val="en-US"/>
        </w:rPr>
        <w:t xml:space="preserve"> </w:t>
      </w:r>
      <w:r w:rsidRPr="00527D8D">
        <w:rPr>
          <w:rFonts w:ascii="Arial" w:hAnsi="Arial" w:cs="Arial"/>
          <w:b/>
          <w:bCs/>
          <w:color w:val="0E2740"/>
          <w:sz w:val="20"/>
          <w:szCs w:val="20"/>
        </w:rPr>
        <w:t>Effect of nutrient seed coating for improving:</w:t>
      </w:r>
      <w:r w:rsidRPr="00527D8D">
        <w:rPr>
          <w:rFonts w:ascii="Arial" w:hAnsi="Arial" w:cs="Arial"/>
          <w:b/>
          <w:bCs/>
          <w:color w:val="0E2740"/>
          <w:sz w:val="20"/>
          <w:szCs w:val="20"/>
          <w:lang w:val="en-US"/>
        </w:rPr>
        <w:t xml:space="preserve"> </w:t>
      </w:r>
      <w:r w:rsidRPr="00527D8D">
        <w:rPr>
          <w:rFonts w:ascii="Arial" w:hAnsi="Arial" w:cs="Arial"/>
          <w:b/>
          <w:bCs/>
          <w:color w:val="0E2740"/>
          <w:sz w:val="20"/>
          <w:szCs w:val="20"/>
        </w:rPr>
        <w:t>seed quality and performance of different crops.</w:t>
      </w:r>
    </w:p>
    <w:tbl>
      <w:tblPr>
        <w:tblW w:w="9356" w:type="dxa"/>
        <w:jc w:val="center"/>
        <w:tblLayout w:type="fixed"/>
        <w:tblLook w:val="0000" w:firstRow="0" w:lastRow="0" w:firstColumn="0" w:lastColumn="0" w:noHBand="0" w:noVBand="0"/>
      </w:tblPr>
      <w:tblGrid>
        <w:gridCol w:w="1413"/>
        <w:gridCol w:w="1664"/>
        <w:gridCol w:w="2021"/>
        <w:gridCol w:w="1560"/>
        <w:gridCol w:w="2698"/>
      </w:tblGrid>
      <w:tr w:rsidR="00A73009" w:rsidRPr="00527D8D" w14:paraId="740A26DE" w14:textId="77777777" w:rsidTr="00A73009">
        <w:trPr>
          <w:trHeight w:val="112"/>
          <w:jc w:val="center"/>
        </w:trPr>
        <w:tc>
          <w:tcPr>
            <w:tcW w:w="1413" w:type="dxa"/>
            <w:tcBorders>
              <w:top w:val="single" w:sz="4" w:space="0" w:color="auto"/>
              <w:bottom w:val="single" w:sz="4" w:space="0" w:color="auto"/>
            </w:tcBorders>
            <w:tcMar>
              <w:top w:w="75" w:type="dxa"/>
              <w:left w:w="75" w:type="dxa"/>
              <w:bottom w:w="75" w:type="dxa"/>
              <w:right w:w="75" w:type="dxa"/>
            </w:tcMar>
            <w:vAlign w:val="center"/>
          </w:tcPr>
          <w:p w14:paraId="4A8C2587" w14:textId="77777777" w:rsidR="00A73009" w:rsidRPr="00527D8D" w:rsidRDefault="00A73009" w:rsidP="00A73009">
            <w:pPr>
              <w:jc w:val="center"/>
              <w:rPr>
                <w:rFonts w:ascii="Arial" w:hAnsi="Arial" w:cs="Arial"/>
                <w:b/>
                <w:sz w:val="20"/>
                <w:szCs w:val="20"/>
              </w:rPr>
            </w:pPr>
            <w:r w:rsidRPr="00527D8D">
              <w:rPr>
                <w:rFonts w:ascii="Arial" w:hAnsi="Arial" w:cs="Arial"/>
                <w:b/>
                <w:bCs/>
                <w:sz w:val="20"/>
                <w:szCs w:val="20"/>
              </w:rPr>
              <w:t>Source</w:t>
            </w:r>
          </w:p>
        </w:tc>
        <w:tc>
          <w:tcPr>
            <w:tcW w:w="1664" w:type="dxa"/>
            <w:tcBorders>
              <w:top w:val="single" w:sz="4" w:space="0" w:color="auto"/>
              <w:bottom w:val="single" w:sz="4" w:space="0" w:color="auto"/>
            </w:tcBorders>
            <w:tcMar>
              <w:top w:w="75" w:type="dxa"/>
              <w:left w:w="75" w:type="dxa"/>
              <w:bottom w:w="75" w:type="dxa"/>
              <w:right w:w="75" w:type="dxa"/>
            </w:tcMar>
            <w:vAlign w:val="center"/>
          </w:tcPr>
          <w:p w14:paraId="7D887B17" w14:textId="77777777" w:rsidR="00A73009" w:rsidRPr="00527D8D" w:rsidRDefault="00A73009" w:rsidP="00A73009">
            <w:pPr>
              <w:jc w:val="center"/>
              <w:rPr>
                <w:rFonts w:ascii="Arial" w:hAnsi="Arial" w:cs="Arial"/>
                <w:sz w:val="20"/>
                <w:szCs w:val="20"/>
              </w:rPr>
            </w:pPr>
            <w:r w:rsidRPr="00527D8D">
              <w:rPr>
                <w:rFonts w:ascii="Arial" w:hAnsi="Arial" w:cs="Arial"/>
                <w:b/>
                <w:bCs/>
                <w:sz w:val="20"/>
                <w:szCs w:val="20"/>
              </w:rPr>
              <w:t>Application Mode</w:t>
            </w:r>
          </w:p>
        </w:tc>
        <w:tc>
          <w:tcPr>
            <w:tcW w:w="2021" w:type="dxa"/>
            <w:tcBorders>
              <w:top w:val="single" w:sz="4" w:space="0" w:color="auto"/>
              <w:bottom w:val="single" w:sz="4" w:space="0" w:color="auto"/>
            </w:tcBorders>
            <w:tcMar>
              <w:top w:w="75" w:type="dxa"/>
              <w:left w:w="75" w:type="dxa"/>
              <w:bottom w:w="75" w:type="dxa"/>
              <w:right w:w="75" w:type="dxa"/>
            </w:tcMar>
            <w:vAlign w:val="center"/>
          </w:tcPr>
          <w:p w14:paraId="77E71365" w14:textId="77777777" w:rsidR="00A73009" w:rsidRPr="00527D8D" w:rsidRDefault="00A73009" w:rsidP="00A73009">
            <w:pPr>
              <w:jc w:val="center"/>
              <w:rPr>
                <w:rFonts w:ascii="Arial" w:hAnsi="Arial" w:cs="Arial"/>
                <w:sz w:val="20"/>
                <w:szCs w:val="20"/>
              </w:rPr>
            </w:pPr>
            <w:r w:rsidRPr="00527D8D">
              <w:rPr>
                <w:rFonts w:ascii="Arial" w:hAnsi="Arial" w:cs="Arial"/>
                <w:b/>
                <w:bCs/>
                <w:sz w:val="20"/>
                <w:szCs w:val="20"/>
              </w:rPr>
              <w:t>Application Rate</w:t>
            </w:r>
          </w:p>
        </w:tc>
        <w:tc>
          <w:tcPr>
            <w:tcW w:w="1560" w:type="dxa"/>
            <w:tcBorders>
              <w:top w:val="single" w:sz="4" w:space="0" w:color="auto"/>
              <w:bottom w:val="single" w:sz="4" w:space="0" w:color="auto"/>
            </w:tcBorders>
            <w:tcMar>
              <w:top w:w="75" w:type="dxa"/>
              <w:left w:w="75" w:type="dxa"/>
              <w:bottom w:w="75" w:type="dxa"/>
              <w:right w:w="75" w:type="dxa"/>
            </w:tcMar>
            <w:vAlign w:val="center"/>
          </w:tcPr>
          <w:p w14:paraId="76DFF536" w14:textId="77777777" w:rsidR="00A73009" w:rsidRPr="00527D8D" w:rsidRDefault="00A73009" w:rsidP="00A73009">
            <w:pPr>
              <w:jc w:val="center"/>
              <w:rPr>
                <w:rFonts w:ascii="Arial" w:hAnsi="Arial" w:cs="Arial"/>
                <w:sz w:val="20"/>
                <w:szCs w:val="20"/>
              </w:rPr>
            </w:pPr>
            <w:r w:rsidRPr="00527D8D">
              <w:rPr>
                <w:rFonts w:ascii="Arial" w:hAnsi="Arial" w:cs="Arial"/>
                <w:b/>
                <w:bCs/>
                <w:sz w:val="20"/>
                <w:szCs w:val="20"/>
              </w:rPr>
              <w:t>Crop</w:t>
            </w:r>
          </w:p>
        </w:tc>
        <w:tc>
          <w:tcPr>
            <w:tcW w:w="2698" w:type="dxa"/>
            <w:tcBorders>
              <w:top w:val="single" w:sz="4" w:space="0" w:color="auto"/>
              <w:bottom w:val="single" w:sz="4" w:space="0" w:color="auto"/>
            </w:tcBorders>
            <w:tcMar>
              <w:top w:w="75" w:type="dxa"/>
              <w:left w:w="75" w:type="dxa"/>
              <w:bottom w:w="75" w:type="dxa"/>
              <w:right w:w="75" w:type="dxa"/>
            </w:tcMar>
            <w:vAlign w:val="center"/>
          </w:tcPr>
          <w:p w14:paraId="08CF0BA3" w14:textId="77777777" w:rsidR="00A73009" w:rsidRPr="00527D8D" w:rsidRDefault="00A73009" w:rsidP="00A73009">
            <w:pPr>
              <w:jc w:val="center"/>
              <w:rPr>
                <w:rFonts w:ascii="Arial" w:hAnsi="Arial" w:cs="Arial"/>
                <w:sz w:val="20"/>
                <w:szCs w:val="20"/>
              </w:rPr>
            </w:pPr>
            <w:r w:rsidRPr="00527D8D">
              <w:rPr>
                <w:rFonts w:ascii="Arial" w:hAnsi="Arial" w:cs="Arial"/>
                <w:b/>
                <w:bCs/>
                <w:sz w:val="20"/>
                <w:szCs w:val="20"/>
              </w:rPr>
              <w:t>Main Findings</w:t>
            </w:r>
          </w:p>
        </w:tc>
      </w:tr>
      <w:tr w:rsidR="00A73009" w:rsidRPr="00527D8D" w14:paraId="1C26B840" w14:textId="77777777" w:rsidTr="00A73009">
        <w:trPr>
          <w:trHeight w:val="112"/>
          <w:jc w:val="center"/>
        </w:trPr>
        <w:tc>
          <w:tcPr>
            <w:tcW w:w="1413" w:type="dxa"/>
            <w:tcBorders>
              <w:top w:val="single" w:sz="4" w:space="0" w:color="auto"/>
            </w:tcBorders>
            <w:tcMar>
              <w:top w:w="75" w:type="dxa"/>
              <w:left w:w="75" w:type="dxa"/>
              <w:bottom w:w="75" w:type="dxa"/>
              <w:right w:w="75" w:type="dxa"/>
            </w:tcMar>
            <w:vAlign w:val="center"/>
          </w:tcPr>
          <w:p w14:paraId="44820DE8" w14:textId="77777777" w:rsidR="00A73009" w:rsidRPr="00527D8D" w:rsidRDefault="00A73009" w:rsidP="00A73009">
            <w:pPr>
              <w:jc w:val="center"/>
              <w:rPr>
                <w:rFonts w:ascii="Arial" w:hAnsi="Arial" w:cs="Arial"/>
                <w:b/>
                <w:sz w:val="20"/>
                <w:szCs w:val="20"/>
              </w:rPr>
            </w:pPr>
            <w:r w:rsidRPr="00527D8D">
              <w:rPr>
                <w:rFonts w:ascii="Arial" w:hAnsi="Arial" w:cs="Arial"/>
                <w:b/>
                <w:sz w:val="20"/>
                <w:szCs w:val="20"/>
              </w:rPr>
              <w:t>Boron</w:t>
            </w:r>
          </w:p>
        </w:tc>
        <w:tc>
          <w:tcPr>
            <w:tcW w:w="1664" w:type="dxa"/>
            <w:tcBorders>
              <w:top w:val="single" w:sz="4" w:space="0" w:color="auto"/>
            </w:tcBorders>
            <w:tcMar>
              <w:top w:w="75" w:type="dxa"/>
              <w:left w:w="75" w:type="dxa"/>
              <w:bottom w:w="75" w:type="dxa"/>
              <w:right w:w="75" w:type="dxa"/>
            </w:tcMar>
            <w:vAlign w:val="center"/>
          </w:tcPr>
          <w:p w14:paraId="4C5C4F7A" w14:textId="77777777" w:rsidR="00A73009" w:rsidRPr="00527D8D" w:rsidRDefault="00A73009" w:rsidP="00A73009">
            <w:pPr>
              <w:jc w:val="center"/>
              <w:rPr>
                <w:rFonts w:ascii="Arial" w:hAnsi="Arial" w:cs="Arial"/>
                <w:sz w:val="20"/>
                <w:szCs w:val="20"/>
              </w:rPr>
            </w:pPr>
            <w:r w:rsidRPr="00527D8D">
              <w:rPr>
                <w:rFonts w:ascii="Arial" w:hAnsi="Arial" w:cs="Arial"/>
                <w:sz w:val="20"/>
                <w:szCs w:val="20"/>
              </w:rPr>
              <w:t>Seed Coating</w:t>
            </w:r>
          </w:p>
        </w:tc>
        <w:tc>
          <w:tcPr>
            <w:tcW w:w="2021" w:type="dxa"/>
            <w:tcBorders>
              <w:top w:val="single" w:sz="4" w:space="0" w:color="auto"/>
            </w:tcBorders>
            <w:tcMar>
              <w:top w:w="75" w:type="dxa"/>
              <w:left w:w="75" w:type="dxa"/>
              <w:bottom w:w="75" w:type="dxa"/>
              <w:right w:w="75" w:type="dxa"/>
            </w:tcMar>
            <w:vAlign w:val="center"/>
          </w:tcPr>
          <w:p w14:paraId="0C61DF21" w14:textId="77777777" w:rsidR="00A73009" w:rsidRPr="00527D8D" w:rsidRDefault="00A73009" w:rsidP="00A73009">
            <w:pPr>
              <w:jc w:val="center"/>
              <w:rPr>
                <w:rFonts w:ascii="Arial" w:hAnsi="Arial" w:cs="Arial"/>
                <w:sz w:val="20"/>
                <w:szCs w:val="20"/>
              </w:rPr>
            </w:pPr>
            <w:r w:rsidRPr="00527D8D">
              <w:rPr>
                <w:rFonts w:ascii="Arial" w:hAnsi="Arial" w:cs="Arial"/>
                <w:sz w:val="20"/>
                <w:szCs w:val="20"/>
              </w:rPr>
              <w:t>1.5 g B/kg</w:t>
            </w:r>
          </w:p>
        </w:tc>
        <w:tc>
          <w:tcPr>
            <w:tcW w:w="1560" w:type="dxa"/>
            <w:tcBorders>
              <w:top w:val="single" w:sz="4" w:space="0" w:color="auto"/>
            </w:tcBorders>
            <w:tcMar>
              <w:top w:w="75" w:type="dxa"/>
              <w:left w:w="75" w:type="dxa"/>
              <w:bottom w:w="75" w:type="dxa"/>
              <w:right w:w="75" w:type="dxa"/>
            </w:tcMar>
            <w:vAlign w:val="center"/>
          </w:tcPr>
          <w:p w14:paraId="21B9A65E" w14:textId="77777777" w:rsidR="00A73009" w:rsidRPr="00527D8D" w:rsidRDefault="00A73009" w:rsidP="00A73009">
            <w:pPr>
              <w:jc w:val="center"/>
              <w:rPr>
                <w:rFonts w:ascii="Arial" w:hAnsi="Arial" w:cs="Arial"/>
                <w:sz w:val="20"/>
                <w:szCs w:val="20"/>
              </w:rPr>
            </w:pPr>
            <w:r w:rsidRPr="00527D8D">
              <w:rPr>
                <w:rFonts w:ascii="Arial" w:hAnsi="Arial" w:cs="Arial"/>
                <w:sz w:val="20"/>
                <w:szCs w:val="20"/>
              </w:rPr>
              <w:t>Chickpea</w:t>
            </w:r>
          </w:p>
        </w:tc>
        <w:tc>
          <w:tcPr>
            <w:tcW w:w="2698" w:type="dxa"/>
            <w:tcBorders>
              <w:top w:val="single" w:sz="4" w:space="0" w:color="auto"/>
            </w:tcBorders>
            <w:tcMar>
              <w:top w:w="75" w:type="dxa"/>
              <w:left w:w="75" w:type="dxa"/>
              <w:bottom w:w="75" w:type="dxa"/>
              <w:right w:w="75" w:type="dxa"/>
            </w:tcMar>
            <w:vAlign w:val="center"/>
          </w:tcPr>
          <w:p w14:paraId="6A303285" w14:textId="77777777" w:rsidR="00A73009" w:rsidRPr="00527D8D" w:rsidRDefault="00A73009" w:rsidP="00A73009">
            <w:pPr>
              <w:jc w:val="center"/>
              <w:rPr>
                <w:rFonts w:ascii="Arial" w:hAnsi="Arial" w:cs="Arial"/>
                <w:sz w:val="20"/>
                <w:szCs w:val="20"/>
              </w:rPr>
            </w:pPr>
            <w:r w:rsidRPr="00527D8D">
              <w:rPr>
                <w:rFonts w:ascii="Arial" w:hAnsi="Arial" w:cs="Arial"/>
                <w:sz w:val="20"/>
                <w:szCs w:val="20"/>
              </w:rPr>
              <w:t>Improved seedling growth, nodulation, and grain yield</w:t>
            </w:r>
          </w:p>
        </w:tc>
      </w:tr>
      <w:tr w:rsidR="00A73009" w:rsidRPr="00527D8D" w14:paraId="3ABF7C58" w14:textId="77777777" w:rsidTr="00A73009">
        <w:trPr>
          <w:trHeight w:val="112"/>
          <w:jc w:val="center"/>
        </w:trPr>
        <w:tc>
          <w:tcPr>
            <w:tcW w:w="1413" w:type="dxa"/>
            <w:tcMar>
              <w:top w:w="75" w:type="dxa"/>
              <w:left w:w="75" w:type="dxa"/>
              <w:bottom w:w="75" w:type="dxa"/>
              <w:right w:w="75" w:type="dxa"/>
            </w:tcMar>
            <w:vAlign w:val="center"/>
          </w:tcPr>
          <w:p w14:paraId="14772A85" w14:textId="77777777" w:rsidR="00A73009" w:rsidRPr="00527D8D" w:rsidRDefault="00A73009" w:rsidP="00A73009">
            <w:pPr>
              <w:jc w:val="center"/>
              <w:rPr>
                <w:rFonts w:ascii="Arial" w:hAnsi="Arial" w:cs="Arial"/>
                <w:b/>
                <w:sz w:val="20"/>
                <w:szCs w:val="20"/>
              </w:rPr>
            </w:pPr>
            <w:r w:rsidRPr="00527D8D">
              <w:rPr>
                <w:rFonts w:ascii="Arial" w:hAnsi="Arial" w:cs="Arial"/>
                <w:b/>
                <w:sz w:val="20"/>
                <w:szCs w:val="20"/>
              </w:rPr>
              <w:t xml:space="preserve">Fertilizer </w:t>
            </w:r>
            <w:proofErr w:type="spellStart"/>
            <w:r w:rsidRPr="00527D8D">
              <w:rPr>
                <w:rFonts w:ascii="Arial" w:hAnsi="Arial" w:cs="Arial"/>
                <w:b/>
                <w:sz w:val="20"/>
                <w:szCs w:val="20"/>
              </w:rPr>
              <w:t>Mastermins</w:t>
            </w:r>
            <w:proofErr w:type="spellEnd"/>
            <w:r w:rsidRPr="00527D8D">
              <w:rPr>
                <w:rFonts w:ascii="Arial" w:hAnsi="Arial" w:cs="Arial"/>
                <w:b/>
                <w:sz w:val="20"/>
                <w:szCs w:val="20"/>
              </w:rPr>
              <w:t>®</w:t>
            </w:r>
          </w:p>
        </w:tc>
        <w:tc>
          <w:tcPr>
            <w:tcW w:w="1664" w:type="dxa"/>
            <w:tcMar>
              <w:top w:w="75" w:type="dxa"/>
              <w:left w:w="75" w:type="dxa"/>
              <w:bottom w:w="75" w:type="dxa"/>
              <w:right w:w="75" w:type="dxa"/>
            </w:tcMar>
            <w:vAlign w:val="center"/>
          </w:tcPr>
          <w:p w14:paraId="3AA6FDCB" w14:textId="77777777" w:rsidR="00A73009" w:rsidRPr="00527D8D" w:rsidRDefault="00A73009" w:rsidP="00A73009">
            <w:pPr>
              <w:jc w:val="center"/>
              <w:rPr>
                <w:rFonts w:ascii="Arial" w:hAnsi="Arial" w:cs="Arial"/>
                <w:sz w:val="20"/>
                <w:szCs w:val="20"/>
              </w:rPr>
            </w:pPr>
            <w:r w:rsidRPr="00527D8D">
              <w:rPr>
                <w:rFonts w:ascii="Arial" w:hAnsi="Arial" w:cs="Arial"/>
                <w:sz w:val="20"/>
                <w:szCs w:val="20"/>
              </w:rPr>
              <w:t>Seed Coating</w:t>
            </w:r>
          </w:p>
        </w:tc>
        <w:tc>
          <w:tcPr>
            <w:tcW w:w="2021" w:type="dxa"/>
            <w:tcMar>
              <w:top w:w="75" w:type="dxa"/>
              <w:left w:w="75" w:type="dxa"/>
              <w:bottom w:w="75" w:type="dxa"/>
              <w:right w:w="75" w:type="dxa"/>
            </w:tcMar>
            <w:vAlign w:val="center"/>
          </w:tcPr>
          <w:p w14:paraId="3363278B" w14:textId="77777777" w:rsidR="00A73009" w:rsidRPr="00527D8D" w:rsidRDefault="00A73009" w:rsidP="00A73009">
            <w:pPr>
              <w:jc w:val="center"/>
              <w:rPr>
                <w:rFonts w:ascii="Arial" w:hAnsi="Arial" w:cs="Arial"/>
                <w:sz w:val="20"/>
                <w:szCs w:val="20"/>
              </w:rPr>
            </w:pPr>
            <w:r w:rsidRPr="00527D8D">
              <w:rPr>
                <w:rFonts w:ascii="Arial" w:hAnsi="Arial" w:cs="Arial"/>
                <w:sz w:val="20"/>
                <w:szCs w:val="20"/>
              </w:rPr>
              <w:t>10 mL/100 g seeds</w:t>
            </w:r>
          </w:p>
        </w:tc>
        <w:tc>
          <w:tcPr>
            <w:tcW w:w="1560" w:type="dxa"/>
            <w:tcMar>
              <w:top w:w="75" w:type="dxa"/>
              <w:left w:w="75" w:type="dxa"/>
              <w:bottom w:w="75" w:type="dxa"/>
              <w:right w:w="75" w:type="dxa"/>
            </w:tcMar>
            <w:vAlign w:val="center"/>
          </w:tcPr>
          <w:p w14:paraId="7DF0CE51" w14:textId="77777777" w:rsidR="00A73009" w:rsidRPr="00527D8D" w:rsidRDefault="00A73009" w:rsidP="00A73009">
            <w:pPr>
              <w:jc w:val="center"/>
              <w:rPr>
                <w:rFonts w:ascii="Arial" w:hAnsi="Arial" w:cs="Arial"/>
                <w:sz w:val="20"/>
                <w:szCs w:val="20"/>
              </w:rPr>
            </w:pPr>
            <w:r w:rsidRPr="00527D8D">
              <w:rPr>
                <w:rFonts w:ascii="Arial" w:hAnsi="Arial" w:cs="Arial"/>
                <w:sz w:val="20"/>
                <w:szCs w:val="20"/>
              </w:rPr>
              <w:t xml:space="preserve">Campo Grande </w:t>
            </w:r>
            <w:proofErr w:type="spellStart"/>
            <w:r w:rsidRPr="00527D8D">
              <w:rPr>
                <w:rFonts w:ascii="Arial" w:hAnsi="Arial" w:cs="Arial"/>
                <w:i/>
                <w:iCs/>
                <w:sz w:val="20"/>
                <w:szCs w:val="20"/>
              </w:rPr>
              <w:t>Stylosanthes</w:t>
            </w:r>
            <w:proofErr w:type="spellEnd"/>
          </w:p>
        </w:tc>
        <w:tc>
          <w:tcPr>
            <w:tcW w:w="2698" w:type="dxa"/>
            <w:tcMar>
              <w:top w:w="75" w:type="dxa"/>
              <w:left w:w="75" w:type="dxa"/>
              <w:bottom w:w="75" w:type="dxa"/>
              <w:right w:w="75" w:type="dxa"/>
            </w:tcMar>
            <w:vAlign w:val="center"/>
          </w:tcPr>
          <w:p w14:paraId="1A27FCED" w14:textId="77777777" w:rsidR="00A73009" w:rsidRPr="00527D8D" w:rsidRDefault="00A73009" w:rsidP="00A73009">
            <w:pPr>
              <w:jc w:val="center"/>
              <w:rPr>
                <w:rFonts w:ascii="Arial" w:hAnsi="Arial" w:cs="Arial"/>
                <w:sz w:val="20"/>
                <w:szCs w:val="20"/>
              </w:rPr>
            </w:pPr>
            <w:r w:rsidRPr="00527D8D">
              <w:rPr>
                <w:rFonts w:ascii="Arial" w:hAnsi="Arial" w:cs="Arial"/>
                <w:sz w:val="20"/>
                <w:szCs w:val="20"/>
              </w:rPr>
              <w:t>Significantly increased shoot dry mass</w:t>
            </w:r>
          </w:p>
        </w:tc>
      </w:tr>
      <w:tr w:rsidR="00A73009" w:rsidRPr="00527D8D" w14:paraId="1A36AECA" w14:textId="77777777" w:rsidTr="00A73009">
        <w:trPr>
          <w:trHeight w:val="112"/>
          <w:jc w:val="center"/>
        </w:trPr>
        <w:tc>
          <w:tcPr>
            <w:tcW w:w="1413" w:type="dxa"/>
            <w:tcMar>
              <w:top w:w="75" w:type="dxa"/>
              <w:left w:w="75" w:type="dxa"/>
              <w:bottom w:w="75" w:type="dxa"/>
              <w:right w:w="75" w:type="dxa"/>
            </w:tcMar>
            <w:vAlign w:val="center"/>
          </w:tcPr>
          <w:p w14:paraId="5F12168E" w14:textId="77777777" w:rsidR="00A73009" w:rsidRPr="00527D8D" w:rsidRDefault="00A73009" w:rsidP="00A73009">
            <w:pPr>
              <w:jc w:val="center"/>
              <w:rPr>
                <w:rFonts w:ascii="Arial" w:hAnsi="Arial" w:cs="Arial"/>
                <w:b/>
                <w:sz w:val="20"/>
                <w:szCs w:val="20"/>
              </w:rPr>
            </w:pPr>
            <w:r w:rsidRPr="00527D8D">
              <w:rPr>
                <w:rFonts w:ascii="Arial" w:hAnsi="Arial" w:cs="Arial"/>
                <w:b/>
                <w:sz w:val="20"/>
                <w:szCs w:val="20"/>
              </w:rPr>
              <w:t>ZnSO</w:t>
            </w:r>
            <w:r w:rsidRPr="00527D8D">
              <w:rPr>
                <w:rFonts w:ascii="Arial" w:hAnsi="Arial" w:cs="Arial"/>
                <w:b/>
                <w:sz w:val="20"/>
                <w:szCs w:val="20"/>
                <w:vertAlign w:val="subscript"/>
              </w:rPr>
              <w:t>4</w:t>
            </w:r>
          </w:p>
        </w:tc>
        <w:tc>
          <w:tcPr>
            <w:tcW w:w="1664" w:type="dxa"/>
            <w:tcMar>
              <w:top w:w="75" w:type="dxa"/>
              <w:left w:w="75" w:type="dxa"/>
              <w:bottom w:w="75" w:type="dxa"/>
              <w:right w:w="75" w:type="dxa"/>
            </w:tcMar>
            <w:vAlign w:val="center"/>
          </w:tcPr>
          <w:p w14:paraId="53F83694" w14:textId="77777777" w:rsidR="00A73009" w:rsidRPr="00527D8D" w:rsidRDefault="00A73009" w:rsidP="00A73009">
            <w:pPr>
              <w:jc w:val="center"/>
              <w:rPr>
                <w:rFonts w:ascii="Arial" w:hAnsi="Arial" w:cs="Arial"/>
                <w:sz w:val="20"/>
                <w:szCs w:val="20"/>
              </w:rPr>
            </w:pPr>
            <w:r w:rsidRPr="00527D8D">
              <w:rPr>
                <w:rFonts w:ascii="Arial" w:hAnsi="Arial" w:cs="Arial"/>
                <w:sz w:val="20"/>
                <w:szCs w:val="20"/>
              </w:rPr>
              <w:t>Seed Coating</w:t>
            </w:r>
          </w:p>
        </w:tc>
        <w:tc>
          <w:tcPr>
            <w:tcW w:w="2021" w:type="dxa"/>
            <w:tcMar>
              <w:top w:w="75" w:type="dxa"/>
              <w:left w:w="75" w:type="dxa"/>
              <w:bottom w:w="75" w:type="dxa"/>
              <w:right w:w="75" w:type="dxa"/>
            </w:tcMar>
            <w:vAlign w:val="center"/>
          </w:tcPr>
          <w:p w14:paraId="7452A24E" w14:textId="77777777" w:rsidR="00A73009" w:rsidRPr="00527D8D" w:rsidRDefault="00A73009" w:rsidP="00A73009">
            <w:pPr>
              <w:jc w:val="center"/>
              <w:rPr>
                <w:rFonts w:ascii="Arial" w:hAnsi="Arial" w:cs="Arial"/>
                <w:sz w:val="20"/>
                <w:szCs w:val="20"/>
              </w:rPr>
            </w:pPr>
            <w:r w:rsidRPr="00527D8D">
              <w:rPr>
                <w:rFonts w:ascii="Arial" w:hAnsi="Arial" w:cs="Arial"/>
                <w:sz w:val="20"/>
                <w:szCs w:val="20"/>
              </w:rPr>
              <w:t>8.81 g of ZnSO</w:t>
            </w:r>
            <w:r w:rsidRPr="00527D8D">
              <w:rPr>
                <w:rFonts w:ascii="Arial" w:hAnsi="Arial" w:cs="Arial"/>
                <w:sz w:val="20"/>
                <w:szCs w:val="20"/>
                <w:vertAlign w:val="subscript"/>
              </w:rPr>
              <w:t>4</w:t>
            </w:r>
            <w:r w:rsidRPr="00527D8D">
              <w:rPr>
                <w:rFonts w:ascii="Arial" w:hAnsi="Arial" w:cs="Arial"/>
                <w:sz w:val="20"/>
                <w:szCs w:val="20"/>
              </w:rPr>
              <w:t>·7H</w:t>
            </w:r>
            <w:r w:rsidRPr="00527D8D">
              <w:rPr>
                <w:rFonts w:ascii="Arial" w:hAnsi="Arial" w:cs="Arial"/>
                <w:sz w:val="20"/>
                <w:szCs w:val="20"/>
                <w:vertAlign w:val="subscript"/>
              </w:rPr>
              <w:t>2</w:t>
            </w:r>
            <w:r w:rsidRPr="00527D8D">
              <w:rPr>
                <w:rFonts w:ascii="Arial" w:hAnsi="Arial" w:cs="Arial"/>
                <w:sz w:val="20"/>
                <w:szCs w:val="20"/>
              </w:rPr>
              <w:t>O/ kg of seeds</w:t>
            </w:r>
          </w:p>
        </w:tc>
        <w:tc>
          <w:tcPr>
            <w:tcW w:w="1560" w:type="dxa"/>
            <w:tcMar>
              <w:top w:w="75" w:type="dxa"/>
              <w:left w:w="75" w:type="dxa"/>
              <w:bottom w:w="75" w:type="dxa"/>
              <w:right w:w="75" w:type="dxa"/>
            </w:tcMar>
            <w:vAlign w:val="center"/>
          </w:tcPr>
          <w:p w14:paraId="212982AC" w14:textId="77777777" w:rsidR="00A73009" w:rsidRPr="00527D8D" w:rsidRDefault="00A73009" w:rsidP="00A73009">
            <w:pPr>
              <w:jc w:val="center"/>
              <w:rPr>
                <w:rFonts w:ascii="Arial" w:hAnsi="Arial" w:cs="Arial"/>
                <w:sz w:val="20"/>
                <w:szCs w:val="20"/>
              </w:rPr>
            </w:pPr>
            <w:r w:rsidRPr="00527D8D">
              <w:rPr>
                <w:rFonts w:ascii="Arial" w:hAnsi="Arial" w:cs="Arial"/>
                <w:sz w:val="20"/>
                <w:szCs w:val="20"/>
              </w:rPr>
              <w:t>Rice</w:t>
            </w:r>
          </w:p>
        </w:tc>
        <w:tc>
          <w:tcPr>
            <w:tcW w:w="2698" w:type="dxa"/>
            <w:tcMar>
              <w:top w:w="75" w:type="dxa"/>
              <w:left w:w="75" w:type="dxa"/>
              <w:bottom w:w="75" w:type="dxa"/>
              <w:right w:w="75" w:type="dxa"/>
            </w:tcMar>
            <w:vAlign w:val="center"/>
          </w:tcPr>
          <w:p w14:paraId="5086CF88" w14:textId="77777777" w:rsidR="00A73009" w:rsidRPr="00527D8D" w:rsidRDefault="00A73009" w:rsidP="00A73009">
            <w:pPr>
              <w:jc w:val="center"/>
              <w:rPr>
                <w:rFonts w:ascii="Arial" w:hAnsi="Arial" w:cs="Arial"/>
                <w:sz w:val="20"/>
                <w:szCs w:val="20"/>
              </w:rPr>
            </w:pPr>
            <w:r w:rsidRPr="00527D8D">
              <w:rPr>
                <w:rFonts w:ascii="Arial" w:hAnsi="Arial" w:cs="Arial"/>
                <w:sz w:val="20"/>
                <w:szCs w:val="20"/>
              </w:rPr>
              <w:t>Higher activities of sulfur-metabolism-enzymes</w:t>
            </w:r>
          </w:p>
        </w:tc>
      </w:tr>
      <w:tr w:rsidR="00A73009" w:rsidRPr="00527D8D" w14:paraId="00C632C0" w14:textId="77777777" w:rsidTr="00A73009">
        <w:trPr>
          <w:trHeight w:val="112"/>
          <w:jc w:val="center"/>
        </w:trPr>
        <w:tc>
          <w:tcPr>
            <w:tcW w:w="1413" w:type="dxa"/>
            <w:tcMar>
              <w:top w:w="75" w:type="dxa"/>
              <w:left w:w="75" w:type="dxa"/>
              <w:bottom w:w="75" w:type="dxa"/>
              <w:right w:w="75" w:type="dxa"/>
            </w:tcMar>
            <w:vAlign w:val="center"/>
          </w:tcPr>
          <w:p w14:paraId="3EDC3A06" w14:textId="77777777" w:rsidR="00A73009" w:rsidRPr="00527D8D" w:rsidRDefault="00A73009" w:rsidP="00A73009">
            <w:pPr>
              <w:jc w:val="center"/>
              <w:rPr>
                <w:rFonts w:ascii="Arial" w:hAnsi="Arial" w:cs="Arial"/>
                <w:b/>
                <w:sz w:val="20"/>
                <w:szCs w:val="20"/>
              </w:rPr>
            </w:pPr>
            <w:r w:rsidRPr="00527D8D">
              <w:rPr>
                <w:rFonts w:ascii="Arial" w:hAnsi="Arial" w:cs="Arial"/>
                <w:b/>
                <w:sz w:val="20"/>
                <w:szCs w:val="20"/>
              </w:rPr>
              <w:t>Calcium peroxide</w:t>
            </w:r>
          </w:p>
        </w:tc>
        <w:tc>
          <w:tcPr>
            <w:tcW w:w="1664" w:type="dxa"/>
            <w:tcMar>
              <w:top w:w="75" w:type="dxa"/>
              <w:left w:w="75" w:type="dxa"/>
              <w:bottom w:w="75" w:type="dxa"/>
              <w:right w:w="75" w:type="dxa"/>
            </w:tcMar>
            <w:vAlign w:val="center"/>
          </w:tcPr>
          <w:p w14:paraId="21AACC54" w14:textId="77777777" w:rsidR="00A73009" w:rsidRPr="00527D8D" w:rsidRDefault="00A73009" w:rsidP="00A73009">
            <w:pPr>
              <w:jc w:val="center"/>
              <w:rPr>
                <w:rFonts w:ascii="Arial" w:hAnsi="Arial" w:cs="Arial"/>
                <w:sz w:val="20"/>
                <w:szCs w:val="20"/>
              </w:rPr>
            </w:pPr>
            <w:r w:rsidRPr="00527D8D">
              <w:rPr>
                <w:rFonts w:ascii="Arial" w:hAnsi="Arial" w:cs="Arial"/>
                <w:sz w:val="20"/>
                <w:szCs w:val="20"/>
              </w:rPr>
              <w:t>Seed Coating</w:t>
            </w:r>
          </w:p>
        </w:tc>
        <w:tc>
          <w:tcPr>
            <w:tcW w:w="2021" w:type="dxa"/>
            <w:tcMar>
              <w:top w:w="75" w:type="dxa"/>
              <w:left w:w="75" w:type="dxa"/>
              <w:bottom w:w="75" w:type="dxa"/>
              <w:right w:w="75" w:type="dxa"/>
            </w:tcMar>
            <w:vAlign w:val="center"/>
          </w:tcPr>
          <w:p w14:paraId="306D6551" w14:textId="77777777" w:rsidR="00A73009" w:rsidRPr="00527D8D" w:rsidRDefault="00A73009" w:rsidP="00A73009">
            <w:pPr>
              <w:jc w:val="center"/>
              <w:rPr>
                <w:rFonts w:ascii="Arial" w:hAnsi="Arial" w:cs="Arial"/>
                <w:sz w:val="20"/>
                <w:szCs w:val="20"/>
              </w:rPr>
            </w:pPr>
            <w:r w:rsidRPr="00527D8D">
              <w:rPr>
                <w:rFonts w:ascii="Arial" w:hAnsi="Arial" w:cs="Arial"/>
                <w:sz w:val="20"/>
                <w:szCs w:val="20"/>
              </w:rPr>
              <w:t>6 g/20 g seeds</w:t>
            </w:r>
          </w:p>
        </w:tc>
        <w:tc>
          <w:tcPr>
            <w:tcW w:w="1560" w:type="dxa"/>
            <w:tcMar>
              <w:top w:w="75" w:type="dxa"/>
              <w:left w:w="75" w:type="dxa"/>
              <w:bottom w:w="75" w:type="dxa"/>
              <w:right w:w="75" w:type="dxa"/>
            </w:tcMar>
            <w:vAlign w:val="center"/>
          </w:tcPr>
          <w:p w14:paraId="6FD4B41B" w14:textId="77777777" w:rsidR="00A73009" w:rsidRPr="00527D8D" w:rsidRDefault="00A73009" w:rsidP="00A73009">
            <w:pPr>
              <w:jc w:val="center"/>
              <w:rPr>
                <w:rFonts w:ascii="Arial" w:hAnsi="Arial" w:cs="Arial"/>
                <w:sz w:val="20"/>
                <w:szCs w:val="20"/>
              </w:rPr>
            </w:pPr>
            <w:r w:rsidRPr="00527D8D">
              <w:rPr>
                <w:rFonts w:ascii="Arial" w:hAnsi="Arial" w:cs="Arial"/>
                <w:sz w:val="20"/>
                <w:szCs w:val="20"/>
              </w:rPr>
              <w:t>Rice</w:t>
            </w:r>
          </w:p>
        </w:tc>
        <w:tc>
          <w:tcPr>
            <w:tcW w:w="2698" w:type="dxa"/>
            <w:tcMar>
              <w:top w:w="75" w:type="dxa"/>
              <w:left w:w="75" w:type="dxa"/>
              <w:bottom w:w="75" w:type="dxa"/>
              <w:right w:w="75" w:type="dxa"/>
            </w:tcMar>
            <w:vAlign w:val="center"/>
          </w:tcPr>
          <w:p w14:paraId="4E0E6E49" w14:textId="77777777" w:rsidR="00A73009" w:rsidRPr="00527D8D" w:rsidRDefault="00A73009" w:rsidP="00A73009">
            <w:pPr>
              <w:jc w:val="center"/>
              <w:rPr>
                <w:rFonts w:ascii="Arial" w:hAnsi="Arial" w:cs="Arial"/>
                <w:sz w:val="20"/>
                <w:szCs w:val="20"/>
              </w:rPr>
            </w:pPr>
            <w:r w:rsidRPr="00527D8D">
              <w:rPr>
                <w:rFonts w:ascii="Arial" w:hAnsi="Arial" w:cs="Arial"/>
                <w:sz w:val="20"/>
                <w:szCs w:val="20"/>
              </w:rPr>
              <w:t>Significantly enhanced stand establishment, physio-morphological and biochemical attributes</w:t>
            </w:r>
          </w:p>
        </w:tc>
      </w:tr>
      <w:tr w:rsidR="00A73009" w:rsidRPr="00527D8D" w14:paraId="186F26AA" w14:textId="77777777" w:rsidTr="00A73009">
        <w:trPr>
          <w:trHeight w:val="188"/>
          <w:jc w:val="center"/>
        </w:trPr>
        <w:tc>
          <w:tcPr>
            <w:tcW w:w="1413" w:type="dxa"/>
            <w:tcBorders>
              <w:bottom w:val="single" w:sz="4" w:space="0" w:color="auto"/>
            </w:tcBorders>
            <w:tcMar>
              <w:top w:w="75" w:type="dxa"/>
              <w:left w:w="75" w:type="dxa"/>
              <w:bottom w:w="75" w:type="dxa"/>
              <w:right w:w="75" w:type="dxa"/>
            </w:tcMar>
            <w:vAlign w:val="center"/>
          </w:tcPr>
          <w:p w14:paraId="4E958EFF" w14:textId="77777777" w:rsidR="00A73009" w:rsidRPr="00527D8D" w:rsidRDefault="00A73009" w:rsidP="00A73009">
            <w:pPr>
              <w:jc w:val="center"/>
              <w:rPr>
                <w:rFonts w:ascii="Arial" w:hAnsi="Arial" w:cs="Arial"/>
                <w:b/>
                <w:sz w:val="20"/>
                <w:szCs w:val="20"/>
              </w:rPr>
            </w:pPr>
            <w:r w:rsidRPr="00527D8D">
              <w:rPr>
                <w:rFonts w:ascii="Arial" w:hAnsi="Arial" w:cs="Arial"/>
                <w:b/>
                <w:sz w:val="20"/>
                <w:szCs w:val="20"/>
              </w:rPr>
              <w:t>Zinc</w:t>
            </w:r>
          </w:p>
        </w:tc>
        <w:tc>
          <w:tcPr>
            <w:tcW w:w="1664" w:type="dxa"/>
            <w:tcBorders>
              <w:bottom w:val="single" w:sz="4" w:space="0" w:color="auto"/>
            </w:tcBorders>
            <w:tcMar>
              <w:top w:w="75" w:type="dxa"/>
              <w:left w:w="75" w:type="dxa"/>
              <w:bottom w:w="75" w:type="dxa"/>
              <w:right w:w="75" w:type="dxa"/>
            </w:tcMar>
            <w:vAlign w:val="center"/>
          </w:tcPr>
          <w:p w14:paraId="5A9B9CA9" w14:textId="77777777" w:rsidR="00A73009" w:rsidRPr="00527D8D" w:rsidRDefault="00A73009" w:rsidP="00A73009">
            <w:pPr>
              <w:jc w:val="center"/>
              <w:rPr>
                <w:rFonts w:ascii="Arial" w:hAnsi="Arial" w:cs="Arial"/>
                <w:sz w:val="20"/>
                <w:szCs w:val="20"/>
              </w:rPr>
            </w:pPr>
            <w:r w:rsidRPr="00527D8D">
              <w:rPr>
                <w:rFonts w:ascii="Arial" w:hAnsi="Arial" w:cs="Arial"/>
                <w:sz w:val="20"/>
                <w:szCs w:val="20"/>
              </w:rPr>
              <w:t>Seed Coating</w:t>
            </w:r>
          </w:p>
        </w:tc>
        <w:tc>
          <w:tcPr>
            <w:tcW w:w="2021" w:type="dxa"/>
            <w:tcBorders>
              <w:bottom w:val="single" w:sz="4" w:space="0" w:color="auto"/>
            </w:tcBorders>
            <w:tcMar>
              <w:top w:w="75" w:type="dxa"/>
              <w:left w:w="75" w:type="dxa"/>
              <w:bottom w:w="75" w:type="dxa"/>
              <w:right w:w="75" w:type="dxa"/>
            </w:tcMar>
            <w:vAlign w:val="center"/>
          </w:tcPr>
          <w:p w14:paraId="1ED5E466" w14:textId="77777777" w:rsidR="00A73009" w:rsidRPr="00527D8D" w:rsidRDefault="00A73009" w:rsidP="00A73009">
            <w:pPr>
              <w:jc w:val="center"/>
              <w:rPr>
                <w:rFonts w:ascii="Arial" w:hAnsi="Arial" w:cs="Arial"/>
                <w:sz w:val="20"/>
                <w:szCs w:val="20"/>
              </w:rPr>
            </w:pPr>
            <w:r w:rsidRPr="00527D8D">
              <w:rPr>
                <w:rFonts w:ascii="Arial" w:hAnsi="Arial" w:cs="Arial"/>
                <w:sz w:val="20"/>
                <w:szCs w:val="20"/>
              </w:rPr>
              <w:t>1.5 g Zn/kg seeds</w:t>
            </w:r>
          </w:p>
        </w:tc>
        <w:tc>
          <w:tcPr>
            <w:tcW w:w="1560" w:type="dxa"/>
            <w:tcBorders>
              <w:bottom w:val="single" w:sz="4" w:space="0" w:color="auto"/>
            </w:tcBorders>
            <w:tcMar>
              <w:top w:w="75" w:type="dxa"/>
              <w:left w:w="75" w:type="dxa"/>
              <w:bottom w:w="75" w:type="dxa"/>
              <w:right w:w="75" w:type="dxa"/>
            </w:tcMar>
            <w:vAlign w:val="center"/>
          </w:tcPr>
          <w:p w14:paraId="0EA7F134" w14:textId="77777777" w:rsidR="00A73009" w:rsidRPr="00527D8D" w:rsidRDefault="00A73009" w:rsidP="00A73009">
            <w:pPr>
              <w:jc w:val="center"/>
              <w:rPr>
                <w:rFonts w:ascii="Arial" w:hAnsi="Arial" w:cs="Arial"/>
                <w:sz w:val="20"/>
                <w:szCs w:val="20"/>
              </w:rPr>
            </w:pPr>
            <w:r w:rsidRPr="00527D8D">
              <w:rPr>
                <w:rFonts w:ascii="Arial" w:hAnsi="Arial" w:cs="Arial"/>
                <w:sz w:val="20"/>
                <w:szCs w:val="20"/>
              </w:rPr>
              <w:t>Wheat</w:t>
            </w:r>
          </w:p>
        </w:tc>
        <w:tc>
          <w:tcPr>
            <w:tcW w:w="2698" w:type="dxa"/>
            <w:tcBorders>
              <w:bottom w:val="single" w:sz="4" w:space="0" w:color="auto"/>
            </w:tcBorders>
            <w:tcMar>
              <w:top w:w="75" w:type="dxa"/>
              <w:left w:w="75" w:type="dxa"/>
              <w:bottom w:w="75" w:type="dxa"/>
              <w:right w:w="75" w:type="dxa"/>
            </w:tcMar>
            <w:vAlign w:val="center"/>
          </w:tcPr>
          <w:p w14:paraId="5BDD0AB1" w14:textId="77777777" w:rsidR="00A73009" w:rsidRPr="00527D8D" w:rsidRDefault="00A73009" w:rsidP="00A73009">
            <w:pPr>
              <w:jc w:val="center"/>
              <w:rPr>
                <w:rFonts w:ascii="Arial" w:hAnsi="Arial" w:cs="Arial"/>
                <w:sz w:val="20"/>
                <w:szCs w:val="20"/>
              </w:rPr>
            </w:pPr>
            <w:r w:rsidRPr="00527D8D">
              <w:rPr>
                <w:rFonts w:ascii="Arial" w:hAnsi="Arial" w:cs="Arial"/>
                <w:sz w:val="20"/>
                <w:szCs w:val="20"/>
              </w:rPr>
              <w:t>Improved seed germination</w:t>
            </w:r>
          </w:p>
        </w:tc>
      </w:tr>
    </w:tbl>
    <w:p w14:paraId="7B2B129C" w14:textId="4D1EC779" w:rsidR="003F3EE9" w:rsidRPr="00942C14" w:rsidRDefault="00942C14" w:rsidP="003F3EE9">
      <w:pPr>
        <w:keepNext/>
        <w:autoSpaceDE w:val="0"/>
        <w:autoSpaceDN w:val="0"/>
        <w:spacing w:before="240" w:after="240"/>
        <w:jc w:val="both"/>
        <w:rPr>
          <w:rFonts w:ascii="Arial" w:hAnsi="Arial" w:cs="Arial"/>
          <w:b/>
          <w:bCs/>
          <w:color w:val="000000"/>
          <w:kern w:val="28"/>
          <w:sz w:val="22"/>
          <w:szCs w:val="20"/>
        </w:rPr>
      </w:pPr>
      <w:r w:rsidRPr="00942C14">
        <w:rPr>
          <w:rFonts w:ascii="Arial" w:hAnsi="Arial" w:cs="Arial"/>
          <w:b/>
          <w:bCs/>
          <w:color w:val="000000"/>
          <w:sz w:val="22"/>
          <w:szCs w:val="20"/>
        </w:rPr>
        <w:t xml:space="preserve">4.1 </w:t>
      </w:r>
      <w:r w:rsidR="003F3EE9" w:rsidRPr="00942C14">
        <w:rPr>
          <w:rFonts w:ascii="Arial" w:hAnsi="Arial" w:cs="Arial"/>
          <w:b/>
          <w:bCs/>
          <w:color w:val="000000"/>
          <w:sz w:val="22"/>
          <w:szCs w:val="20"/>
        </w:rPr>
        <w:t>Fungi</w:t>
      </w:r>
    </w:p>
    <w:p w14:paraId="3E75D61F" w14:textId="0EDEA55D" w:rsidR="003F3EE9" w:rsidRPr="00527D8D" w:rsidRDefault="003F3EE9" w:rsidP="00942C14">
      <w:pPr>
        <w:keepNext/>
        <w:autoSpaceDE w:val="0"/>
        <w:autoSpaceDN w:val="0"/>
        <w:spacing w:before="240" w:after="240"/>
        <w:jc w:val="both"/>
        <w:rPr>
          <w:rFonts w:ascii="Arial" w:hAnsi="Arial" w:cs="Arial"/>
          <w:color w:val="000000"/>
          <w:kern w:val="28"/>
          <w:sz w:val="20"/>
          <w:szCs w:val="20"/>
        </w:rPr>
      </w:pPr>
      <w:r w:rsidRPr="008E7B14">
        <w:rPr>
          <w:rFonts w:ascii="Arial" w:hAnsi="Arial" w:cs="Arial"/>
          <w:color w:val="000000"/>
          <w:sz w:val="20"/>
          <w:szCs w:val="20"/>
          <w:highlight w:val="yellow"/>
        </w:rPr>
        <w:t xml:space="preserve">Fungal species such as </w:t>
      </w:r>
      <w:r w:rsidR="008E7B14" w:rsidRPr="008E7B14">
        <w:rPr>
          <w:rFonts w:ascii="Arial" w:hAnsi="Arial" w:cs="Arial"/>
          <w:i/>
          <w:color w:val="000000"/>
          <w:sz w:val="20"/>
          <w:szCs w:val="20"/>
          <w:highlight w:val="yellow"/>
        </w:rPr>
        <w:t>A</w:t>
      </w:r>
      <w:r w:rsidRPr="008E7B14">
        <w:rPr>
          <w:rFonts w:ascii="Arial" w:hAnsi="Arial" w:cs="Arial"/>
          <w:i/>
          <w:color w:val="000000"/>
          <w:sz w:val="20"/>
          <w:szCs w:val="20"/>
          <w:highlight w:val="yellow"/>
        </w:rPr>
        <w:t>rbuscular mycorrhizal</w:t>
      </w:r>
      <w:r w:rsidRPr="008E7B14">
        <w:rPr>
          <w:rFonts w:ascii="Arial" w:hAnsi="Arial" w:cs="Arial"/>
          <w:color w:val="000000"/>
          <w:sz w:val="20"/>
          <w:szCs w:val="20"/>
          <w:highlight w:val="yellow"/>
        </w:rPr>
        <w:t xml:space="preserve"> (AM) fungi and </w:t>
      </w:r>
      <w:r w:rsidRPr="008E7B14">
        <w:rPr>
          <w:rFonts w:ascii="Arial" w:hAnsi="Arial" w:cs="Arial"/>
          <w:i/>
          <w:color w:val="000000"/>
          <w:sz w:val="20"/>
          <w:szCs w:val="20"/>
          <w:highlight w:val="yellow"/>
        </w:rPr>
        <w:t>Trichoderma</w:t>
      </w:r>
      <w:r w:rsidRPr="008E7B14">
        <w:rPr>
          <w:rFonts w:ascii="Arial" w:hAnsi="Arial" w:cs="Arial"/>
          <w:color w:val="000000"/>
          <w:sz w:val="20"/>
          <w:szCs w:val="20"/>
          <w:highlight w:val="yellow"/>
        </w:rPr>
        <w:t xml:space="preserve"> spp. are widely used as microbial inoculants in seed coating</w:t>
      </w:r>
      <w:r w:rsidR="008E7B14" w:rsidRPr="008E7B14">
        <w:rPr>
          <w:rFonts w:ascii="Arial" w:hAnsi="Arial" w:cs="Arial"/>
          <w:color w:val="000000"/>
          <w:sz w:val="20"/>
          <w:szCs w:val="20"/>
          <w:highlight w:val="yellow"/>
        </w:rPr>
        <w:t xml:space="preserve"> (</w:t>
      </w:r>
      <w:proofErr w:type="spellStart"/>
      <w:r w:rsidR="008E7B14" w:rsidRPr="008E7B14">
        <w:rPr>
          <w:rFonts w:ascii="Arial" w:hAnsi="Arial" w:cs="Arial"/>
          <w:color w:val="222222"/>
          <w:sz w:val="20"/>
          <w:szCs w:val="20"/>
          <w:highlight w:val="yellow"/>
          <w:shd w:val="clear" w:color="auto" w:fill="FFFFFF"/>
        </w:rPr>
        <w:t>Latef</w:t>
      </w:r>
      <w:proofErr w:type="spellEnd"/>
      <w:r w:rsidR="008E7B14" w:rsidRPr="008E7B14">
        <w:rPr>
          <w:rFonts w:ascii="Arial" w:hAnsi="Arial" w:cs="Arial"/>
          <w:color w:val="222222"/>
          <w:sz w:val="20"/>
          <w:szCs w:val="20"/>
          <w:highlight w:val="yellow"/>
          <w:shd w:val="clear" w:color="auto" w:fill="FFFFFF"/>
        </w:rPr>
        <w:t xml:space="preserve"> &amp; </w:t>
      </w:r>
      <w:proofErr w:type="spellStart"/>
      <w:r w:rsidR="008E7B14" w:rsidRPr="008E7B14">
        <w:rPr>
          <w:rFonts w:ascii="Arial" w:hAnsi="Arial" w:cs="Arial"/>
          <w:color w:val="222222"/>
          <w:sz w:val="20"/>
          <w:szCs w:val="20"/>
          <w:highlight w:val="yellow"/>
          <w:shd w:val="clear" w:color="auto" w:fill="FFFFFF"/>
        </w:rPr>
        <w:t>Chaoxing</w:t>
      </w:r>
      <w:proofErr w:type="spellEnd"/>
      <w:r w:rsidR="008E7B14" w:rsidRPr="008E7B14">
        <w:rPr>
          <w:rFonts w:ascii="Arial" w:hAnsi="Arial" w:cs="Arial"/>
          <w:color w:val="222222"/>
          <w:sz w:val="20"/>
          <w:szCs w:val="20"/>
          <w:highlight w:val="yellow"/>
          <w:shd w:val="clear" w:color="auto" w:fill="FFFFFF"/>
        </w:rPr>
        <w:t>, 2011)</w:t>
      </w:r>
      <w:r w:rsidRPr="008E7B14">
        <w:rPr>
          <w:rFonts w:ascii="Arial" w:hAnsi="Arial" w:cs="Arial"/>
          <w:color w:val="000000"/>
          <w:sz w:val="20"/>
          <w:szCs w:val="20"/>
          <w:highlight w:val="yellow"/>
        </w:rPr>
        <w:t>.</w:t>
      </w:r>
      <w:r w:rsidRPr="00527D8D">
        <w:rPr>
          <w:rFonts w:ascii="Arial" w:hAnsi="Arial" w:cs="Arial"/>
          <w:color w:val="000000"/>
          <w:sz w:val="20"/>
          <w:szCs w:val="20"/>
        </w:rPr>
        <w:t xml:space="preserve"> AM fungi establish symbiotic relationships with plant roots, improving nutrient uptake and soil aggregation. </w:t>
      </w:r>
      <w:r w:rsidRPr="00942C14">
        <w:rPr>
          <w:rFonts w:ascii="Arial" w:hAnsi="Arial" w:cs="Arial"/>
          <w:i/>
          <w:color w:val="000000"/>
          <w:sz w:val="20"/>
          <w:szCs w:val="20"/>
        </w:rPr>
        <w:t xml:space="preserve">Trichoderma </w:t>
      </w:r>
      <w:r w:rsidRPr="00527D8D">
        <w:rPr>
          <w:rFonts w:ascii="Arial" w:hAnsi="Arial" w:cs="Arial"/>
          <w:color w:val="000000"/>
          <w:sz w:val="20"/>
          <w:szCs w:val="20"/>
        </w:rPr>
        <w:t xml:space="preserve">species exhibit antagonistic properties against plant pathogens and stimulate plant growth by </w:t>
      </w:r>
      <w:r w:rsidRPr="00942C14">
        <w:rPr>
          <w:rFonts w:ascii="Arial" w:hAnsi="Arial" w:cs="Arial"/>
          <w:color w:val="000000"/>
          <w:sz w:val="20"/>
          <w:szCs w:val="20"/>
          <w:highlight w:val="yellow"/>
        </w:rPr>
        <w:t>producing bioactive metabolites</w:t>
      </w:r>
      <w:r w:rsidR="00942C14" w:rsidRPr="00942C14">
        <w:rPr>
          <w:rFonts w:ascii="Arial" w:hAnsi="Arial" w:cs="Arial"/>
          <w:color w:val="000000"/>
          <w:sz w:val="20"/>
          <w:szCs w:val="20"/>
          <w:highlight w:val="yellow"/>
        </w:rPr>
        <w:t xml:space="preserve"> (</w:t>
      </w:r>
      <w:r w:rsidR="00942C14" w:rsidRPr="00942C14">
        <w:rPr>
          <w:rFonts w:ascii="Arial" w:hAnsi="Arial" w:cs="Arial"/>
          <w:color w:val="222222"/>
          <w:sz w:val="20"/>
          <w:szCs w:val="20"/>
          <w:highlight w:val="yellow"/>
          <w:shd w:val="clear" w:color="auto" w:fill="FFFFFF"/>
        </w:rPr>
        <w:t>Khan et al., 2020</w:t>
      </w:r>
      <w:r w:rsidR="00942C14" w:rsidRPr="00942C14">
        <w:rPr>
          <w:rFonts w:ascii="Arial" w:hAnsi="Arial" w:cs="Arial"/>
          <w:color w:val="000000"/>
          <w:sz w:val="20"/>
          <w:szCs w:val="20"/>
          <w:highlight w:val="yellow"/>
        </w:rPr>
        <w:t>)</w:t>
      </w:r>
      <w:r w:rsidRPr="00942C14">
        <w:rPr>
          <w:rFonts w:ascii="Arial" w:hAnsi="Arial" w:cs="Arial"/>
          <w:color w:val="000000"/>
          <w:sz w:val="20"/>
          <w:szCs w:val="20"/>
          <w:highlight w:val="yellow"/>
        </w:rPr>
        <w:t>.</w:t>
      </w:r>
      <w:r w:rsidRPr="00527D8D">
        <w:rPr>
          <w:rFonts w:ascii="Arial" w:hAnsi="Arial" w:cs="Arial"/>
          <w:color w:val="000000"/>
          <w:sz w:val="20"/>
          <w:szCs w:val="20"/>
        </w:rPr>
        <w:t xml:space="preserve"> These fungi contribute to soil structure improvement, water retention, and stress alleviation.</w:t>
      </w:r>
    </w:p>
    <w:p w14:paraId="49A42905" w14:textId="2B355CA4" w:rsidR="003F3EE9" w:rsidRPr="00942C14" w:rsidRDefault="00942C14" w:rsidP="003F3EE9">
      <w:pPr>
        <w:pStyle w:val="Heading1"/>
        <w:rPr>
          <w:rFonts w:cs="Arial"/>
          <w:b w:val="0"/>
          <w:bCs w:val="0"/>
          <w:i/>
          <w:iCs/>
          <w:color w:val="000000"/>
          <w:sz w:val="22"/>
          <w:szCs w:val="20"/>
        </w:rPr>
      </w:pPr>
      <w:r w:rsidRPr="00942C14">
        <w:rPr>
          <w:rFonts w:cs="Arial"/>
          <w:color w:val="000000"/>
          <w:sz w:val="22"/>
          <w:szCs w:val="20"/>
        </w:rPr>
        <w:t xml:space="preserve">4.2 </w:t>
      </w:r>
      <w:r w:rsidR="003F3EE9" w:rsidRPr="00942C14">
        <w:rPr>
          <w:rFonts w:cs="Arial"/>
          <w:color w:val="000000"/>
          <w:sz w:val="22"/>
          <w:szCs w:val="20"/>
        </w:rPr>
        <w:t>Microbial Consortia</w:t>
      </w:r>
    </w:p>
    <w:p w14:paraId="39C682C7" w14:textId="77777777" w:rsidR="003F3EE9" w:rsidRPr="00527D8D" w:rsidRDefault="003F3EE9" w:rsidP="00942C14">
      <w:pPr>
        <w:keepNext/>
        <w:autoSpaceDE w:val="0"/>
        <w:autoSpaceDN w:val="0"/>
        <w:spacing w:before="240" w:after="240"/>
        <w:jc w:val="both"/>
        <w:rPr>
          <w:rFonts w:ascii="Arial" w:hAnsi="Arial" w:cs="Arial"/>
          <w:color w:val="000000"/>
          <w:kern w:val="28"/>
          <w:sz w:val="20"/>
          <w:szCs w:val="20"/>
        </w:rPr>
      </w:pPr>
      <w:r w:rsidRPr="00527D8D">
        <w:rPr>
          <w:rFonts w:ascii="Arial" w:hAnsi="Arial" w:cs="Arial"/>
          <w:color w:val="000000"/>
          <w:sz w:val="20"/>
          <w:szCs w:val="20"/>
        </w:rPr>
        <w:t>The synergistic interaction between different PBMs can enhance their effectiveness in promoting plant health. Combining plant growth-promoting bacteria (PGPB) with nitrogen-fixing bacteria or mycorrhizal fungi can optimize nutrient uptake and stress tolerance. However, careful selection of compatible microbial strains is necessary to prevent competition or antagonistic interactions that could reduce effectiveness.</w:t>
      </w:r>
    </w:p>
    <w:p w14:paraId="0F93DD98" w14:textId="77777777" w:rsidR="003F3EE9" w:rsidRDefault="003F3EE9" w:rsidP="003F3EE9">
      <w:pPr>
        <w:pStyle w:val="NormalWeb"/>
        <w:rPr>
          <w:rFonts w:ascii="Arial" w:hAnsi="Arial" w:cs="Arial"/>
          <w:b/>
          <w:color w:val="000000"/>
          <w:sz w:val="20"/>
          <w:szCs w:val="20"/>
          <w:lang w:val="en-US"/>
        </w:rPr>
      </w:pPr>
    </w:p>
    <w:p w14:paraId="5391F912" w14:textId="3686CA7B" w:rsidR="003F3EE9" w:rsidRPr="003736AD" w:rsidRDefault="003736AD" w:rsidP="003736AD">
      <w:pPr>
        <w:pStyle w:val="Heading1"/>
        <w:numPr>
          <w:ilvl w:val="0"/>
          <w:numId w:val="3"/>
        </w:numPr>
        <w:rPr>
          <w:rFonts w:cs="Arial"/>
          <w:b w:val="0"/>
          <w:bCs w:val="0"/>
          <w:i/>
          <w:iCs/>
          <w:color w:val="000000"/>
          <w:sz w:val="24"/>
          <w:szCs w:val="20"/>
        </w:rPr>
      </w:pPr>
      <w:r w:rsidRPr="003736AD">
        <w:rPr>
          <w:rFonts w:cs="Arial"/>
          <w:color w:val="000000"/>
          <w:sz w:val="24"/>
          <w:szCs w:val="20"/>
        </w:rPr>
        <w:lastRenderedPageBreak/>
        <w:t>SEED COATING AS AN INOCULATION TECHNIQUE</w:t>
      </w:r>
    </w:p>
    <w:p w14:paraId="6E5BCE07" w14:textId="3CCCE9A2" w:rsidR="003736AD" w:rsidRPr="003736AD" w:rsidRDefault="003F3EE9" w:rsidP="003736AD">
      <w:pPr>
        <w:pStyle w:val="NormalWeb"/>
        <w:jc w:val="both"/>
        <w:rPr>
          <w:rFonts w:ascii="Arial" w:hAnsi="Arial" w:cs="Arial"/>
          <w:sz w:val="20"/>
          <w:szCs w:val="20"/>
        </w:rPr>
      </w:pPr>
      <w:r w:rsidRPr="00527D8D">
        <w:rPr>
          <w:rFonts w:ascii="Arial" w:hAnsi="Arial" w:cs="Arial"/>
          <w:color w:val="000000"/>
          <w:sz w:val="20"/>
          <w:szCs w:val="20"/>
        </w:rPr>
        <w:t>Seed coating is a cost-effective and precise method for delivering microbial inoculants to plants. This technique involves applying a thin layer of bioactive substances onto the seed surface, ensuring controlled and efficient release during germination. Types of seed coating include:</w:t>
      </w:r>
      <w:r w:rsidR="003736AD">
        <w:rPr>
          <w:rFonts w:ascii="Arial" w:hAnsi="Arial" w:cs="Arial"/>
          <w:color w:val="000000"/>
          <w:sz w:val="20"/>
          <w:szCs w:val="20"/>
        </w:rPr>
        <w:t xml:space="preserve"> </w:t>
      </w:r>
      <w:r w:rsidRPr="00527D8D">
        <w:rPr>
          <w:rFonts w:ascii="Arial" w:hAnsi="Arial" w:cs="Arial"/>
          <w:color w:val="000000"/>
          <w:sz w:val="20"/>
          <w:szCs w:val="20"/>
        </w:rPr>
        <w:t>Seed dressing: A simple application of beneficial microbes to seed surfaces.</w:t>
      </w:r>
      <w:r w:rsidR="003736AD">
        <w:rPr>
          <w:rFonts w:ascii="Arial" w:hAnsi="Arial" w:cs="Arial"/>
          <w:color w:val="000000"/>
          <w:sz w:val="20"/>
          <w:szCs w:val="20"/>
        </w:rPr>
        <w:t xml:space="preserve"> </w:t>
      </w:r>
      <w:r w:rsidRPr="00527D8D">
        <w:rPr>
          <w:rFonts w:ascii="Arial" w:hAnsi="Arial" w:cs="Arial"/>
          <w:color w:val="000000"/>
          <w:sz w:val="20"/>
          <w:szCs w:val="20"/>
        </w:rPr>
        <w:t>Film coating: Involves a thin polymer layer that facilitates microbial adhesion</w:t>
      </w:r>
      <w:r w:rsidR="008E7B14">
        <w:rPr>
          <w:rFonts w:ascii="Arial" w:hAnsi="Arial" w:cs="Arial"/>
          <w:color w:val="000000"/>
          <w:sz w:val="20"/>
          <w:szCs w:val="20"/>
        </w:rPr>
        <w:t xml:space="preserve"> (</w:t>
      </w:r>
      <w:r w:rsidR="008E7B14" w:rsidRPr="00527D8D">
        <w:rPr>
          <w:rFonts w:ascii="Arial" w:hAnsi="Arial" w:cs="Arial"/>
          <w:color w:val="222222"/>
          <w:sz w:val="20"/>
          <w:szCs w:val="20"/>
          <w:shd w:val="clear" w:color="auto" w:fill="FFFFFF"/>
        </w:rPr>
        <w:t>Accinelli</w:t>
      </w:r>
      <w:r w:rsidR="008E7B14">
        <w:rPr>
          <w:rFonts w:ascii="Arial" w:hAnsi="Arial" w:cs="Arial"/>
          <w:color w:val="222222"/>
          <w:sz w:val="20"/>
          <w:szCs w:val="20"/>
          <w:shd w:val="clear" w:color="auto" w:fill="FFFFFF"/>
        </w:rPr>
        <w:t xml:space="preserve"> et al., 2018a)</w:t>
      </w:r>
      <w:r w:rsidRPr="00527D8D">
        <w:rPr>
          <w:rFonts w:ascii="Arial" w:hAnsi="Arial" w:cs="Arial"/>
          <w:color w:val="000000"/>
          <w:sz w:val="20"/>
          <w:szCs w:val="20"/>
        </w:rPr>
        <w:t>.</w:t>
      </w:r>
      <w:r w:rsidR="003736AD">
        <w:rPr>
          <w:rFonts w:ascii="Arial" w:hAnsi="Arial" w:cs="Arial"/>
          <w:color w:val="000000"/>
          <w:sz w:val="20"/>
          <w:szCs w:val="20"/>
        </w:rPr>
        <w:t xml:space="preserve"> </w:t>
      </w:r>
      <w:r w:rsidRPr="00527D8D">
        <w:rPr>
          <w:rFonts w:ascii="Arial" w:hAnsi="Arial" w:cs="Arial"/>
          <w:color w:val="000000"/>
          <w:sz w:val="20"/>
          <w:szCs w:val="20"/>
        </w:rPr>
        <w:t>Pelleting: Adds a thicker layer of binding agents, making it suitable for delicate seeds.</w:t>
      </w:r>
      <w:r w:rsidR="003736AD" w:rsidRPr="00527D8D">
        <w:rPr>
          <w:rFonts w:ascii="Arial" w:hAnsi="Arial" w:cs="Arial"/>
          <w:b/>
          <w:color w:val="000000"/>
          <w:sz w:val="20"/>
          <w:szCs w:val="20"/>
          <w:lang w:val="en-US"/>
        </w:rPr>
        <w:t xml:space="preserve"> </w:t>
      </w:r>
      <w:r w:rsidR="003736AD" w:rsidRPr="003736AD">
        <w:rPr>
          <w:rFonts w:ascii="Arial" w:hAnsi="Arial" w:cs="Arial"/>
          <w:color w:val="000000"/>
          <w:sz w:val="20"/>
          <w:szCs w:val="20"/>
          <w:highlight w:val="yellow"/>
          <w:lang w:val="en-US"/>
        </w:rPr>
        <w:t>Methods of inoculation with its advantages and disadvantages tabulated in Table 2.</w:t>
      </w:r>
    </w:p>
    <w:p w14:paraId="319E4ED3" w14:textId="77777777" w:rsidR="003736AD" w:rsidRPr="00527D8D" w:rsidRDefault="003736AD" w:rsidP="003736AD">
      <w:pPr>
        <w:pStyle w:val="NormalWeb"/>
        <w:jc w:val="center"/>
        <w:rPr>
          <w:rFonts w:ascii="Arial" w:hAnsi="Arial" w:cs="Arial"/>
          <w:b/>
          <w:sz w:val="20"/>
          <w:szCs w:val="20"/>
        </w:rPr>
      </w:pPr>
      <w:r w:rsidRPr="00527D8D">
        <w:rPr>
          <w:rFonts w:ascii="Arial" w:hAnsi="Arial" w:cs="Arial"/>
          <w:b/>
          <w:color w:val="000000"/>
          <w:sz w:val="20"/>
          <w:szCs w:val="20"/>
          <w:lang w:val="en-US"/>
        </w:rPr>
        <w:t>Table</w:t>
      </w:r>
      <w:r>
        <w:rPr>
          <w:rFonts w:ascii="Arial" w:hAnsi="Arial" w:cs="Arial"/>
          <w:b/>
          <w:color w:val="000000"/>
          <w:sz w:val="20"/>
          <w:szCs w:val="20"/>
          <w:lang w:val="en-US"/>
        </w:rPr>
        <w:t xml:space="preserve"> </w:t>
      </w:r>
      <w:r w:rsidRPr="00527D8D">
        <w:rPr>
          <w:rFonts w:ascii="Arial" w:hAnsi="Arial" w:cs="Arial"/>
          <w:b/>
          <w:color w:val="000000"/>
          <w:sz w:val="20"/>
          <w:szCs w:val="20"/>
          <w:lang w:val="en-US"/>
        </w:rPr>
        <w:t>2</w:t>
      </w:r>
      <w:r>
        <w:rPr>
          <w:rFonts w:ascii="Arial" w:hAnsi="Arial" w:cs="Arial"/>
          <w:b/>
          <w:color w:val="000000"/>
          <w:sz w:val="20"/>
          <w:szCs w:val="20"/>
          <w:lang w:val="en-US"/>
        </w:rPr>
        <w:t>:</w:t>
      </w:r>
      <w:r w:rsidRPr="00527D8D">
        <w:rPr>
          <w:rFonts w:ascii="Arial" w:hAnsi="Arial" w:cs="Arial"/>
          <w:b/>
          <w:color w:val="000000"/>
          <w:sz w:val="20"/>
          <w:szCs w:val="20"/>
          <w:lang w:val="en-US"/>
        </w:rPr>
        <w:t xml:space="preserve"> Methods of inoculation</w:t>
      </w:r>
      <w:r>
        <w:rPr>
          <w:rFonts w:ascii="Arial" w:hAnsi="Arial" w:cs="Arial"/>
          <w:b/>
          <w:color w:val="000000"/>
          <w:sz w:val="20"/>
          <w:szCs w:val="20"/>
          <w:lang w:val="en-US"/>
        </w:rPr>
        <w:t xml:space="preserve"> with its advantages and disadvantages </w:t>
      </w:r>
      <w:r w:rsidRPr="00527D8D">
        <w:rPr>
          <w:rFonts w:ascii="Arial" w:hAnsi="Arial" w:cs="Arial"/>
          <w:b/>
          <w:color w:val="000000"/>
          <w:sz w:val="20"/>
          <w:szCs w:val="20"/>
          <w:lang w:val="en-US"/>
        </w:rPr>
        <w:t xml:space="preserve"> </w:t>
      </w:r>
    </w:p>
    <w:tbl>
      <w:tblPr>
        <w:tblStyle w:val="TableGrid"/>
        <w:tblW w:w="981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1418"/>
        <w:gridCol w:w="2126"/>
        <w:gridCol w:w="2977"/>
        <w:gridCol w:w="3292"/>
      </w:tblGrid>
      <w:tr w:rsidR="003736AD" w:rsidRPr="00527D8D" w14:paraId="6B6D0A7B" w14:textId="77777777" w:rsidTr="00CC1996">
        <w:trPr>
          <w:trHeight w:val="168"/>
          <w:jc w:val="center"/>
        </w:trPr>
        <w:tc>
          <w:tcPr>
            <w:tcW w:w="1418" w:type="dxa"/>
            <w:tcBorders>
              <w:top w:val="single" w:sz="4" w:space="0" w:color="auto"/>
              <w:bottom w:val="single" w:sz="4" w:space="0" w:color="auto"/>
            </w:tcBorders>
            <w:tcMar>
              <w:left w:w="105" w:type="dxa"/>
              <w:right w:w="105" w:type="dxa"/>
            </w:tcMar>
            <w:vAlign w:val="center"/>
          </w:tcPr>
          <w:p w14:paraId="2142BCCF" w14:textId="77777777" w:rsidR="003736AD" w:rsidRPr="00527D8D" w:rsidRDefault="003736AD" w:rsidP="00CC1996">
            <w:pPr>
              <w:jc w:val="center"/>
              <w:rPr>
                <w:rFonts w:ascii="Arial" w:hAnsi="Arial" w:cs="Arial"/>
                <w:b/>
                <w:bCs/>
                <w:sz w:val="20"/>
                <w:szCs w:val="20"/>
              </w:rPr>
            </w:pPr>
            <w:r w:rsidRPr="00527D8D">
              <w:rPr>
                <w:rFonts w:ascii="Arial" w:hAnsi="Arial" w:cs="Arial"/>
                <w:b/>
                <w:bCs/>
                <w:sz w:val="20"/>
                <w:szCs w:val="20"/>
              </w:rPr>
              <w:t>METHOD</w:t>
            </w:r>
          </w:p>
        </w:tc>
        <w:tc>
          <w:tcPr>
            <w:tcW w:w="2126" w:type="dxa"/>
            <w:tcBorders>
              <w:top w:val="single" w:sz="4" w:space="0" w:color="auto"/>
              <w:bottom w:val="single" w:sz="4" w:space="0" w:color="auto"/>
            </w:tcBorders>
            <w:tcMar>
              <w:left w:w="105" w:type="dxa"/>
              <w:right w:w="105" w:type="dxa"/>
            </w:tcMar>
            <w:vAlign w:val="center"/>
          </w:tcPr>
          <w:p w14:paraId="185227F8" w14:textId="77777777" w:rsidR="003736AD" w:rsidRPr="00527D8D" w:rsidRDefault="003736AD" w:rsidP="00CC1996">
            <w:pPr>
              <w:jc w:val="center"/>
              <w:rPr>
                <w:rFonts w:ascii="Arial" w:hAnsi="Arial" w:cs="Arial"/>
                <w:b/>
                <w:bCs/>
                <w:sz w:val="20"/>
                <w:szCs w:val="20"/>
              </w:rPr>
            </w:pPr>
            <w:r w:rsidRPr="00527D8D">
              <w:rPr>
                <w:rFonts w:ascii="Arial" w:hAnsi="Arial" w:cs="Arial"/>
                <w:b/>
                <w:bCs/>
                <w:sz w:val="20"/>
                <w:szCs w:val="20"/>
              </w:rPr>
              <w:t>TECHNIQUE</w:t>
            </w:r>
          </w:p>
        </w:tc>
        <w:tc>
          <w:tcPr>
            <w:tcW w:w="2977" w:type="dxa"/>
            <w:tcBorders>
              <w:top w:val="single" w:sz="4" w:space="0" w:color="auto"/>
              <w:bottom w:val="single" w:sz="4" w:space="0" w:color="auto"/>
            </w:tcBorders>
            <w:tcMar>
              <w:left w:w="105" w:type="dxa"/>
              <w:right w:w="105" w:type="dxa"/>
            </w:tcMar>
            <w:vAlign w:val="center"/>
          </w:tcPr>
          <w:p w14:paraId="22D4159C" w14:textId="77777777" w:rsidR="003736AD" w:rsidRPr="00527D8D" w:rsidRDefault="003736AD" w:rsidP="00CC1996">
            <w:pPr>
              <w:jc w:val="center"/>
              <w:rPr>
                <w:rFonts w:ascii="Arial" w:hAnsi="Arial" w:cs="Arial"/>
                <w:b/>
                <w:bCs/>
                <w:sz w:val="20"/>
                <w:szCs w:val="20"/>
              </w:rPr>
            </w:pPr>
            <w:r w:rsidRPr="00527D8D">
              <w:rPr>
                <w:rFonts w:ascii="Arial" w:hAnsi="Arial" w:cs="Arial"/>
                <w:b/>
                <w:bCs/>
                <w:sz w:val="20"/>
                <w:szCs w:val="20"/>
              </w:rPr>
              <w:t>ADVANTAGES</w:t>
            </w:r>
          </w:p>
        </w:tc>
        <w:tc>
          <w:tcPr>
            <w:tcW w:w="3292" w:type="dxa"/>
            <w:tcBorders>
              <w:top w:val="single" w:sz="4" w:space="0" w:color="auto"/>
              <w:bottom w:val="single" w:sz="4" w:space="0" w:color="auto"/>
            </w:tcBorders>
            <w:tcMar>
              <w:left w:w="105" w:type="dxa"/>
              <w:right w:w="105" w:type="dxa"/>
            </w:tcMar>
            <w:vAlign w:val="center"/>
          </w:tcPr>
          <w:p w14:paraId="3D4DC435" w14:textId="77777777" w:rsidR="003736AD" w:rsidRPr="00527D8D" w:rsidRDefault="003736AD" w:rsidP="00CC1996">
            <w:pPr>
              <w:jc w:val="center"/>
              <w:rPr>
                <w:rFonts w:ascii="Arial" w:hAnsi="Arial" w:cs="Arial"/>
                <w:b/>
                <w:bCs/>
                <w:sz w:val="20"/>
                <w:szCs w:val="20"/>
              </w:rPr>
            </w:pPr>
            <w:r w:rsidRPr="00527D8D">
              <w:rPr>
                <w:rFonts w:ascii="Arial" w:hAnsi="Arial" w:cs="Arial"/>
                <w:b/>
                <w:bCs/>
                <w:sz w:val="20"/>
                <w:szCs w:val="20"/>
              </w:rPr>
              <w:t>DISADVANTAGES</w:t>
            </w:r>
          </w:p>
        </w:tc>
      </w:tr>
      <w:tr w:rsidR="003736AD" w:rsidRPr="00527D8D" w14:paraId="5A3FD839" w14:textId="77777777" w:rsidTr="00CC1996">
        <w:trPr>
          <w:trHeight w:val="168"/>
          <w:jc w:val="center"/>
        </w:trPr>
        <w:tc>
          <w:tcPr>
            <w:tcW w:w="1418" w:type="dxa"/>
            <w:tcBorders>
              <w:top w:val="single" w:sz="4" w:space="0" w:color="auto"/>
            </w:tcBorders>
            <w:tcMar>
              <w:left w:w="105" w:type="dxa"/>
              <w:right w:w="105" w:type="dxa"/>
            </w:tcMar>
            <w:vAlign w:val="center"/>
          </w:tcPr>
          <w:p w14:paraId="5137F9BB" w14:textId="77777777" w:rsidR="003736AD" w:rsidRPr="00527D8D" w:rsidRDefault="003736AD" w:rsidP="00CC1996">
            <w:pPr>
              <w:jc w:val="center"/>
              <w:rPr>
                <w:rFonts w:ascii="Arial" w:hAnsi="Arial" w:cs="Arial"/>
                <w:color w:val="1B1B1B"/>
                <w:sz w:val="20"/>
                <w:szCs w:val="20"/>
              </w:rPr>
            </w:pPr>
            <w:r w:rsidRPr="00527D8D">
              <w:rPr>
                <w:rFonts w:ascii="Arial" w:hAnsi="Arial" w:cs="Arial"/>
                <w:b/>
                <w:bCs/>
                <w:color w:val="1B1B1B"/>
                <w:sz w:val="20"/>
                <w:szCs w:val="20"/>
              </w:rPr>
              <w:t>Direct soil inoculation</w:t>
            </w:r>
          </w:p>
        </w:tc>
        <w:tc>
          <w:tcPr>
            <w:tcW w:w="2126" w:type="dxa"/>
            <w:tcBorders>
              <w:top w:val="single" w:sz="4" w:space="0" w:color="auto"/>
            </w:tcBorders>
            <w:tcMar>
              <w:left w:w="105" w:type="dxa"/>
              <w:right w:w="105" w:type="dxa"/>
            </w:tcMar>
            <w:vAlign w:val="center"/>
          </w:tcPr>
          <w:p w14:paraId="6B746E3F" w14:textId="77777777" w:rsidR="003736AD" w:rsidRPr="00527D8D" w:rsidRDefault="003736AD" w:rsidP="00CC1996">
            <w:pPr>
              <w:jc w:val="center"/>
              <w:rPr>
                <w:rFonts w:ascii="Arial" w:hAnsi="Arial" w:cs="Arial"/>
                <w:color w:val="1B1B1B"/>
                <w:sz w:val="20"/>
                <w:szCs w:val="20"/>
              </w:rPr>
            </w:pPr>
            <w:r w:rsidRPr="00527D8D">
              <w:rPr>
                <w:rFonts w:ascii="Arial" w:hAnsi="Arial" w:cs="Arial"/>
                <w:color w:val="1B1B1B"/>
                <w:sz w:val="20"/>
                <w:szCs w:val="20"/>
              </w:rPr>
              <w:t>Granular/powder; liquid inoculation; immobilized microbial cells</w:t>
            </w:r>
          </w:p>
        </w:tc>
        <w:tc>
          <w:tcPr>
            <w:tcW w:w="2977" w:type="dxa"/>
            <w:tcBorders>
              <w:top w:val="single" w:sz="4" w:space="0" w:color="auto"/>
            </w:tcBorders>
            <w:tcMar>
              <w:left w:w="105" w:type="dxa"/>
              <w:right w:w="105" w:type="dxa"/>
            </w:tcMar>
            <w:vAlign w:val="center"/>
          </w:tcPr>
          <w:p w14:paraId="6CB655A1" w14:textId="77777777" w:rsidR="003736AD" w:rsidRPr="00527D8D" w:rsidRDefault="003736AD" w:rsidP="00CC1996">
            <w:pPr>
              <w:jc w:val="center"/>
              <w:rPr>
                <w:rFonts w:ascii="Arial" w:hAnsi="Arial" w:cs="Arial"/>
                <w:color w:val="1B1B1B"/>
                <w:sz w:val="20"/>
                <w:szCs w:val="20"/>
              </w:rPr>
            </w:pPr>
            <w:r w:rsidRPr="00527D8D">
              <w:rPr>
                <w:rFonts w:ascii="Arial" w:hAnsi="Arial" w:cs="Arial"/>
                <w:color w:val="1B1B1B"/>
                <w:sz w:val="20"/>
                <w:szCs w:val="20"/>
              </w:rPr>
              <w:t>Avoids damaging fragile seeds and cotyledons; overcomes the adverse effect of pesticides and fungicides applied to seed; small seeds can receive higher dose of inoculant</w:t>
            </w:r>
          </w:p>
        </w:tc>
        <w:tc>
          <w:tcPr>
            <w:tcW w:w="3292" w:type="dxa"/>
            <w:tcBorders>
              <w:top w:val="single" w:sz="4" w:space="0" w:color="auto"/>
            </w:tcBorders>
            <w:tcMar>
              <w:left w:w="105" w:type="dxa"/>
              <w:right w:w="105" w:type="dxa"/>
            </w:tcMar>
            <w:vAlign w:val="center"/>
          </w:tcPr>
          <w:p w14:paraId="29FFED50" w14:textId="77777777" w:rsidR="003736AD" w:rsidRPr="00527D8D" w:rsidRDefault="003736AD" w:rsidP="00CC1996">
            <w:pPr>
              <w:jc w:val="center"/>
              <w:rPr>
                <w:rFonts w:ascii="Arial" w:hAnsi="Arial" w:cs="Arial"/>
                <w:color w:val="1B1B1B"/>
                <w:sz w:val="20"/>
                <w:szCs w:val="20"/>
              </w:rPr>
            </w:pPr>
            <w:r w:rsidRPr="00527D8D">
              <w:rPr>
                <w:rFonts w:ascii="Arial" w:hAnsi="Arial" w:cs="Arial"/>
                <w:color w:val="1B1B1B"/>
                <w:sz w:val="20"/>
                <w:szCs w:val="20"/>
              </w:rPr>
              <w:t>Requires specialized equipment for application and larger quantities of inoculants; requires more storage area and transport; expensive method</w:t>
            </w:r>
          </w:p>
        </w:tc>
      </w:tr>
      <w:tr w:rsidR="003736AD" w:rsidRPr="00527D8D" w14:paraId="36821B6D" w14:textId="77777777" w:rsidTr="00CC1996">
        <w:trPr>
          <w:trHeight w:val="168"/>
          <w:jc w:val="center"/>
        </w:trPr>
        <w:tc>
          <w:tcPr>
            <w:tcW w:w="1418" w:type="dxa"/>
            <w:tcMar>
              <w:left w:w="105" w:type="dxa"/>
              <w:right w:w="105" w:type="dxa"/>
            </w:tcMar>
            <w:vAlign w:val="center"/>
          </w:tcPr>
          <w:p w14:paraId="5E56EB75" w14:textId="77777777" w:rsidR="003736AD" w:rsidRPr="00527D8D" w:rsidRDefault="003736AD" w:rsidP="00CC1996">
            <w:pPr>
              <w:jc w:val="center"/>
              <w:rPr>
                <w:rFonts w:ascii="Arial" w:hAnsi="Arial" w:cs="Arial"/>
                <w:color w:val="1B1B1B"/>
                <w:sz w:val="20"/>
                <w:szCs w:val="20"/>
              </w:rPr>
            </w:pPr>
            <w:r w:rsidRPr="00527D8D">
              <w:rPr>
                <w:rFonts w:ascii="Arial" w:hAnsi="Arial" w:cs="Arial"/>
                <w:b/>
                <w:bCs/>
                <w:color w:val="1B1B1B"/>
                <w:sz w:val="20"/>
                <w:szCs w:val="20"/>
              </w:rPr>
              <w:t>Plant inoculation</w:t>
            </w:r>
          </w:p>
        </w:tc>
        <w:tc>
          <w:tcPr>
            <w:tcW w:w="2126" w:type="dxa"/>
            <w:tcMar>
              <w:left w:w="105" w:type="dxa"/>
              <w:right w:w="105" w:type="dxa"/>
            </w:tcMar>
            <w:vAlign w:val="center"/>
          </w:tcPr>
          <w:p w14:paraId="4793BECC" w14:textId="77777777" w:rsidR="003736AD" w:rsidRPr="00527D8D" w:rsidRDefault="003736AD" w:rsidP="00CC1996">
            <w:pPr>
              <w:jc w:val="center"/>
              <w:rPr>
                <w:rFonts w:ascii="Arial" w:hAnsi="Arial" w:cs="Arial"/>
                <w:color w:val="1B1B1B"/>
                <w:sz w:val="20"/>
                <w:szCs w:val="20"/>
              </w:rPr>
            </w:pPr>
            <w:r w:rsidRPr="00527D8D">
              <w:rPr>
                <w:rFonts w:ascii="Arial" w:hAnsi="Arial" w:cs="Arial"/>
                <w:color w:val="1B1B1B"/>
                <w:sz w:val="20"/>
                <w:szCs w:val="20"/>
              </w:rPr>
              <w:t>Foliar spray; root dipping</w:t>
            </w:r>
          </w:p>
        </w:tc>
        <w:tc>
          <w:tcPr>
            <w:tcW w:w="2977" w:type="dxa"/>
            <w:tcMar>
              <w:left w:w="105" w:type="dxa"/>
              <w:right w:w="105" w:type="dxa"/>
            </w:tcMar>
            <w:vAlign w:val="center"/>
          </w:tcPr>
          <w:p w14:paraId="0A0B630B" w14:textId="77777777" w:rsidR="003736AD" w:rsidRPr="00527D8D" w:rsidRDefault="003736AD" w:rsidP="00CC1996">
            <w:pPr>
              <w:jc w:val="center"/>
              <w:rPr>
                <w:rFonts w:ascii="Arial" w:hAnsi="Arial" w:cs="Arial"/>
                <w:color w:val="1B1B1B"/>
                <w:sz w:val="20"/>
                <w:szCs w:val="20"/>
              </w:rPr>
            </w:pPr>
            <w:r w:rsidRPr="00527D8D">
              <w:rPr>
                <w:rFonts w:ascii="Arial" w:hAnsi="Arial" w:cs="Arial"/>
                <w:color w:val="1B1B1B"/>
                <w:sz w:val="20"/>
                <w:szCs w:val="20"/>
              </w:rPr>
              <w:t>Direct application; application of microbial inoculant with high concentration</w:t>
            </w:r>
          </w:p>
        </w:tc>
        <w:tc>
          <w:tcPr>
            <w:tcW w:w="3292" w:type="dxa"/>
            <w:tcMar>
              <w:left w:w="105" w:type="dxa"/>
              <w:right w:w="105" w:type="dxa"/>
            </w:tcMar>
            <w:vAlign w:val="center"/>
          </w:tcPr>
          <w:p w14:paraId="71E342AF" w14:textId="77777777" w:rsidR="003736AD" w:rsidRPr="00527D8D" w:rsidRDefault="003736AD" w:rsidP="00CC1996">
            <w:pPr>
              <w:jc w:val="center"/>
              <w:rPr>
                <w:rFonts w:ascii="Arial" w:hAnsi="Arial" w:cs="Arial"/>
                <w:color w:val="1B1B1B"/>
                <w:sz w:val="20"/>
                <w:szCs w:val="20"/>
              </w:rPr>
            </w:pPr>
            <w:r w:rsidRPr="00527D8D">
              <w:rPr>
                <w:rFonts w:ascii="Arial" w:hAnsi="Arial" w:cs="Arial"/>
                <w:color w:val="1B1B1B"/>
                <w:sz w:val="20"/>
                <w:szCs w:val="20"/>
              </w:rPr>
              <w:t>Expensive; requires large amount of inoculant; laborious and time consuming</w:t>
            </w:r>
          </w:p>
        </w:tc>
      </w:tr>
      <w:tr w:rsidR="003736AD" w:rsidRPr="00527D8D" w14:paraId="4D9CC661" w14:textId="77777777" w:rsidTr="00CC1996">
        <w:trPr>
          <w:trHeight w:val="168"/>
          <w:jc w:val="center"/>
        </w:trPr>
        <w:tc>
          <w:tcPr>
            <w:tcW w:w="1418" w:type="dxa"/>
            <w:tcBorders>
              <w:bottom w:val="single" w:sz="4" w:space="0" w:color="auto"/>
            </w:tcBorders>
            <w:tcMar>
              <w:left w:w="105" w:type="dxa"/>
              <w:right w:w="105" w:type="dxa"/>
            </w:tcMar>
            <w:vAlign w:val="center"/>
          </w:tcPr>
          <w:p w14:paraId="3862F525" w14:textId="77777777" w:rsidR="003736AD" w:rsidRPr="00527D8D" w:rsidRDefault="003736AD" w:rsidP="00CC1996">
            <w:pPr>
              <w:jc w:val="center"/>
              <w:rPr>
                <w:rFonts w:ascii="Arial" w:hAnsi="Arial" w:cs="Arial"/>
                <w:color w:val="1B1B1B"/>
                <w:sz w:val="20"/>
                <w:szCs w:val="20"/>
              </w:rPr>
            </w:pPr>
            <w:r w:rsidRPr="00527D8D">
              <w:rPr>
                <w:rFonts w:ascii="Arial" w:hAnsi="Arial" w:cs="Arial"/>
                <w:b/>
                <w:bCs/>
                <w:color w:val="1B1B1B"/>
                <w:sz w:val="20"/>
                <w:szCs w:val="20"/>
              </w:rPr>
              <w:t>Seed inoculation</w:t>
            </w:r>
          </w:p>
        </w:tc>
        <w:tc>
          <w:tcPr>
            <w:tcW w:w="2126" w:type="dxa"/>
            <w:tcBorders>
              <w:bottom w:val="single" w:sz="4" w:space="0" w:color="auto"/>
            </w:tcBorders>
            <w:tcMar>
              <w:left w:w="105" w:type="dxa"/>
              <w:right w:w="105" w:type="dxa"/>
            </w:tcMar>
            <w:vAlign w:val="center"/>
          </w:tcPr>
          <w:p w14:paraId="47637065" w14:textId="77777777" w:rsidR="003736AD" w:rsidRPr="00527D8D" w:rsidRDefault="003736AD" w:rsidP="00CC1996">
            <w:pPr>
              <w:jc w:val="center"/>
              <w:rPr>
                <w:rFonts w:ascii="Arial" w:hAnsi="Arial" w:cs="Arial"/>
                <w:color w:val="1B1B1B"/>
                <w:sz w:val="20"/>
                <w:szCs w:val="20"/>
              </w:rPr>
            </w:pPr>
            <w:r w:rsidRPr="00527D8D">
              <w:rPr>
                <w:rFonts w:ascii="Arial" w:hAnsi="Arial" w:cs="Arial"/>
                <w:color w:val="1B1B1B"/>
                <w:sz w:val="20"/>
                <w:szCs w:val="20"/>
              </w:rPr>
              <w:t>Seed soaking; seed coating (seed dressing;</w:t>
            </w:r>
            <w:r w:rsidRPr="00527D8D">
              <w:rPr>
                <w:rFonts w:ascii="Arial" w:hAnsi="Arial" w:cs="Arial"/>
                <w:sz w:val="20"/>
                <w:szCs w:val="20"/>
              </w:rPr>
              <w:br/>
            </w:r>
            <w:r w:rsidRPr="00527D8D">
              <w:rPr>
                <w:rFonts w:ascii="Arial" w:hAnsi="Arial" w:cs="Arial"/>
                <w:color w:val="1B1B1B"/>
                <w:sz w:val="20"/>
                <w:szCs w:val="20"/>
              </w:rPr>
              <w:t>film coating; pelleting/encrusting; slurry coating); bio-priming</w:t>
            </w:r>
          </w:p>
        </w:tc>
        <w:tc>
          <w:tcPr>
            <w:tcW w:w="2977" w:type="dxa"/>
            <w:tcBorders>
              <w:bottom w:val="single" w:sz="4" w:space="0" w:color="auto"/>
            </w:tcBorders>
            <w:tcMar>
              <w:left w:w="105" w:type="dxa"/>
              <w:right w:w="105" w:type="dxa"/>
            </w:tcMar>
            <w:vAlign w:val="center"/>
          </w:tcPr>
          <w:p w14:paraId="4CDBB85E" w14:textId="77777777" w:rsidR="003736AD" w:rsidRPr="00527D8D" w:rsidRDefault="003736AD" w:rsidP="00CC1996">
            <w:pPr>
              <w:jc w:val="center"/>
              <w:rPr>
                <w:rFonts w:ascii="Arial" w:hAnsi="Arial" w:cs="Arial"/>
                <w:color w:val="1B1B1B"/>
                <w:sz w:val="20"/>
                <w:szCs w:val="20"/>
              </w:rPr>
            </w:pPr>
            <w:r w:rsidRPr="00527D8D">
              <w:rPr>
                <w:rFonts w:ascii="Arial" w:hAnsi="Arial" w:cs="Arial"/>
                <w:color w:val="1B1B1B"/>
                <w:sz w:val="20"/>
                <w:szCs w:val="20"/>
              </w:rPr>
              <w:t>Practical and ready-to-use product; fast, cheap, and accurate; require low amount of inoculant; confers other beneficial characteristics to the seed</w:t>
            </w:r>
          </w:p>
        </w:tc>
        <w:tc>
          <w:tcPr>
            <w:tcW w:w="3292" w:type="dxa"/>
            <w:tcBorders>
              <w:bottom w:val="single" w:sz="4" w:space="0" w:color="auto"/>
            </w:tcBorders>
            <w:tcMar>
              <w:left w:w="105" w:type="dxa"/>
              <w:right w:w="105" w:type="dxa"/>
            </w:tcMar>
            <w:vAlign w:val="center"/>
          </w:tcPr>
          <w:p w14:paraId="243CDAA6" w14:textId="77777777" w:rsidR="003736AD" w:rsidRPr="00527D8D" w:rsidRDefault="003736AD" w:rsidP="00CC1996">
            <w:pPr>
              <w:jc w:val="center"/>
              <w:rPr>
                <w:rFonts w:ascii="Arial" w:hAnsi="Arial" w:cs="Arial"/>
                <w:color w:val="1B1B1B"/>
                <w:sz w:val="20"/>
                <w:szCs w:val="20"/>
              </w:rPr>
            </w:pPr>
            <w:r w:rsidRPr="00527D8D">
              <w:rPr>
                <w:rFonts w:ascii="Arial" w:hAnsi="Arial" w:cs="Arial"/>
                <w:color w:val="1B1B1B"/>
                <w:sz w:val="20"/>
                <w:szCs w:val="20"/>
              </w:rPr>
              <w:t>Poor survival of the inoculant (reduced shelf-life); insufficient amount of microbial inoculant for small seeds (except for pelleting); incompatibility of seeds treatments (e.g., fungicides); seed coat lifted out of the soil during germination</w:t>
            </w:r>
          </w:p>
        </w:tc>
      </w:tr>
    </w:tbl>
    <w:p w14:paraId="205D2D44" w14:textId="77777777" w:rsidR="003736AD" w:rsidRPr="00527D8D" w:rsidRDefault="003736AD" w:rsidP="003F3EE9">
      <w:pPr>
        <w:keepNext/>
        <w:autoSpaceDE w:val="0"/>
        <w:autoSpaceDN w:val="0"/>
        <w:spacing w:before="240" w:after="240"/>
        <w:jc w:val="both"/>
        <w:rPr>
          <w:rFonts w:ascii="Arial" w:hAnsi="Arial" w:cs="Arial"/>
          <w:color w:val="000000"/>
          <w:kern w:val="28"/>
          <w:sz w:val="20"/>
          <w:szCs w:val="20"/>
        </w:rPr>
      </w:pPr>
    </w:p>
    <w:p w14:paraId="72DA9A48" w14:textId="192712F5" w:rsidR="003F3EE9" w:rsidRPr="003736AD" w:rsidRDefault="003736AD" w:rsidP="003F3EE9">
      <w:pPr>
        <w:keepNext/>
        <w:autoSpaceDE w:val="0"/>
        <w:autoSpaceDN w:val="0"/>
        <w:spacing w:before="240" w:after="240"/>
        <w:jc w:val="both"/>
        <w:rPr>
          <w:rFonts w:ascii="Arial" w:hAnsi="Arial" w:cs="Arial"/>
          <w:b/>
          <w:color w:val="000000"/>
          <w:kern w:val="28"/>
          <w:sz w:val="22"/>
          <w:szCs w:val="20"/>
        </w:rPr>
      </w:pPr>
      <w:r w:rsidRPr="003736AD">
        <w:rPr>
          <w:rFonts w:ascii="Arial" w:hAnsi="Arial" w:cs="Arial"/>
          <w:b/>
          <w:color w:val="000000"/>
          <w:sz w:val="22"/>
          <w:szCs w:val="20"/>
        </w:rPr>
        <w:t xml:space="preserve">5.1 </w:t>
      </w:r>
      <w:r w:rsidR="003F3EE9" w:rsidRPr="003736AD">
        <w:rPr>
          <w:rFonts w:ascii="Arial" w:hAnsi="Arial" w:cs="Arial"/>
          <w:b/>
          <w:color w:val="000000"/>
          <w:sz w:val="22"/>
          <w:szCs w:val="20"/>
        </w:rPr>
        <w:t>Ingredients, Types, and Equipment in Seed Coating</w:t>
      </w:r>
    </w:p>
    <w:p w14:paraId="475DB504" w14:textId="5400B91F" w:rsidR="003F3EE9" w:rsidRPr="00527D8D" w:rsidRDefault="003F3EE9" w:rsidP="003736AD">
      <w:pPr>
        <w:pStyle w:val="NormalWeb"/>
        <w:jc w:val="both"/>
        <w:rPr>
          <w:rFonts w:ascii="Arial" w:hAnsi="Arial" w:cs="Arial"/>
          <w:sz w:val="20"/>
          <w:szCs w:val="20"/>
          <w:lang w:val="en-US"/>
        </w:rPr>
      </w:pPr>
      <w:r w:rsidRPr="00527D8D">
        <w:rPr>
          <w:rFonts w:ascii="Arial" w:hAnsi="Arial" w:cs="Arial"/>
          <w:color w:val="000000"/>
          <w:sz w:val="20"/>
          <w:szCs w:val="20"/>
        </w:rPr>
        <w:t>Seed coating techniques range from basic on-farm methods to advanced industrial procedures. Despite procedural differences, the fundamental concept remains the same: seeds are placed in a container such as a rotating drum or cement mixer, where they are mixed with a binder (adhesive compound), a filler (bulking agent, if necessary), and active ingredients like nutrients, protectants, and plant-beneficial microbes (PBMs).</w:t>
      </w:r>
      <w:r w:rsidRPr="00527D8D">
        <w:rPr>
          <w:rFonts w:ascii="Arial" w:hAnsi="Arial" w:cs="Arial"/>
          <w:sz w:val="20"/>
          <w:szCs w:val="20"/>
          <w:lang w:val="en-US"/>
        </w:rPr>
        <w:t xml:space="preserve"> </w:t>
      </w:r>
    </w:p>
    <w:p w14:paraId="70F633D7" w14:textId="3ACAAACF" w:rsidR="003F3EE9" w:rsidRPr="00527D8D" w:rsidRDefault="003F3EE9" w:rsidP="003F3EE9">
      <w:pPr>
        <w:pStyle w:val="NormalWeb"/>
        <w:ind w:firstLine="720"/>
        <w:jc w:val="both"/>
        <w:rPr>
          <w:rFonts w:ascii="Arial" w:hAnsi="Arial" w:cs="Arial"/>
          <w:color w:val="000000"/>
          <w:kern w:val="28"/>
          <w:sz w:val="20"/>
          <w:szCs w:val="20"/>
        </w:rPr>
      </w:pPr>
      <w:r w:rsidRPr="00527D8D">
        <w:rPr>
          <w:rFonts w:ascii="Arial" w:hAnsi="Arial" w:cs="Arial"/>
          <w:color w:val="000000"/>
          <w:sz w:val="20"/>
          <w:szCs w:val="20"/>
        </w:rPr>
        <w:t>Fillers may be composed of single or mixed elements, with common materials including peat, talc, and lime. These components function as microbial carriers and influence seed size, shape, and weight. Some substances, such as alginate, serve dual roles as both fillers and binders. Recently, biochar and chitosan have been explored as alternative fillers for microbial seed coatings.</w:t>
      </w:r>
      <w:r w:rsidR="003736AD">
        <w:rPr>
          <w:rFonts w:ascii="Arial" w:hAnsi="Arial" w:cs="Arial"/>
          <w:color w:val="000000"/>
          <w:sz w:val="20"/>
          <w:szCs w:val="20"/>
        </w:rPr>
        <w:t xml:space="preserve"> </w:t>
      </w:r>
      <w:r w:rsidRPr="00527D8D">
        <w:rPr>
          <w:rFonts w:ascii="Arial" w:hAnsi="Arial" w:cs="Arial"/>
          <w:color w:val="000000"/>
          <w:sz w:val="20"/>
          <w:szCs w:val="20"/>
        </w:rPr>
        <w:t xml:space="preserve">Binders, which can be natural or synthetic polymers, are incorporated to secure materials to seeds and minimize dust formation. Common binders include methyl cellulose, </w:t>
      </w:r>
      <w:proofErr w:type="spellStart"/>
      <w:r w:rsidRPr="00527D8D">
        <w:rPr>
          <w:rFonts w:ascii="Arial" w:hAnsi="Arial" w:cs="Arial"/>
          <w:color w:val="000000"/>
          <w:sz w:val="20"/>
          <w:szCs w:val="20"/>
        </w:rPr>
        <w:t>carboxymethyl</w:t>
      </w:r>
      <w:proofErr w:type="spellEnd"/>
      <w:r w:rsidRPr="00527D8D">
        <w:rPr>
          <w:rFonts w:ascii="Arial" w:hAnsi="Arial" w:cs="Arial"/>
          <w:color w:val="000000"/>
          <w:sz w:val="20"/>
          <w:szCs w:val="20"/>
        </w:rPr>
        <w:t xml:space="preserve"> cellulose, gum </w:t>
      </w:r>
      <w:proofErr w:type="spellStart"/>
      <w:r w:rsidRPr="00527D8D">
        <w:rPr>
          <w:rFonts w:ascii="Arial" w:hAnsi="Arial" w:cs="Arial"/>
          <w:color w:val="000000"/>
          <w:sz w:val="20"/>
          <w:szCs w:val="20"/>
        </w:rPr>
        <w:t>arabic</w:t>
      </w:r>
      <w:proofErr w:type="spellEnd"/>
      <w:r w:rsidRPr="00527D8D">
        <w:rPr>
          <w:rFonts w:ascii="Arial" w:hAnsi="Arial" w:cs="Arial"/>
          <w:color w:val="000000"/>
          <w:sz w:val="20"/>
          <w:szCs w:val="20"/>
        </w:rPr>
        <w:t xml:space="preserve">, and polysaccharide </w:t>
      </w:r>
      <w:proofErr w:type="spellStart"/>
      <w:r w:rsidRPr="00527D8D">
        <w:rPr>
          <w:rFonts w:ascii="Arial" w:hAnsi="Arial" w:cs="Arial"/>
          <w:color w:val="000000"/>
          <w:sz w:val="20"/>
          <w:szCs w:val="20"/>
        </w:rPr>
        <w:t>Pelgel</w:t>
      </w:r>
      <w:proofErr w:type="spellEnd"/>
      <w:r w:rsidRPr="00527D8D">
        <w:rPr>
          <w:rFonts w:ascii="Arial" w:hAnsi="Arial" w:cs="Arial"/>
          <w:color w:val="000000"/>
          <w:sz w:val="20"/>
          <w:szCs w:val="20"/>
        </w:rPr>
        <w:t xml:space="preserve">. Some adhesives, such as xanthan gum and gum </w:t>
      </w:r>
      <w:proofErr w:type="spellStart"/>
      <w:r w:rsidRPr="00527D8D">
        <w:rPr>
          <w:rFonts w:ascii="Arial" w:hAnsi="Arial" w:cs="Arial"/>
          <w:color w:val="000000"/>
          <w:sz w:val="20"/>
          <w:szCs w:val="20"/>
        </w:rPr>
        <w:t>arabic</w:t>
      </w:r>
      <w:proofErr w:type="spellEnd"/>
      <w:r w:rsidRPr="00527D8D">
        <w:rPr>
          <w:rFonts w:ascii="Arial" w:hAnsi="Arial" w:cs="Arial"/>
          <w:color w:val="000000"/>
          <w:sz w:val="20"/>
          <w:szCs w:val="20"/>
        </w:rPr>
        <w:t>, not only improve adhesion but also extend microbial viability. The choice of binders and fillers must balance factors such as seed germination potential, plant growth support, and microbial longevity while considering cost-effectiveness, availability, and environmental impact.</w:t>
      </w:r>
    </w:p>
    <w:p w14:paraId="302FB3B2" w14:textId="376D657A" w:rsidR="003F3EE9" w:rsidRPr="00527D8D" w:rsidRDefault="003F3EE9" w:rsidP="003F3EE9">
      <w:pPr>
        <w:pStyle w:val="NormalWeb"/>
        <w:ind w:firstLine="720"/>
        <w:jc w:val="both"/>
        <w:rPr>
          <w:rFonts w:ascii="Arial" w:hAnsi="Arial" w:cs="Arial"/>
          <w:sz w:val="20"/>
          <w:szCs w:val="20"/>
        </w:rPr>
      </w:pPr>
      <w:r w:rsidRPr="00527D8D">
        <w:rPr>
          <w:rFonts w:ascii="Arial" w:hAnsi="Arial" w:cs="Arial"/>
          <w:color w:val="000000"/>
          <w:sz w:val="20"/>
          <w:szCs w:val="20"/>
        </w:rPr>
        <w:t xml:space="preserve">Seed coating methods are categorized based on weight, size, and adherence properties. The primary techniques include seed dressing, film coating, and pelleting. Seed dressing involves applying a thin layer of powdered material, often used for pesticide application. Film coating involves a fine coating of </w:t>
      </w:r>
      <w:r w:rsidRPr="00527D8D">
        <w:rPr>
          <w:rFonts w:ascii="Arial" w:hAnsi="Arial" w:cs="Arial"/>
          <w:color w:val="000000"/>
          <w:sz w:val="20"/>
          <w:szCs w:val="20"/>
        </w:rPr>
        <w:lastRenderedPageBreak/>
        <w:t>active substances without significantly altering seed shape or weight. Slurry coating, a precursor to film coating, uses liquid or suspension-based applications, though it provides less uniform coverage.</w:t>
      </w:r>
    </w:p>
    <w:p w14:paraId="310D7F6B" w14:textId="7ADAC4B2" w:rsidR="003F3EE9" w:rsidRPr="00527D8D" w:rsidRDefault="003F3EE9" w:rsidP="003F3EE9">
      <w:pPr>
        <w:keepNext/>
        <w:autoSpaceDE w:val="0"/>
        <w:autoSpaceDN w:val="0"/>
        <w:spacing w:before="240" w:after="240"/>
        <w:ind w:firstLine="720"/>
        <w:jc w:val="both"/>
        <w:rPr>
          <w:rFonts w:ascii="Arial" w:hAnsi="Arial" w:cs="Arial"/>
          <w:color w:val="000000"/>
          <w:kern w:val="28"/>
          <w:sz w:val="20"/>
          <w:szCs w:val="20"/>
        </w:rPr>
      </w:pPr>
      <w:r w:rsidRPr="00527D8D">
        <w:rPr>
          <w:rFonts w:ascii="Arial" w:hAnsi="Arial" w:cs="Arial"/>
          <w:color w:val="000000"/>
          <w:sz w:val="20"/>
          <w:szCs w:val="20"/>
        </w:rPr>
        <w:t>Pelleting, on the other hand, involves applying fillers and binders to form a distinct spherical or ovoid shape, improving handling and sowing efficiency. If the seed maintains its original shape but gains bulk, the process is known as encrusting.</w:t>
      </w:r>
      <w:r w:rsidR="003736AD">
        <w:rPr>
          <w:rFonts w:ascii="Arial" w:hAnsi="Arial" w:cs="Arial"/>
          <w:color w:val="000000"/>
          <w:sz w:val="20"/>
          <w:szCs w:val="20"/>
        </w:rPr>
        <w:t xml:space="preserve"> </w:t>
      </w:r>
      <w:r w:rsidRPr="00527D8D">
        <w:rPr>
          <w:rFonts w:ascii="Arial" w:hAnsi="Arial" w:cs="Arial"/>
          <w:color w:val="000000"/>
          <w:sz w:val="20"/>
          <w:szCs w:val="20"/>
        </w:rPr>
        <w:t>Various equipment is utilized for seed coating, with the rotating pan being the most common. This apparatus enables even distribution of coating materials. Other devices include the fluidized bed system, where seeds are suspended in hot airflow while being sprayed with coatings. Although effective, this method is costlier and time intensive. The rotary coater or rotor-stator is another widely used machine that enables precise and uniform application of liquid or slurry coatings. Despite the growing adoption of seed coating technology, specific details about equipment usage and methodologies are often underreported in scientific literature.</w:t>
      </w:r>
    </w:p>
    <w:p w14:paraId="6DDDF7D9" w14:textId="38943DD9" w:rsidR="003F3EE9" w:rsidRPr="003736AD" w:rsidRDefault="003736AD" w:rsidP="003F3EE9">
      <w:pPr>
        <w:keepNext/>
        <w:autoSpaceDE w:val="0"/>
        <w:autoSpaceDN w:val="0"/>
        <w:spacing w:before="240" w:after="240"/>
        <w:jc w:val="both"/>
        <w:rPr>
          <w:rFonts w:ascii="Arial" w:hAnsi="Arial" w:cs="Arial"/>
          <w:b/>
          <w:bCs/>
          <w:color w:val="000000"/>
          <w:kern w:val="28"/>
          <w:sz w:val="22"/>
          <w:szCs w:val="20"/>
        </w:rPr>
      </w:pPr>
      <w:r w:rsidRPr="003736AD">
        <w:rPr>
          <w:rFonts w:ascii="Arial" w:hAnsi="Arial" w:cs="Arial"/>
          <w:b/>
          <w:bCs/>
          <w:color w:val="000000"/>
          <w:sz w:val="22"/>
          <w:szCs w:val="20"/>
        </w:rPr>
        <w:t xml:space="preserve">5.2 </w:t>
      </w:r>
      <w:r w:rsidR="003F3EE9" w:rsidRPr="003736AD">
        <w:rPr>
          <w:rFonts w:ascii="Arial" w:hAnsi="Arial" w:cs="Arial"/>
          <w:b/>
          <w:bCs/>
          <w:color w:val="000000"/>
          <w:sz w:val="22"/>
          <w:szCs w:val="20"/>
        </w:rPr>
        <w:t>Formulation and Microbial Viability in Seed Coating</w:t>
      </w:r>
    </w:p>
    <w:p w14:paraId="777A20B6" w14:textId="2D455626" w:rsidR="003F3EE9" w:rsidRPr="00527D8D" w:rsidRDefault="003F3EE9" w:rsidP="003736AD">
      <w:pPr>
        <w:pStyle w:val="NormalWeb"/>
        <w:jc w:val="both"/>
        <w:rPr>
          <w:rFonts w:ascii="Arial" w:hAnsi="Arial" w:cs="Arial"/>
          <w:sz w:val="20"/>
          <w:szCs w:val="20"/>
        </w:rPr>
      </w:pPr>
      <w:r w:rsidRPr="00527D8D">
        <w:rPr>
          <w:rFonts w:ascii="Arial" w:hAnsi="Arial" w:cs="Arial"/>
          <w:color w:val="000000"/>
          <w:sz w:val="20"/>
          <w:szCs w:val="20"/>
        </w:rPr>
        <w:t xml:space="preserve">Microbial seed coatings typically contain a selected microorganism, a carrier (solid or liquid), and additional additives. Proper formulation is crucial, as factors such as incorrect carrier selection and limited shelf life can hinder microbial efficacy. The effectiveness of microbial inoculants is determined by their survival during processing, storage, and field application. However, research on inoculant formulation remains limited. Studies have evaluated microbial carriers for optimal seed coating. Peat-based carriers have been shown to maintain bacterial viability for up to two years. </w:t>
      </w:r>
      <w:proofErr w:type="spellStart"/>
      <w:r w:rsidRPr="00527D8D">
        <w:rPr>
          <w:rFonts w:ascii="Arial" w:hAnsi="Arial" w:cs="Arial"/>
          <w:color w:val="000000"/>
          <w:sz w:val="20"/>
          <w:szCs w:val="20"/>
        </w:rPr>
        <w:t>Biochar</w:t>
      </w:r>
      <w:proofErr w:type="spellEnd"/>
      <w:r w:rsidRPr="00527D8D">
        <w:rPr>
          <w:rFonts w:ascii="Arial" w:hAnsi="Arial" w:cs="Arial"/>
          <w:color w:val="000000"/>
          <w:sz w:val="20"/>
          <w:szCs w:val="20"/>
        </w:rPr>
        <w:t xml:space="preserve"> coatings with </w:t>
      </w:r>
      <w:proofErr w:type="spellStart"/>
      <w:r w:rsidRPr="003736AD">
        <w:rPr>
          <w:rFonts w:ascii="Arial" w:hAnsi="Arial" w:cs="Arial"/>
          <w:i/>
          <w:color w:val="000000"/>
          <w:sz w:val="20"/>
          <w:szCs w:val="20"/>
          <w:highlight w:val="yellow"/>
        </w:rPr>
        <w:t>Bradyrhizobium</w:t>
      </w:r>
      <w:proofErr w:type="spellEnd"/>
      <w:r w:rsidRPr="003736AD">
        <w:rPr>
          <w:rFonts w:ascii="Arial" w:hAnsi="Arial" w:cs="Arial"/>
          <w:i/>
          <w:color w:val="000000"/>
          <w:sz w:val="20"/>
          <w:szCs w:val="20"/>
          <w:highlight w:val="yellow"/>
        </w:rPr>
        <w:t xml:space="preserve"> </w:t>
      </w:r>
      <w:proofErr w:type="spellStart"/>
      <w:r w:rsidRPr="003736AD">
        <w:rPr>
          <w:rFonts w:ascii="Arial" w:hAnsi="Arial" w:cs="Arial"/>
          <w:i/>
          <w:color w:val="000000"/>
          <w:sz w:val="20"/>
          <w:szCs w:val="20"/>
          <w:highlight w:val="yellow"/>
        </w:rPr>
        <w:t>japonicum</w:t>
      </w:r>
      <w:proofErr w:type="spellEnd"/>
      <w:r w:rsidRPr="00527D8D">
        <w:rPr>
          <w:rFonts w:ascii="Arial" w:hAnsi="Arial" w:cs="Arial"/>
          <w:color w:val="000000"/>
          <w:sz w:val="20"/>
          <w:szCs w:val="20"/>
        </w:rPr>
        <w:t xml:space="preserve"> have demonstrated prolonged bacterial survival, ensuring effective nodulation in soybean crops</w:t>
      </w:r>
      <w:r w:rsidR="008E7B14">
        <w:rPr>
          <w:rFonts w:ascii="Arial" w:hAnsi="Arial" w:cs="Arial"/>
          <w:color w:val="000000"/>
          <w:sz w:val="20"/>
          <w:szCs w:val="20"/>
        </w:rPr>
        <w:t xml:space="preserve"> (Ahmed et al., 2016a)</w:t>
      </w:r>
      <w:r w:rsidRPr="00527D8D">
        <w:rPr>
          <w:rFonts w:ascii="Arial" w:hAnsi="Arial" w:cs="Arial"/>
          <w:color w:val="000000"/>
          <w:sz w:val="20"/>
          <w:szCs w:val="20"/>
        </w:rPr>
        <w:t>. Additionally, sodium alginate and skim milk-based synthetic beads have been developed as biodegradable carriers that sustain microbial viability for extended periods. However, under humid conditions, coated seeds may prematurely germinate before sowing, posing a challenge for storage. The persistence of PBMs on coated seeds is essential for commercial application. Factors such as temperature, humidity, and compatibility with other additives influence microbial survival. Despite the growing importance of microbial coatings in sustainable agriculture, further research is needed to optimize formulation strategies that balance microbial longevity with practical field applications.</w:t>
      </w:r>
    </w:p>
    <w:p w14:paraId="2345E114" w14:textId="5120AA62" w:rsidR="003F3EE9" w:rsidRPr="003736AD" w:rsidRDefault="003736AD" w:rsidP="003F3EE9">
      <w:pPr>
        <w:keepNext/>
        <w:autoSpaceDE w:val="0"/>
        <w:autoSpaceDN w:val="0"/>
        <w:spacing w:before="240" w:after="240"/>
        <w:jc w:val="both"/>
        <w:rPr>
          <w:rFonts w:ascii="Arial" w:hAnsi="Arial" w:cs="Arial"/>
          <w:b/>
          <w:bCs/>
          <w:color w:val="000000"/>
          <w:kern w:val="28"/>
          <w:sz w:val="22"/>
          <w:szCs w:val="20"/>
        </w:rPr>
      </w:pPr>
      <w:r w:rsidRPr="003736AD">
        <w:rPr>
          <w:rFonts w:ascii="Arial" w:hAnsi="Arial" w:cs="Arial"/>
          <w:b/>
          <w:bCs/>
          <w:color w:val="000000"/>
          <w:sz w:val="22"/>
          <w:szCs w:val="20"/>
        </w:rPr>
        <w:t xml:space="preserve">5.3 </w:t>
      </w:r>
      <w:r w:rsidR="003F3EE9" w:rsidRPr="003736AD">
        <w:rPr>
          <w:rFonts w:ascii="Arial" w:hAnsi="Arial" w:cs="Arial"/>
          <w:b/>
          <w:bCs/>
          <w:color w:val="000000"/>
          <w:sz w:val="22"/>
          <w:szCs w:val="20"/>
        </w:rPr>
        <w:t>Delivering Beneficial Microbes through Seed Coating</w:t>
      </w:r>
    </w:p>
    <w:p w14:paraId="1EDF96FC" w14:textId="52BD168D" w:rsidR="003736AD" w:rsidRDefault="003F3EE9" w:rsidP="003736AD">
      <w:pPr>
        <w:pStyle w:val="NormalWeb"/>
        <w:jc w:val="both"/>
        <w:rPr>
          <w:rFonts w:ascii="Arial" w:hAnsi="Arial" w:cs="Arial"/>
          <w:color w:val="000000"/>
          <w:sz w:val="20"/>
          <w:szCs w:val="20"/>
        </w:rPr>
      </w:pPr>
      <w:r w:rsidRPr="00527D8D">
        <w:rPr>
          <w:rFonts w:ascii="Arial" w:hAnsi="Arial" w:cs="Arial"/>
          <w:color w:val="000000"/>
          <w:sz w:val="20"/>
          <w:szCs w:val="20"/>
        </w:rPr>
        <w:t xml:space="preserve">Microbial seed coatings have been widely explored for their role in promoting plant growth and disease resistance. Among plant growth-promoting bacteria (PGPB), Pseudomonas and </w:t>
      </w:r>
      <w:r w:rsidRPr="003736AD">
        <w:rPr>
          <w:rFonts w:ascii="Arial" w:hAnsi="Arial" w:cs="Arial"/>
          <w:i/>
          <w:color w:val="000000"/>
          <w:sz w:val="20"/>
          <w:szCs w:val="20"/>
          <w:highlight w:val="yellow"/>
        </w:rPr>
        <w:t>Bacillus</w:t>
      </w:r>
      <w:r w:rsidRPr="00527D8D">
        <w:rPr>
          <w:rFonts w:ascii="Arial" w:hAnsi="Arial" w:cs="Arial"/>
          <w:color w:val="000000"/>
          <w:sz w:val="20"/>
          <w:szCs w:val="20"/>
        </w:rPr>
        <w:t xml:space="preserve"> species are frequently used for enhancing plant </w:t>
      </w:r>
      <w:r w:rsidR="003736AD" w:rsidRPr="00527D8D">
        <w:rPr>
          <w:rFonts w:ascii="Arial" w:hAnsi="Arial" w:cs="Arial"/>
          <w:color w:val="000000"/>
          <w:sz w:val="20"/>
          <w:szCs w:val="20"/>
        </w:rPr>
        <w:t>vigour</w:t>
      </w:r>
      <w:r w:rsidRPr="00527D8D">
        <w:rPr>
          <w:rFonts w:ascii="Arial" w:hAnsi="Arial" w:cs="Arial"/>
          <w:color w:val="000000"/>
          <w:sz w:val="20"/>
          <w:szCs w:val="20"/>
        </w:rPr>
        <w:t xml:space="preserve"> and reducing pathogen infections. </w:t>
      </w:r>
      <w:r w:rsidRPr="003736AD">
        <w:rPr>
          <w:rFonts w:ascii="Arial" w:hAnsi="Arial" w:cs="Arial"/>
          <w:i/>
          <w:color w:val="000000"/>
          <w:sz w:val="20"/>
          <w:szCs w:val="20"/>
          <w:highlight w:val="yellow"/>
        </w:rPr>
        <w:t>Rhizobium</w:t>
      </w:r>
      <w:r w:rsidRPr="00527D8D">
        <w:rPr>
          <w:rFonts w:ascii="Arial" w:hAnsi="Arial" w:cs="Arial"/>
          <w:color w:val="000000"/>
          <w:sz w:val="20"/>
          <w:szCs w:val="20"/>
        </w:rPr>
        <w:t xml:space="preserve"> species, known </w:t>
      </w:r>
      <w:r w:rsidRPr="003736AD">
        <w:rPr>
          <w:rFonts w:ascii="Arial" w:hAnsi="Arial" w:cs="Arial"/>
          <w:color w:val="000000"/>
          <w:sz w:val="20"/>
          <w:szCs w:val="20"/>
          <w:highlight w:val="yellow"/>
        </w:rPr>
        <w:t>for nitrogen fixation, have also been incorporated into seed coatings, often in combination with other PBMs</w:t>
      </w:r>
      <w:r w:rsidR="003736AD" w:rsidRPr="003736AD">
        <w:rPr>
          <w:rFonts w:ascii="Arial" w:hAnsi="Arial" w:cs="Arial"/>
          <w:color w:val="000000"/>
          <w:sz w:val="20"/>
          <w:szCs w:val="20"/>
          <w:highlight w:val="yellow"/>
        </w:rPr>
        <w:t xml:space="preserve"> (</w:t>
      </w:r>
      <w:r w:rsidR="003736AD" w:rsidRPr="003736AD">
        <w:rPr>
          <w:rFonts w:ascii="Arial" w:hAnsi="Arial" w:cs="Arial"/>
          <w:color w:val="222222"/>
          <w:sz w:val="20"/>
          <w:szCs w:val="20"/>
          <w:highlight w:val="yellow"/>
          <w:shd w:val="clear" w:color="auto" w:fill="FFFFFF"/>
        </w:rPr>
        <w:t>Rocha et al., 2019</w:t>
      </w:r>
      <w:r w:rsidR="003736AD" w:rsidRPr="003736AD">
        <w:rPr>
          <w:rFonts w:ascii="Arial" w:hAnsi="Arial" w:cs="Arial"/>
          <w:color w:val="000000"/>
          <w:sz w:val="20"/>
          <w:szCs w:val="20"/>
          <w:highlight w:val="yellow"/>
        </w:rPr>
        <w:t>)</w:t>
      </w:r>
      <w:r w:rsidRPr="003736AD">
        <w:rPr>
          <w:rFonts w:ascii="Arial" w:hAnsi="Arial" w:cs="Arial"/>
          <w:color w:val="000000"/>
          <w:sz w:val="20"/>
          <w:szCs w:val="20"/>
          <w:highlight w:val="yellow"/>
        </w:rPr>
        <w:t>.</w:t>
      </w:r>
      <w:r w:rsidRPr="00527D8D">
        <w:rPr>
          <w:rFonts w:ascii="Arial" w:hAnsi="Arial" w:cs="Arial"/>
          <w:color w:val="000000"/>
          <w:sz w:val="20"/>
          <w:szCs w:val="20"/>
        </w:rPr>
        <w:t xml:space="preserve"> In certain cases, the effectiveness of </w:t>
      </w:r>
      <w:r w:rsidRPr="003736AD">
        <w:rPr>
          <w:rFonts w:ascii="Arial" w:hAnsi="Arial" w:cs="Arial"/>
          <w:i/>
          <w:color w:val="000000"/>
          <w:sz w:val="20"/>
          <w:szCs w:val="20"/>
          <w:highlight w:val="yellow"/>
        </w:rPr>
        <w:t>Rhizobium</w:t>
      </w:r>
      <w:r w:rsidRPr="00527D8D">
        <w:rPr>
          <w:rFonts w:ascii="Arial" w:hAnsi="Arial" w:cs="Arial"/>
          <w:color w:val="000000"/>
          <w:sz w:val="20"/>
          <w:szCs w:val="20"/>
        </w:rPr>
        <w:t xml:space="preserve"> is diminished when combined with specific coating ingredients such as lime or </w:t>
      </w:r>
      <w:r w:rsidRPr="008E7B14">
        <w:rPr>
          <w:rFonts w:ascii="Arial" w:hAnsi="Arial" w:cs="Arial"/>
          <w:color w:val="000000"/>
          <w:sz w:val="20"/>
          <w:szCs w:val="20"/>
          <w:highlight w:val="yellow"/>
        </w:rPr>
        <w:t>fungicides</w:t>
      </w:r>
      <w:r w:rsidR="008E7B14" w:rsidRPr="008E7B14">
        <w:rPr>
          <w:rFonts w:ascii="Arial" w:hAnsi="Arial" w:cs="Arial"/>
          <w:color w:val="000000"/>
          <w:sz w:val="20"/>
          <w:szCs w:val="20"/>
          <w:highlight w:val="yellow"/>
        </w:rPr>
        <w:t xml:space="preserve"> (</w:t>
      </w:r>
      <w:r w:rsidR="008E7B14" w:rsidRPr="008E7B14">
        <w:rPr>
          <w:rFonts w:ascii="Arial" w:hAnsi="Arial" w:cs="Arial"/>
          <w:color w:val="222222"/>
          <w:sz w:val="20"/>
          <w:szCs w:val="20"/>
          <w:highlight w:val="yellow"/>
          <w:shd w:val="clear" w:color="auto" w:fill="FFFFFF"/>
        </w:rPr>
        <w:t>Adams &amp; Lowther,1970)</w:t>
      </w:r>
      <w:r w:rsidRPr="008E7B14">
        <w:rPr>
          <w:rFonts w:ascii="Arial" w:hAnsi="Arial" w:cs="Arial"/>
          <w:color w:val="000000"/>
          <w:sz w:val="20"/>
          <w:szCs w:val="20"/>
          <w:highlight w:val="yellow"/>
        </w:rPr>
        <w:t>.</w:t>
      </w:r>
      <w:r w:rsidRPr="00527D8D">
        <w:rPr>
          <w:rFonts w:ascii="Arial" w:hAnsi="Arial" w:cs="Arial"/>
          <w:color w:val="000000"/>
          <w:sz w:val="20"/>
          <w:szCs w:val="20"/>
        </w:rPr>
        <w:t xml:space="preserve"> Fungal inoculants, particularly Trichoderma species, have demonstrated effectiveness in improving seed germination, plant growth, and disease resistance. Trichoderma has been used to combat soil pathogens like </w:t>
      </w:r>
      <w:proofErr w:type="spellStart"/>
      <w:r w:rsidRPr="003736AD">
        <w:rPr>
          <w:rFonts w:ascii="Arial" w:hAnsi="Arial" w:cs="Arial"/>
          <w:i/>
          <w:color w:val="000000"/>
          <w:sz w:val="20"/>
          <w:szCs w:val="20"/>
          <w:highlight w:val="yellow"/>
        </w:rPr>
        <w:t>Rhizoctonia</w:t>
      </w:r>
      <w:proofErr w:type="spellEnd"/>
      <w:r w:rsidRPr="003736AD">
        <w:rPr>
          <w:rFonts w:ascii="Arial" w:hAnsi="Arial" w:cs="Arial"/>
          <w:i/>
          <w:color w:val="000000"/>
          <w:sz w:val="20"/>
          <w:szCs w:val="20"/>
          <w:highlight w:val="yellow"/>
        </w:rPr>
        <w:t xml:space="preserve"> </w:t>
      </w:r>
      <w:proofErr w:type="spellStart"/>
      <w:r w:rsidRPr="003736AD">
        <w:rPr>
          <w:rFonts w:ascii="Arial" w:hAnsi="Arial" w:cs="Arial"/>
          <w:i/>
          <w:color w:val="000000"/>
          <w:sz w:val="20"/>
          <w:szCs w:val="20"/>
          <w:highlight w:val="yellow"/>
        </w:rPr>
        <w:t>solani</w:t>
      </w:r>
      <w:proofErr w:type="spellEnd"/>
      <w:r w:rsidRPr="003736AD">
        <w:rPr>
          <w:rFonts w:ascii="Arial" w:hAnsi="Arial" w:cs="Arial"/>
          <w:i/>
          <w:color w:val="000000"/>
          <w:sz w:val="20"/>
          <w:szCs w:val="20"/>
          <w:highlight w:val="yellow"/>
        </w:rPr>
        <w:t xml:space="preserve"> </w:t>
      </w:r>
      <w:r w:rsidRPr="00527D8D">
        <w:rPr>
          <w:rFonts w:ascii="Arial" w:hAnsi="Arial" w:cs="Arial"/>
          <w:color w:val="000000"/>
          <w:sz w:val="20"/>
          <w:szCs w:val="20"/>
        </w:rPr>
        <w:t xml:space="preserve">and </w:t>
      </w:r>
      <w:proofErr w:type="spellStart"/>
      <w:r w:rsidRPr="003736AD">
        <w:rPr>
          <w:rFonts w:ascii="Arial" w:hAnsi="Arial" w:cs="Arial"/>
          <w:i/>
          <w:color w:val="000000"/>
          <w:sz w:val="20"/>
          <w:szCs w:val="20"/>
          <w:highlight w:val="yellow"/>
        </w:rPr>
        <w:t>Fusarium</w:t>
      </w:r>
      <w:proofErr w:type="spellEnd"/>
      <w:r w:rsidRPr="003736AD">
        <w:rPr>
          <w:rFonts w:ascii="Arial" w:hAnsi="Arial" w:cs="Arial"/>
          <w:i/>
          <w:color w:val="000000"/>
          <w:sz w:val="20"/>
          <w:szCs w:val="20"/>
          <w:highlight w:val="yellow"/>
        </w:rPr>
        <w:t xml:space="preserve"> spp</w:t>
      </w:r>
      <w:r w:rsidRPr="00527D8D">
        <w:rPr>
          <w:rFonts w:ascii="Arial" w:hAnsi="Arial" w:cs="Arial"/>
          <w:color w:val="000000"/>
          <w:sz w:val="20"/>
          <w:szCs w:val="20"/>
        </w:rPr>
        <w:t xml:space="preserve">. through seed coatings. Co-inoculation of </w:t>
      </w:r>
      <w:r w:rsidRPr="003736AD">
        <w:rPr>
          <w:rFonts w:ascii="Arial" w:hAnsi="Arial" w:cs="Arial"/>
          <w:i/>
          <w:color w:val="000000"/>
          <w:sz w:val="20"/>
          <w:szCs w:val="20"/>
          <w:highlight w:val="yellow"/>
        </w:rPr>
        <w:t>Trichoderma</w:t>
      </w:r>
      <w:r w:rsidRPr="00527D8D">
        <w:rPr>
          <w:rFonts w:ascii="Arial" w:hAnsi="Arial" w:cs="Arial"/>
          <w:color w:val="000000"/>
          <w:sz w:val="20"/>
          <w:szCs w:val="20"/>
        </w:rPr>
        <w:t xml:space="preserve"> with arbuscular mycorrhizal (AM) fungi </w:t>
      </w:r>
      <w:r w:rsidR="00E357C0">
        <w:rPr>
          <w:rFonts w:ascii="Arial" w:hAnsi="Arial" w:cs="Arial"/>
          <w:color w:val="000000"/>
          <w:sz w:val="20"/>
          <w:szCs w:val="20"/>
        </w:rPr>
        <w:t>(</w:t>
      </w:r>
      <w:r w:rsidR="00E357C0" w:rsidRPr="00527D8D">
        <w:rPr>
          <w:rFonts w:ascii="Arial" w:hAnsi="Arial" w:cs="Arial"/>
          <w:color w:val="222222"/>
          <w:sz w:val="20"/>
          <w:szCs w:val="20"/>
          <w:shd w:val="clear" w:color="auto" w:fill="FFFFFF"/>
        </w:rPr>
        <w:t>Anjaiah</w:t>
      </w:r>
      <w:r w:rsidR="00E357C0" w:rsidRPr="00527D8D">
        <w:rPr>
          <w:rFonts w:ascii="Arial" w:hAnsi="Arial" w:cs="Arial"/>
          <w:color w:val="000000"/>
          <w:sz w:val="20"/>
          <w:szCs w:val="20"/>
        </w:rPr>
        <w:t xml:space="preserve"> </w:t>
      </w:r>
      <w:r w:rsidR="00E357C0">
        <w:rPr>
          <w:rFonts w:ascii="Arial" w:hAnsi="Arial" w:cs="Arial"/>
          <w:color w:val="000000"/>
          <w:sz w:val="20"/>
          <w:szCs w:val="20"/>
        </w:rPr>
        <w:t xml:space="preserve">et al., 2006) </w:t>
      </w:r>
      <w:r w:rsidRPr="00527D8D">
        <w:rPr>
          <w:rFonts w:ascii="Arial" w:hAnsi="Arial" w:cs="Arial"/>
          <w:color w:val="000000"/>
          <w:sz w:val="20"/>
          <w:szCs w:val="20"/>
        </w:rPr>
        <w:t xml:space="preserve">has resulted in improved plant performance in crops such as wheat. Additionally, </w:t>
      </w:r>
      <w:r w:rsidRPr="003736AD">
        <w:rPr>
          <w:rFonts w:ascii="Arial" w:hAnsi="Arial" w:cs="Arial"/>
          <w:i/>
          <w:color w:val="000000"/>
          <w:sz w:val="20"/>
          <w:szCs w:val="20"/>
          <w:highlight w:val="yellow"/>
        </w:rPr>
        <w:t>Aspergillus</w:t>
      </w:r>
      <w:r w:rsidRPr="00527D8D">
        <w:rPr>
          <w:rFonts w:ascii="Arial" w:hAnsi="Arial" w:cs="Arial"/>
          <w:color w:val="000000"/>
          <w:sz w:val="20"/>
          <w:szCs w:val="20"/>
        </w:rPr>
        <w:t xml:space="preserve"> and </w:t>
      </w:r>
      <w:proofErr w:type="spellStart"/>
      <w:r w:rsidRPr="003736AD">
        <w:rPr>
          <w:rFonts w:ascii="Arial" w:hAnsi="Arial" w:cs="Arial"/>
          <w:i/>
          <w:color w:val="000000"/>
          <w:sz w:val="20"/>
          <w:szCs w:val="20"/>
          <w:highlight w:val="yellow"/>
        </w:rPr>
        <w:t>Gliocladium</w:t>
      </w:r>
      <w:proofErr w:type="spellEnd"/>
      <w:r w:rsidRPr="00527D8D">
        <w:rPr>
          <w:rFonts w:ascii="Arial" w:hAnsi="Arial" w:cs="Arial"/>
          <w:color w:val="000000"/>
          <w:sz w:val="20"/>
          <w:szCs w:val="20"/>
        </w:rPr>
        <w:t xml:space="preserve"> species have been explored for their biocontrol properties</w:t>
      </w:r>
      <w:r w:rsidR="008E7B14">
        <w:rPr>
          <w:rFonts w:ascii="Arial" w:hAnsi="Arial" w:cs="Arial"/>
          <w:color w:val="000000"/>
          <w:sz w:val="20"/>
          <w:szCs w:val="20"/>
        </w:rPr>
        <w:t xml:space="preserve"> (</w:t>
      </w:r>
      <w:proofErr w:type="spellStart"/>
      <w:r w:rsidR="008E7B14" w:rsidRPr="00527D8D">
        <w:rPr>
          <w:rFonts w:ascii="Arial" w:hAnsi="Arial" w:cs="Arial"/>
          <w:color w:val="222222"/>
          <w:sz w:val="20"/>
          <w:szCs w:val="20"/>
          <w:shd w:val="clear" w:color="auto" w:fill="FFFFFF"/>
        </w:rPr>
        <w:t>Adholeya</w:t>
      </w:r>
      <w:proofErr w:type="spellEnd"/>
      <w:r w:rsidR="008E7B14">
        <w:rPr>
          <w:rFonts w:ascii="Arial" w:hAnsi="Arial" w:cs="Arial"/>
          <w:color w:val="222222"/>
          <w:sz w:val="20"/>
          <w:szCs w:val="20"/>
          <w:shd w:val="clear" w:color="auto" w:fill="FFFFFF"/>
        </w:rPr>
        <w:t xml:space="preserve"> et al., 2005)</w:t>
      </w:r>
      <w:r w:rsidRPr="00527D8D">
        <w:rPr>
          <w:rFonts w:ascii="Arial" w:hAnsi="Arial" w:cs="Arial"/>
          <w:color w:val="000000"/>
          <w:sz w:val="20"/>
          <w:szCs w:val="20"/>
        </w:rPr>
        <w:t xml:space="preserve">. Although the combination of multiple PBMs in seed coatings can enhance plant resilience, some studies indicate that single inoculations may be more effective under specific conditions. For example, co-inoculation of </w:t>
      </w:r>
      <w:r w:rsidRPr="003736AD">
        <w:rPr>
          <w:rFonts w:ascii="Arial" w:hAnsi="Arial" w:cs="Arial"/>
          <w:i/>
          <w:color w:val="000000"/>
          <w:sz w:val="20"/>
          <w:szCs w:val="20"/>
        </w:rPr>
        <w:t xml:space="preserve">Trichoderma </w:t>
      </w:r>
      <w:r w:rsidRPr="00527D8D">
        <w:rPr>
          <w:rFonts w:ascii="Arial" w:hAnsi="Arial" w:cs="Arial"/>
          <w:color w:val="000000"/>
          <w:sz w:val="20"/>
          <w:szCs w:val="20"/>
        </w:rPr>
        <w:t xml:space="preserve">with other microbes has been found to suppress seed germination in lettuce, whereas individual application yielded better results. Similarly, some </w:t>
      </w:r>
      <w:r w:rsidRPr="003736AD">
        <w:rPr>
          <w:rFonts w:ascii="Arial" w:hAnsi="Arial" w:cs="Arial"/>
          <w:color w:val="000000"/>
          <w:sz w:val="20"/>
          <w:szCs w:val="20"/>
          <w:highlight w:val="yellow"/>
        </w:rPr>
        <w:t>co-inoculated formulations failed to improve cowpea performance, whereas single Pseudomonas applications led to better growth outcomes</w:t>
      </w:r>
      <w:r w:rsidRPr="003736AD">
        <w:rPr>
          <w:rFonts w:ascii="Arial" w:hAnsi="Arial" w:cs="Arial"/>
          <w:sz w:val="20"/>
          <w:szCs w:val="20"/>
          <w:highlight w:val="yellow"/>
        </w:rPr>
        <w:t xml:space="preserve"> (</w:t>
      </w:r>
      <w:r w:rsidR="003736AD" w:rsidRPr="003736AD">
        <w:rPr>
          <w:rFonts w:ascii="Arial" w:hAnsi="Arial" w:cs="Arial"/>
          <w:color w:val="222222"/>
          <w:sz w:val="20"/>
          <w:szCs w:val="20"/>
          <w:highlight w:val="yellow"/>
          <w:shd w:val="clear" w:color="auto" w:fill="FFFFFF"/>
        </w:rPr>
        <w:t>Abdela et al., 2020</w:t>
      </w:r>
      <w:r w:rsidRPr="003736AD">
        <w:rPr>
          <w:rFonts w:ascii="Arial" w:hAnsi="Arial" w:cs="Arial"/>
          <w:sz w:val="20"/>
          <w:szCs w:val="20"/>
          <w:highlight w:val="yellow"/>
        </w:rPr>
        <w:t>).</w:t>
      </w:r>
      <w:r w:rsidR="00A73009">
        <w:rPr>
          <w:rFonts w:ascii="Arial" w:hAnsi="Arial" w:cs="Arial"/>
          <w:sz w:val="20"/>
          <w:szCs w:val="20"/>
        </w:rPr>
        <w:t xml:space="preserve"> </w:t>
      </w:r>
      <w:r w:rsidR="0012331F" w:rsidRPr="0012331F">
        <w:rPr>
          <w:rFonts w:ascii="Arial" w:hAnsi="Arial" w:cs="Arial"/>
          <w:sz w:val="20"/>
          <w:highlight w:val="yellow"/>
        </w:rPr>
        <w:t xml:space="preserve">Seed-Coating Agent to Enhance Microbially Induced Tolerance of Barley illustrated in Fig. 1. </w:t>
      </w:r>
      <w:r w:rsidRPr="0012331F">
        <w:rPr>
          <w:rFonts w:ascii="Arial" w:hAnsi="Arial" w:cs="Arial"/>
          <w:color w:val="000000"/>
          <w:sz w:val="20"/>
          <w:szCs w:val="20"/>
          <w:highlight w:val="yellow"/>
        </w:rPr>
        <w:t>The selection of microbial consortia should be tailored to plant species and environmental conditions. Factors affecti</w:t>
      </w:r>
      <w:r w:rsidRPr="00527D8D">
        <w:rPr>
          <w:rFonts w:ascii="Arial" w:hAnsi="Arial" w:cs="Arial"/>
          <w:color w:val="000000"/>
          <w:sz w:val="20"/>
          <w:szCs w:val="20"/>
        </w:rPr>
        <w:t>ng microbial interactions, viability on coated seeds, and their effectiveness in field applications need further investigation to maximize the potential of microbial seed coatings in sustainable agriculture.</w:t>
      </w:r>
    </w:p>
    <w:p w14:paraId="358B1F81" w14:textId="6310EB48" w:rsidR="003736AD" w:rsidRDefault="0012331F" w:rsidP="0012331F">
      <w:pPr>
        <w:pStyle w:val="NormalWeb"/>
        <w:jc w:val="center"/>
        <w:rPr>
          <w:rFonts w:ascii="Arial" w:hAnsi="Arial" w:cs="Arial"/>
          <w:b/>
          <w:bCs/>
          <w:color w:val="000000"/>
          <w:szCs w:val="20"/>
        </w:rPr>
      </w:pPr>
      <w:r>
        <w:rPr>
          <w:noProof/>
          <w:lang w:val="en-US" w:eastAsia="en-US"/>
        </w:rPr>
        <w:lastRenderedPageBreak/>
        <w:drawing>
          <wp:inline distT="0" distB="0" distL="0" distR="0" wp14:anchorId="39701F6E" wp14:editId="22604A59">
            <wp:extent cx="5454650" cy="3029253"/>
            <wp:effectExtent l="19050" t="19050" r="12700" b="19050"/>
            <wp:docPr id="1" name="Picture 1" descr="Biopolymers as Seed-Coating Agent to Enhance Microbially Induced Tolerance  of Barley to Phytopathoge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opolymers as Seed-Coating Agent to Enhance Microbially Induced Tolerance  of Barley to Phytopathogen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55779" cy="3029880"/>
                    </a:xfrm>
                    <a:prstGeom prst="rect">
                      <a:avLst/>
                    </a:prstGeom>
                    <a:noFill/>
                    <a:ln w="3175">
                      <a:solidFill>
                        <a:schemeClr val="tx1"/>
                      </a:solidFill>
                    </a:ln>
                  </pic:spPr>
                </pic:pic>
              </a:graphicData>
            </a:graphic>
          </wp:inline>
        </w:drawing>
      </w:r>
    </w:p>
    <w:p w14:paraId="1B1F16C7" w14:textId="219DD2EB" w:rsidR="0012331F" w:rsidRPr="0012331F" w:rsidRDefault="0012331F" w:rsidP="0012331F">
      <w:pPr>
        <w:jc w:val="center"/>
        <w:rPr>
          <w:rFonts w:ascii="Arial" w:hAnsi="Arial" w:cs="Arial"/>
          <w:b/>
          <w:sz w:val="20"/>
        </w:rPr>
      </w:pPr>
      <w:r w:rsidRPr="0012331F">
        <w:rPr>
          <w:rFonts w:ascii="Arial" w:hAnsi="Arial" w:cs="Arial"/>
          <w:b/>
          <w:sz w:val="20"/>
        </w:rPr>
        <w:t>Fig.1</w:t>
      </w:r>
      <w:r>
        <w:rPr>
          <w:rFonts w:ascii="Arial" w:hAnsi="Arial" w:cs="Arial"/>
          <w:b/>
          <w:sz w:val="20"/>
        </w:rPr>
        <w:t xml:space="preserve">: </w:t>
      </w:r>
      <w:r w:rsidRPr="0012331F">
        <w:rPr>
          <w:rFonts w:ascii="Arial" w:hAnsi="Arial" w:cs="Arial"/>
          <w:b/>
          <w:sz w:val="20"/>
        </w:rPr>
        <w:t>Seed-Coating Agent to Enhance Microbially Induced Tolerance of Barley (</w:t>
      </w:r>
      <w:proofErr w:type="spellStart"/>
      <w:r w:rsidRPr="0012331F">
        <w:rPr>
          <w:rFonts w:ascii="Arial" w:hAnsi="Arial" w:cs="Arial"/>
          <w:b/>
          <w:color w:val="222222"/>
          <w:sz w:val="20"/>
          <w:szCs w:val="20"/>
          <w:shd w:val="clear" w:color="auto" w:fill="FFFFFF"/>
        </w:rPr>
        <w:t>Usmanova</w:t>
      </w:r>
      <w:proofErr w:type="spellEnd"/>
      <w:r w:rsidRPr="0012331F">
        <w:rPr>
          <w:rFonts w:ascii="Arial" w:hAnsi="Arial" w:cs="Arial"/>
          <w:b/>
          <w:color w:val="222222"/>
          <w:sz w:val="20"/>
          <w:szCs w:val="20"/>
          <w:shd w:val="clear" w:color="auto" w:fill="FFFFFF"/>
        </w:rPr>
        <w:t xml:space="preserve"> et al., 2024</w:t>
      </w:r>
      <w:r w:rsidRPr="0012331F">
        <w:rPr>
          <w:rFonts w:ascii="Arial" w:hAnsi="Arial" w:cs="Arial"/>
          <w:b/>
          <w:sz w:val="20"/>
        </w:rPr>
        <w:t>)</w:t>
      </w:r>
    </w:p>
    <w:p w14:paraId="62A1C217" w14:textId="4F0269A8" w:rsidR="003F3EE9" w:rsidRPr="003736AD" w:rsidRDefault="003736AD" w:rsidP="003736AD">
      <w:pPr>
        <w:pStyle w:val="NormalWeb"/>
        <w:numPr>
          <w:ilvl w:val="0"/>
          <w:numId w:val="3"/>
        </w:numPr>
        <w:jc w:val="both"/>
        <w:rPr>
          <w:rFonts w:ascii="Arial" w:hAnsi="Arial" w:cs="Arial"/>
          <w:color w:val="000000"/>
          <w:kern w:val="28"/>
          <w:sz w:val="20"/>
          <w:szCs w:val="20"/>
        </w:rPr>
      </w:pPr>
      <w:r w:rsidRPr="003736AD">
        <w:rPr>
          <w:rFonts w:ascii="Arial" w:hAnsi="Arial" w:cs="Arial"/>
          <w:b/>
          <w:bCs/>
          <w:color w:val="000000"/>
          <w:szCs w:val="20"/>
        </w:rPr>
        <w:t xml:space="preserve">APPLICATIONS AND BENEFITS </w:t>
      </w:r>
    </w:p>
    <w:p w14:paraId="7863483C" w14:textId="1F6AE0CB" w:rsidR="003F3EE9" w:rsidRPr="00527D8D" w:rsidRDefault="003F3EE9" w:rsidP="00A73009">
      <w:pPr>
        <w:keepNext/>
        <w:autoSpaceDE w:val="0"/>
        <w:autoSpaceDN w:val="0"/>
        <w:spacing w:before="240" w:after="240"/>
        <w:jc w:val="both"/>
        <w:rPr>
          <w:rFonts w:ascii="Arial" w:hAnsi="Arial" w:cs="Arial"/>
          <w:color w:val="000000"/>
          <w:kern w:val="28"/>
          <w:sz w:val="20"/>
          <w:szCs w:val="20"/>
        </w:rPr>
      </w:pPr>
      <w:r w:rsidRPr="00E357C0">
        <w:rPr>
          <w:rFonts w:ascii="Arial" w:hAnsi="Arial" w:cs="Arial"/>
          <w:color w:val="000000"/>
          <w:sz w:val="20"/>
          <w:szCs w:val="20"/>
          <w:highlight w:val="yellow"/>
        </w:rPr>
        <w:t>Boosting germination rates ensures rapid and uniform seedling emergence, reducing the variability in crop establishment and optimizing planting density. Improving stress tolerance</w:t>
      </w:r>
      <w:r w:rsidRPr="00E357C0">
        <w:rPr>
          <w:rFonts w:ascii="Arial" w:hAnsi="Arial" w:cs="Arial"/>
          <w:b/>
          <w:bCs/>
          <w:color w:val="000000"/>
          <w:sz w:val="20"/>
          <w:szCs w:val="20"/>
          <w:highlight w:val="yellow"/>
        </w:rPr>
        <w:t xml:space="preserve"> </w:t>
      </w:r>
      <w:r w:rsidRPr="00E357C0">
        <w:rPr>
          <w:rFonts w:ascii="Arial" w:hAnsi="Arial" w:cs="Arial"/>
          <w:color w:val="000000"/>
          <w:sz w:val="20"/>
          <w:szCs w:val="20"/>
          <w:highlight w:val="yellow"/>
        </w:rPr>
        <w:t>enhances resilience against drought, salinity, and extreme temperatures by embedding stress-mitigating compounds into the seed coat</w:t>
      </w:r>
      <w:r w:rsidR="00E357C0" w:rsidRPr="00E357C0">
        <w:rPr>
          <w:rFonts w:ascii="Arial" w:hAnsi="Arial" w:cs="Arial"/>
          <w:color w:val="000000"/>
          <w:sz w:val="20"/>
          <w:szCs w:val="20"/>
          <w:highlight w:val="yellow"/>
        </w:rPr>
        <w:t xml:space="preserve"> (</w:t>
      </w:r>
      <w:r w:rsidR="00E357C0" w:rsidRPr="00E357C0">
        <w:rPr>
          <w:rFonts w:ascii="Arial" w:hAnsi="Arial" w:cs="Arial"/>
          <w:color w:val="222222"/>
          <w:sz w:val="20"/>
          <w:szCs w:val="20"/>
          <w:highlight w:val="yellow"/>
          <w:shd w:val="clear" w:color="auto" w:fill="FFFFFF"/>
        </w:rPr>
        <w:t>Alizadeh et al., 2011)</w:t>
      </w:r>
      <w:r w:rsidRPr="00E357C0">
        <w:rPr>
          <w:rFonts w:ascii="Arial" w:hAnsi="Arial" w:cs="Arial"/>
          <w:color w:val="000000"/>
          <w:sz w:val="20"/>
          <w:szCs w:val="20"/>
          <w:highlight w:val="yellow"/>
        </w:rPr>
        <w:t>.</w:t>
      </w:r>
      <w:r w:rsidRPr="00527D8D">
        <w:rPr>
          <w:rFonts w:ascii="Arial" w:hAnsi="Arial" w:cs="Arial"/>
          <w:color w:val="000000"/>
          <w:sz w:val="20"/>
          <w:szCs w:val="20"/>
        </w:rPr>
        <w:t xml:space="preserve"> Enhancing nutrient use efficiency reduces fertilizer wastage and promotes sustainable soil management by delivering nutrients directly to the seed’s immediate growing environment. Mitigating pest and disease risks incorporation of biopesticides and microbial inoculants minimizes chemical pesticide dependency, contributing to environmentally friendly farming practices. Reducing environmental impact: by limiting excessive agrochemical use and ensuring targeted delivery, seed coating minimizes runoff pollution and soil degradation.</w:t>
      </w:r>
    </w:p>
    <w:p w14:paraId="13D727F3" w14:textId="7F09C719" w:rsidR="003F3EE9" w:rsidRPr="00527D8D" w:rsidRDefault="003736AD" w:rsidP="003F3EE9">
      <w:pPr>
        <w:pStyle w:val="Heading1"/>
        <w:rPr>
          <w:rFonts w:cs="Arial"/>
          <w:b w:val="0"/>
          <w:bCs w:val="0"/>
          <w:sz w:val="20"/>
          <w:szCs w:val="20"/>
        </w:rPr>
      </w:pPr>
      <w:r>
        <w:rPr>
          <w:rFonts w:cs="Arial"/>
          <w:sz w:val="20"/>
          <w:szCs w:val="20"/>
        </w:rPr>
        <w:t xml:space="preserve">6.1 </w:t>
      </w:r>
      <w:r w:rsidR="003F3EE9" w:rsidRPr="00527D8D">
        <w:rPr>
          <w:rFonts w:cs="Arial"/>
          <w:sz w:val="20"/>
          <w:szCs w:val="20"/>
        </w:rPr>
        <w:t>Applications Across Different Crop Types</w:t>
      </w:r>
    </w:p>
    <w:p w14:paraId="40245C62" w14:textId="77777777" w:rsidR="003F3EE9" w:rsidRPr="00527D8D" w:rsidRDefault="003F3EE9" w:rsidP="00A73009">
      <w:pPr>
        <w:keepNext/>
        <w:autoSpaceDE w:val="0"/>
        <w:autoSpaceDN w:val="0"/>
        <w:spacing w:before="240" w:after="240"/>
        <w:jc w:val="both"/>
        <w:rPr>
          <w:rFonts w:ascii="Arial" w:hAnsi="Arial" w:cs="Arial"/>
          <w:sz w:val="20"/>
          <w:szCs w:val="20"/>
        </w:rPr>
      </w:pPr>
      <w:r w:rsidRPr="00527D8D">
        <w:rPr>
          <w:rFonts w:ascii="Arial" w:hAnsi="Arial" w:cs="Arial"/>
          <w:sz w:val="20"/>
          <w:szCs w:val="20"/>
        </w:rPr>
        <w:t>Seed coating is an advanced agricultural practice applied across various crop categories, including cereals and grains, oilseeds and pulses, and vegetables. This method not only enhances seed viability and germination but also ensures better plant establishment under diverse environmental conditions. By integrating bioactive compounds, micronutrients, and protective agents, seed coating significantly improves resistance to pests, diseases, and adverse climatic conditions. The growing interest in precision agriculture has further emphasized the role of seed coating in optimizing crop performance with minimal resource input.</w:t>
      </w:r>
    </w:p>
    <w:p w14:paraId="4DF903E7" w14:textId="74D5EB0C" w:rsidR="003F3EE9" w:rsidRPr="003736AD" w:rsidRDefault="003736AD" w:rsidP="003F3EE9">
      <w:pPr>
        <w:pStyle w:val="Heading1"/>
        <w:rPr>
          <w:rFonts w:cs="Arial"/>
          <w:i/>
          <w:sz w:val="20"/>
          <w:szCs w:val="20"/>
        </w:rPr>
      </w:pPr>
      <w:r w:rsidRPr="003736AD">
        <w:rPr>
          <w:rFonts w:cs="Arial"/>
          <w:i/>
          <w:sz w:val="20"/>
          <w:szCs w:val="20"/>
        </w:rPr>
        <w:t xml:space="preserve">6.1.1 </w:t>
      </w:r>
      <w:r w:rsidR="003F3EE9" w:rsidRPr="003736AD">
        <w:rPr>
          <w:rFonts w:cs="Arial"/>
          <w:i/>
          <w:sz w:val="20"/>
          <w:szCs w:val="20"/>
        </w:rPr>
        <w:t>Cereals and Grains</w:t>
      </w:r>
    </w:p>
    <w:p w14:paraId="651788C3" w14:textId="3E49A4FA" w:rsidR="003F3EE9" w:rsidRPr="00527D8D" w:rsidRDefault="003F3EE9" w:rsidP="003736AD">
      <w:pPr>
        <w:pStyle w:val="NormalWeb"/>
        <w:jc w:val="both"/>
        <w:rPr>
          <w:rFonts w:ascii="Arial" w:hAnsi="Arial" w:cs="Arial"/>
          <w:sz w:val="20"/>
          <w:szCs w:val="20"/>
        </w:rPr>
      </w:pPr>
      <w:r w:rsidRPr="00527D8D">
        <w:rPr>
          <w:rFonts w:ascii="Arial" w:hAnsi="Arial" w:cs="Arial"/>
          <w:sz w:val="20"/>
          <w:szCs w:val="20"/>
          <w:lang w:val="en-US"/>
        </w:rPr>
        <w:t>For staple crops such as wheat, maize, and rice, seed coatings act as a protective shield, improving seedling vigor, accelerating root growth, and enhancing nutrient absorption. These improvements lead to higher productivity and better grain quality. In particular, coatings infused with plant-growth-promoting rhizobacteria (PGPR) have shown to strengthen root structures, allowing crops to extract water and nutrients more efficiently from the soil. Additionally, coatings that contain drought-resistant biopolymers help sustain plant growth in water-scarce regions, making them a valuable tool in climate-resilient farming</w:t>
      </w:r>
      <w:r w:rsidR="003736AD">
        <w:rPr>
          <w:rFonts w:ascii="Arial" w:hAnsi="Arial" w:cs="Arial"/>
          <w:sz w:val="20"/>
          <w:szCs w:val="20"/>
        </w:rPr>
        <w:t>.</w:t>
      </w:r>
    </w:p>
    <w:p w14:paraId="52E6847E" w14:textId="711B49A0" w:rsidR="003F3EE9" w:rsidRPr="003736AD" w:rsidRDefault="003736AD" w:rsidP="003F3EE9">
      <w:pPr>
        <w:keepNext/>
        <w:autoSpaceDE w:val="0"/>
        <w:autoSpaceDN w:val="0"/>
        <w:spacing w:before="240" w:after="240"/>
        <w:jc w:val="both"/>
        <w:rPr>
          <w:rFonts w:ascii="Arial" w:hAnsi="Arial" w:cs="Arial"/>
          <w:i/>
          <w:sz w:val="20"/>
          <w:szCs w:val="20"/>
        </w:rPr>
      </w:pPr>
      <w:r w:rsidRPr="003736AD">
        <w:rPr>
          <w:rFonts w:ascii="Arial" w:hAnsi="Arial" w:cs="Arial"/>
          <w:b/>
          <w:bCs/>
          <w:i/>
          <w:sz w:val="20"/>
          <w:szCs w:val="20"/>
        </w:rPr>
        <w:lastRenderedPageBreak/>
        <w:t xml:space="preserve">6.1.2 </w:t>
      </w:r>
      <w:r w:rsidR="003F3EE9" w:rsidRPr="003736AD">
        <w:rPr>
          <w:rFonts w:ascii="Arial" w:hAnsi="Arial" w:cs="Arial"/>
          <w:b/>
          <w:bCs/>
          <w:i/>
          <w:sz w:val="20"/>
          <w:szCs w:val="20"/>
        </w:rPr>
        <w:t>Oilseeds and Pulses</w:t>
      </w:r>
    </w:p>
    <w:p w14:paraId="7075C5F0" w14:textId="6AF2DF91" w:rsidR="003F3EE9" w:rsidRPr="00527D8D" w:rsidRDefault="003F3EE9" w:rsidP="003736AD">
      <w:pPr>
        <w:keepNext/>
        <w:autoSpaceDE w:val="0"/>
        <w:autoSpaceDN w:val="0"/>
        <w:spacing w:before="240" w:after="240"/>
        <w:jc w:val="both"/>
        <w:rPr>
          <w:rFonts w:ascii="Arial" w:hAnsi="Arial" w:cs="Arial"/>
          <w:sz w:val="20"/>
          <w:szCs w:val="20"/>
        </w:rPr>
      </w:pPr>
      <w:r w:rsidRPr="00E357C0">
        <w:rPr>
          <w:rFonts w:ascii="Arial" w:hAnsi="Arial" w:cs="Arial"/>
          <w:sz w:val="20"/>
          <w:szCs w:val="20"/>
          <w:highlight w:val="yellow"/>
        </w:rPr>
        <w:t>Oilseed crops like soybean, canola, and sunflower, along with pulses such as chickpea and lentils, benefit from seed coating technologies that foster early seedling development and enhance nutrient uptake</w:t>
      </w:r>
      <w:r w:rsidR="00E357C0" w:rsidRPr="00E357C0">
        <w:rPr>
          <w:rFonts w:ascii="Arial" w:hAnsi="Arial" w:cs="Arial"/>
          <w:sz w:val="20"/>
          <w:szCs w:val="20"/>
          <w:highlight w:val="yellow"/>
        </w:rPr>
        <w:t xml:space="preserve"> (Anis et al., 2012)</w:t>
      </w:r>
      <w:r w:rsidRPr="00E357C0">
        <w:rPr>
          <w:rFonts w:ascii="Arial" w:hAnsi="Arial" w:cs="Arial"/>
          <w:sz w:val="20"/>
          <w:szCs w:val="20"/>
          <w:highlight w:val="yellow"/>
        </w:rPr>
        <w:t>.</w:t>
      </w:r>
      <w:r w:rsidRPr="00527D8D">
        <w:rPr>
          <w:rFonts w:ascii="Arial" w:hAnsi="Arial" w:cs="Arial"/>
          <w:sz w:val="20"/>
          <w:szCs w:val="20"/>
        </w:rPr>
        <w:t xml:space="preserve"> Coatings enriched with bio-fertilizers and symbiotic fungi improve soil interactions, leading to increased nitrogen fixation and higher resistance to root diseases. Recent innovations have introduced coatings with slow-release nutrients, ensuring prolonged nutrient availability and reducing fertilizer dependency. Additionally, oilseeds treated with hydrophobic coatings are more resistant to excess moisture, preventing seed rot and enhancing storage longevity.</w:t>
      </w:r>
    </w:p>
    <w:p w14:paraId="7137852A" w14:textId="3BE03AF6" w:rsidR="003F3EE9" w:rsidRPr="003736AD" w:rsidRDefault="003736AD" w:rsidP="003F3EE9">
      <w:pPr>
        <w:pStyle w:val="Heading1"/>
        <w:rPr>
          <w:rFonts w:cs="Arial"/>
          <w:i/>
          <w:sz w:val="20"/>
          <w:szCs w:val="20"/>
        </w:rPr>
      </w:pPr>
      <w:r w:rsidRPr="003736AD">
        <w:rPr>
          <w:rFonts w:cs="Arial"/>
          <w:i/>
          <w:sz w:val="20"/>
          <w:szCs w:val="20"/>
        </w:rPr>
        <w:t xml:space="preserve">6.1.3 </w:t>
      </w:r>
      <w:r w:rsidR="003F3EE9" w:rsidRPr="003736AD">
        <w:rPr>
          <w:rFonts w:cs="Arial"/>
          <w:i/>
          <w:sz w:val="20"/>
          <w:szCs w:val="20"/>
        </w:rPr>
        <w:t>Vegetables</w:t>
      </w:r>
    </w:p>
    <w:p w14:paraId="79FC9B8F" w14:textId="6886F1C1" w:rsidR="003F3EE9" w:rsidRPr="00527D8D" w:rsidRDefault="003F3EE9" w:rsidP="003736AD">
      <w:pPr>
        <w:pStyle w:val="NormalWeb"/>
        <w:jc w:val="both"/>
        <w:rPr>
          <w:rFonts w:ascii="Arial" w:hAnsi="Arial" w:cs="Arial"/>
          <w:b/>
          <w:bCs/>
          <w:color w:val="000000"/>
          <w:sz w:val="20"/>
          <w:szCs w:val="20"/>
        </w:rPr>
      </w:pPr>
      <w:r w:rsidRPr="00527D8D">
        <w:rPr>
          <w:rFonts w:ascii="Arial" w:hAnsi="Arial" w:cs="Arial"/>
          <w:sz w:val="20"/>
          <w:szCs w:val="20"/>
          <w:lang w:val="en-US"/>
        </w:rPr>
        <w:t xml:space="preserve">Vegetable crops, which require precise germination and consistent growth conditions, benefit immensely from customized seed coatings. These coatings improve germination rates, increase resistance to soil pathogens, and ensure uniform crop establishment. Advances in biodegradable coatings now allow for a controlled release of essential nutrients, reducing nutrient leaching and improving soil health. In high-value </w:t>
      </w:r>
      <w:r w:rsidRPr="00E357C0">
        <w:rPr>
          <w:rFonts w:ascii="Arial" w:hAnsi="Arial" w:cs="Arial"/>
          <w:sz w:val="20"/>
          <w:szCs w:val="20"/>
          <w:highlight w:val="yellow"/>
          <w:lang w:val="en-US"/>
        </w:rPr>
        <w:t>crops like tomatoes, peppers, and lettuce, coatings integrated with microbial inoculants help suppress soil-borne diseases while promoting plant growth</w:t>
      </w:r>
      <w:r w:rsidR="00E357C0" w:rsidRPr="00E357C0">
        <w:rPr>
          <w:rFonts w:ascii="Arial" w:hAnsi="Arial" w:cs="Arial"/>
          <w:sz w:val="20"/>
          <w:szCs w:val="20"/>
          <w:highlight w:val="yellow"/>
          <w:lang w:val="en-US"/>
        </w:rPr>
        <w:t xml:space="preserve"> (</w:t>
      </w:r>
      <w:proofErr w:type="spellStart"/>
      <w:r w:rsidR="00E357C0" w:rsidRPr="00E357C0">
        <w:rPr>
          <w:rFonts w:ascii="Arial" w:eastAsia="Cambria" w:hAnsi="Arial" w:cs="Arial"/>
          <w:color w:val="1B1B1B"/>
          <w:sz w:val="20"/>
          <w:szCs w:val="20"/>
          <w:highlight w:val="yellow"/>
        </w:rPr>
        <w:t>Babychan</w:t>
      </w:r>
      <w:proofErr w:type="spellEnd"/>
      <w:r w:rsidR="00E357C0" w:rsidRPr="00E357C0">
        <w:rPr>
          <w:rFonts w:ascii="Arial" w:eastAsia="Cambria" w:hAnsi="Arial" w:cs="Arial"/>
          <w:color w:val="1B1B1B"/>
          <w:sz w:val="20"/>
          <w:szCs w:val="20"/>
          <w:highlight w:val="yellow"/>
        </w:rPr>
        <w:t>, &amp; Simon, 2017)</w:t>
      </w:r>
      <w:r w:rsidRPr="00E357C0">
        <w:rPr>
          <w:rFonts w:ascii="Arial" w:hAnsi="Arial" w:cs="Arial"/>
          <w:sz w:val="20"/>
          <w:szCs w:val="20"/>
          <w:highlight w:val="yellow"/>
          <w:lang w:val="en-US"/>
        </w:rPr>
        <w:t>.</w:t>
      </w:r>
      <w:r w:rsidRPr="00527D8D">
        <w:rPr>
          <w:rFonts w:ascii="Arial" w:hAnsi="Arial" w:cs="Arial"/>
          <w:sz w:val="20"/>
          <w:szCs w:val="20"/>
          <w:lang w:val="en-US"/>
        </w:rPr>
        <w:t xml:space="preserve"> Furthermore, coatings infused with plant-derived bio stimulants can enhance stress tolerance, particularly under fluctuating temperature conditions, ensuring better yield and crop quality.</w:t>
      </w:r>
    </w:p>
    <w:p w14:paraId="6AE8AE2A" w14:textId="24C798DB" w:rsidR="003F3EE9" w:rsidRPr="008E7B14" w:rsidRDefault="003736AD" w:rsidP="003736AD">
      <w:pPr>
        <w:pStyle w:val="ListParagraph"/>
        <w:keepNext/>
        <w:numPr>
          <w:ilvl w:val="0"/>
          <w:numId w:val="3"/>
        </w:numPr>
        <w:autoSpaceDE w:val="0"/>
        <w:autoSpaceDN w:val="0"/>
        <w:spacing w:before="240" w:after="240"/>
        <w:jc w:val="both"/>
        <w:rPr>
          <w:rFonts w:ascii="Arial" w:hAnsi="Arial" w:cs="Arial"/>
          <w:color w:val="000000"/>
          <w:kern w:val="28"/>
          <w:szCs w:val="20"/>
        </w:rPr>
      </w:pPr>
      <w:r w:rsidRPr="008E7B14">
        <w:rPr>
          <w:rFonts w:ascii="Arial" w:hAnsi="Arial" w:cs="Arial"/>
          <w:b/>
          <w:bCs/>
          <w:color w:val="000000"/>
          <w:szCs w:val="20"/>
        </w:rPr>
        <w:t>PROSPECTS AND CHALLENGES</w:t>
      </w:r>
      <w:r w:rsidRPr="008E7B14">
        <w:rPr>
          <w:rFonts w:ascii="Arial" w:hAnsi="Arial" w:cs="Arial"/>
          <w:color w:val="000000"/>
          <w:szCs w:val="20"/>
        </w:rPr>
        <w:t xml:space="preserve"> </w:t>
      </w:r>
    </w:p>
    <w:p w14:paraId="7B6E6CC7" w14:textId="77777777" w:rsidR="003F3EE9" w:rsidRPr="00527D8D" w:rsidRDefault="003F3EE9" w:rsidP="003736AD">
      <w:pPr>
        <w:keepNext/>
        <w:autoSpaceDE w:val="0"/>
        <w:autoSpaceDN w:val="0"/>
        <w:spacing w:before="240" w:after="240"/>
        <w:jc w:val="both"/>
        <w:rPr>
          <w:rFonts w:ascii="Arial" w:hAnsi="Arial" w:cs="Arial"/>
          <w:color w:val="000000"/>
          <w:kern w:val="28"/>
          <w:sz w:val="20"/>
          <w:szCs w:val="20"/>
        </w:rPr>
      </w:pPr>
      <w:r w:rsidRPr="00527D8D">
        <w:rPr>
          <w:rFonts w:ascii="Arial" w:hAnsi="Arial" w:cs="Arial"/>
          <w:color w:val="000000"/>
          <w:sz w:val="20"/>
          <w:szCs w:val="20"/>
        </w:rPr>
        <w:t>Advancements in nanotechnology, Bio stimulants, and smart coatings present opportunities for further refinement of seed coating technology. However, challenges such as cost-effectiveness, scalability, and environmental impact require strategic research and policy interventions. The development of biodegradable and eco-friendly seed coatings is a promising avenue for reducing the ecological footprint of agricultural practices. Additionally, interdisciplinary collaboration between agronomists, biotechnologists, and material scientists can lead to breakthroughs in precision seed enhancement techniques. Emerging innovations such as self-regulating coatings and microbial consortia-infused coatings present exciting possibilities for future agricultural sustainability.</w:t>
      </w:r>
    </w:p>
    <w:p w14:paraId="5650014F" w14:textId="76BD87B8" w:rsidR="003F3EE9" w:rsidRPr="008E7B14" w:rsidRDefault="008E7B14" w:rsidP="003F3EE9">
      <w:pPr>
        <w:spacing w:before="240" w:after="240"/>
        <w:jc w:val="both"/>
        <w:rPr>
          <w:rFonts w:ascii="Arial" w:hAnsi="Arial" w:cs="Arial"/>
          <w:sz w:val="22"/>
          <w:szCs w:val="20"/>
        </w:rPr>
      </w:pPr>
      <w:r w:rsidRPr="008E7B14">
        <w:rPr>
          <w:rFonts w:ascii="Arial" w:hAnsi="Arial" w:cs="Arial"/>
          <w:b/>
          <w:bCs/>
          <w:sz w:val="22"/>
          <w:szCs w:val="20"/>
        </w:rPr>
        <w:t xml:space="preserve">7.1 </w:t>
      </w:r>
      <w:r w:rsidR="003F3EE9" w:rsidRPr="008E7B14">
        <w:rPr>
          <w:rFonts w:ascii="Arial" w:hAnsi="Arial" w:cs="Arial"/>
          <w:b/>
          <w:bCs/>
          <w:sz w:val="22"/>
          <w:szCs w:val="20"/>
        </w:rPr>
        <w:t>Comparison of Seed Coating with Other Methods</w:t>
      </w:r>
    </w:p>
    <w:p w14:paraId="564F06A5" w14:textId="77777777" w:rsidR="003F3EE9" w:rsidRPr="00527D8D" w:rsidRDefault="003F3EE9" w:rsidP="003736AD">
      <w:pPr>
        <w:spacing w:before="240" w:after="240"/>
        <w:jc w:val="both"/>
        <w:rPr>
          <w:rFonts w:ascii="Arial" w:hAnsi="Arial" w:cs="Arial"/>
          <w:sz w:val="20"/>
          <w:szCs w:val="20"/>
        </w:rPr>
      </w:pPr>
      <w:r w:rsidRPr="00527D8D">
        <w:rPr>
          <w:rFonts w:ascii="Arial" w:hAnsi="Arial" w:cs="Arial"/>
          <w:sz w:val="20"/>
          <w:szCs w:val="20"/>
        </w:rPr>
        <w:t xml:space="preserve">Research on comparing the efficiency and feasibility of microbial inoculation through seed coating versus other methods remains limited. In controlled environments, studies have shown that seed dressing can be more effective in managing certain soil-borne pathogens and improving plant growth parameters such as height, biomass, and root development. Experiments have demonstrated that despite significant differences in the quantity of microbial </w:t>
      </w:r>
      <w:proofErr w:type="spellStart"/>
      <w:r w:rsidRPr="00527D8D">
        <w:rPr>
          <w:rFonts w:ascii="Arial" w:hAnsi="Arial" w:cs="Arial"/>
          <w:sz w:val="20"/>
          <w:szCs w:val="20"/>
        </w:rPr>
        <w:t>inocula</w:t>
      </w:r>
      <w:proofErr w:type="spellEnd"/>
      <w:r w:rsidRPr="00527D8D">
        <w:rPr>
          <w:rFonts w:ascii="Arial" w:hAnsi="Arial" w:cs="Arial"/>
          <w:sz w:val="20"/>
          <w:szCs w:val="20"/>
        </w:rPr>
        <w:t xml:space="preserve"> applied, seed coating can achieve similar root colonization levels compared to direct soil inoculation.</w:t>
      </w:r>
    </w:p>
    <w:p w14:paraId="30BEC4B4" w14:textId="77777777" w:rsidR="003F3EE9" w:rsidRPr="00527D8D" w:rsidRDefault="003F3EE9" w:rsidP="003F3EE9">
      <w:pPr>
        <w:spacing w:before="240" w:after="240"/>
        <w:ind w:firstLine="720"/>
        <w:jc w:val="both"/>
        <w:rPr>
          <w:rFonts w:ascii="Arial" w:hAnsi="Arial" w:cs="Arial"/>
          <w:sz w:val="20"/>
          <w:szCs w:val="20"/>
        </w:rPr>
      </w:pPr>
      <w:r w:rsidRPr="00527D8D">
        <w:rPr>
          <w:rFonts w:ascii="Arial" w:hAnsi="Arial" w:cs="Arial"/>
          <w:sz w:val="20"/>
          <w:szCs w:val="20"/>
        </w:rPr>
        <w:t>Additionally, trials evaluating the effectiveness of seed coating for biocontrol applications indicate that seed treatments incorporating beneficial microbial formulations often outperform alternative encapsulation techniques. The higher concentration of beneficial microbes delivered through coatings enhances root colonization, leading to better disease suppression. Other studies comparing multiple inoculation methods, including foliar sprays, seed immersion, and soil drenching, have identified foliar application and soil drenching as highly effective for specific microbial strains, although seed coating remains a viable option.</w:t>
      </w:r>
    </w:p>
    <w:p w14:paraId="218D0249" w14:textId="0722634E" w:rsidR="003F3EE9" w:rsidRPr="00527D8D" w:rsidRDefault="003F3EE9" w:rsidP="003F3EE9">
      <w:pPr>
        <w:spacing w:before="240" w:after="240"/>
        <w:ind w:firstLine="720"/>
        <w:jc w:val="both"/>
        <w:rPr>
          <w:rFonts w:ascii="Arial" w:hAnsi="Arial" w:cs="Arial"/>
          <w:sz w:val="20"/>
          <w:szCs w:val="20"/>
        </w:rPr>
      </w:pPr>
      <w:r w:rsidRPr="008E7B14">
        <w:rPr>
          <w:rFonts w:ascii="Arial" w:hAnsi="Arial" w:cs="Arial"/>
          <w:sz w:val="20"/>
          <w:szCs w:val="20"/>
          <w:highlight w:val="yellow"/>
        </w:rPr>
        <w:t>Various coating techniques, such as pelleting, film coating, and bio-priming, have been evaluated for their impact on plant disease resistance</w:t>
      </w:r>
      <w:r w:rsidR="008E7B14" w:rsidRPr="008E7B14">
        <w:rPr>
          <w:rFonts w:ascii="Arial" w:hAnsi="Arial" w:cs="Arial"/>
          <w:sz w:val="20"/>
          <w:szCs w:val="20"/>
          <w:highlight w:val="yellow"/>
        </w:rPr>
        <w:t xml:space="preserve"> </w:t>
      </w:r>
      <w:r w:rsidR="008E7B14" w:rsidRPr="008E7B14">
        <w:rPr>
          <w:rFonts w:ascii="Arial" w:hAnsi="Arial" w:cs="Arial"/>
          <w:color w:val="000000"/>
          <w:sz w:val="20"/>
          <w:szCs w:val="20"/>
          <w:highlight w:val="yellow"/>
        </w:rPr>
        <w:t>(</w:t>
      </w:r>
      <w:r w:rsidR="008E7B14" w:rsidRPr="008E7B14">
        <w:rPr>
          <w:rFonts w:ascii="Arial" w:hAnsi="Arial" w:cs="Arial"/>
          <w:color w:val="222222"/>
          <w:sz w:val="20"/>
          <w:szCs w:val="20"/>
          <w:highlight w:val="yellow"/>
          <w:shd w:val="clear" w:color="auto" w:fill="FFFFFF"/>
        </w:rPr>
        <w:t>Accinelli et al., 2016b)</w:t>
      </w:r>
      <w:r w:rsidRPr="008E7B14">
        <w:rPr>
          <w:rFonts w:ascii="Arial" w:hAnsi="Arial" w:cs="Arial"/>
          <w:sz w:val="20"/>
          <w:szCs w:val="20"/>
          <w:highlight w:val="yellow"/>
        </w:rPr>
        <w:t>.</w:t>
      </w:r>
      <w:r w:rsidRPr="00527D8D">
        <w:rPr>
          <w:rFonts w:ascii="Arial" w:hAnsi="Arial" w:cs="Arial"/>
          <w:sz w:val="20"/>
          <w:szCs w:val="20"/>
        </w:rPr>
        <w:t xml:space="preserve"> While all inoculation methods improve plant health, the efficiency varies, with bio-priming and pelleting often providing higher disease suppression rates than film coating. In field applications, microbial seed coatings have been used with micronutrients, showing their potential to improve crop productivity and nutritional content. The results from these trials suggest that optimizing coating formulations and techniques can enhance the effectiveness of microbial </w:t>
      </w:r>
      <w:r w:rsidRPr="00527D8D">
        <w:rPr>
          <w:rFonts w:ascii="Arial" w:hAnsi="Arial" w:cs="Arial"/>
          <w:sz w:val="20"/>
          <w:szCs w:val="20"/>
        </w:rPr>
        <w:lastRenderedPageBreak/>
        <w:t>seed treatments. However, the economic feasibility of these methods remains a principal factor when considering large-scale applications.</w:t>
      </w:r>
    </w:p>
    <w:p w14:paraId="399D7CA4" w14:textId="31D8F49A" w:rsidR="003F3EE9" w:rsidRPr="00527D8D" w:rsidRDefault="008E7B14" w:rsidP="003F3EE9">
      <w:pPr>
        <w:spacing w:before="240" w:after="240"/>
        <w:jc w:val="both"/>
        <w:rPr>
          <w:rFonts w:ascii="Arial" w:hAnsi="Arial" w:cs="Arial"/>
          <w:b/>
          <w:bCs/>
          <w:sz w:val="20"/>
          <w:szCs w:val="20"/>
        </w:rPr>
      </w:pPr>
      <w:r>
        <w:rPr>
          <w:rFonts w:ascii="Arial" w:hAnsi="Arial" w:cs="Arial"/>
          <w:b/>
          <w:bCs/>
          <w:sz w:val="20"/>
          <w:szCs w:val="20"/>
        </w:rPr>
        <w:t xml:space="preserve">7.2 </w:t>
      </w:r>
      <w:r w:rsidR="003F3EE9" w:rsidRPr="00527D8D">
        <w:rPr>
          <w:rFonts w:ascii="Arial" w:hAnsi="Arial" w:cs="Arial"/>
          <w:b/>
          <w:bCs/>
          <w:sz w:val="20"/>
          <w:szCs w:val="20"/>
        </w:rPr>
        <w:t>Agricultural Applications</w:t>
      </w:r>
    </w:p>
    <w:p w14:paraId="69C37C69" w14:textId="653A244C" w:rsidR="003F3EE9" w:rsidRPr="00527D8D" w:rsidRDefault="003F3EE9" w:rsidP="003736AD">
      <w:pPr>
        <w:spacing w:before="240" w:after="240"/>
        <w:jc w:val="both"/>
        <w:rPr>
          <w:rFonts w:ascii="Arial" w:hAnsi="Arial" w:cs="Arial"/>
          <w:sz w:val="20"/>
          <w:szCs w:val="20"/>
        </w:rPr>
      </w:pPr>
      <w:r w:rsidRPr="00E357C0">
        <w:rPr>
          <w:rFonts w:ascii="Arial" w:hAnsi="Arial" w:cs="Arial"/>
          <w:sz w:val="20"/>
          <w:szCs w:val="20"/>
          <w:highlight w:val="yellow"/>
        </w:rPr>
        <w:t>The primary goal of microbial seed coating in agriculture is to enhance crop productivity. This method has been successfully applied to a variety of seeds with different characteristics, including cereals, vegetables, pulses, fiber crops, and forage crops</w:t>
      </w:r>
      <w:r w:rsidR="00E357C0" w:rsidRPr="00E357C0">
        <w:rPr>
          <w:rFonts w:ascii="Arial" w:hAnsi="Arial" w:cs="Arial"/>
          <w:sz w:val="20"/>
          <w:szCs w:val="20"/>
          <w:highlight w:val="yellow"/>
        </w:rPr>
        <w:t xml:space="preserve"> (</w:t>
      </w:r>
      <w:proofErr w:type="spellStart"/>
      <w:r w:rsidR="00E357C0" w:rsidRPr="00E357C0">
        <w:rPr>
          <w:rFonts w:ascii="Arial" w:hAnsi="Arial" w:cs="Arial"/>
          <w:color w:val="222222"/>
          <w:sz w:val="20"/>
          <w:szCs w:val="20"/>
          <w:highlight w:val="yellow"/>
          <w:shd w:val="clear" w:color="auto" w:fill="FFFFFF"/>
        </w:rPr>
        <w:t>Awika</w:t>
      </w:r>
      <w:proofErr w:type="spellEnd"/>
      <w:r w:rsidR="00E357C0" w:rsidRPr="00E357C0">
        <w:rPr>
          <w:rFonts w:ascii="Arial" w:hAnsi="Arial" w:cs="Arial"/>
          <w:color w:val="222222"/>
          <w:sz w:val="20"/>
          <w:szCs w:val="20"/>
          <w:highlight w:val="yellow"/>
          <w:shd w:val="clear" w:color="auto" w:fill="FFFFFF"/>
        </w:rPr>
        <w:t>, 2011)</w:t>
      </w:r>
      <w:r w:rsidRPr="00E357C0">
        <w:rPr>
          <w:rFonts w:ascii="Arial" w:hAnsi="Arial" w:cs="Arial"/>
          <w:sz w:val="20"/>
          <w:szCs w:val="20"/>
          <w:highlight w:val="yellow"/>
        </w:rPr>
        <w:t>. In most cases, microbial seed coating promotes plant growth and suppresses phytopathogens, making it an effective agricultural practice.</w:t>
      </w:r>
    </w:p>
    <w:p w14:paraId="0B88CA60" w14:textId="125DBDF6" w:rsidR="003F3EE9" w:rsidRPr="00527D8D" w:rsidRDefault="008E7B14" w:rsidP="003F3EE9">
      <w:pPr>
        <w:spacing w:before="240" w:after="240"/>
        <w:jc w:val="both"/>
        <w:rPr>
          <w:rFonts w:ascii="Arial" w:hAnsi="Arial" w:cs="Arial"/>
          <w:b/>
          <w:bCs/>
          <w:sz w:val="20"/>
          <w:szCs w:val="20"/>
        </w:rPr>
      </w:pPr>
      <w:r>
        <w:rPr>
          <w:rFonts w:ascii="Arial" w:hAnsi="Arial" w:cs="Arial"/>
          <w:b/>
          <w:bCs/>
          <w:sz w:val="20"/>
          <w:szCs w:val="20"/>
        </w:rPr>
        <w:t xml:space="preserve">7.2.1 </w:t>
      </w:r>
      <w:r w:rsidR="003F3EE9" w:rsidRPr="00527D8D">
        <w:rPr>
          <w:rFonts w:ascii="Arial" w:hAnsi="Arial" w:cs="Arial"/>
          <w:b/>
          <w:bCs/>
          <w:sz w:val="20"/>
          <w:szCs w:val="20"/>
        </w:rPr>
        <w:t>Crop Production and Nutrition</w:t>
      </w:r>
    </w:p>
    <w:p w14:paraId="19C86C84" w14:textId="77777777" w:rsidR="003F3EE9" w:rsidRPr="00527D8D" w:rsidRDefault="003F3EE9" w:rsidP="003736AD">
      <w:pPr>
        <w:spacing w:before="240" w:after="240"/>
        <w:jc w:val="both"/>
        <w:rPr>
          <w:rFonts w:ascii="Arial" w:hAnsi="Arial" w:cs="Arial"/>
          <w:sz w:val="20"/>
          <w:szCs w:val="20"/>
        </w:rPr>
      </w:pPr>
      <w:r w:rsidRPr="00527D8D">
        <w:rPr>
          <w:rFonts w:ascii="Arial" w:hAnsi="Arial" w:cs="Arial"/>
          <w:sz w:val="20"/>
          <w:szCs w:val="20"/>
        </w:rPr>
        <w:t>Microbial seed coating not only improves plant growth and yield but also enhances the nutritional quality of crops. Experiments involving different plant species have demonstrated increased biomass, nutrient uptake, and improved biochemical properties. The combination of beneficial microbes with appropriate agronomic practices has shown promising results in improving yield stability and enhancing soil fertility. Microbial seed treatments have also been tested under reduced fertilization conditions, where they have successfully increased nutrient concentrations in plant tissues. These findings suggest that microbial seed coatings can be particularly beneficial in low-input farming systems by reducing dependency on chemical fertilizers while maintaining or improving crop productivity.</w:t>
      </w:r>
    </w:p>
    <w:p w14:paraId="38F7BACD" w14:textId="159574E0" w:rsidR="003F3EE9" w:rsidRPr="00527D8D" w:rsidRDefault="008E7B14" w:rsidP="003F3EE9">
      <w:pPr>
        <w:spacing w:before="240" w:after="240"/>
        <w:jc w:val="both"/>
        <w:rPr>
          <w:rFonts w:ascii="Arial" w:hAnsi="Arial" w:cs="Arial"/>
          <w:b/>
          <w:bCs/>
          <w:sz w:val="20"/>
          <w:szCs w:val="20"/>
        </w:rPr>
      </w:pPr>
      <w:r>
        <w:rPr>
          <w:rFonts w:ascii="Arial" w:hAnsi="Arial" w:cs="Arial"/>
          <w:b/>
          <w:bCs/>
          <w:sz w:val="20"/>
          <w:szCs w:val="20"/>
        </w:rPr>
        <w:t xml:space="preserve">7.2.2 </w:t>
      </w:r>
      <w:r w:rsidR="003F3EE9" w:rsidRPr="00527D8D">
        <w:rPr>
          <w:rFonts w:ascii="Arial" w:hAnsi="Arial" w:cs="Arial"/>
          <w:b/>
          <w:bCs/>
          <w:sz w:val="20"/>
          <w:szCs w:val="20"/>
        </w:rPr>
        <w:t>Biocontrol</w:t>
      </w:r>
    </w:p>
    <w:p w14:paraId="12C622D1" w14:textId="77777777" w:rsidR="003F3EE9" w:rsidRPr="00527D8D" w:rsidRDefault="003F3EE9" w:rsidP="008E7B14">
      <w:pPr>
        <w:spacing w:before="240" w:after="240"/>
        <w:jc w:val="both"/>
        <w:rPr>
          <w:rFonts w:ascii="Arial" w:hAnsi="Arial" w:cs="Arial"/>
          <w:sz w:val="20"/>
          <w:szCs w:val="20"/>
        </w:rPr>
      </w:pPr>
      <w:r w:rsidRPr="00527D8D">
        <w:rPr>
          <w:rFonts w:ascii="Arial" w:hAnsi="Arial" w:cs="Arial"/>
          <w:sz w:val="20"/>
          <w:szCs w:val="20"/>
        </w:rPr>
        <w:t>The use of microbial agents for seed coating has been explored as an alternative to chemical fungicides in disease management. Research has shown that both biological and chemical agents can induce systemic acquired resistance in plants, reducing disease severity and improving overall plant health. In some cases, microbial seed coatings have performed comparably to fungicides in suppressing plant diseases. Additionally, seed coatings combining beneficial microbes with reduced fungicide levels have been found to be as effective as full-strength fungicide applications, offering a more sustainable approach to disease management. Seed coating has also been evaluated as a potential strategy for weed control, with promising results in suppressing parasitic plant growth.</w:t>
      </w:r>
    </w:p>
    <w:p w14:paraId="56326552" w14:textId="0620A244" w:rsidR="003F3EE9" w:rsidRPr="00527D8D" w:rsidRDefault="008E7B14" w:rsidP="003F3EE9">
      <w:pPr>
        <w:spacing w:before="240" w:after="240"/>
        <w:jc w:val="both"/>
        <w:rPr>
          <w:rFonts w:ascii="Arial" w:hAnsi="Arial" w:cs="Arial"/>
          <w:b/>
          <w:bCs/>
          <w:sz w:val="20"/>
          <w:szCs w:val="20"/>
        </w:rPr>
      </w:pPr>
      <w:r>
        <w:rPr>
          <w:rFonts w:ascii="Arial" w:hAnsi="Arial" w:cs="Arial"/>
          <w:b/>
          <w:bCs/>
          <w:sz w:val="20"/>
          <w:szCs w:val="20"/>
        </w:rPr>
        <w:t xml:space="preserve">7.2.3 </w:t>
      </w:r>
      <w:r w:rsidR="003F3EE9" w:rsidRPr="00527D8D">
        <w:rPr>
          <w:rFonts w:ascii="Arial" w:hAnsi="Arial" w:cs="Arial"/>
          <w:b/>
          <w:bCs/>
          <w:sz w:val="20"/>
          <w:szCs w:val="20"/>
        </w:rPr>
        <w:t>Abiotic Stress Tolerance</w:t>
      </w:r>
    </w:p>
    <w:p w14:paraId="6665D9DF" w14:textId="2964FD13" w:rsidR="003F3EE9" w:rsidRPr="00527D8D" w:rsidRDefault="003F3EE9" w:rsidP="008E7B14">
      <w:pPr>
        <w:pStyle w:val="NormalWeb"/>
        <w:jc w:val="both"/>
        <w:rPr>
          <w:rFonts w:ascii="Arial" w:hAnsi="Arial" w:cs="Arial"/>
          <w:sz w:val="20"/>
          <w:szCs w:val="20"/>
        </w:rPr>
      </w:pPr>
      <w:r w:rsidRPr="00527D8D">
        <w:rPr>
          <w:rFonts w:ascii="Arial" w:hAnsi="Arial" w:cs="Arial"/>
          <w:sz w:val="20"/>
          <w:szCs w:val="20"/>
          <w:lang w:val="en-US"/>
        </w:rPr>
        <w:t>Research on microbial seed coatings for abiotic stress tolerance is relatively limited, but existing studies indicate potential benefits in improving plant resistance to environmental stressors such as drought and soil salinity. Seed coatings containing beneficial microbes have been shown to enhance biomass production, increase nutrient uptake, and improve physiological responses under water-limited conditions. The use of microbial inoculants in saline soils has also demonstrated improvements in plant gas exchange, biochemical composition, and overall crop performance. Certain coating formulations incorporating biofilm-promoting substances have been found to enhance microbial survival and stress adaptation, further improving plant resilience under challenging growing conditions.</w:t>
      </w:r>
      <w:r w:rsidRPr="00527D8D">
        <w:rPr>
          <w:rFonts w:ascii="Arial" w:hAnsi="Arial" w:cs="Arial"/>
          <w:sz w:val="20"/>
          <w:szCs w:val="20"/>
        </w:rPr>
        <w:t xml:space="preserve"> </w:t>
      </w:r>
    </w:p>
    <w:p w14:paraId="6C642D1B" w14:textId="44DBEFC2" w:rsidR="003F3EE9" w:rsidRPr="00527D8D" w:rsidRDefault="008E7B14" w:rsidP="003F3EE9">
      <w:pPr>
        <w:spacing w:before="240" w:after="240"/>
        <w:jc w:val="both"/>
        <w:rPr>
          <w:rFonts w:ascii="Arial" w:hAnsi="Arial" w:cs="Arial"/>
          <w:b/>
          <w:bCs/>
          <w:sz w:val="20"/>
          <w:szCs w:val="20"/>
        </w:rPr>
      </w:pPr>
      <w:r>
        <w:rPr>
          <w:rFonts w:ascii="Arial" w:hAnsi="Arial" w:cs="Arial"/>
          <w:b/>
          <w:bCs/>
          <w:sz w:val="20"/>
          <w:szCs w:val="20"/>
        </w:rPr>
        <w:t xml:space="preserve">7.2.4 </w:t>
      </w:r>
      <w:r w:rsidR="003F3EE9" w:rsidRPr="00527D8D">
        <w:rPr>
          <w:rFonts w:ascii="Arial" w:hAnsi="Arial" w:cs="Arial"/>
          <w:b/>
          <w:bCs/>
          <w:sz w:val="20"/>
          <w:szCs w:val="20"/>
        </w:rPr>
        <w:t>Bio-Priming</w:t>
      </w:r>
    </w:p>
    <w:p w14:paraId="5A2350A1" w14:textId="403402CF" w:rsidR="003F3EE9" w:rsidRPr="00527D8D" w:rsidRDefault="003F3EE9" w:rsidP="008E7B14">
      <w:pPr>
        <w:spacing w:before="240" w:after="240"/>
        <w:jc w:val="both"/>
        <w:rPr>
          <w:rFonts w:ascii="Arial" w:hAnsi="Arial" w:cs="Arial"/>
          <w:sz w:val="20"/>
          <w:szCs w:val="20"/>
        </w:rPr>
      </w:pPr>
      <w:r w:rsidRPr="00527D8D">
        <w:rPr>
          <w:rFonts w:ascii="Arial" w:hAnsi="Arial" w:cs="Arial"/>
          <w:sz w:val="20"/>
          <w:szCs w:val="20"/>
        </w:rPr>
        <w:t xml:space="preserve">Bio-priming, which combines seed hydration with microbial inoculation, has been widely used for biocontrol purposes. This method enhances germination rates, seedling establishment, and early vegetative growth. Studies have indicated that bio-priming with beneficial microbes can significantly reduce the incidence of soil-borne diseases while improving overall plant vigor. The combination of multiple microbial strains in seed treatments has often resulted in superior plant protection compared to single-strain applications. </w:t>
      </w:r>
      <w:r w:rsidRPr="00E357C0">
        <w:rPr>
          <w:rFonts w:ascii="Arial" w:hAnsi="Arial" w:cs="Arial"/>
          <w:sz w:val="20"/>
          <w:szCs w:val="20"/>
          <w:highlight w:val="yellow"/>
        </w:rPr>
        <w:t>Seed priming with microbial formulations has also been tested against damping-off diseases, showing improved seedling emergence and plant growth under pathogen-infested conditions</w:t>
      </w:r>
      <w:r w:rsidR="00E357C0" w:rsidRPr="00E357C0">
        <w:rPr>
          <w:rFonts w:ascii="Arial" w:hAnsi="Arial" w:cs="Arial"/>
          <w:sz w:val="20"/>
          <w:szCs w:val="20"/>
          <w:highlight w:val="yellow"/>
        </w:rPr>
        <w:t xml:space="preserve"> (Ahmed et al., 2016b)</w:t>
      </w:r>
      <w:r w:rsidRPr="00E357C0">
        <w:rPr>
          <w:rFonts w:ascii="Arial" w:hAnsi="Arial" w:cs="Arial"/>
          <w:sz w:val="20"/>
          <w:szCs w:val="20"/>
          <w:highlight w:val="yellow"/>
        </w:rPr>
        <w:t>.</w:t>
      </w:r>
    </w:p>
    <w:p w14:paraId="63D02B13" w14:textId="77777777" w:rsidR="003736AD" w:rsidRDefault="003736AD" w:rsidP="003F3EE9">
      <w:pPr>
        <w:spacing w:before="240" w:after="240"/>
        <w:jc w:val="both"/>
        <w:rPr>
          <w:rFonts w:ascii="Arial" w:hAnsi="Arial" w:cs="Arial"/>
          <w:b/>
          <w:bCs/>
          <w:sz w:val="20"/>
          <w:szCs w:val="20"/>
        </w:rPr>
      </w:pPr>
    </w:p>
    <w:p w14:paraId="17D91904" w14:textId="718ED1E6" w:rsidR="003F3EE9" w:rsidRPr="003736AD" w:rsidRDefault="003736AD" w:rsidP="003736AD">
      <w:pPr>
        <w:pStyle w:val="ListParagraph"/>
        <w:numPr>
          <w:ilvl w:val="0"/>
          <w:numId w:val="3"/>
        </w:numPr>
        <w:spacing w:before="240" w:after="240"/>
        <w:jc w:val="both"/>
        <w:rPr>
          <w:rFonts w:ascii="Arial" w:hAnsi="Arial" w:cs="Arial"/>
          <w:b/>
          <w:bCs/>
          <w:szCs w:val="20"/>
        </w:rPr>
      </w:pPr>
      <w:r w:rsidRPr="003736AD">
        <w:rPr>
          <w:rFonts w:ascii="Arial" w:hAnsi="Arial" w:cs="Arial"/>
          <w:b/>
          <w:bCs/>
          <w:szCs w:val="20"/>
        </w:rPr>
        <w:lastRenderedPageBreak/>
        <w:t>LIMITATIONS AND INCONSISTENCIES</w:t>
      </w:r>
    </w:p>
    <w:p w14:paraId="3226EC34" w14:textId="77777777" w:rsidR="003736AD" w:rsidRDefault="003F3EE9" w:rsidP="003736AD">
      <w:pPr>
        <w:spacing w:before="240" w:after="240"/>
        <w:jc w:val="both"/>
        <w:rPr>
          <w:rFonts w:ascii="Arial" w:hAnsi="Arial" w:cs="Arial"/>
          <w:sz w:val="20"/>
          <w:szCs w:val="20"/>
        </w:rPr>
      </w:pPr>
      <w:r w:rsidRPr="00527D8D">
        <w:rPr>
          <w:rFonts w:ascii="Arial" w:hAnsi="Arial" w:cs="Arial"/>
          <w:sz w:val="20"/>
          <w:szCs w:val="20"/>
        </w:rPr>
        <w:t>Despite the numerous benefits of microbial seed coatings, their effectiveness can vary depending on environmental conditions. Some studies have reported no significant improvement in plant performance, nodulation, or biological nitrogen fixation due to microbial inoculation. In certain cases, economic returns from microbial seed coatings have been found to be lower compared to traditional fungicide applications. Additionally, some microbial formulations have exhibited negative effects on seed germination and plant growth, highlighting the need for further optimization. Variability in field performance remains a major challenge for the widespread adoption of microbial seed coatings. While controlled studies in laboratory and greenhouse settings often show positive results, real-world applications may produce inconsistent outcomes. To address this issue, more research is needed to validate microbial seed coating efficacy across different scales and environmental conditions. Studies assessing the impact of microbial seed treatments under varying fertilizer application rates have indicated that selecting the right microbial strains and optimizing nutrient inputs can enhance plant growth while reducing the need for synthetic fertilizers. Further investigations into the interactions between microbial inoculants and soil conditions will be crucial for maximizing the benefits of microbial seed coatings in sustainable agriculture.</w:t>
      </w:r>
    </w:p>
    <w:p w14:paraId="31FFA0CA" w14:textId="77777777" w:rsidR="003736AD" w:rsidRPr="008E7B14" w:rsidRDefault="003736AD" w:rsidP="008E7B14"/>
    <w:p w14:paraId="1272BF66" w14:textId="0E03D2C6" w:rsidR="003F3EE9" w:rsidRPr="008E7B14" w:rsidRDefault="003F3EE9" w:rsidP="008E7B14">
      <w:pPr>
        <w:pStyle w:val="ListParagraph"/>
        <w:numPr>
          <w:ilvl w:val="0"/>
          <w:numId w:val="3"/>
        </w:numPr>
        <w:spacing w:before="240" w:after="240"/>
        <w:jc w:val="both"/>
        <w:rPr>
          <w:rFonts w:ascii="Arial" w:hAnsi="Arial" w:cs="Arial"/>
          <w:sz w:val="20"/>
          <w:szCs w:val="20"/>
        </w:rPr>
      </w:pPr>
      <w:r w:rsidRPr="008E7B14">
        <w:rPr>
          <w:rFonts w:ascii="Arial" w:hAnsi="Arial" w:cs="Arial"/>
          <w:b/>
          <w:bCs/>
          <w:smallCaps/>
          <w:kern w:val="28"/>
          <w:szCs w:val="20"/>
        </w:rPr>
        <w:t>CONCLUSION</w:t>
      </w:r>
    </w:p>
    <w:p w14:paraId="5725770F" w14:textId="77777777" w:rsidR="003F3EE9" w:rsidRPr="00527D8D" w:rsidRDefault="003F3EE9" w:rsidP="003F3EE9">
      <w:pPr>
        <w:pStyle w:val="NormalWeb"/>
        <w:jc w:val="both"/>
        <w:rPr>
          <w:rFonts w:ascii="Arial" w:hAnsi="Arial" w:cs="Arial"/>
          <w:sz w:val="20"/>
          <w:szCs w:val="20"/>
        </w:rPr>
      </w:pPr>
      <w:r w:rsidRPr="00527D8D">
        <w:rPr>
          <w:rFonts w:ascii="Arial" w:eastAsia="Aptos" w:hAnsi="Arial" w:cs="Arial"/>
          <w:sz w:val="20"/>
          <w:szCs w:val="20"/>
        </w:rPr>
        <w:t xml:space="preserve">Seed coating technology offers a promising avenue for enhancing agricultural productivity while promoting sustainability. By leveraging innovative materials and techniques, this approach can significantly contribute to global food security and ecological balance. Future research should focus on optimizing formulations and assessing long-term field performance to maximize benefits for diverse cropping systems. With continued innovation, seed coating has the potential to become an integral part of precision agriculture, ensuring resilient and sustainable food production worldwide. In addition to improving germination rates and plant health, seed coatings can play a crucial role in reducing the environmental footprint of modern agriculture. By incorporating biodegradable materials and controlled-release nutrients, these coatings can minimize soil and water contamination, making farming more eco-friendly. The integration of bio-based stimulants and microbial inoculants can further enhance plant growth, soil biodiversity, and resistance to pathogens, reducing the need for chemical fertilizers and pesticides. Moreover, widespread adoption of seed coating technology can improve resource use efficiency by optimizing the delivery of essential nutrients and water. This not only ensures higher crop yields but also reduces wastage of agricultural inputs, making farming more cost-effective for small-scale and large-scale farmers alike. Additionally, seed coatings can aid in climate adaptation by equipping seeds with protective agents that enhance tolerance to extreme weather conditions such as drought, salinity, and temperature fluctuations </w:t>
      </w:r>
      <w:r w:rsidRPr="00527D8D">
        <w:rPr>
          <w:rFonts w:ascii="Arial" w:hAnsi="Arial" w:cs="Arial"/>
          <w:sz w:val="20"/>
          <w:szCs w:val="20"/>
        </w:rPr>
        <w:t>(White et al., 2022</w:t>
      </w:r>
      <w:bookmarkStart w:id="1" w:name="_Int_iebUHKzl"/>
      <w:r w:rsidRPr="00527D8D">
        <w:rPr>
          <w:rFonts w:ascii="Arial" w:hAnsi="Arial" w:cs="Arial"/>
          <w:sz w:val="20"/>
          <w:szCs w:val="20"/>
        </w:rPr>
        <w:t>).</w:t>
      </w:r>
      <w:r w:rsidRPr="00527D8D">
        <w:rPr>
          <w:rFonts w:ascii="Arial" w:eastAsia="Aptos" w:hAnsi="Arial" w:cs="Arial"/>
          <w:sz w:val="20"/>
          <w:szCs w:val="20"/>
        </w:rPr>
        <w:t xml:space="preserve"> Ultimately, seed</w:t>
      </w:r>
      <w:bookmarkEnd w:id="1"/>
      <w:r w:rsidRPr="00527D8D">
        <w:rPr>
          <w:rFonts w:ascii="Arial" w:eastAsia="Aptos" w:hAnsi="Arial" w:cs="Arial"/>
          <w:sz w:val="20"/>
          <w:szCs w:val="20"/>
        </w:rPr>
        <w:t xml:space="preserve"> coating technology represents a vital step towards a more resilient and efficient agricultural system. By addressing challenges such as food security, environmental sustainability, and climate resilience, it has the potential to revolutionize global crop production. Through continued advancements and strategic implementation, seed coatings can pave the way for a future where agricultural productivity and environmental stewardship go hand in hand.</w:t>
      </w:r>
    </w:p>
    <w:p w14:paraId="3BB21F75" w14:textId="77777777" w:rsidR="00E357C0" w:rsidRDefault="00E357C0" w:rsidP="00E357C0">
      <w:pPr>
        <w:rPr>
          <w:rFonts w:ascii="Arial" w:eastAsia="Calibri" w:hAnsi="Arial" w:cs="Arial"/>
          <w:b/>
          <w:kern w:val="2"/>
          <w:highlight w:val="yellow"/>
        </w:rPr>
      </w:pPr>
    </w:p>
    <w:p w14:paraId="54E26398" w14:textId="1BA59E2F" w:rsidR="00E357C0" w:rsidRPr="00BF637C" w:rsidRDefault="00E357C0" w:rsidP="00E357C0">
      <w:pPr>
        <w:rPr>
          <w:rFonts w:ascii="Arial" w:eastAsia="Calibri" w:hAnsi="Arial" w:cs="Arial"/>
          <w:b/>
          <w:kern w:val="2"/>
          <w:highlight w:val="yellow"/>
        </w:rPr>
      </w:pPr>
      <w:r w:rsidRPr="00BF637C">
        <w:rPr>
          <w:rFonts w:ascii="Arial" w:eastAsia="Calibri" w:hAnsi="Arial" w:cs="Arial"/>
          <w:b/>
          <w:kern w:val="2"/>
          <w:highlight w:val="yellow"/>
        </w:rPr>
        <w:t>DISCLAIMER (ARTIFICIAL INTELLIGENCE)</w:t>
      </w:r>
    </w:p>
    <w:p w14:paraId="0C13AAA5" w14:textId="77777777" w:rsidR="00E357C0" w:rsidRDefault="00E357C0" w:rsidP="00E357C0">
      <w:pPr>
        <w:jc w:val="both"/>
        <w:rPr>
          <w:rFonts w:ascii="Arial" w:eastAsia="Calibri" w:hAnsi="Arial" w:cs="Arial"/>
          <w:kern w:val="2"/>
          <w:sz w:val="20"/>
          <w:highlight w:val="yellow"/>
        </w:rPr>
      </w:pPr>
      <w:r w:rsidRPr="002F1E82">
        <w:rPr>
          <w:rFonts w:ascii="Arial" w:eastAsia="Calibri" w:hAnsi="Arial" w:cs="Arial"/>
          <w:kern w:val="2"/>
          <w:sz w:val="20"/>
          <w:highlight w:val="yellow"/>
        </w:rPr>
        <w:t xml:space="preserve">Author(s) hereby declare that NO generative AI technologies such as Large Language Models (ChatGPT, COPILOT, etc.) and text-to-image generators have been used during the writing or editing of this manuscript. </w:t>
      </w:r>
    </w:p>
    <w:p w14:paraId="53554D78" w14:textId="77777777" w:rsidR="003F3EE9" w:rsidRPr="00527D8D" w:rsidRDefault="003F3EE9" w:rsidP="003F3EE9">
      <w:pPr>
        <w:spacing w:before="240" w:after="240"/>
        <w:jc w:val="both"/>
        <w:rPr>
          <w:rFonts w:ascii="Arial" w:eastAsia="Aptos" w:hAnsi="Arial" w:cs="Arial"/>
          <w:sz w:val="20"/>
          <w:szCs w:val="20"/>
        </w:rPr>
      </w:pPr>
    </w:p>
    <w:p w14:paraId="0A89D854" w14:textId="77777777" w:rsidR="003F3EE9" w:rsidRPr="00E357C0" w:rsidRDefault="003F3EE9" w:rsidP="00E357C0">
      <w:pPr>
        <w:pStyle w:val="ReferenceHead"/>
        <w:jc w:val="both"/>
        <w:rPr>
          <w:rFonts w:ascii="Arial" w:hAnsi="Arial" w:cs="Arial"/>
          <w:b/>
          <w:sz w:val="24"/>
          <w:highlight w:val="yellow"/>
        </w:rPr>
      </w:pPr>
      <w:r w:rsidRPr="00E357C0">
        <w:rPr>
          <w:rFonts w:ascii="Arial" w:hAnsi="Arial" w:cs="Arial"/>
          <w:b/>
          <w:sz w:val="24"/>
          <w:highlight w:val="yellow"/>
        </w:rPr>
        <w:lastRenderedPageBreak/>
        <w:t>References</w:t>
      </w:r>
    </w:p>
    <w:p w14:paraId="3BC06A52" w14:textId="77777777" w:rsidR="00E357C0" w:rsidRPr="00E357C0" w:rsidRDefault="00E357C0" w:rsidP="00E357C0">
      <w:pPr>
        <w:spacing w:line="276" w:lineRule="auto"/>
        <w:ind w:left="720" w:hanging="720"/>
        <w:jc w:val="both"/>
        <w:rPr>
          <w:rFonts w:ascii="Arial" w:hAnsi="Arial" w:cs="Arial"/>
          <w:color w:val="222222"/>
          <w:sz w:val="20"/>
          <w:szCs w:val="20"/>
          <w:highlight w:val="yellow"/>
          <w:shd w:val="clear" w:color="auto" w:fill="FFFFFF"/>
        </w:rPr>
      </w:pPr>
      <w:r w:rsidRPr="00E357C0">
        <w:rPr>
          <w:rFonts w:ascii="Arial" w:hAnsi="Arial" w:cs="Arial"/>
          <w:color w:val="222222"/>
          <w:sz w:val="20"/>
          <w:szCs w:val="20"/>
          <w:highlight w:val="yellow"/>
          <w:shd w:val="clear" w:color="auto" w:fill="FFFFFF"/>
        </w:rPr>
        <w:t xml:space="preserve">Abdela, A. A., Barka, G. D., &amp; </w:t>
      </w:r>
      <w:proofErr w:type="spellStart"/>
      <w:r w:rsidRPr="00E357C0">
        <w:rPr>
          <w:rFonts w:ascii="Arial" w:hAnsi="Arial" w:cs="Arial"/>
          <w:color w:val="222222"/>
          <w:sz w:val="20"/>
          <w:szCs w:val="20"/>
          <w:highlight w:val="yellow"/>
          <w:shd w:val="clear" w:color="auto" w:fill="FFFFFF"/>
        </w:rPr>
        <w:t>Degefu</w:t>
      </w:r>
      <w:proofErr w:type="spellEnd"/>
      <w:r w:rsidRPr="00E357C0">
        <w:rPr>
          <w:rFonts w:ascii="Arial" w:hAnsi="Arial" w:cs="Arial"/>
          <w:color w:val="222222"/>
          <w:sz w:val="20"/>
          <w:szCs w:val="20"/>
          <w:highlight w:val="yellow"/>
          <w:shd w:val="clear" w:color="auto" w:fill="FFFFFF"/>
        </w:rPr>
        <w:t xml:space="preserve">, T. (2020). Co-inoculation effect of </w:t>
      </w:r>
      <w:proofErr w:type="spellStart"/>
      <w:r w:rsidRPr="00E357C0">
        <w:rPr>
          <w:rFonts w:ascii="Arial" w:hAnsi="Arial" w:cs="Arial"/>
          <w:color w:val="222222"/>
          <w:sz w:val="20"/>
          <w:szCs w:val="20"/>
          <w:highlight w:val="yellow"/>
          <w:shd w:val="clear" w:color="auto" w:fill="FFFFFF"/>
        </w:rPr>
        <w:t>Mesorhizobium</w:t>
      </w:r>
      <w:proofErr w:type="spellEnd"/>
      <w:r w:rsidRPr="00E357C0">
        <w:rPr>
          <w:rFonts w:ascii="Arial" w:hAnsi="Arial" w:cs="Arial"/>
          <w:color w:val="222222"/>
          <w:sz w:val="20"/>
          <w:szCs w:val="20"/>
          <w:highlight w:val="yellow"/>
          <w:shd w:val="clear" w:color="auto" w:fill="FFFFFF"/>
        </w:rPr>
        <w:t xml:space="preserve"> </w:t>
      </w:r>
      <w:proofErr w:type="spellStart"/>
      <w:r w:rsidRPr="00E357C0">
        <w:rPr>
          <w:rFonts w:ascii="Arial" w:hAnsi="Arial" w:cs="Arial"/>
          <w:color w:val="222222"/>
          <w:sz w:val="20"/>
          <w:szCs w:val="20"/>
          <w:highlight w:val="yellow"/>
          <w:shd w:val="clear" w:color="auto" w:fill="FFFFFF"/>
        </w:rPr>
        <w:t>ciceri</w:t>
      </w:r>
      <w:proofErr w:type="spellEnd"/>
      <w:r w:rsidRPr="00E357C0">
        <w:rPr>
          <w:rFonts w:ascii="Arial" w:hAnsi="Arial" w:cs="Arial"/>
          <w:color w:val="222222"/>
          <w:sz w:val="20"/>
          <w:szCs w:val="20"/>
          <w:highlight w:val="yellow"/>
          <w:shd w:val="clear" w:color="auto" w:fill="FFFFFF"/>
        </w:rPr>
        <w:t xml:space="preserve"> and Pseudomonas fluorescens on physiological and biochemical responses of Kabuli chickpea (</w:t>
      </w:r>
      <w:r w:rsidRPr="00E357C0">
        <w:rPr>
          <w:rFonts w:ascii="Arial" w:hAnsi="Arial" w:cs="Arial"/>
          <w:i/>
          <w:color w:val="222222"/>
          <w:sz w:val="20"/>
          <w:szCs w:val="20"/>
          <w:highlight w:val="yellow"/>
          <w:shd w:val="clear" w:color="auto" w:fill="FFFFFF"/>
        </w:rPr>
        <w:t>Cicer arietinum</w:t>
      </w:r>
      <w:r w:rsidRPr="00E357C0">
        <w:rPr>
          <w:rFonts w:ascii="Arial" w:hAnsi="Arial" w:cs="Arial"/>
          <w:color w:val="222222"/>
          <w:sz w:val="20"/>
          <w:szCs w:val="20"/>
          <w:highlight w:val="yellow"/>
          <w:shd w:val="clear" w:color="auto" w:fill="FFFFFF"/>
        </w:rPr>
        <w:t xml:space="preserve"> L.) during drought stress. </w:t>
      </w:r>
      <w:r w:rsidRPr="00E357C0">
        <w:rPr>
          <w:rFonts w:ascii="Arial" w:hAnsi="Arial" w:cs="Arial"/>
          <w:i/>
          <w:iCs/>
          <w:color w:val="222222"/>
          <w:sz w:val="20"/>
          <w:szCs w:val="20"/>
          <w:highlight w:val="yellow"/>
          <w:shd w:val="clear" w:color="auto" w:fill="FFFFFF"/>
        </w:rPr>
        <w:t>Plant Physiology Reports</w:t>
      </w:r>
      <w:r w:rsidRPr="00E357C0">
        <w:rPr>
          <w:rFonts w:ascii="Arial" w:hAnsi="Arial" w:cs="Arial"/>
          <w:color w:val="222222"/>
          <w:sz w:val="20"/>
          <w:szCs w:val="20"/>
          <w:highlight w:val="yellow"/>
          <w:shd w:val="clear" w:color="auto" w:fill="FFFFFF"/>
        </w:rPr>
        <w:t>, </w:t>
      </w:r>
      <w:r w:rsidRPr="00E357C0">
        <w:rPr>
          <w:rFonts w:ascii="Arial" w:hAnsi="Arial" w:cs="Arial"/>
          <w:i/>
          <w:iCs/>
          <w:color w:val="222222"/>
          <w:sz w:val="20"/>
          <w:szCs w:val="20"/>
          <w:highlight w:val="yellow"/>
          <w:shd w:val="clear" w:color="auto" w:fill="FFFFFF"/>
        </w:rPr>
        <w:t>25</w:t>
      </w:r>
      <w:r w:rsidRPr="00E357C0">
        <w:rPr>
          <w:rFonts w:ascii="Arial" w:hAnsi="Arial" w:cs="Arial"/>
          <w:color w:val="222222"/>
          <w:sz w:val="20"/>
          <w:szCs w:val="20"/>
          <w:highlight w:val="yellow"/>
          <w:shd w:val="clear" w:color="auto" w:fill="FFFFFF"/>
        </w:rPr>
        <w:t>, 359-369.</w:t>
      </w:r>
    </w:p>
    <w:p w14:paraId="5FBBB1EA" w14:textId="77777777" w:rsidR="00E357C0" w:rsidRPr="00E357C0" w:rsidRDefault="00E357C0" w:rsidP="00E357C0">
      <w:pPr>
        <w:spacing w:line="276" w:lineRule="auto"/>
        <w:ind w:left="720" w:hanging="720"/>
        <w:jc w:val="both"/>
        <w:rPr>
          <w:rFonts w:ascii="Arial" w:hAnsi="Arial" w:cs="Arial"/>
          <w:color w:val="222222"/>
          <w:sz w:val="20"/>
          <w:szCs w:val="20"/>
          <w:highlight w:val="yellow"/>
          <w:shd w:val="clear" w:color="auto" w:fill="FFFFFF"/>
        </w:rPr>
      </w:pPr>
      <w:r w:rsidRPr="00E357C0">
        <w:rPr>
          <w:rFonts w:ascii="Arial" w:hAnsi="Arial" w:cs="Arial"/>
          <w:color w:val="222222"/>
          <w:sz w:val="20"/>
          <w:szCs w:val="20"/>
          <w:highlight w:val="yellow"/>
          <w:shd w:val="clear" w:color="auto" w:fill="FFFFFF"/>
        </w:rPr>
        <w:t>Accinelli, C., Abbas, H. K., &amp; Shier, W. T. (2018b). A bioplastic-based seed coating improves seedling growth and reduces production of coated seed dust. </w:t>
      </w:r>
      <w:r w:rsidRPr="00E357C0">
        <w:rPr>
          <w:rFonts w:ascii="Arial" w:hAnsi="Arial" w:cs="Arial"/>
          <w:i/>
          <w:iCs/>
          <w:color w:val="222222"/>
          <w:sz w:val="20"/>
          <w:szCs w:val="20"/>
          <w:highlight w:val="yellow"/>
          <w:shd w:val="clear" w:color="auto" w:fill="FFFFFF"/>
        </w:rPr>
        <w:t>Journal of Crop Improvement</w:t>
      </w:r>
      <w:r w:rsidRPr="00E357C0">
        <w:rPr>
          <w:rFonts w:ascii="Arial" w:hAnsi="Arial" w:cs="Arial"/>
          <w:color w:val="222222"/>
          <w:sz w:val="20"/>
          <w:szCs w:val="20"/>
          <w:highlight w:val="yellow"/>
          <w:shd w:val="clear" w:color="auto" w:fill="FFFFFF"/>
        </w:rPr>
        <w:t>, </w:t>
      </w:r>
      <w:r w:rsidRPr="00E357C0">
        <w:rPr>
          <w:rFonts w:ascii="Arial" w:hAnsi="Arial" w:cs="Arial"/>
          <w:i/>
          <w:iCs/>
          <w:color w:val="222222"/>
          <w:sz w:val="20"/>
          <w:szCs w:val="20"/>
          <w:highlight w:val="yellow"/>
          <w:shd w:val="clear" w:color="auto" w:fill="FFFFFF"/>
        </w:rPr>
        <w:t>32</w:t>
      </w:r>
      <w:r w:rsidRPr="00E357C0">
        <w:rPr>
          <w:rFonts w:ascii="Arial" w:hAnsi="Arial" w:cs="Arial"/>
          <w:color w:val="222222"/>
          <w:sz w:val="20"/>
          <w:szCs w:val="20"/>
          <w:highlight w:val="yellow"/>
          <w:shd w:val="clear" w:color="auto" w:fill="FFFFFF"/>
        </w:rPr>
        <w:t>(3), 318-330.</w:t>
      </w:r>
    </w:p>
    <w:p w14:paraId="3EA54DF3" w14:textId="77777777" w:rsidR="00E357C0" w:rsidRPr="00E357C0" w:rsidRDefault="00E357C0" w:rsidP="00E357C0">
      <w:pPr>
        <w:spacing w:line="276" w:lineRule="auto"/>
        <w:ind w:left="720" w:hanging="720"/>
        <w:jc w:val="both"/>
        <w:rPr>
          <w:rFonts w:ascii="Arial" w:hAnsi="Arial" w:cs="Arial"/>
          <w:color w:val="222222"/>
          <w:sz w:val="20"/>
          <w:szCs w:val="20"/>
          <w:highlight w:val="yellow"/>
          <w:shd w:val="clear" w:color="auto" w:fill="FFFFFF"/>
        </w:rPr>
      </w:pPr>
      <w:r w:rsidRPr="00E357C0">
        <w:rPr>
          <w:rFonts w:ascii="Arial" w:hAnsi="Arial" w:cs="Arial"/>
          <w:color w:val="222222"/>
          <w:sz w:val="20"/>
          <w:szCs w:val="20"/>
          <w:highlight w:val="yellow"/>
          <w:shd w:val="clear" w:color="auto" w:fill="FFFFFF"/>
        </w:rPr>
        <w:t>Accinelli, C., Abbas, H. K., Little, N. S., Kotowicz, J. K., &amp; Shier, W. T. (2018a). Biological control of aflatoxin production in corn using non-aflatoxigenic Aspergillus flavus administered as a bioplastic-based seed coating. </w:t>
      </w:r>
      <w:r w:rsidRPr="00E357C0">
        <w:rPr>
          <w:rFonts w:ascii="Arial" w:hAnsi="Arial" w:cs="Arial"/>
          <w:i/>
          <w:iCs/>
          <w:color w:val="222222"/>
          <w:sz w:val="20"/>
          <w:szCs w:val="20"/>
          <w:highlight w:val="yellow"/>
          <w:shd w:val="clear" w:color="auto" w:fill="FFFFFF"/>
        </w:rPr>
        <w:t>Crop Protection</w:t>
      </w:r>
      <w:r w:rsidRPr="00E357C0">
        <w:rPr>
          <w:rFonts w:ascii="Arial" w:hAnsi="Arial" w:cs="Arial"/>
          <w:color w:val="222222"/>
          <w:sz w:val="20"/>
          <w:szCs w:val="20"/>
          <w:highlight w:val="yellow"/>
          <w:shd w:val="clear" w:color="auto" w:fill="FFFFFF"/>
        </w:rPr>
        <w:t>, </w:t>
      </w:r>
      <w:r w:rsidRPr="00E357C0">
        <w:rPr>
          <w:rFonts w:ascii="Arial" w:hAnsi="Arial" w:cs="Arial"/>
          <w:i/>
          <w:iCs/>
          <w:color w:val="222222"/>
          <w:sz w:val="20"/>
          <w:szCs w:val="20"/>
          <w:highlight w:val="yellow"/>
          <w:shd w:val="clear" w:color="auto" w:fill="FFFFFF"/>
        </w:rPr>
        <w:t>107</w:t>
      </w:r>
      <w:r w:rsidRPr="00E357C0">
        <w:rPr>
          <w:rFonts w:ascii="Arial" w:hAnsi="Arial" w:cs="Arial"/>
          <w:color w:val="222222"/>
          <w:sz w:val="20"/>
          <w:szCs w:val="20"/>
          <w:highlight w:val="yellow"/>
          <w:shd w:val="clear" w:color="auto" w:fill="FFFFFF"/>
        </w:rPr>
        <w:t>, 87-92.</w:t>
      </w:r>
    </w:p>
    <w:p w14:paraId="66AC4B5A" w14:textId="77777777" w:rsidR="00E357C0" w:rsidRPr="00E357C0" w:rsidRDefault="00E357C0" w:rsidP="00E357C0">
      <w:pPr>
        <w:spacing w:line="276" w:lineRule="auto"/>
        <w:ind w:left="720" w:hanging="720"/>
        <w:jc w:val="both"/>
        <w:rPr>
          <w:rFonts w:ascii="Arial" w:hAnsi="Arial" w:cs="Arial"/>
          <w:color w:val="222222"/>
          <w:sz w:val="20"/>
          <w:szCs w:val="20"/>
          <w:highlight w:val="yellow"/>
          <w:shd w:val="clear" w:color="auto" w:fill="FFFFFF"/>
        </w:rPr>
      </w:pPr>
      <w:r w:rsidRPr="00E357C0">
        <w:rPr>
          <w:rFonts w:ascii="Arial" w:hAnsi="Arial" w:cs="Arial"/>
          <w:color w:val="222222"/>
          <w:sz w:val="20"/>
          <w:szCs w:val="20"/>
          <w:highlight w:val="yellow"/>
          <w:shd w:val="clear" w:color="auto" w:fill="FFFFFF"/>
        </w:rPr>
        <w:t>Accinelli, C., Abbas, H. K., Little, N. S., Kotowicz, J. K., Mencarelli, M., &amp; Shier, W. T. (2016). A liquid bioplastic formulation for film coating of agronomic seeds. </w:t>
      </w:r>
      <w:r w:rsidRPr="00E357C0">
        <w:rPr>
          <w:rFonts w:ascii="Arial" w:hAnsi="Arial" w:cs="Arial"/>
          <w:i/>
          <w:iCs/>
          <w:color w:val="222222"/>
          <w:sz w:val="20"/>
          <w:szCs w:val="20"/>
          <w:highlight w:val="yellow"/>
          <w:shd w:val="clear" w:color="auto" w:fill="FFFFFF"/>
        </w:rPr>
        <w:t>Crop Protection</w:t>
      </w:r>
      <w:r w:rsidRPr="00E357C0">
        <w:rPr>
          <w:rFonts w:ascii="Arial" w:hAnsi="Arial" w:cs="Arial"/>
          <w:color w:val="222222"/>
          <w:sz w:val="20"/>
          <w:szCs w:val="20"/>
          <w:highlight w:val="yellow"/>
          <w:shd w:val="clear" w:color="auto" w:fill="FFFFFF"/>
        </w:rPr>
        <w:t>, </w:t>
      </w:r>
      <w:r w:rsidRPr="00E357C0">
        <w:rPr>
          <w:rFonts w:ascii="Arial" w:hAnsi="Arial" w:cs="Arial"/>
          <w:i/>
          <w:iCs/>
          <w:color w:val="222222"/>
          <w:sz w:val="20"/>
          <w:szCs w:val="20"/>
          <w:highlight w:val="yellow"/>
          <w:shd w:val="clear" w:color="auto" w:fill="FFFFFF"/>
        </w:rPr>
        <w:t>89</w:t>
      </w:r>
      <w:r w:rsidRPr="00E357C0">
        <w:rPr>
          <w:rFonts w:ascii="Arial" w:hAnsi="Arial" w:cs="Arial"/>
          <w:color w:val="222222"/>
          <w:sz w:val="20"/>
          <w:szCs w:val="20"/>
          <w:highlight w:val="yellow"/>
          <w:shd w:val="clear" w:color="auto" w:fill="FFFFFF"/>
        </w:rPr>
        <w:t>, 123-128.</w:t>
      </w:r>
    </w:p>
    <w:p w14:paraId="7AD3A0FF" w14:textId="77777777" w:rsidR="00E357C0" w:rsidRPr="00E357C0" w:rsidRDefault="00E357C0" w:rsidP="00E357C0">
      <w:pPr>
        <w:spacing w:line="276" w:lineRule="auto"/>
        <w:ind w:left="720" w:hanging="720"/>
        <w:jc w:val="both"/>
        <w:rPr>
          <w:rFonts w:ascii="Arial" w:hAnsi="Arial" w:cs="Arial"/>
          <w:color w:val="222222"/>
          <w:sz w:val="20"/>
          <w:szCs w:val="20"/>
          <w:highlight w:val="yellow"/>
          <w:shd w:val="clear" w:color="auto" w:fill="FFFFFF"/>
        </w:rPr>
      </w:pPr>
      <w:r w:rsidRPr="00E357C0">
        <w:rPr>
          <w:rFonts w:ascii="Arial" w:hAnsi="Arial" w:cs="Arial"/>
          <w:color w:val="222222"/>
          <w:sz w:val="20"/>
          <w:szCs w:val="20"/>
          <w:highlight w:val="yellow"/>
          <w:shd w:val="clear" w:color="auto" w:fill="FFFFFF"/>
        </w:rPr>
        <w:t xml:space="preserve">Adams, A. F. R., &amp; Lowther, W. L. (1970). Lime, inoculation, and seed coating in the establishment of </w:t>
      </w:r>
      <w:proofErr w:type="spellStart"/>
      <w:r w:rsidRPr="00E357C0">
        <w:rPr>
          <w:rFonts w:ascii="Arial" w:hAnsi="Arial" w:cs="Arial"/>
          <w:color w:val="222222"/>
          <w:sz w:val="20"/>
          <w:szCs w:val="20"/>
          <w:highlight w:val="yellow"/>
          <w:shd w:val="clear" w:color="auto" w:fill="FFFFFF"/>
        </w:rPr>
        <w:t>oversown</w:t>
      </w:r>
      <w:proofErr w:type="spellEnd"/>
      <w:r w:rsidRPr="00E357C0">
        <w:rPr>
          <w:rFonts w:ascii="Arial" w:hAnsi="Arial" w:cs="Arial"/>
          <w:color w:val="222222"/>
          <w:sz w:val="20"/>
          <w:szCs w:val="20"/>
          <w:highlight w:val="yellow"/>
          <w:shd w:val="clear" w:color="auto" w:fill="FFFFFF"/>
        </w:rPr>
        <w:t xml:space="preserve"> clovers. </w:t>
      </w:r>
      <w:r w:rsidRPr="00E357C0">
        <w:rPr>
          <w:rFonts w:ascii="Arial" w:hAnsi="Arial" w:cs="Arial"/>
          <w:i/>
          <w:iCs/>
          <w:color w:val="222222"/>
          <w:sz w:val="20"/>
          <w:szCs w:val="20"/>
          <w:highlight w:val="yellow"/>
          <w:shd w:val="clear" w:color="auto" w:fill="FFFFFF"/>
        </w:rPr>
        <w:t>New Zealand Journal of Agricultural Research</w:t>
      </w:r>
      <w:r w:rsidRPr="00E357C0">
        <w:rPr>
          <w:rFonts w:ascii="Arial" w:hAnsi="Arial" w:cs="Arial"/>
          <w:color w:val="222222"/>
          <w:sz w:val="20"/>
          <w:szCs w:val="20"/>
          <w:highlight w:val="yellow"/>
          <w:shd w:val="clear" w:color="auto" w:fill="FFFFFF"/>
        </w:rPr>
        <w:t>, </w:t>
      </w:r>
      <w:r w:rsidRPr="00E357C0">
        <w:rPr>
          <w:rFonts w:ascii="Arial" w:hAnsi="Arial" w:cs="Arial"/>
          <w:i/>
          <w:iCs/>
          <w:color w:val="222222"/>
          <w:sz w:val="20"/>
          <w:szCs w:val="20"/>
          <w:highlight w:val="yellow"/>
          <w:shd w:val="clear" w:color="auto" w:fill="FFFFFF"/>
        </w:rPr>
        <w:t>13</w:t>
      </w:r>
      <w:r w:rsidRPr="00E357C0">
        <w:rPr>
          <w:rFonts w:ascii="Arial" w:hAnsi="Arial" w:cs="Arial"/>
          <w:color w:val="222222"/>
          <w:sz w:val="20"/>
          <w:szCs w:val="20"/>
          <w:highlight w:val="yellow"/>
          <w:shd w:val="clear" w:color="auto" w:fill="FFFFFF"/>
        </w:rPr>
        <w:t>(2), 242-251.</w:t>
      </w:r>
    </w:p>
    <w:p w14:paraId="23D446A8" w14:textId="77777777" w:rsidR="00E357C0" w:rsidRPr="00E357C0" w:rsidRDefault="00E357C0" w:rsidP="00E357C0">
      <w:pPr>
        <w:spacing w:line="276" w:lineRule="auto"/>
        <w:ind w:left="720" w:hanging="720"/>
        <w:jc w:val="both"/>
        <w:rPr>
          <w:rFonts w:ascii="Arial" w:hAnsi="Arial" w:cs="Arial"/>
          <w:color w:val="222222"/>
          <w:sz w:val="20"/>
          <w:szCs w:val="20"/>
          <w:highlight w:val="yellow"/>
          <w:shd w:val="clear" w:color="auto" w:fill="FFFFFF"/>
        </w:rPr>
      </w:pPr>
      <w:proofErr w:type="spellStart"/>
      <w:r w:rsidRPr="00E357C0">
        <w:rPr>
          <w:rFonts w:ascii="Arial" w:hAnsi="Arial" w:cs="Arial"/>
          <w:color w:val="222222"/>
          <w:sz w:val="20"/>
          <w:szCs w:val="20"/>
          <w:highlight w:val="yellow"/>
          <w:shd w:val="clear" w:color="auto" w:fill="FFFFFF"/>
        </w:rPr>
        <w:t>Adholeya</w:t>
      </w:r>
      <w:proofErr w:type="spellEnd"/>
      <w:r w:rsidRPr="00E357C0">
        <w:rPr>
          <w:rFonts w:ascii="Arial" w:hAnsi="Arial" w:cs="Arial"/>
          <w:color w:val="222222"/>
          <w:sz w:val="20"/>
          <w:szCs w:val="20"/>
          <w:highlight w:val="yellow"/>
          <w:shd w:val="clear" w:color="auto" w:fill="FFFFFF"/>
        </w:rPr>
        <w:t>, A., Tiwari, P., &amp; Singh, R. (2005). Large-scale inoculum production of arbuscular mycorrhizal fungi on root organs and inoculation strategies. In </w:t>
      </w:r>
      <w:r w:rsidRPr="00E357C0">
        <w:rPr>
          <w:rFonts w:ascii="Arial" w:hAnsi="Arial" w:cs="Arial"/>
          <w:i/>
          <w:iCs/>
          <w:color w:val="222222"/>
          <w:sz w:val="20"/>
          <w:szCs w:val="20"/>
          <w:highlight w:val="yellow"/>
          <w:shd w:val="clear" w:color="auto" w:fill="FFFFFF"/>
        </w:rPr>
        <w:t>In vitro culture of mycorrhizas</w:t>
      </w:r>
      <w:r w:rsidRPr="00E357C0">
        <w:rPr>
          <w:rFonts w:ascii="Arial" w:hAnsi="Arial" w:cs="Arial"/>
          <w:color w:val="222222"/>
          <w:sz w:val="20"/>
          <w:szCs w:val="20"/>
          <w:highlight w:val="yellow"/>
          <w:shd w:val="clear" w:color="auto" w:fill="FFFFFF"/>
        </w:rPr>
        <w:t> (pp. 315-338). Berlin, Heidelberg: Springer Berlin Heidelberg.</w:t>
      </w:r>
    </w:p>
    <w:p w14:paraId="21A763CA" w14:textId="77777777" w:rsidR="00E357C0" w:rsidRPr="00E357C0" w:rsidRDefault="00E357C0" w:rsidP="00E357C0">
      <w:pPr>
        <w:spacing w:line="276" w:lineRule="auto"/>
        <w:ind w:left="720" w:hanging="720"/>
        <w:jc w:val="both"/>
        <w:rPr>
          <w:rFonts w:ascii="Arial" w:hAnsi="Arial" w:cs="Arial"/>
          <w:color w:val="222222"/>
          <w:sz w:val="20"/>
          <w:szCs w:val="20"/>
          <w:highlight w:val="yellow"/>
          <w:shd w:val="clear" w:color="auto" w:fill="FFFFFF"/>
        </w:rPr>
      </w:pPr>
      <w:r w:rsidRPr="00E357C0">
        <w:rPr>
          <w:rFonts w:ascii="Arial" w:hAnsi="Arial" w:cs="Arial"/>
          <w:color w:val="222222"/>
          <w:sz w:val="20"/>
          <w:szCs w:val="20"/>
          <w:highlight w:val="yellow"/>
          <w:shd w:val="clear" w:color="auto" w:fill="FFFFFF"/>
        </w:rPr>
        <w:t>Afzal, I., Shabir, R., &amp; Rauf, S. (2019). Seed production technologies of some major field crops. </w:t>
      </w:r>
      <w:r w:rsidRPr="00E357C0">
        <w:rPr>
          <w:rFonts w:ascii="Arial" w:hAnsi="Arial" w:cs="Arial"/>
          <w:i/>
          <w:iCs/>
          <w:color w:val="222222"/>
          <w:sz w:val="20"/>
          <w:szCs w:val="20"/>
          <w:highlight w:val="yellow"/>
          <w:shd w:val="clear" w:color="auto" w:fill="FFFFFF"/>
        </w:rPr>
        <w:t>Agronomic Crops: Volume 1: Production Technologies</w:t>
      </w:r>
      <w:r w:rsidRPr="00E357C0">
        <w:rPr>
          <w:rFonts w:ascii="Arial" w:hAnsi="Arial" w:cs="Arial"/>
          <w:color w:val="222222"/>
          <w:sz w:val="20"/>
          <w:szCs w:val="20"/>
          <w:highlight w:val="yellow"/>
          <w:shd w:val="clear" w:color="auto" w:fill="FFFFFF"/>
        </w:rPr>
        <w:t>, 655-678.</w:t>
      </w:r>
    </w:p>
    <w:p w14:paraId="2DABFE2C" w14:textId="77777777" w:rsidR="00E357C0" w:rsidRPr="00E357C0" w:rsidRDefault="00E357C0" w:rsidP="00E357C0">
      <w:pPr>
        <w:spacing w:line="276" w:lineRule="auto"/>
        <w:ind w:left="720" w:hanging="720"/>
        <w:jc w:val="both"/>
        <w:rPr>
          <w:rFonts w:ascii="Arial" w:hAnsi="Arial" w:cs="Arial"/>
          <w:color w:val="222222"/>
          <w:sz w:val="20"/>
          <w:szCs w:val="20"/>
          <w:highlight w:val="yellow"/>
          <w:shd w:val="clear" w:color="auto" w:fill="FFFFFF"/>
        </w:rPr>
      </w:pPr>
      <w:r w:rsidRPr="00E357C0">
        <w:rPr>
          <w:rFonts w:ascii="Arial" w:hAnsi="Arial" w:cs="Arial"/>
          <w:color w:val="222222"/>
          <w:sz w:val="20"/>
          <w:szCs w:val="20"/>
          <w:highlight w:val="yellow"/>
          <w:shd w:val="clear" w:color="auto" w:fill="FFFFFF"/>
        </w:rPr>
        <w:t xml:space="preserve">Ahmed, A. Q., Nazir Javed, N. J., Khan, S. A., Huma Abbas, H. A., &amp; Muhammad Kamran, M. K. (2016a). Efficacy of </w:t>
      </w:r>
      <w:proofErr w:type="spellStart"/>
      <w:r w:rsidRPr="00E357C0">
        <w:rPr>
          <w:rFonts w:ascii="Arial" w:hAnsi="Arial" w:cs="Arial"/>
          <w:color w:val="222222"/>
          <w:sz w:val="20"/>
          <w:szCs w:val="20"/>
          <w:highlight w:val="yellow"/>
          <w:shd w:val="clear" w:color="auto" w:fill="FFFFFF"/>
        </w:rPr>
        <w:t>rhizospheric</w:t>
      </w:r>
      <w:proofErr w:type="spellEnd"/>
      <w:r w:rsidRPr="00E357C0">
        <w:rPr>
          <w:rFonts w:ascii="Arial" w:hAnsi="Arial" w:cs="Arial"/>
          <w:color w:val="222222"/>
          <w:sz w:val="20"/>
          <w:szCs w:val="20"/>
          <w:highlight w:val="yellow"/>
          <w:shd w:val="clear" w:color="auto" w:fill="FFFFFF"/>
        </w:rPr>
        <w:t xml:space="preserve"> organism </w:t>
      </w:r>
      <w:r w:rsidRPr="00E357C0">
        <w:rPr>
          <w:rFonts w:ascii="Arial" w:hAnsi="Arial" w:cs="Arial"/>
          <w:i/>
          <w:color w:val="222222"/>
          <w:sz w:val="20"/>
          <w:szCs w:val="20"/>
          <w:highlight w:val="yellow"/>
          <w:shd w:val="clear" w:color="auto" w:fill="FFFFFF"/>
        </w:rPr>
        <w:t xml:space="preserve">Rhizobium </w:t>
      </w:r>
      <w:proofErr w:type="spellStart"/>
      <w:r w:rsidRPr="00E357C0">
        <w:rPr>
          <w:rFonts w:ascii="Arial" w:hAnsi="Arial" w:cs="Arial"/>
          <w:i/>
          <w:color w:val="222222"/>
          <w:sz w:val="20"/>
          <w:szCs w:val="20"/>
          <w:highlight w:val="yellow"/>
          <w:shd w:val="clear" w:color="auto" w:fill="FFFFFF"/>
        </w:rPr>
        <w:t>leguminosarum</w:t>
      </w:r>
      <w:proofErr w:type="spellEnd"/>
      <w:r w:rsidRPr="00E357C0">
        <w:rPr>
          <w:rFonts w:ascii="Arial" w:hAnsi="Arial" w:cs="Arial"/>
          <w:color w:val="222222"/>
          <w:sz w:val="20"/>
          <w:szCs w:val="20"/>
          <w:highlight w:val="yellow"/>
          <w:shd w:val="clear" w:color="auto" w:fill="FFFFFF"/>
        </w:rPr>
        <w:t xml:space="preserve"> against Meloidogyne incognita in soybean.</w:t>
      </w:r>
    </w:p>
    <w:p w14:paraId="3A42A3E5" w14:textId="77777777" w:rsidR="00E357C0" w:rsidRPr="00E357C0" w:rsidRDefault="00E357C0" w:rsidP="00E357C0">
      <w:pPr>
        <w:spacing w:line="276" w:lineRule="auto"/>
        <w:ind w:left="720" w:hanging="720"/>
        <w:jc w:val="both"/>
        <w:rPr>
          <w:rFonts w:ascii="Arial" w:hAnsi="Arial" w:cs="Arial"/>
          <w:color w:val="222222"/>
          <w:sz w:val="20"/>
          <w:szCs w:val="20"/>
          <w:highlight w:val="yellow"/>
          <w:shd w:val="clear" w:color="auto" w:fill="FFFFFF"/>
        </w:rPr>
      </w:pPr>
      <w:r w:rsidRPr="00E357C0">
        <w:rPr>
          <w:rFonts w:ascii="Arial" w:hAnsi="Arial" w:cs="Arial"/>
          <w:color w:val="222222"/>
          <w:sz w:val="20"/>
          <w:szCs w:val="20"/>
          <w:highlight w:val="yellow"/>
          <w:shd w:val="clear" w:color="auto" w:fill="FFFFFF"/>
        </w:rPr>
        <w:t>Ahmed, M. F. A., Sahar Zayan, A. M., &amp; Rashed, M. S. (2016b). Evaluation of seed coating with certain bio-agents against damping-off and root rot diseases of fennel under organic farming system. </w:t>
      </w:r>
      <w:r w:rsidRPr="00E357C0">
        <w:rPr>
          <w:rFonts w:ascii="Arial" w:hAnsi="Arial" w:cs="Arial"/>
          <w:i/>
          <w:iCs/>
          <w:color w:val="222222"/>
          <w:sz w:val="20"/>
          <w:szCs w:val="20"/>
          <w:highlight w:val="yellow"/>
          <w:shd w:val="clear" w:color="auto" w:fill="FFFFFF"/>
        </w:rPr>
        <w:t>Journal of Phytopathology &amp; Pest Management</w:t>
      </w:r>
      <w:r w:rsidRPr="00E357C0">
        <w:rPr>
          <w:rFonts w:ascii="Arial" w:hAnsi="Arial" w:cs="Arial"/>
          <w:color w:val="222222"/>
          <w:sz w:val="20"/>
          <w:szCs w:val="20"/>
          <w:highlight w:val="yellow"/>
          <w:shd w:val="clear" w:color="auto" w:fill="FFFFFF"/>
        </w:rPr>
        <w:t>, </w:t>
      </w:r>
      <w:r w:rsidRPr="00E357C0">
        <w:rPr>
          <w:rFonts w:ascii="Arial" w:hAnsi="Arial" w:cs="Arial"/>
          <w:i/>
          <w:iCs/>
          <w:color w:val="222222"/>
          <w:sz w:val="20"/>
          <w:szCs w:val="20"/>
          <w:highlight w:val="yellow"/>
          <w:shd w:val="clear" w:color="auto" w:fill="FFFFFF"/>
        </w:rPr>
        <w:t>3</w:t>
      </w:r>
      <w:r w:rsidRPr="00E357C0">
        <w:rPr>
          <w:rFonts w:ascii="Arial" w:hAnsi="Arial" w:cs="Arial"/>
          <w:color w:val="222222"/>
          <w:sz w:val="20"/>
          <w:szCs w:val="20"/>
          <w:highlight w:val="yellow"/>
          <w:shd w:val="clear" w:color="auto" w:fill="FFFFFF"/>
        </w:rPr>
        <w:t>(3).</w:t>
      </w:r>
    </w:p>
    <w:p w14:paraId="29964DBA" w14:textId="77777777" w:rsidR="00E357C0" w:rsidRPr="00E357C0" w:rsidRDefault="00E357C0" w:rsidP="00E357C0">
      <w:pPr>
        <w:spacing w:line="276" w:lineRule="auto"/>
        <w:ind w:left="720" w:hanging="720"/>
        <w:jc w:val="both"/>
        <w:rPr>
          <w:rFonts w:ascii="Arial" w:hAnsi="Arial" w:cs="Arial"/>
          <w:color w:val="222222"/>
          <w:sz w:val="20"/>
          <w:szCs w:val="20"/>
          <w:highlight w:val="yellow"/>
          <w:shd w:val="clear" w:color="auto" w:fill="FFFFFF"/>
        </w:rPr>
      </w:pPr>
      <w:r w:rsidRPr="00E357C0">
        <w:rPr>
          <w:rFonts w:ascii="Arial" w:hAnsi="Arial" w:cs="Arial"/>
          <w:color w:val="222222"/>
          <w:sz w:val="20"/>
          <w:szCs w:val="20"/>
          <w:highlight w:val="yellow"/>
          <w:shd w:val="clear" w:color="auto" w:fill="FFFFFF"/>
        </w:rPr>
        <w:t>Alizadeh, O., Zare, M., &amp; Nasr, A. H. (2011). Evaluation effect of mycorrhiza inoculate under drought stress condition on grain yield of sorghum (</w:t>
      </w:r>
      <w:r w:rsidRPr="00E357C0">
        <w:rPr>
          <w:rFonts w:ascii="Arial" w:hAnsi="Arial" w:cs="Arial"/>
          <w:i/>
          <w:color w:val="222222"/>
          <w:sz w:val="20"/>
          <w:szCs w:val="20"/>
          <w:highlight w:val="yellow"/>
          <w:shd w:val="clear" w:color="auto" w:fill="FFFFFF"/>
        </w:rPr>
        <w:t>Sorghum bicolor</w:t>
      </w:r>
      <w:r w:rsidRPr="00E357C0">
        <w:rPr>
          <w:rFonts w:ascii="Arial" w:hAnsi="Arial" w:cs="Arial"/>
          <w:color w:val="222222"/>
          <w:sz w:val="20"/>
          <w:szCs w:val="20"/>
          <w:highlight w:val="yellow"/>
          <w:shd w:val="clear" w:color="auto" w:fill="FFFFFF"/>
        </w:rPr>
        <w:t>). </w:t>
      </w:r>
      <w:r w:rsidRPr="00E357C0">
        <w:rPr>
          <w:rFonts w:ascii="Arial" w:hAnsi="Arial" w:cs="Arial"/>
          <w:i/>
          <w:iCs/>
          <w:color w:val="222222"/>
          <w:sz w:val="20"/>
          <w:szCs w:val="20"/>
          <w:highlight w:val="yellow"/>
          <w:shd w:val="clear" w:color="auto" w:fill="FFFFFF"/>
        </w:rPr>
        <w:t>Advances in Environmental Biology</w:t>
      </w:r>
      <w:r w:rsidRPr="00E357C0">
        <w:rPr>
          <w:rFonts w:ascii="Arial" w:hAnsi="Arial" w:cs="Arial"/>
          <w:color w:val="222222"/>
          <w:sz w:val="20"/>
          <w:szCs w:val="20"/>
          <w:highlight w:val="yellow"/>
          <w:shd w:val="clear" w:color="auto" w:fill="FFFFFF"/>
        </w:rPr>
        <w:t>, 2361-2365.</w:t>
      </w:r>
    </w:p>
    <w:p w14:paraId="0630A1A1" w14:textId="77777777" w:rsidR="00E357C0" w:rsidRPr="00E357C0" w:rsidRDefault="00E357C0" w:rsidP="00E357C0">
      <w:pPr>
        <w:spacing w:line="276" w:lineRule="auto"/>
        <w:ind w:left="720" w:hanging="720"/>
        <w:jc w:val="both"/>
        <w:rPr>
          <w:rFonts w:ascii="Arial" w:hAnsi="Arial" w:cs="Arial"/>
          <w:color w:val="222222"/>
          <w:sz w:val="20"/>
          <w:szCs w:val="20"/>
          <w:highlight w:val="yellow"/>
          <w:shd w:val="clear" w:color="auto" w:fill="FFFFFF"/>
        </w:rPr>
      </w:pPr>
      <w:r w:rsidRPr="00E357C0">
        <w:rPr>
          <w:rFonts w:ascii="Arial" w:hAnsi="Arial" w:cs="Arial"/>
          <w:color w:val="222222"/>
          <w:sz w:val="20"/>
          <w:szCs w:val="20"/>
          <w:highlight w:val="yellow"/>
          <w:shd w:val="clear" w:color="auto" w:fill="FFFFFF"/>
        </w:rPr>
        <w:t>Anis, M., Zaki, M. J., &amp; Dawar, S. (2012). Development of a Na-alginate-based bioformulation and its use in the management of charcoal rot of sunflower (Helianthus annuus L.). </w:t>
      </w:r>
      <w:r w:rsidRPr="00E357C0">
        <w:rPr>
          <w:rFonts w:ascii="Arial" w:hAnsi="Arial" w:cs="Arial"/>
          <w:i/>
          <w:iCs/>
          <w:color w:val="222222"/>
          <w:sz w:val="20"/>
          <w:szCs w:val="20"/>
          <w:highlight w:val="yellow"/>
          <w:shd w:val="clear" w:color="auto" w:fill="FFFFFF"/>
        </w:rPr>
        <w:t>Pak. J. Bot</w:t>
      </w:r>
      <w:r w:rsidRPr="00E357C0">
        <w:rPr>
          <w:rFonts w:ascii="Arial" w:hAnsi="Arial" w:cs="Arial"/>
          <w:color w:val="222222"/>
          <w:sz w:val="20"/>
          <w:szCs w:val="20"/>
          <w:highlight w:val="yellow"/>
          <w:shd w:val="clear" w:color="auto" w:fill="FFFFFF"/>
        </w:rPr>
        <w:t>, </w:t>
      </w:r>
      <w:r w:rsidRPr="00E357C0">
        <w:rPr>
          <w:rFonts w:ascii="Arial" w:hAnsi="Arial" w:cs="Arial"/>
          <w:i/>
          <w:iCs/>
          <w:color w:val="222222"/>
          <w:sz w:val="20"/>
          <w:szCs w:val="20"/>
          <w:highlight w:val="yellow"/>
          <w:shd w:val="clear" w:color="auto" w:fill="FFFFFF"/>
        </w:rPr>
        <w:t>44</w:t>
      </w:r>
      <w:r w:rsidRPr="00E357C0">
        <w:rPr>
          <w:rFonts w:ascii="Arial" w:hAnsi="Arial" w:cs="Arial"/>
          <w:color w:val="222222"/>
          <w:sz w:val="20"/>
          <w:szCs w:val="20"/>
          <w:highlight w:val="yellow"/>
          <w:shd w:val="clear" w:color="auto" w:fill="FFFFFF"/>
        </w:rPr>
        <w:t>(3), 1167-1170.</w:t>
      </w:r>
    </w:p>
    <w:p w14:paraId="12B554CA" w14:textId="77777777" w:rsidR="00E357C0" w:rsidRPr="00E357C0" w:rsidRDefault="00E357C0" w:rsidP="00E357C0">
      <w:pPr>
        <w:spacing w:line="276" w:lineRule="auto"/>
        <w:ind w:left="720" w:hanging="720"/>
        <w:jc w:val="both"/>
        <w:rPr>
          <w:rFonts w:ascii="Arial" w:hAnsi="Arial" w:cs="Arial"/>
          <w:color w:val="222222"/>
          <w:sz w:val="20"/>
          <w:szCs w:val="20"/>
          <w:highlight w:val="yellow"/>
          <w:shd w:val="clear" w:color="auto" w:fill="FFFFFF"/>
        </w:rPr>
      </w:pPr>
      <w:r w:rsidRPr="00E357C0">
        <w:rPr>
          <w:rFonts w:ascii="Arial" w:hAnsi="Arial" w:cs="Arial"/>
          <w:color w:val="222222"/>
          <w:sz w:val="20"/>
          <w:szCs w:val="20"/>
          <w:highlight w:val="yellow"/>
          <w:shd w:val="clear" w:color="auto" w:fill="FFFFFF"/>
        </w:rPr>
        <w:t xml:space="preserve">Anjaiah, V., Thakur, R. P., &amp; Koedam, N. (2006). Evaluation of bacteria and Trichoderma for biocontrol of pre-harvest seed infection by </w:t>
      </w:r>
      <w:r w:rsidRPr="00E357C0">
        <w:rPr>
          <w:rFonts w:ascii="Arial" w:hAnsi="Arial" w:cs="Arial"/>
          <w:i/>
          <w:color w:val="222222"/>
          <w:sz w:val="20"/>
          <w:szCs w:val="20"/>
          <w:highlight w:val="yellow"/>
          <w:shd w:val="clear" w:color="auto" w:fill="FFFFFF"/>
        </w:rPr>
        <w:t>Aspergillus flavus</w:t>
      </w:r>
      <w:r w:rsidRPr="00E357C0">
        <w:rPr>
          <w:rFonts w:ascii="Arial" w:hAnsi="Arial" w:cs="Arial"/>
          <w:color w:val="222222"/>
          <w:sz w:val="20"/>
          <w:szCs w:val="20"/>
          <w:highlight w:val="yellow"/>
          <w:shd w:val="clear" w:color="auto" w:fill="FFFFFF"/>
        </w:rPr>
        <w:t xml:space="preserve"> in groundnut. </w:t>
      </w:r>
      <w:r w:rsidRPr="00E357C0">
        <w:rPr>
          <w:rFonts w:ascii="Arial" w:hAnsi="Arial" w:cs="Arial"/>
          <w:i/>
          <w:iCs/>
          <w:color w:val="222222"/>
          <w:sz w:val="20"/>
          <w:szCs w:val="20"/>
          <w:highlight w:val="yellow"/>
          <w:shd w:val="clear" w:color="auto" w:fill="FFFFFF"/>
        </w:rPr>
        <w:t>Biocontrol Science and Technology</w:t>
      </w:r>
      <w:r w:rsidRPr="00E357C0">
        <w:rPr>
          <w:rFonts w:ascii="Arial" w:hAnsi="Arial" w:cs="Arial"/>
          <w:color w:val="222222"/>
          <w:sz w:val="20"/>
          <w:szCs w:val="20"/>
          <w:highlight w:val="yellow"/>
          <w:shd w:val="clear" w:color="auto" w:fill="FFFFFF"/>
        </w:rPr>
        <w:t>, </w:t>
      </w:r>
      <w:r w:rsidRPr="00E357C0">
        <w:rPr>
          <w:rFonts w:ascii="Arial" w:hAnsi="Arial" w:cs="Arial"/>
          <w:i/>
          <w:iCs/>
          <w:color w:val="222222"/>
          <w:sz w:val="20"/>
          <w:szCs w:val="20"/>
          <w:highlight w:val="yellow"/>
          <w:shd w:val="clear" w:color="auto" w:fill="FFFFFF"/>
        </w:rPr>
        <w:t>16</w:t>
      </w:r>
      <w:r w:rsidRPr="00E357C0">
        <w:rPr>
          <w:rFonts w:ascii="Arial" w:hAnsi="Arial" w:cs="Arial"/>
          <w:color w:val="222222"/>
          <w:sz w:val="20"/>
          <w:szCs w:val="20"/>
          <w:highlight w:val="yellow"/>
          <w:shd w:val="clear" w:color="auto" w:fill="FFFFFF"/>
        </w:rPr>
        <w:t>(4), 431-436.</w:t>
      </w:r>
    </w:p>
    <w:p w14:paraId="51827ECE" w14:textId="77777777" w:rsidR="00E357C0" w:rsidRPr="00E357C0" w:rsidRDefault="00E357C0" w:rsidP="00E357C0">
      <w:pPr>
        <w:spacing w:line="276" w:lineRule="auto"/>
        <w:ind w:left="720" w:hanging="720"/>
        <w:jc w:val="both"/>
        <w:rPr>
          <w:rFonts w:ascii="Arial" w:eastAsia="Cambria" w:hAnsi="Arial" w:cs="Arial"/>
          <w:color w:val="1B1B1B"/>
          <w:sz w:val="20"/>
          <w:szCs w:val="20"/>
          <w:highlight w:val="yellow"/>
        </w:rPr>
      </w:pPr>
      <w:proofErr w:type="spellStart"/>
      <w:r w:rsidRPr="00E357C0">
        <w:rPr>
          <w:rFonts w:ascii="Arial" w:hAnsi="Arial" w:cs="Arial"/>
          <w:color w:val="222222"/>
          <w:sz w:val="20"/>
          <w:szCs w:val="20"/>
          <w:highlight w:val="yellow"/>
          <w:shd w:val="clear" w:color="auto" w:fill="FFFFFF"/>
        </w:rPr>
        <w:t>Awika</w:t>
      </w:r>
      <w:proofErr w:type="spellEnd"/>
      <w:r w:rsidRPr="00E357C0">
        <w:rPr>
          <w:rFonts w:ascii="Arial" w:hAnsi="Arial" w:cs="Arial"/>
          <w:color w:val="222222"/>
          <w:sz w:val="20"/>
          <w:szCs w:val="20"/>
          <w:highlight w:val="yellow"/>
          <w:shd w:val="clear" w:color="auto" w:fill="FFFFFF"/>
        </w:rPr>
        <w:t>, J. M. (2011). Major cereal grains production and use around the world. In </w:t>
      </w:r>
      <w:r w:rsidRPr="00E357C0">
        <w:rPr>
          <w:rFonts w:ascii="Arial" w:hAnsi="Arial" w:cs="Arial"/>
          <w:i/>
          <w:iCs/>
          <w:color w:val="222222"/>
          <w:sz w:val="20"/>
          <w:szCs w:val="20"/>
          <w:highlight w:val="yellow"/>
          <w:shd w:val="clear" w:color="auto" w:fill="FFFFFF"/>
        </w:rPr>
        <w:t>Advances in cereal science: implications to food processing and health promotion</w:t>
      </w:r>
      <w:r w:rsidRPr="00E357C0">
        <w:rPr>
          <w:rFonts w:ascii="Arial" w:hAnsi="Arial" w:cs="Arial"/>
          <w:color w:val="222222"/>
          <w:sz w:val="20"/>
          <w:szCs w:val="20"/>
          <w:highlight w:val="yellow"/>
          <w:shd w:val="clear" w:color="auto" w:fill="FFFFFF"/>
        </w:rPr>
        <w:t> (pp. 1-13). American Chemical Society.</w:t>
      </w:r>
    </w:p>
    <w:p w14:paraId="1647923C" w14:textId="77777777" w:rsidR="00E357C0" w:rsidRPr="00E357C0" w:rsidRDefault="00E357C0" w:rsidP="00E357C0">
      <w:pPr>
        <w:spacing w:line="276" w:lineRule="auto"/>
        <w:ind w:left="720" w:hanging="720"/>
        <w:jc w:val="both"/>
        <w:rPr>
          <w:rFonts w:ascii="Arial" w:eastAsia="Cambria" w:hAnsi="Arial" w:cs="Arial"/>
          <w:color w:val="1B1B1B"/>
          <w:sz w:val="20"/>
          <w:szCs w:val="20"/>
          <w:highlight w:val="yellow"/>
        </w:rPr>
      </w:pPr>
      <w:proofErr w:type="spellStart"/>
      <w:r w:rsidRPr="00E357C0">
        <w:rPr>
          <w:rFonts w:ascii="Arial" w:eastAsia="Cambria" w:hAnsi="Arial" w:cs="Arial"/>
          <w:color w:val="1B1B1B"/>
          <w:sz w:val="20"/>
          <w:szCs w:val="20"/>
          <w:highlight w:val="yellow"/>
        </w:rPr>
        <w:t>Babychan</w:t>
      </w:r>
      <w:proofErr w:type="spellEnd"/>
      <w:r w:rsidRPr="00E357C0">
        <w:rPr>
          <w:rFonts w:ascii="Arial" w:eastAsia="Cambria" w:hAnsi="Arial" w:cs="Arial"/>
          <w:color w:val="1B1B1B"/>
          <w:sz w:val="20"/>
          <w:szCs w:val="20"/>
          <w:highlight w:val="yellow"/>
        </w:rPr>
        <w:t xml:space="preserve">, M., &amp; Simon, S. (2017). Efficacy of Trichoderma spp. against </w:t>
      </w:r>
      <w:proofErr w:type="spellStart"/>
      <w:r w:rsidRPr="00E357C0">
        <w:rPr>
          <w:rFonts w:ascii="Arial" w:eastAsia="Cambria" w:hAnsi="Arial" w:cs="Arial"/>
          <w:i/>
          <w:color w:val="1B1B1B"/>
          <w:sz w:val="20"/>
          <w:szCs w:val="20"/>
          <w:highlight w:val="yellow"/>
        </w:rPr>
        <w:t>Fusarium</w:t>
      </w:r>
      <w:proofErr w:type="spellEnd"/>
      <w:r w:rsidRPr="00E357C0">
        <w:rPr>
          <w:rFonts w:ascii="Arial" w:eastAsia="Cambria" w:hAnsi="Arial" w:cs="Arial"/>
          <w:i/>
          <w:color w:val="1B1B1B"/>
          <w:sz w:val="20"/>
          <w:szCs w:val="20"/>
          <w:highlight w:val="yellow"/>
        </w:rPr>
        <w:t xml:space="preserve"> </w:t>
      </w:r>
      <w:proofErr w:type="spellStart"/>
      <w:r w:rsidRPr="00E357C0">
        <w:rPr>
          <w:rFonts w:ascii="Arial" w:eastAsia="Cambria" w:hAnsi="Arial" w:cs="Arial"/>
          <w:i/>
          <w:color w:val="1B1B1B"/>
          <w:sz w:val="20"/>
          <w:szCs w:val="20"/>
          <w:highlight w:val="yellow"/>
        </w:rPr>
        <w:t>oxysporum</w:t>
      </w:r>
      <w:proofErr w:type="spellEnd"/>
      <w:r w:rsidRPr="00E357C0">
        <w:rPr>
          <w:rFonts w:ascii="Arial" w:eastAsia="Cambria" w:hAnsi="Arial" w:cs="Arial"/>
          <w:color w:val="1B1B1B"/>
          <w:sz w:val="20"/>
          <w:szCs w:val="20"/>
          <w:highlight w:val="yellow"/>
        </w:rPr>
        <w:t xml:space="preserve"> f. sp. </w:t>
      </w:r>
      <w:proofErr w:type="spellStart"/>
      <w:r w:rsidRPr="00E357C0">
        <w:rPr>
          <w:rFonts w:ascii="Arial" w:eastAsia="Cambria" w:hAnsi="Arial" w:cs="Arial"/>
          <w:i/>
          <w:color w:val="1B1B1B"/>
          <w:sz w:val="20"/>
          <w:szCs w:val="20"/>
          <w:highlight w:val="yellow"/>
        </w:rPr>
        <w:t>lycopersici</w:t>
      </w:r>
      <w:proofErr w:type="spellEnd"/>
      <w:r w:rsidRPr="00E357C0">
        <w:rPr>
          <w:rFonts w:ascii="Arial" w:eastAsia="Cambria" w:hAnsi="Arial" w:cs="Arial"/>
          <w:i/>
          <w:color w:val="1B1B1B"/>
          <w:sz w:val="20"/>
          <w:szCs w:val="20"/>
          <w:highlight w:val="yellow"/>
        </w:rPr>
        <w:t xml:space="preserve">. </w:t>
      </w:r>
      <w:r w:rsidRPr="00E357C0">
        <w:rPr>
          <w:rFonts w:ascii="Arial" w:eastAsia="Cambria" w:hAnsi="Arial" w:cs="Arial"/>
          <w:color w:val="1B1B1B"/>
          <w:sz w:val="20"/>
          <w:szCs w:val="20"/>
          <w:highlight w:val="yellow"/>
        </w:rPr>
        <w:t xml:space="preserve">(FOL) infecting pre-and post-seedling of tomato. </w:t>
      </w:r>
      <w:r w:rsidRPr="00E357C0">
        <w:rPr>
          <w:rFonts w:ascii="Arial" w:eastAsia="Cambria" w:hAnsi="Arial" w:cs="Arial"/>
          <w:i/>
          <w:color w:val="1B1B1B"/>
          <w:sz w:val="20"/>
          <w:szCs w:val="20"/>
          <w:highlight w:val="yellow"/>
        </w:rPr>
        <w:t xml:space="preserve">J. </w:t>
      </w:r>
      <w:proofErr w:type="spellStart"/>
      <w:r w:rsidRPr="00E357C0">
        <w:rPr>
          <w:rFonts w:ascii="Arial" w:eastAsia="Cambria" w:hAnsi="Arial" w:cs="Arial"/>
          <w:i/>
          <w:color w:val="1B1B1B"/>
          <w:sz w:val="20"/>
          <w:szCs w:val="20"/>
          <w:highlight w:val="yellow"/>
        </w:rPr>
        <w:t>pharmacogn</w:t>
      </w:r>
      <w:proofErr w:type="spellEnd"/>
      <w:r w:rsidRPr="00E357C0">
        <w:rPr>
          <w:rFonts w:ascii="Arial" w:eastAsia="Cambria" w:hAnsi="Arial" w:cs="Arial"/>
          <w:i/>
          <w:color w:val="1B1B1B"/>
          <w:sz w:val="20"/>
          <w:szCs w:val="20"/>
          <w:highlight w:val="yellow"/>
        </w:rPr>
        <w:t xml:space="preserve">. </w:t>
      </w:r>
      <w:proofErr w:type="spellStart"/>
      <w:r w:rsidRPr="00E357C0">
        <w:rPr>
          <w:rFonts w:ascii="Arial" w:eastAsia="Cambria" w:hAnsi="Arial" w:cs="Arial"/>
          <w:i/>
          <w:color w:val="1B1B1B"/>
          <w:sz w:val="20"/>
          <w:szCs w:val="20"/>
          <w:highlight w:val="yellow"/>
        </w:rPr>
        <w:t>phytochem</w:t>
      </w:r>
      <w:proofErr w:type="spellEnd"/>
      <w:r w:rsidRPr="00E357C0">
        <w:rPr>
          <w:rFonts w:ascii="Arial" w:eastAsia="Cambria" w:hAnsi="Arial" w:cs="Arial"/>
          <w:i/>
          <w:color w:val="1B1B1B"/>
          <w:sz w:val="20"/>
          <w:szCs w:val="20"/>
          <w:highlight w:val="yellow"/>
        </w:rPr>
        <w:t>, 6</w:t>
      </w:r>
      <w:r w:rsidRPr="00E357C0">
        <w:rPr>
          <w:rFonts w:ascii="Arial" w:eastAsia="Cambria" w:hAnsi="Arial" w:cs="Arial"/>
          <w:color w:val="1B1B1B"/>
          <w:sz w:val="20"/>
          <w:szCs w:val="20"/>
          <w:highlight w:val="yellow"/>
        </w:rPr>
        <w:t>, 616-61.</w:t>
      </w:r>
    </w:p>
    <w:p w14:paraId="52C1C2C4" w14:textId="77777777" w:rsidR="00E357C0" w:rsidRPr="00E357C0" w:rsidRDefault="00E357C0" w:rsidP="00E357C0">
      <w:pPr>
        <w:spacing w:line="276" w:lineRule="auto"/>
        <w:ind w:left="720" w:hanging="720"/>
        <w:jc w:val="both"/>
        <w:rPr>
          <w:rFonts w:ascii="Arial" w:hAnsi="Arial" w:cs="Arial"/>
          <w:color w:val="222222"/>
          <w:sz w:val="20"/>
          <w:szCs w:val="20"/>
          <w:highlight w:val="yellow"/>
          <w:shd w:val="clear" w:color="auto" w:fill="FFFFFF"/>
        </w:rPr>
      </w:pPr>
      <w:r w:rsidRPr="00E357C0">
        <w:rPr>
          <w:rFonts w:ascii="Arial" w:hAnsi="Arial" w:cs="Arial"/>
          <w:color w:val="222222"/>
          <w:sz w:val="20"/>
          <w:szCs w:val="20"/>
          <w:highlight w:val="yellow"/>
          <w:shd w:val="clear" w:color="auto" w:fill="FFFFFF"/>
        </w:rPr>
        <w:t xml:space="preserve">Backer, R., </w:t>
      </w:r>
      <w:proofErr w:type="spellStart"/>
      <w:r w:rsidRPr="00E357C0">
        <w:rPr>
          <w:rFonts w:ascii="Arial" w:hAnsi="Arial" w:cs="Arial"/>
          <w:color w:val="222222"/>
          <w:sz w:val="20"/>
          <w:szCs w:val="20"/>
          <w:highlight w:val="yellow"/>
          <w:shd w:val="clear" w:color="auto" w:fill="FFFFFF"/>
        </w:rPr>
        <w:t>Rokem</w:t>
      </w:r>
      <w:proofErr w:type="spellEnd"/>
      <w:r w:rsidRPr="00E357C0">
        <w:rPr>
          <w:rFonts w:ascii="Arial" w:hAnsi="Arial" w:cs="Arial"/>
          <w:color w:val="222222"/>
          <w:sz w:val="20"/>
          <w:szCs w:val="20"/>
          <w:highlight w:val="yellow"/>
          <w:shd w:val="clear" w:color="auto" w:fill="FFFFFF"/>
        </w:rPr>
        <w:t xml:space="preserve">, J. S., </w:t>
      </w:r>
      <w:proofErr w:type="spellStart"/>
      <w:r w:rsidRPr="00E357C0">
        <w:rPr>
          <w:rFonts w:ascii="Arial" w:hAnsi="Arial" w:cs="Arial"/>
          <w:color w:val="222222"/>
          <w:sz w:val="20"/>
          <w:szCs w:val="20"/>
          <w:highlight w:val="yellow"/>
          <w:shd w:val="clear" w:color="auto" w:fill="FFFFFF"/>
        </w:rPr>
        <w:t>Ilangumaran</w:t>
      </w:r>
      <w:proofErr w:type="spellEnd"/>
      <w:r w:rsidRPr="00E357C0">
        <w:rPr>
          <w:rFonts w:ascii="Arial" w:hAnsi="Arial" w:cs="Arial"/>
          <w:color w:val="222222"/>
          <w:sz w:val="20"/>
          <w:szCs w:val="20"/>
          <w:highlight w:val="yellow"/>
          <w:shd w:val="clear" w:color="auto" w:fill="FFFFFF"/>
        </w:rPr>
        <w:t xml:space="preserve">, G., Lamont, J., </w:t>
      </w:r>
      <w:proofErr w:type="spellStart"/>
      <w:r w:rsidRPr="00E357C0">
        <w:rPr>
          <w:rFonts w:ascii="Arial" w:hAnsi="Arial" w:cs="Arial"/>
          <w:color w:val="222222"/>
          <w:sz w:val="20"/>
          <w:szCs w:val="20"/>
          <w:highlight w:val="yellow"/>
          <w:shd w:val="clear" w:color="auto" w:fill="FFFFFF"/>
        </w:rPr>
        <w:t>Praslickova</w:t>
      </w:r>
      <w:proofErr w:type="spellEnd"/>
      <w:r w:rsidRPr="00E357C0">
        <w:rPr>
          <w:rFonts w:ascii="Arial" w:hAnsi="Arial" w:cs="Arial"/>
          <w:color w:val="222222"/>
          <w:sz w:val="20"/>
          <w:szCs w:val="20"/>
          <w:highlight w:val="yellow"/>
          <w:shd w:val="clear" w:color="auto" w:fill="FFFFFF"/>
        </w:rPr>
        <w:t xml:space="preserve">, D., Ricci, E., ... &amp; Smith, D. L. (2018). Plant growth-promoting rhizobacteria: context, mechanisms of action, and roadmap to commercialization of </w:t>
      </w:r>
      <w:proofErr w:type="spellStart"/>
      <w:r w:rsidRPr="00E357C0">
        <w:rPr>
          <w:rFonts w:ascii="Arial" w:hAnsi="Arial" w:cs="Arial"/>
          <w:color w:val="222222"/>
          <w:sz w:val="20"/>
          <w:szCs w:val="20"/>
          <w:highlight w:val="yellow"/>
          <w:shd w:val="clear" w:color="auto" w:fill="FFFFFF"/>
        </w:rPr>
        <w:t>biostimulants</w:t>
      </w:r>
      <w:proofErr w:type="spellEnd"/>
      <w:r w:rsidRPr="00E357C0">
        <w:rPr>
          <w:rFonts w:ascii="Arial" w:hAnsi="Arial" w:cs="Arial"/>
          <w:color w:val="222222"/>
          <w:sz w:val="20"/>
          <w:szCs w:val="20"/>
          <w:highlight w:val="yellow"/>
          <w:shd w:val="clear" w:color="auto" w:fill="FFFFFF"/>
        </w:rPr>
        <w:t xml:space="preserve"> for sustainable agriculture. </w:t>
      </w:r>
      <w:r w:rsidRPr="00E357C0">
        <w:rPr>
          <w:rFonts w:ascii="Arial" w:hAnsi="Arial" w:cs="Arial"/>
          <w:i/>
          <w:iCs/>
          <w:color w:val="222222"/>
          <w:sz w:val="20"/>
          <w:szCs w:val="20"/>
          <w:highlight w:val="yellow"/>
          <w:shd w:val="clear" w:color="auto" w:fill="FFFFFF"/>
        </w:rPr>
        <w:t>Frontiers in plant science</w:t>
      </w:r>
      <w:r w:rsidRPr="00E357C0">
        <w:rPr>
          <w:rFonts w:ascii="Arial" w:hAnsi="Arial" w:cs="Arial"/>
          <w:color w:val="222222"/>
          <w:sz w:val="20"/>
          <w:szCs w:val="20"/>
          <w:highlight w:val="yellow"/>
          <w:shd w:val="clear" w:color="auto" w:fill="FFFFFF"/>
        </w:rPr>
        <w:t>, </w:t>
      </w:r>
      <w:r w:rsidRPr="00E357C0">
        <w:rPr>
          <w:rFonts w:ascii="Arial" w:hAnsi="Arial" w:cs="Arial"/>
          <w:i/>
          <w:iCs/>
          <w:color w:val="222222"/>
          <w:sz w:val="20"/>
          <w:szCs w:val="20"/>
          <w:highlight w:val="yellow"/>
          <w:shd w:val="clear" w:color="auto" w:fill="FFFFFF"/>
        </w:rPr>
        <w:t>9</w:t>
      </w:r>
      <w:r w:rsidRPr="00E357C0">
        <w:rPr>
          <w:rFonts w:ascii="Arial" w:hAnsi="Arial" w:cs="Arial"/>
          <w:color w:val="222222"/>
          <w:sz w:val="20"/>
          <w:szCs w:val="20"/>
          <w:highlight w:val="yellow"/>
          <w:shd w:val="clear" w:color="auto" w:fill="FFFFFF"/>
        </w:rPr>
        <w:t>, 1473.</w:t>
      </w:r>
    </w:p>
    <w:p w14:paraId="6E59B12B" w14:textId="77777777" w:rsidR="00E357C0" w:rsidRPr="00E357C0" w:rsidRDefault="00E357C0" w:rsidP="00E357C0">
      <w:pPr>
        <w:spacing w:line="276" w:lineRule="auto"/>
        <w:ind w:left="720" w:hanging="720"/>
        <w:jc w:val="both"/>
        <w:rPr>
          <w:rFonts w:ascii="Arial" w:hAnsi="Arial" w:cs="Arial"/>
          <w:color w:val="222222"/>
          <w:sz w:val="20"/>
          <w:szCs w:val="20"/>
          <w:highlight w:val="yellow"/>
          <w:shd w:val="clear" w:color="auto" w:fill="FFFFFF"/>
        </w:rPr>
      </w:pPr>
      <w:r w:rsidRPr="00E357C0">
        <w:rPr>
          <w:rFonts w:ascii="Arial" w:hAnsi="Arial" w:cs="Arial"/>
          <w:color w:val="222222"/>
          <w:sz w:val="20"/>
          <w:szCs w:val="20"/>
          <w:highlight w:val="yellow"/>
          <w:shd w:val="clear" w:color="auto" w:fill="FFFFFF"/>
        </w:rPr>
        <w:t>Dhaliwal, S. S., Sharma, V., Shukla, A. K., Verma, V., Kaur, M., Shivay, Y. S., ... &amp; Hossain, A. (2022). Biofortification—A frontier novel approach to enrich micronutrients in field crops to encounter the nutritional security. </w:t>
      </w:r>
      <w:r w:rsidRPr="00E357C0">
        <w:rPr>
          <w:rFonts w:ascii="Arial" w:hAnsi="Arial" w:cs="Arial"/>
          <w:i/>
          <w:iCs/>
          <w:color w:val="222222"/>
          <w:sz w:val="20"/>
          <w:szCs w:val="20"/>
          <w:highlight w:val="yellow"/>
          <w:shd w:val="clear" w:color="auto" w:fill="FFFFFF"/>
        </w:rPr>
        <w:t>Molecules</w:t>
      </w:r>
      <w:r w:rsidRPr="00E357C0">
        <w:rPr>
          <w:rFonts w:ascii="Arial" w:hAnsi="Arial" w:cs="Arial"/>
          <w:color w:val="222222"/>
          <w:sz w:val="20"/>
          <w:szCs w:val="20"/>
          <w:highlight w:val="yellow"/>
          <w:shd w:val="clear" w:color="auto" w:fill="FFFFFF"/>
        </w:rPr>
        <w:t>, </w:t>
      </w:r>
      <w:r w:rsidRPr="00E357C0">
        <w:rPr>
          <w:rFonts w:ascii="Arial" w:hAnsi="Arial" w:cs="Arial"/>
          <w:i/>
          <w:iCs/>
          <w:color w:val="222222"/>
          <w:sz w:val="20"/>
          <w:szCs w:val="20"/>
          <w:highlight w:val="yellow"/>
          <w:shd w:val="clear" w:color="auto" w:fill="FFFFFF"/>
        </w:rPr>
        <w:t>27</w:t>
      </w:r>
      <w:r w:rsidRPr="00E357C0">
        <w:rPr>
          <w:rFonts w:ascii="Arial" w:hAnsi="Arial" w:cs="Arial"/>
          <w:color w:val="222222"/>
          <w:sz w:val="20"/>
          <w:szCs w:val="20"/>
          <w:highlight w:val="yellow"/>
          <w:shd w:val="clear" w:color="auto" w:fill="FFFFFF"/>
        </w:rPr>
        <w:t>(4), 1340.</w:t>
      </w:r>
    </w:p>
    <w:p w14:paraId="01EEA1E8" w14:textId="77777777" w:rsidR="00E357C0" w:rsidRPr="00E357C0" w:rsidRDefault="00E357C0" w:rsidP="00E357C0">
      <w:pPr>
        <w:spacing w:line="276" w:lineRule="auto"/>
        <w:ind w:left="720" w:hanging="720"/>
        <w:jc w:val="both"/>
        <w:rPr>
          <w:rFonts w:ascii="Arial" w:hAnsi="Arial" w:cs="Arial"/>
          <w:color w:val="222222"/>
          <w:sz w:val="20"/>
          <w:szCs w:val="20"/>
          <w:highlight w:val="yellow"/>
          <w:shd w:val="clear" w:color="auto" w:fill="FFFFFF"/>
        </w:rPr>
      </w:pPr>
      <w:r w:rsidRPr="00E357C0">
        <w:rPr>
          <w:rFonts w:ascii="Arial" w:hAnsi="Arial" w:cs="Arial"/>
          <w:color w:val="222222"/>
          <w:sz w:val="20"/>
          <w:szCs w:val="20"/>
          <w:highlight w:val="yellow"/>
          <w:shd w:val="clear" w:color="auto" w:fill="FFFFFF"/>
        </w:rPr>
        <w:t>Javed, T., Afzal, I., Shabbir, R., Ikram, K., Zaheer, M. S., Faheem, M., ... &amp; Iqbal, J. (2022). Seed coating technology: An innovative and sustainable approach for improving seed quality and crop performance. </w:t>
      </w:r>
      <w:r w:rsidRPr="00E357C0">
        <w:rPr>
          <w:rFonts w:ascii="Arial" w:hAnsi="Arial" w:cs="Arial"/>
          <w:i/>
          <w:iCs/>
          <w:color w:val="222222"/>
          <w:sz w:val="20"/>
          <w:szCs w:val="20"/>
          <w:highlight w:val="yellow"/>
          <w:shd w:val="clear" w:color="auto" w:fill="FFFFFF"/>
        </w:rPr>
        <w:t>Journal of the Saudi Society of Agricultural Sciences</w:t>
      </w:r>
      <w:r w:rsidRPr="00E357C0">
        <w:rPr>
          <w:rFonts w:ascii="Arial" w:hAnsi="Arial" w:cs="Arial"/>
          <w:color w:val="222222"/>
          <w:sz w:val="20"/>
          <w:szCs w:val="20"/>
          <w:highlight w:val="yellow"/>
          <w:shd w:val="clear" w:color="auto" w:fill="FFFFFF"/>
        </w:rPr>
        <w:t>, </w:t>
      </w:r>
      <w:r w:rsidRPr="00E357C0">
        <w:rPr>
          <w:rFonts w:ascii="Arial" w:hAnsi="Arial" w:cs="Arial"/>
          <w:i/>
          <w:iCs/>
          <w:color w:val="222222"/>
          <w:sz w:val="20"/>
          <w:szCs w:val="20"/>
          <w:highlight w:val="yellow"/>
          <w:shd w:val="clear" w:color="auto" w:fill="FFFFFF"/>
        </w:rPr>
        <w:t>21</w:t>
      </w:r>
      <w:r w:rsidRPr="00E357C0">
        <w:rPr>
          <w:rFonts w:ascii="Arial" w:hAnsi="Arial" w:cs="Arial"/>
          <w:color w:val="222222"/>
          <w:sz w:val="20"/>
          <w:szCs w:val="20"/>
          <w:highlight w:val="yellow"/>
          <w:shd w:val="clear" w:color="auto" w:fill="FFFFFF"/>
        </w:rPr>
        <w:t>(8), 536-545.</w:t>
      </w:r>
    </w:p>
    <w:p w14:paraId="3AC5E852" w14:textId="77777777" w:rsidR="00E357C0" w:rsidRPr="00E357C0" w:rsidRDefault="00E357C0" w:rsidP="00E357C0">
      <w:pPr>
        <w:spacing w:line="276" w:lineRule="auto"/>
        <w:ind w:left="720" w:hanging="720"/>
        <w:jc w:val="both"/>
        <w:rPr>
          <w:rFonts w:ascii="Arial" w:hAnsi="Arial" w:cs="Arial"/>
          <w:color w:val="222222"/>
          <w:sz w:val="20"/>
          <w:szCs w:val="20"/>
          <w:highlight w:val="yellow"/>
          <w:shd w:val="clear" w:color="auto" w:fill="FFFFFF"/>
        </w:rPr>
      </w:pPr>
      <w:proofErr w:type="spellStart"/>
      <w:r w:rsidRPr="00E357C0">
        <w:rPr>
          <w:rFonts w:ascii="Arial" w:hAnsi="Arial" w:cs="Arial"/>
          <w:color w:val="222222"/>
          <w:sz w:val="20"/>
          <w:szCs w:val="20"/>
          <w:highlight w:val="yellow"/>
          <w:shd w:val="clear" w:color="auto" w:fill="FFFFFF"/>
        </w:rPr>
        <w:lastRenderedPageBreak/>
        <w:t>Kavusi</w:t>
      </w:r>
      <w:proofErr w:type="spellEnd"/>
      <w:r w:rsidRPr="00E357C0">
        <w:rPr>
          <w:rFonts w:ascii="Arial" w:hAnsi="Arial" w:cs="Arial"/>
          <w:color w:val="222222"/>
          <w:sz w:val="20"/>
          <w:szCs w:val="20"/>
          <w:highlight w:val="yellow"/>
          <w:shd w:val="clear" w:color="auto" w:fill="FFFFFF"/>
        </w:rPr>
        <w:t xml:space="preserve">, E., Shahi Khalaf Ansar, B., </w:t>
      </w:r>
      <w:proofErr w:type="spellStart"/>
      <w:r w:rsidRPr="00E357C0">
        <w:rPr>
          <w:rFonts w:ascii="Arial" w:hAnsi="Arial" w:cs="Arial"/>
          <w:color w:val="222222"/>
          <w:sz w:val="20"/>
          <w:szCs w:val="20"/>
          <w:highlight w:val="yellow"/>
          <w:shd w:val="clear" w:color="auto" w:fill="FFFFFF"/>
        </w:rPr>
        <w:t>Dehghanian</w:t>
      </w:r>
      <w:proofErr w:type="spellEnd"/>
      <w:r w:rsidRPr="00E357C0">
        <w:rPr>
          <w:rFonts w:ascii="Arial" w:hAnsi="Arial" w:cs="Arial"/>
          <w:color w:val="222222"/>
          <w:sz w:val="20"/>
          <w:szCs w:val="20"/>
          <w:highlight w:val="yellow"/>
          <w:shd w:val="clear" w:color="auto" w:fill="FFFFFF"/>
        </w:rPr>
        <w:t xml:space="preserve">, Z., </w:t>
      </w:r>
      <w:proofErr w:type="spellStart"/>
      <w:r w:rsidRPr="00E357C0">
        <w:rPr>
          <w:rFonts w:ascii="Arial" w:hAnsi="Arial" w:cs="Arial"/>
          <w:color w:val="222222"/>
          <w:sz w:val="20"/>
          <w:szCs w:val="20"/>
          <w:highlight w:val="yellow"/>
          <w:shd w:val="clear" w:color="auto" w:fill="FFFFFF"/>
        </w:rPr>
        <w:t>Asgari</w:t>
      </w:r>
      <w:proofErr w:type="spellEnd"/>
      <w:r w:rsidRPr="00E357C0">
        <w:rPr>
          <w:rFonts w:ascii="Arial" w:hAnsi="Arial" w:cs="Arial"/>
          <w:color w:val="222222"/>
          <w:sz w:val="20"/>
          <w:szCs w:val="20"/>
          <w:highlight w:val="yellow"/>
          <w:shd w:val="clear" w:color="auto" w:fill="FFFFFF"/>
        </w:rPr>
        <w:t xml:space="preserve"> </w:t>
      </w:r>
      <w:proofErr w:type="spellStart"/>
      <w:r w:rsidRPr="00E357C0">
        <w:rPr>
          <w:rFonts w:ascii="Arial" w:hAnsi="Arial" w:cs="Arial"/>
          <w:color w:val="222222"/>
          <w:sz w:val="20"/>
          <w:szCs w:val="20"/>
          <w:highlight w:val="yellow"/>
          <w:shd w:val="clear" w:color="auto" w:fill="FFFFFF"/>
        </w:rPr>
        <w:t>Lajayer</w:t>
      </w:r>
      <w:proofErr w:type="spellEnd"/>
      <w:r w:rsidRPr="00E357C0">
        <w:rPr>
          <w:rFonts w:ascii="Arial" w:hAnsi="Arial" w:cs="Arial"/>
          <w:color w:val="222222"/>
          <w:sz w:val="20"/>
          <w:szCs w:val="20"/>
          <w:highlight w:val="yellow"/>
          <w:shd w:val="clear" w:color="auto" w:fill="FFFFFF"/>
        </w:rPr>
        <w:t xml:space="preserve">, B., </w:t>
      </w:r>
      <w:proofErr w:type="spellStart"/>
      <w:r w:rsidRPr="00E357C0">
        <w:rPr>
          <w:rFonts w:ascii="Arial" w:hAnsi="Arial" w:cs="Arial"/>
          <w:color w:val="222222"/>
          <w:sz w:val="20"/>
          <w:szCs w:val="20"/>
          <w:highlight w:val="yellow"/>
          <w:shd w:val="clear" w:color="auto" w:fill="FFFFFF"/>
        </w:rPr>
        <w:t>Nobaharan</w:t>
      </w:r>
      <w:proofErr w:type="spellEnd"/>
      <w:r w:rsidRPr="00E357C0">
        <w:rPr>
          <w:rFonts w:ascii="Arial" w:hAnsi="Arial" w:cs="Arial"/>
          <w:color w:val="222222"/>
          <w:sz w:val="20"/>
          <w:szCs w:val="20"/>
          <w:highlight w:val="yellow"/>
          <w:shd w:val="clear" w:color="auto" w:fill="FFFFFF"/>
        </w:rPr>
        <w:t>, K., Ma, Y., &amp; Glick, B. R. (2023). Delivery of beneficial microbes via seed coating for medicinal and aromatic plant production: a critical review. </w:t>
      </w:r>
      <w:r w:rsidRPr="00E357C0">
        <w:rPr>
          <w:rFonts w:ascii="Arial" w:hAnsi="Arial" w:cs="Arial"/>
          <w:i/>
          <w:iCs/>
          <w:color w:val="222222"/>
          <w:sz w:val="20"/>
          <w:szCs w:val="20"/>
          <w:highlight w:val="yellow"/>
          <w:shd w:val="clear" w:color="auto" w:fill="FFFFFF"/>
        </w:rPr>
        <w:t>Journal of Plant Growth Regulation</w:t>
      </w:r>
      <w:r w:rsidRPr="00E357C0">
        <w:rPr>
          <w:rFonts w:ascii="Arial" w:hAnsi="Arial" w:cs="Arial"/>
          <w:color w:val="222222"/>
          <w:sz w:val="20"/>
          <w:szCs w:val="20"/>
          <w:highlight w:val="yellow"/>
          <w:shd w:val="clear" w:color="auto" w:fill="FFFFFF"/>
        </w:rPr>
        <w:t>, </w:t>
      </w:r>
      <w:r w:rsidRPr="00E357C0">
        <w:rPr>
          <w:rFonts w:ascii="Arial" w:hAnsi="Arial" w:cs="Arial"/>
          <w:i/>
          <w:iCs/>
          <w:color w:val="222222"/>
          <w:sz w:val="20"/>
          <w:szCs w:val="20"/>
          <w:highlight w:val="yellow"/>
          <w:shd w:val="clear" w:color="auto" w:fill="FFFFFF"/>
        </w:rPr>
        <w:t>42</w:t>
      </w:r>
      <w:r w:rsidRPr="00E357C0">
        <w:rPr>
          <w:rFonts w:ascii="Arial" w:hAnsi="Arial" w:cs="Arial"/>
          <w:color w:val="222222"/>
          <w:sz w:val="20"/>
          <w:szCs w:val="20"/>
          <w:highlight w:val="yellow"/>
          <w:shd w:val="clear" w:color="auto" w:fill="FFFFFF"/>
        </w:rPr>
        <w:t>(2), 575-597.</w:t>
      </w:r>
    </w:p>
    <w:p w14:paraId="556E5D9E" w14:textId="77777777" w:rsidR="00E357C0" w:rsidRPr="00E357C0" w:rsidRDefault="00E357C0" w:rsidP="00E357C0">
      <w:pPr>
        <w:spacing w:line="276" w:lineRule="auto"/>
        <w:ind w:left="720" w:hanging="720"/>
        <w:jc w:val="both"/>
        <w:rPr>
          <w:rFonts w:ascii="Arial" w:hAnsi="Arial" w:cs="Arial"/>
          <w:color w:val="222222"/>
          <w:sz w:val="20"/>
          <w:szCs w:val="20"/>
          <w:highlight w:val="yellow"/>
          <w:shd w:val="clear" w:color="auto" w:fill="FFFFFF"/>
        </w:rPr>
      </w:pPr>
      <w:proofErr w:type="spellStart"/>
      <w:r w:rsidRPr="00E357C0">
        <w:rPr>
          <w:rFonts w:ascii="Arial" w:hAnsi="Arial" w:cs="Arial"/>
          <w:color w:val="222222"/>
          <w:sz w:val="20"/>
          <w:szCs w:val="20"/>
          <w:highlight w:val="yellow"/>
          <w:shd w:val="clear" w:color="auto" w:fill="FFFFFF"/>
        </w:rPr>
        <w:t>Kavusi</w:t>
      </w:r>
      <w:proofErr w:type="spellEnd"/>
      <w:r w:rsidRPr="00E357C0">
        <w:rPr>
          <w:rFonts w:ascii="Arial" w:hAnsi="Arial" w:cs="Arial"/>
          <w:color w:val="222222"/>
          <w:sz w:val="20"/>
          <w:szCs w:val="20"/>
          <w:highlight w:val="yellow"/>
          <w:shd w:val="clear" w:color="auto" w:fill="FFFFFF"/>
        </w:rPr>
        <w:t xml:space="preserve">, E., Shahi Khalaf Ansar, B., </w:t>
      </w:r>
      <w:proofErr w:type="spellStart"/>
      <w:r w:rsidRPr="00E357C0">
        <w:rPr>
          <w:rFonts w:ascii="Arial" w:hAnsi="Arial" w:cs="Arial"/>
          <w:color w:val="222222"/>
          <w:sz w:val="20"/>
          <w:szCs w:val="20"/>
          <w:highlight w:val="yellow"/>
          <w:shd w:val="clear" w:color="auto" w:fill="FFFFFF"/>
        </w:rPr>
        <w:t>Dehghanian</w:t>
      </w:r>
      <w:proofErr w:type="spellEnd"/>
      <w:r w:rsidRPr="00E357C0">
        <w:rPr>
          <w:rFonts w:ascii="Arial" w:hAnsi="Arial" w:cs="Arial"/>
          <w:color w:val="222222"/>
          <w:sz w:val="20"/>
          <w:szCs w:val="20"/>
          <w:highlight w:val="yellow"/>
          <w:shd w:val="clear" w:color="auto" w:fill="FFFFFF"/>
        </w:rPr>
        <w:t xml:space="preserve">, Z., </w:t>
      </w:r>
      <w:proofErr w:type="spellStart"/>
      <w:r w:rsidRPr="00E357C0">
        <w:rPr>
          <w:rFonts w:ascii="Arial" w:hAnsi="Arial" w:cs="Arial"/>
          <w:color w:val="222222"/>
          <w:sz w:val="20"/>
          <w:szCs w:val="20"/>
          <w:highlight w:val="yellow"/>
          <w:shd w:val="clear" w:color="auto" w:fill="FFFFFF"/>
        </w:rPr>
        <w:t>Asgari</w:t>
      </w:r>
      <w:proofErr w:type="spellEnd"/>
      <w:r w:rsidRPr="00E357C0">
        <w:rPr>
          <w:rFonts w:ascii="Arial" w:hAnsi="Arial" w:cs="Arial"/>
          <w:color w:val="222222"/>
          <w:sz w:val="20"/>
          <w:szCs w:val="20"/>
          <w:highlight w:val="yellow"/>
          <w:shd w:val="clear" w:color="auto" w:fill="FFFFFF"/>
        </w:rPr>
        <w:t xml:space="preserve"> </w:t>
      </w:r>
      <w:proofErr w:type="spellStart"/>
      <w:r w:rsidRPr="00E357C0">
        <w:rPr>
          <w:rFonts w:ascii="Arial" w:hAnsi="Arial" w:cs="Arial"/>
          <w:color w:val="222222"/>
          <w:sz w:val="20"/>
          <w:szCs w:val="20"/>
          <w:highlight w:val="yellow"/>
          <w:shd w:val="clear" w:color="auto" w:fill="FFFFFF"/>
        </w:rPr>
        <w:t>Lajayer</w:t>
      </w:r>
      <w:proofErr w:type="spellEnd"/>
      <w:r w:rsidRPr="00E357C0">
        <w:rPr>
          <w:rFonts w:ascii="Arial" w:hAnsi="Arial" w:cs="Arial"/>
          <w:color w:val="222222"/>
          <w:sz w:val="20"/>
          <w:szCs w:val="20"/>
          <w:highlight w:val="yellow"/>
          <w:shd w:val="clear" w:color="auto" w:fill="FFFFFF"/>
        </w:rPr>
        <w:t xml:space="preserve">, B., </w:t>
      </w:r>
      <w:proofErr w:type="spellStart"/>
      <w:r w:rsidRPr="00E357C0">
        <w:rPr>
          <w:rFonts w:ascii="Arial" w:hAnsi="Arial" w:cs="Arial"/>
          <w:color w:val="222222"/>
          <w:sz w:val="20"/>
          <w:szCs w:val="20"/>
          <w:highlight w:val="yellow"/>
          <w:shd w:val="clear" w:color="auto" w:fill="FFFFFF"/>
        </w:rPr>
        <w:t>Nobaharan</w:t>
      </w:r>
      <w:proofErr w:type="spellEnd"/>
      <w:r w:rsidRPr="00E357C0">
        <w:rPr>
          <w:rFonts w:ascii="Arial" w:hAnsi="Arial" w:cs="Arial"/>
          <w:color w:val="222222"/>
          <w:sz w:val="20"/>
          <w:szCs w:val="20"/>
          <w:highlight w:val="yellow"/>
          <w:shd w:val="clear" w:color="auto" w:fill="FFFFFF"/>
        </w:rPr>
        <w:t>, K., Ma, Y., &amp; Glick, B. R. (2023). Delivery of beneficial microbes via seed coating for medicinal and aromatic plant production: a critical review. </w:t>
      </w:r>
      <w:r w:rsidRPr="00E357C0">
        <w:rPr>
          <w:rFonts w:ascii="Arial" w:hAnsi="Arial" w:cs="Arial"/>
          <w:i/>
          <w:iCs/>
          <w:color w:val="222222"/>
          <w:sz w:val="20"/>
          <w:szCs w:val="20"/>
          <w:highlight w:val="yellow"/>
          <w:shd w:val="clear" w:color="auto" w:fill="FFFFFF"/>
        </w:rPr>
        <w:t>Journal of Plant Growth Regulation</w:t>
      </w:r>
      <w:r w:rsidRPr="00E357C0">
        <w:rPr>
          <w:rFonts w:ascii="Arial" w:hAnsi="Arial" w:cs="Arial"/>
          <w:color w:val="222222"/>
          <w:sz w:val="20"/>
          <w:szCs w:val="20"/>
          <w:highlight w:val="yellow"/>
          <w:shd w:val="clear" w:color="auto" w:fill="FFFFFF"/>
        </w:rPr>
        <w:t>, </w:t>
      </w:r>
      <w:r w:rsidRPr="00E357C0">
        <w:rPr>
          <w:rFonts w:ascii="Arial" w:hAnsi="Arial" w:cs="Arial"/>
          <w:i/>
          <w:iCs/>
          <w:color w:val="222222"/>
          <w:sz w:val="20"/>
          <w:szCs w:val="20"/>
          <w:highlight w:val="yellow"/>
          <w:shd w:val="clear" w:color="auto" w:fill="FFFFFF"/>
        </w:rPr>
        <w:t>42</w:t>
      </w:r>
      <w:r w:rsidRPr="00E357C0">
        <w:rPr>
          <w:rFonts w:ascii="Arial" w:hAnsi="Arial" w:cs="Arial"/>
          <w:color w:val="222222"/>
          <w:sz w:val="20"/>
          <w:szCs w:val="20"/>
          <w:highlight w:val="yellow"/>
          <w:shd w:val="clear" w:color="auto" w:fill="FFFFFF"/>
        </w:rPr>
        <w:t>(2), 575-597.</w:t>
      </w:r>
    </w:p>
    <w:p w14:paraId="060A605A" w14:textId="77777777" w:rsidR="00E357C0" w:rsidRPr="00E357C0" w:rsidRDefault="00E357C0" w:rsidP="00E357C0">
      <w:pPr>
        <w:spacing w:line="276" w:lineRule="auto"/>
        <w:ind w:left="720" w:hanging="720"/>
        <w:jc w:val="both"/>
        <w:rPr>
          <w:rFonts w:ascii="Arial" w:hAnsi="Arial" w:cs="Arial"/>
          <w:color w:val="222222"/>
          <w:sz w:val="20"/>
          <w:szCs w:val="20"/>
          <w:highlight w:val="yellow"/>
          <w:shd w:val="clear" w:color="auto" w:fill="FFFFFF"/>
        </w:rPr>
      </w:pPr>
      <w:r w:rsidRPr="00E357C0">
        <w:rPr>
          <w:rFonts w:ascii="Arial" w:hAnsi="Arial" w:cs="Arial"/>
          <w:color w:val="222222"/>
          <w:sz w:val="20"/>
          <w:szCs w:val="20"/>
          <w:highlight w:val="yellow"/>
          <w:shd w:val="clear" w:color="auto" w:fill="FFFFFF"/>
        </w:rPr>
        <w:t>Khan, R. A. A., Najeeb, S., Hussain, S., Xie, B., &amp; Li, Y. (2020). Bioactive secondary metabolites from Trichoderma spp. against phytopathogenic fungi. </w:t>
      </w:r>
      <w:r w:rsidRPr="00E357C0">
        <w:rPr>
          <w:rFonts w:ascii="Arial" w:hAnsi="Arial" w:cs="Arial"/>
          <w:i/>
          <w:iCs/>
          <w:color w:val="222222"/>
          <w:sz w:val="20"/>
          <w:szCs w:val="20"/>
          <w:highlight w:val="yellow"/>
          <w:shd w:val="clear" w:color="auto" w:fill="FFFFFF"/>
        </w:rPr>
        <w:t>Microorganisms</w:t>
      </w:r>
      <w:r w:rsidRPr="00E357C0">
        <w:rPr>
          <w:rFonts w:ascii="Arial" w:hAnsi="Arial" w:cs="Arial"/>
          <w:color w:val="222222"/>
          <w:sz w:val="20"/>
          <w:szCs w:val="20"/>
          <w:highlight w:val="yellow"/>
          <w:shd w:val="clear" w:color="auto" w:fill="FFFFFF"/>
        </w:rPr>
        <w:t>, </w:t>
      </w:r>
      <w:r w:rsidRPr="00E357C0">
        <w:rPr>
          <w:rFonts w:ascii="Arial" w:hAnsi="Arial" w:cs="Arial"/>
          <w:i/>
          <w:iCs/>
          <w:color w:val="222222"/>
          <w:sz w:val="20"/>
          <w:szCs w:val="20"/>
          <w:highlight w:val="yellow"/>
          <w:shd w:val="clear" w:color="auto" w:fill="FFFFFF"/>
        </w:rPr>
        <w:t>8</w:t>
      </w:r>
      <w:r w:rsidRPr="00E357C0">
        <w:rPr>
          <w:rFonts w:ascii="Arial" w:hAnsi="Arial" w:cs="Arial"/>
          <w:color w:val="222222"/>
          <w:sz w:val="20"/>
          <w:szCs w:val="20"/>
          <w:highlight w:val="yellow"/>
          <w:shd w:val="clear" w:color="auto" w:fill="FFFFFF"/>
        </w:rPr>
        <w:t>(6), 817.</w:t>
      </w:r>
    </w:p>
    <w:p w14:paraId="571F0A07" w14:textId="77777777" w:rsidR="00E357C0" w:rsidRPr="00E357C0" w:rsidRDefault="00E357C0" w:rsidP="00E357C0">
      <w:pPr>
        <w:spacing w:line="276" w:lineRule="auto"/>
        <w:ind w:left="720" w:hanging="720"/>
        <w:jc w:val="both"/>
        <w:rPr>
          <w:rFonts w:ascii="Arial" w:hAnsi="Arial" w:cs="Arial"/>
          <w:color w:val="222222"/>
          <w:sz w:val="20"/>
          <w:szCs w:val="20"/>
          <w:highlight w:val="yellow"/>
          <w:shd w:val="clear" w:color="auto" w:fill="FFFFFF"/>
        </w:rPr>
      </w:pPr>
      <w:proofErr w:type="spellStart"/>
      <w:r w:rsidRPr="00E357C0">
        <w:rPr>
          <w:rFonts w:ascii="Arial" w:hAnsi="Arial" w:cs="Arial"/>
          <w:color w:val="222222"/>
          <w:sz w:val="20"/>
          <w:szCs w:val="20"/>
          <w:highlight w:val="yellow"/>
          <w:shd w:val="clear" w:color="auto" w:fill="FFFFFF"/>
        </w:rPr>
        <w:t>Latef</w:t>
      </w:r>
      <w:proofErr w:type="spellEnd"/>
      <w:r w:rsidRPr="00E357C0">
        <w:rPr>
          <w:rFonts w:ascii="Arial" w:hAnsi="Arial" w:cs="Arial"/>
          <w:color w:val="222222"/>
          <w:sz w:val="20"/>
          <w:szCs w:val="20"/>
          <w:highlight w:val="yellow"/>
          <w:shd w:val="clear" w:color="auto" w:fill="FFFFFF"/>
        </w:rPr>
        <w:t xml:space="preserve">, A. A. H. A., &amp; </w:t>
      </w:r>
      <w:proofErr w:type="spellStart"/>
      <w:r w:rsidRPr="00E357C0">
        <w:rPr>
          <w:rFonts w:ascii="Arial" w:hAnsi="Arial" w:cs="Arial"/>
          <w:color w:val="222222"/>
          <w:sz w:val="20"/>
          <w:szCs w:val="20"/>
          <w:highlight w:val="yellow"/>
          <w:shd w:val="clear" w:color="auto" w:fill="FFFFFF"/>
        </w:rPr>
        <w:t>Chaoxing</w:t>
      </w:r>
      <w:proofErr w:type="spellEnd"/>
      <w:r w:rsidRPr="00E357C0">
        <w:rPr>
          <w:rFonts w:ascii="Arial" w:hAnsi="Arial" w:cs="Arial"/>
          <w:color w:val="222222"/>
          <w:sz w:val="20"/>
          <w:szCs w:val="20"/>
          <w:highlight w:val="yellow"/>
          <w:shd w:val="clear" w:color="auto" w:fill="FFFFFF"/>
        </w:rPr>
        <w:t>, H. (2011). Effect of arbuscular mycorrhizal fungi on growth, mineral nutrition, antioxidant enzymes activity and fruit yield of tomato grown under salinity stress. </w:t>
      </w:r>
      <w:proofErr w:type="spellStart"/>
      <w:r w:rsidRPr="00E357C0">
        <w:rPr>
          <w:rFonts w:ascii="Arial" w:hAnsi="Arial" w:cs="Arial"/>
          <w:i/>
          <w:iCs/>
          <w:color w:val="222222"/>
          <w:sz w:val="20"/>
          <w:szCs w:val="20"/>
          <w:highlight w:val="yellow"/>
          <w:shd w:val="clear" w:color="auto" w:fill="FFFFFF"/>
        </w:rPr>
        <w:t>Scientia</w:t>
      </w:r>
      <w:proofErr w:type="spellEnd"/>
      <w:r w:rsidRPr="00E357C0">
        <w:rPr>
          <w:rFonts w:ascii="Arial" w:hAnsi="Arial" w:cs="Arial"/>
          <w:i/>
          <w:iCs/>
          <w:color w:val="222222"/>
          <w:sz w:val="20"/>
          <w:szCs w:val="20"/>
          <w:highlight w:val="yellow"/>
          <w:shd w:val="clear" w:color="auto" w:fill="FFFFFF"/>
        </w:rPr>
        <w:t xml:space="preserve"> </w:t>
      </w:r>
      <w:proofErr w:type="spellStart"/>
      <w:r w:rsidRPr="00E357C0">
        <w:rPr>
          <w:rFonts w:ascii="Arial" w:hAnsi="Arial" w:cs="Arial"/>
          <w:i/>
          <w:iCs/>
          <w:color w:val="222222"/>
          <w:sz w:val="20"/>
          <w:szCs w:val="20"/>
          <w:highlight w:val="yellow"/>
          <w:shd w:val="clear" w:color="auto" w:fill="FFFFFF"/>
        </w:rPr>
        <w:t>Horticulturae</w:t>
      </w:r>
      <w:proofErr w:type="spellEnd"/>
      <w:r w:rsidRPr="00E357C0">
        <w:rPr>
          <w:rFonts w:ascii="Arial" w:hAnsi="Arial" w:cs="Arial"/>
          <w:color w:val="222222"/>
          <w:sz w:val="20"/>
          <w:szCs w:val="20"/>
          <w:highlight w:val="yellow"/>
          <w:shd w:val="clear" w:color="auto" w:fill="FFFFFF"/>
        </w:rPr>
        <w:t>, </w:t>
      </w:r>
      <w:r w:rsidRPr="00E357C0">
        <w:rPr>
          <w:rFonts w:ascii="Arial" w:hAnsi="Arial" w:cs="Arial"/>
          <w:i/>
          <w:iCs/>
          <w:color w:val="222222"/>
          <w:sz w:val="20"/>
          <w:szCs w:val="20"/>
          <w:highlight w:val="yellow"/>
          <w:shd w:val="clear" w:color="auto" w:fill="FFFFFF"/>
        </w:rPr>
        <w:t>127</w:t>
      </w:r>
      <w:r w:rsidRPr="00E357C0">
        <w:rPr>
          <w:rFonts w:ascii="Arial" w:hAnsi="Arial" w:cs="Arial"/>
          <w:color w:val="222222"/>
          <w:sz w:val="20"/>
          <w:szCs w:val="20"/>
          <w:highlight w:val="yellow"/>
          <w:shd w:val="clear" w:color="auto" w:fill="FFFFFF"/>
        </w:rPr>
        <w:t>(3), 228-233.</w:t>
      </w:r>
    </w:p>
    <w:p w14:paraId="5CD08442" w14:textId="77777777" w:rsidR="00E357C0" w:rsidRPr="00E357C0" w:rsidRDefault="00E357C0" w:rsidP="00E357C0">
      <w:pPr>
        <w:spacing w:line="276" w:lineRule="auto"/>
        <w:ind w:left="720" w:hanging="720"/>
        <w:jc w:val="both"/>
        <w:rPr>
          <w:rFonts w:ascii="Arial" w:hAnsi="Arial" w:cs="Arial"/>
          <w:color w:val="222222"/>
          <w:sz w:val="20"/>
          <w:szCs w:val="20"/>
          <w:highlight w:val="yellow"/>
          <w:shd w:val="clear" w:color="auto" w:fill="FFFFFF"/>
        </w:rPr>
      </w:pPr>
      <w:r w:rsidRPr="00E357C0">
        <w:rPr>
          <w:rFonts w:ascii="Arial" w:hAnsi="Arial" w:cs="Arial"/>
          <w:color w:val="222222"/>
          <w:sz w:val="20"/>
          <w:szCs w:val="20"/>
          <w:highlight w:val="yellow"/>
          <w:shd w:val="clear" w:color="auto" w:fill="FFFFFF"/>
        </w:rPr>
        <w:t>Lee, J. H., Seo, E. Y., &amp; Lee, Y. M. (2023). Comparative investigation on variations of nutritional components in whole seeds and seed coats of Korean black soybeans for different crop years and screening of their antioxidant and anti-aging properties. </w:t>
      </w:r>
      <w:r w:rsidRPr="00E357C0">
        <w:rPr>
          <w:rFonts w:ascii="Arial" w:hAnsi="Arial" w:cs="Arial"/>
          <w:i/>
          <w:iCs/>
          <w:color w:val="222222"/>
          <w:sz w:val="20"/>
          <w:szCs w:val="20"/>
          <w:highlight w:val="yellow"/>
          <w:shd w:val="clear" w:color="auto" w:fill="FFFFFF"/>
        </w:rPr>
        <w:t>Food Chemistry: X</w:t>
      </w:r>
      <w:r w:rsidRPr="00E357C0">
        <w:rPr>
          <w:rFonts w:ascii="Arial" w:hAnsi="Arial" w:cs="Arial"/>
          <w:color w:val="222222"/>
          <w:sz w:val="20"/>
          <w:szCs w:val="20"/>
          <w:highlight w:val="yellow"/>
          <w:shd w:val="clear" w:color="auto" w:fill="FFFFFF"/>
        </w:rPr>
        <w:t>, </w:t>
      </w:r>
      <w:r w:rsidRPr="00E357C0">
        <w:rPr>
          <w:rFonts w:ascii="Arial" w:hAnsi="Arial" w:cs="Arial"/>
          <w:i/>
          <w:iCs/>
          <w:color w:val="222222"/>
          <w:sz w:val="20"/>
          <w:szCs w:val="20"/>
          <w:highlight w:val="yellow"/>
          <w:shd w:val="clear" w:color="auto" w:fill="FFFFFF"/>
        </w:rPr>
        <w:t>17</w:t>
      </w:r>
      <w:r w:rsidRPr="00E357C0">
        <w:rPr>
          <w:rFonts w:ascii="Arial" w:hAnsi="Arial" w:cs="Arial"/>
          <w:color w:val="222222"/>
          <w:sz w:val="20"/>
          <w:szCs w:val="20"/>
          <w:highlight w:val="yellow"/>
          <w:shd w:val="clear" w:color="auto" w:fill="FFFFFF"/>
        </w:rPr>
        <w:t>, 100572.</w:t>
      </w:r>
    </w:p>
    <w:p w14:paraId="466ED063" w14:textId="77777777" w:rsidR="00E357C0" w:rsidRPr="00E357C0" w:rsidRDefault="00E357C0" w:rsidP="00E357C0">
      <w:pPr>
        <w:spacing w:line="276" w:lineRule="auto"/>
        <w:ind w:left="720" w:hanging="720"/>
        <w:jc w:val="both"/>
        <w:rPr>
          <w:rFonts w:ascii="Arial" w:hAnsi="Arial" w:cs="Arial"/>
          <w:color w:val="222222"/>
          <w:sz w:val="20"/>
          <w:szCs w:val="20"/>
          <w:highlight w:val="yellow"/>
          <w:shd w:val="clear" w:color="auto" w:fill="FFFFFF"/>
        </w:rPr>
      </w:pPr>
      <w:r w:rsidRPr="00E357C0">
        <w:rPr>
          <w:rFonts w:ascii="Arial" w:hAnsi="Arial" w:cs="Arial"/>
          <w:color w:val="222222"/>
          <w:sz w:val="20"/>
          <w:szCs w:val="20"/>
          <w:highlight w:val="yellow"/>
          <w:shd w:val="clear" w:color="auto" w:fill="FFFFFF"/>
        </w:rPr>
        <w:t>Panda, D., &amp; Mondal, S. (2020). Seed enhancement for sustainable agriculture: an overview of recent trends. </w:t>
      </w:r>
      <w:r w:rsidRPr="00E357C0">
        <w:rPr>
          <w:rFonts w:ascii="Arial" w:hAnsi="Arial" w:cs="Arial"/>
          <w:i/>
          <w:iCs/>
          <w:color w:val="222222"/>
          <w:sz w:val="20"/>
          <w:szCs w:val="20"/>
          <w:highlight w:val="yellow"/>
          <w:shd w:val="clear" w:color="auto" w:fill="FFFFFF"/>
        </w:rPr>
        <w:t>Plant Arch</w:t>
      </w:r>
      <w:r w:rsidRPr="00E357C0">
        <w:rPr>
          <w:rFonts w:ascii="Arial" w:hAnsi="Arial" w:cs="Arial"/>
          <w:color w:val="222222"/>
          <w:sz w:val="20"/>
          <w:szCs w:val="20"/>
          <w:highlight w:val="yellow"/>
          <w:shd w:val="clear" w:color="auto" w:fill="FFFFFF"/>
        </w:rPr>
        <w:t>, </w:t>
      </w:r>
      <w:r w:rsidRPr="00E357C0">
        <w:rPr>
          <w:rFonts w:ascii="Arial" w:hAnsi="Arial" w:cs="Arial"/>
          <w:i/>
          <w:iCs/>
          <w:color w:val="222222"/>
          <w:sz w:val="20"/>
          <w:szCs w:val="20"/>
          <w:highlight w:val="yellow"/>
          <w:shd w:val="clear" w:color="auto" w:fill="FFFFFF"/>
        </w:rPr>
        <w:t>20</w:t>
      </w:r>
      <w:r w:rsidRPr="00E357C0">
        <w:rPr>
          <w:rFonts w:ascii="Arial" w:hAnsi="Arial" w:cs="Arial"/>
          <w:color w:val="222222"/>
          <w:sz w:val="20"/>
          <w:szCs w:val="20"/>
          <w:highlight w:val="yellow"/>
          <w:shd w:val="clear" w:color="auto" w:fill="FFFFFF"/>
        </w:rPr>
        <w:t>(1), 2320-2332.</w:t>
      </w:r>
    </w:p>
    <w:p w14:paraId="243D3BD6" w14:textId="77777777" w:rsidR="00E357C0" w:rsidRPr="00E357C0" w:rsidRDefault="00E357C0" w:rsidP="00E357C0">
      <w:pPr>
        <w:spacing w:line="276" w:lineRule="auto"/>
        <w:ind w:left="720" w:hanging="720"/>
        <w:jc w:val="both"/>
        <w:rPr>
          <w:rFonts w:ascii="Arial" w:hAnsi="Arial" w:cs="Arial"/>
          <w:color w:val="222222"/>
          <w:sz w:val="20"/>
          <w:szCs w:val="20"/>
          <w:highlight w:val="yellow"/>
          <w:shd w:val="clear" w:color="auto" w:fill="FFFFFF"/>
        </w:rPr>
      </w:pPr>
      <w:r w:rsidRPr="00E357C0">
        <w:rPr>
          <w:rFonts w:ascii="Arial" w:hAnsi="Arial" w:cs="Arial"/>
          <w:color w:val="222222"/>
          <w:sz w:val="20"/>
          <w:szCs w:val="20"/>
          <w:highlight w:val="yellow"/>
          <w:shd w:val="clear" w:color="auto" w:fill="FFFFFF"/>
        </w:rPr>
        <w:t>Rahman Khan, M. A., Ghosh, U. K., Hossain, M. S., Mahmud, A., Rahman, M. M., &amp; Biswas, J. C. (2024). Agricultural Abiotic Stresses in the Tropical and Subtropical Agroecosystem. In </w:t>
      </w:r>
      <w:r w:rsidRPr="00E357C0">
        <w:rPr>
          <w:rFonts w:ascii="Arial" w:hAnsi="Arial" w:cs="Arial"/>
          <w:i/>
          <w:iCs/>
          <w:color w:val="222222"/>
          <w:sz w:val="20"/>
          <w:szCs w:val="20"/>
          <w:highlight w:val="yellow"/>
          <w:shd w:val="clear" w:color="auto" w:fill="FFFFFF"/>
        </w:rPr>
        <w:t>Climate Change and Soil-Water-Plant Nexus: Agriculture and Environment</w:t>
      </w:r>
      <w:r w:rsidRPr="00E357C0">
        <w:rPr>
          <w:rFonts w:ascii="Arial" w:hAnsi="Arial" w:cs="Arial"/>
          <w:color w:val="222222"/>
          <w:sz w:val="20"/>
          <w:szCs w:val="20"/>
          <w:highlight w:val="yellow"/>
          <w:shd w:val="clear" w:color="auto" w:fill="FFFFFF"/>
        </w:rPr>
        <w:t> (pp. 489-522). Singapore: Springer Nature Singapore.</w:t>
      </w:r>
    </w:p>
    <w:p w14:paraId="1A92A5FF" w14:textId="77777777" w:rsidR="0012331F" w:rsidRDefault="00E357C0" w:rsidP="0012331F">
      <w:pPr>
        <w:spacing w:line="276" w:lineRule="auto"/>
        <w:ind w:left="720" w:hanging="720"/>
        <w:jc w:val="both"/>
        <w:rPr>
          <w:rFonts w:ascii="Arial" w:hAnsi="Arial" w:cs="Arial"/>
          <w:color w:val="222222"/>
          <w:sz w:val="20"/>
          <w:szCs w:val="20"/>
          <w:highlight w:val="yellow"/>
          <w:shd w:val="clear" w:color="auto" w:fill="FFFFFF"/>
        </w:rPr>
      </w:pPr>
      <w:r w:rsidRPr="00E357C0">
        <w:rPr>
          <w:rFonts w:ascii="Arial" w:hAnsi="Arial" w:cs="Arial"/>
          <w:color w:val="222222"/>
          <w:sz w:val="20"/>
          <w:szCs w:val="20"/>
          <w:highlight w:val="yellow"/>
          <w:shd w:val="clear" w:color="auto" w:fill="FFFFFF"/>
        </w:rPr>
        <w:t xml:space="preserve">Rocha, I., Ma, Y., Souza-Alonso, P., </w:t>
      </w:r>
      <w:proofErr w:type="spellStart"/>
      <w:r w:rsidRPr="00E357C0">
        <w:rPr>
          <w:rFonts w:ascii="Arial" w:hAnsi="Arial" w:cs="Arial"/>
          <w:color w:val="222222"/>
          <w:sz w:val="20"/>
          <w:szCs w:val="20"/>
          <w:highlight w:val="yellow"/>
          <w:shd w:val="clear" w:color="auto" w:fill="FFFFFF"/>
        </w:rPr>
        <w:t>Vosátka</w:t>
      </w:r>
      <w:proofErr w:type="spellEnd"/>
      <w:r w:rsidRPr="00E357C0">
        <w:rPr>
          <w:rFonts w:ascii="Arial" w:hAnsi="Arial" w:cs="Arial"/>
          <w:color w:val="222222"/>
          <w:sz w:val="20"/>
          <w:szCs w:val="20"/>
          <w:highlight w:val="yellow"/>
          <w:shd w:val="clear" w:color="auto" w:fill="FFFFFF"/>
        </w:rPr>
        <w:t>, M., Freitas, H., &amp; Oliveira, R. S. (2019). Seed coating: a tool for delivering beneficial microbes to agricultural crops. </w:t>
      </w:r>
      <w:r w:rsidRPr="00E357C0">
        <w:rPr>
          <w:rFonts w:ascii="Arial" w:hAnsi="Arial" w:cs="Arial"/>
          <w:i/>
          <w:iCs/>
          <w:color w:val="222222"/>
          <w:sz w:val="20"/>
          <w:szCs w:val="20"/>
          <w:highlight w:val="yellow"/>
          <w:shd w:val="clear" w:color="auto" w:fill="FFFFFF"/>
        </w:rPr>
        <w:t>Frontiers in plant science</w:t>
      </w:r>
      <w:r w:rsidRPr="00E357C0">
        <w:rPr>
          <w:rFonts w:ascii="Arial" w:hAnsi="Arial" w:cs="Arial"/>
          <w:color w:val="222222"/>
          <w:sz w:val="20"/>
          <w:szCs w:val="20"/>
          <w:highlight w:val="yellow"/>
          <w:shd w:val="clear" w:color="auto" w:fill="FFFFFF"/>
        </w:rPr>
        <w:t>, </w:t>
      </w:r>
      <w:r w:rsidRPr="00E357C0">
        <w:rPr>
          <w:rFonts w:ascii="Arial" w:hAnsi="Arial" w:cs="Arial"/>
          <w:i/>
          <w:iCs/>
          <w:color w:val="222222"/>
          <w:sz w:val="20"/>
          <w:szCs w:val="20"/>
          <w:highlight w:val="yellow"/>
          <w:shd w:val="clear" w:color="auto" w:fill="FFFFFF"/>
        </w:rPr>
        <w:t>10</w:t>
      </w:r>
      <w:r w:rsidRPr="00E357C0">
        <w:rPr>
          <w:rFonts w:ascii="Arial" w:hAnsi="Arial" w:cs="Arial"/>
          <w:color w:val="222222"/>
          <w:sz w:val="20"/>
          <w:szCs w:val="20"/>
          <w:highlight w:val="yellow"/>
          <w:shd w:val="clear" w:color="auto" w:fill="FFFFFF"/>
        </w:rPr>
        <w:t>, 1357.</w:t>
      </w:r>
    </w:p>
    <w:p w14:paraId="60137530" w14:textId="77777777" w:rsidR="0012331F" w:rsidRDefault="0012331F" w:rsidP="00E357C0">
      <w:pPr>
        <w:spacing w:line="276" w:lineRule="auto"/>
        <w:ind w:left="720" w:hanging="720"/>
        <w:jc w:val="both"/>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Usmanova</w:t>
      </w:r>
      <w:proofErr w:type="spellEnd"/>
      <w:r>
        <w:rPr>
          <w:rFonts w:ascii="Arial" w:hAnsi="Arial" w:cs="Arial"/>
          <w:color w:val="222222"/>
          <w:sz w:val="20"/>
          <w:szCs w:val="20"/>
          <w:shd w:val="clear" w:color="auto" w:fill="FFFFFF"/>
        </w:rPr>
        <w:t xml:space="preserve">, A., </w:t>
      </w:r>
      <w:proofErr w:type="spellStart"/>
      <w:r>
        <w:rPr>
          <w:rFonts w:ascii="Arial" w:hAnsi="Arial" w:cs="Arial"/>
          <w:color w:val="222222"/>
          <w:sz w:val="20"/>
          <w:szCs w:val="20"/>
          <w:shd w:val="clear" w:color="auto" w:fill="FFFFFF"/>
        </w:rPr>
        <w:t>Brazhnikova</w:t>
      </w:r>
      <w:proofErr w:type="spellEnd"/>
      <w:r>
        <w:rPr>
          <w:rFonts w:ascii="Arial" w:hAnsi="Arial" w:cs="Arial"/>
          <w:color w:val="222222"/>
          <w:sz w:val="20"/>
          <w:szCs w:val="20"/>
          <w:shd w:val="clear" w:color="auto" w:fill="FFFFFF"/>
        </w:rPr>
        <w:t xml:space="preserve">, Y., </w:t>
      </w:r>
      <w:proofErr w:type="spellStart"/>
      <w:r>
        <w:rPr>
          <w:rFonts w:ascii="Arial" w:hAnsi="Arial" w:cs="Arial"/>
          <w:color w:val="222222"/>
          <w:sz w:val="20"/>
          <w:szCs w:val="20"/>
          <w:shd w:val="clear" w:color="auto" w:fill="FFFFFF"/>
        </w:rPr>
        <w:t>Omirbekova</w:t>
      </w:r>
      <w:proofErr w:type="spellEnd"/>
      <w:r>
        <w:rPr>
          <w:rFonts w:ascii="Arial" w:hAnsi="Arial" w:cs="Arial"/>
          <w:color w:val="222222"/>
          <w:sz w:val="20"/>
          <w:szCs w:val="20"/>
          <w:shd w:val="clear" w:color="auto" w:fill="FFFFFF"/>
        </w:rPr>
        <w:t xml:space="preserve">, A., </w:t>
      </w:r>
      <w:proofErr w:type="spellStart"/>
      <w:r>
        <w:rPr>
          <w:rFonts w:ascii="Arial" w:hAnsi="Arial" w:cs="Arial"/>
          <w:color w:val="222222"/>
          <w:sz w:val="20"/>
          <w:szCs w:val="20"/>
          <w:shd w:val="clear" w:color="auto" w:fill="FFFFFF"/>
        </w:rPr>
        <w:t>Kistaubayeva</w:t>
      </w:r>
      <w:proofErr w:type="spellEnd"/>
      <w:r>
        <w:rPr>
          <w:rFonts w:ascii="Arial" w:hAnsi="Arial" w:cs="Arial"/>
          <w:color w:val="222222"/>
          <w:sz w:val="20"/>
          <w:szCs w:val="20"/>
          <w:shd w:val="clear" w:color="auto" w:fill="FFFFFF"/>
        </w:rPr>
        <w:t>, A., Savitskaya, I., &amp; Ignatova, L. (2024). Biopolymers as Seed-Coating Agent to Enhance Microbially Induced Tolerance of Barley to Phytopathogens. </w:t>
      </w:r>
      <w:r>
        <w:rPr>
          <w:rFonts w:ascii="Arial" w:hAnsi="Arial" w:cs="Arial"/>
          <w:i/>
          <w:iCs/>
          <w:color w:val="222222"/>
          <w:sz w:val="20"/>
          <w:szCs w:val="20"/>
          <w:shd w:val="clear" w:color="auto" w:fill="FFFFFF"/>
        </w:rPr>
        <w:t>Polymers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16</w:t>
      </w:r>
      <w:r>
        <w:rPr>
          <w:rFonts w:ascii="Arial" w:hAnsi="Arial" w:cs="Arial"/>
          <w:color w:val="222222"/>
          <w:sz w:val="20"/>
          <w:szCs w:val="20"/>
          <w:shd w:val="clear" w:color="auto" w:fill="FFFFFF"/>
        </w:rPr>
        <w:t>(3), 376.</w:t>
      </w:r>
    </w:p>
    <w:p w14:paraId="18FCDDF5" w14:textId="467A6221" w:rsidR="0012331F" w:rsidRPr="00527D8D" w:rsidRDefault="0012331F" w:rsidP="00E357C0">
      <w:pPr>
        <w:spacing w:line="276" w:lineRule="auto"/>
        <w:ind w:left="720" w:hanging="720"/>
        <w:jc w:val="both"/>
        <w:rPr>
          <w:rFonts w:ascii="Arial" w:hAnsi="Arial" w:cs="Arial"/>
          <w:b/>
          <w:bCs/>
          <w:sz w:val="20"/>
          <w:szCs w:val="20"/>
        </w:rPr>
        <w:sectPr w:rsidR="0012331F" w:rsidRPr="00527D8D" w:rsidSect="003F3EE9">
          <w:type w:val="continuous"/>
          <w:pgSz w:w="12240" w:h="15840"/>
          <w:pgMar w:top="1440" w:right="1440" w:bottom="1440" w:left="1440" w:header="547" w:footer="446" w:gutter="0"/>
          <w:cols w:space="288"/>
          <w:docGrid w:linePitch="360"/>
        </w:sectPr>
      </w:pPr>
      <w:r>
        <w:rPr>
          <w:rFonts w:ascii="Arial" w:hAnsi="Arial" w:cs="Arial"/>
          <w:color w:val="222222"/>
          <w:sz w:val="20"/>
          <w:szCs w:val="20"/>
          <w:shd w:val="clear" w:color="auto" w:fill="FFFFFF"/>
        </w:rPr>
        <w:t>Javed, T., Afzal, I., Shabbir, R., Ikram, K., Zaheer, M. S., Faheem, M., ... &amp; Iqbal, J. (2022). Seed coating technology: An innovative and sustainable approach for improving seed quality and crop performance. </w:t>
      </w:r>
      <w:r>
        <w:rPr>
          <w:rFonts w:ascii="Arial" w:hAnsi="Arial" w:cs="Arial"/>
          <w:i/>
          <w:iCs/>
          <w:color w:val="222222"/>
          <w:sz w:val="20"/>
          <w:szCs w:val="20"/>
          <w:shd w:val="clear" w:color="auto" w:fill="FFFFFF"/>
        </w:rPr>
        <w:t>Journal of the Saudi Society of Agricultural Sciences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21</w:t>
      </w:r>
      <w:r>
        <w:rPr>
          <w:rFonts w:ascii="Arial" w:hAnsi="Arial" w:cs="Arial"/>
          <w:color w:val="222222"/>
          <w:sz w:val="20"/>
          <w:szCs w:val="20"/>
          <w:shd w:val="clear" w:color="auto" w:fill="FFFFFF"/>
        </w:rPr>
        <w:t>(8), 536-545.</w:t>
      </w:r>
    </w:p>
    <w:p w14:paraId="60422F2D" w14:textId="77777777" w:rsidR="004B3734" w:rsidRPr="003F3EE9" w:rsidRDefault="004B3734" w:rsidP="00E357C0">
      <w:pPr>
        <w:pStyle w:val="BodyText"/>
      </w:pPr>
    </w:p>
    <w:sectPr w:rsidR="004B3734" w:rsidRPr="003F3EE9">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008" w:right="720" w:bottom="100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1F7C0C" w14:textId="77777777" w:rsidR="00B67F81" w:rsidRDefault="00B67F81">
      <w:r>
        <w:separator/>
      </w:r>
    </w:p>
  </w:endnote>
  <w:endnote w:type="continuationSeparator" w:id="0">
    <w:p w14:paraId="6A8614C2" w14:textId="77777777" w:rsidR="00B67F81" w:rsidRDefault="00B67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72FF5" w14:textId="77777777" w:rsidR="003F3EE9" w:rsidRDefault="003F3EE9">
    <w:pPr>
      <w:tabs>
        <w:tab w:val="left" w:pos="5387"/>
        <w:tab w:val="right" w:pos="10620"/>
      </w:tabs>
      <w:jc w:val="center"/>
      <w:rPr>
        <w:sz w:val="18"/>
        <w:szCs w:val="18"/>
      </w:rPr>
    </w:pPr>
    <w:r>
      <w:rPr>
        <w:sz w:val="18"/>
        <w:szCs w:val="18"/>
      </w:rPr>
      <w:tab/>
    </w:r>
    <w:r>
      <w:rPr>
        <w:sz w:val="18"/>
        <w:szCs w:val="18"/>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CB2850" w14:textId="77777777" w:rsidR="003F3EE9" w:rsidRDefault="003F3E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E28B5" w14:textId="77777777" w:rsidR="003F3EE9" w:rsidRDefault="003F3EE9">
    <w:pPr>
      <w:tabs>
        <w:tab w:val="left" w:pos="5387"/>
        <w:tab w:val="right" w:pos="10620"/>
      </w:tabs>
      <w:jc w:val="center"/>
      <w:rPr>
        <w:sz w:val="18"/>
        <w:szCs w:val="18"/>
      </w:rPr>
    </w:pPr>
    <w:r>
      <w:rPr>
        <w:sz w:val="18"/>
        <w:szCs w:val="18"/>
      </w:rPr>
      <w:tab/>
    </w:r>
    <w:r>
      <w:rPr>
        <w:sz w:val="18"/>
        <w:szCs w:val="18"/>
      </w:rPr>
      <w:tab/>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B4EE3" w14:textId="77777777" w:rsidR="003F3EE9" w:rsidRDefault="003F3E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66E146" w14:textId="77777777" w:rsidR="00B67F81" w:rsidRDefault="00B67F81">
      <w:r>
        <w:separator/>
      </w:r>
    </w:p>
  </w:footnote>
  <w:footnote w:type="continuationSeparator" w:id="0">
    <w:p w14:paraId="70A77503" w14:textId="77777777" w:rsidR="00B67F81" w:rsidRDefault="00B67F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03016" w14:textId="77777777" w:rsidR="003F3EE9" w:rsidRDefault="003F3EE9">
    <w:pPr>
      <w:pStyle w:val="Header"/>
      <w:tabs>
        <w:tab w:val="left" w:pos="1560"/>
      </w:tabs>
      <w:jc w:val="left"/>
      <w:rPr>
        <w:sz w:val="16"/>
        <w:szCs w:val="16"/>
      </w:rPr>
    </w:pPr>
    <w:r>
      <w:rPr>
        <w:sz w:val="16"/>
        <w:szCs w:val="16"/>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BA773" w14:textId="2F7F3636" w:rsidR="003F3EE9" w:rsidRDefault="00B67F81">
    <w:pPr>
      <w:pStyle w:val="Header"/>
    </w:pPr>
    <w:r>
      <w:rPr>
        <w:noProof/>
      </w:rPr>
      <w:pict w14:anchorId="12144A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0497547" o:spid="_x0000_s2050" type="#_x0000_t136" style="position:absolute;left:0;text-align:left;margin-left:0;margin-top:0;width:685.25pt;height:76.1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F7D8B7" w14:textId="780D1F77" w:rsidR="003F3EE9" w:rsidRDefault="00B67F81">
    <w:pPr>
      <w:pStyle w:val="Header"/>
      <w:tabs>
        <w:tab w:val="left" w:pos="1560"/>
      </w:tabs>
      <w:jc w:val="left"/>
      <w:rPr>
        <w:sz w:val="16"/>
        <w:szCs w:val="16"/>
      </w:rPr>
    </w:pPr>
    <w:r>
      <w:rPr>
        <w:noProof/>
      </w:rPr>
      <w:pict w14:anchorId="47AAA1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0497548"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r w:rsidR="003F3EE9">
      <w:rPr>
        <w:sz w:val="16"/>
        <w:szCs w:val="16"/>
      </w:rP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C925F" w14:textId="77C55A6B" w:rsidR="003F3EE9" w:rsidRDefault="00B67F81">
    <w:pPr>
      <w:pStyle w:val="Header"/>
    </w:pPr>
    <w:r>
      <w:rPr>
        <w:noProof/>
      </w:rPr>
      <w:pict w14:anchorId="2B97C0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0497546"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D615D"/>
    <w:multiLevelType w:val="hybridMultilevel"/>
    <w:tmpl w:val="921E0C02"/>
    <w:lvl w:ilvl="0" w:tplc="2D1CEE9C">
      <w:start w:val="1"/>
      <w:numFmt w:val="decimal"/>
      <w:lvlText w:val="%1."/>
      <w:lvlJc w:val="left"/>
      <w:pPr>
        <w:ind w:left="720" w:hanging="360"/>
      </w:pPr>
      <w:rPr>
        <w:rFonts w:ascii="Arial" w:hAnsi="Arial" w:cs="Arial" w:hint="default"/>
        <w:b/>
        <w:i w:val="0"/>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2CA544A"/>
    <w:multiLevelType w:val="singleLevel"/>
    <w:tmpl w:val="52CA544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 w15:restartNumberingAfterBreak="0">
    <w:nsid w:val="6F863851"/>
    <w:multiLevelType w:val="hybridMultilevel"/>
    <w:tmpl w:val="56625B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sLAwNjawtLAwtTQ3NbJU0lEKTi0uzszPAykwrgUA5yxJSSwAAAA="/>
  </w:docVars>
  <w:rsids>
    <w:rsidRoot w:val="00877ECB"/>
    <w:rsid w:val="00005FF0"/>
    <w:rsid w:val="0001039B"/>
    <w:rsid w:val="0001039C"/>
    <w:rsid w:val="00010B5D"/>
    <w:rsid w:val="000171E6"/>
    <w:rsid w:val="00025314"/>
    <w:rsid w:val="0003247D"/>
    <w:rsid w:val="00051B15"/>
    <w:rsid w:val="00060A16"/>
    <w:rsid w:val="00063AEA"/>
    <w:rsid w:val="00070D03"/>
    <w:rsid w:val="0008198A"/>
    <w:rsid w:val="00096EA8"/>
    <w:rsid w:val="000A02A6"/>
    <w:rsid w:val="000A5360"/>
    <w:rsid w:val="000B2891"/>
    <w:rsid w:val="000C02A9"/>
    <w:rsid w:val="000C6DA2"/>
    <w:rsid w:val="000E02BD"/>
    <w:rsid w:val="000F4659"/>
    <w:rsid w:val="0012331F"/>
    <w:rsid w:val="001257B8"/>
    <w:rsid w:val="00130515"/>
    <w:rsid w:val="00132020"/>
    <w:rsid w:val="00137DC1"/>
    <w:rsid w:val="001440C6"/>
    <w:rsid w:val="00146050"/>
    <w:rsid w:val="001509DF"/>
    <w:rsid w:val="00171E47"/>
    <w:rsid w:val="00176018"/>
    <w:rsid w:val="00177FB9"/>
    <w:rsid w:val="00182CEC"/>
    <w:rsid w:val="001912A2"/>
    <w:rsid w:val="001B679D"/>
    <w:rsid w:val="001D71F1"/>
    <w:rsid w:val="001E74C3"/>
    <w:rsid w:val="001F0E17"/>
    <w:rsid w:val="0020273E"/>
    <w:rsid w:val="00206326"/>
    <w:rsid w:val="00207267"/>
    <w:rsid w:val="0022216C"/>
    <w:rsid w:val="00222E0B"/>
    <w:rsid w:val="00223452"/>
    <w:rsid w:val="00230644"/>
    <w:rsid w:val="00230DC6"/>
    <w:rsid w:val="00237B98"/>
    <w:rsid w:val="00237ED8"/>
    <w:rsid w:val="00241CB1"/>
    <w:rsid w:val="002458AE"/>
    <w:rsid w:val="00275D56"/>
    <w:rsid w:val="00276473"/>
    <w:rsid w:val="00283567"/>
    <w:rsid w:val="002847DB"/>
    <w:rsid w:val="00292927"/>
    <w:rsid w:val="00295A57"/>
    <w:rsid w:val="002B3D1A"/>
    <w:rsid w:val="002B53DB"/>
    <w:rsid w:val="002C3853"/>
    <w:rsid w:val="002C4ED3"/>
    <w:rsid w:val="002D651D"/>
    <w:rsid w:val="002E312D"/>
    <w:rsid w:val="00312A13"/>
    <w:rsid w:val="003132C5"/>
    <w:rsid w:val="00315DD7"/>
    <w:rsid w:val="00317D05"/>
    <w:rsid w:val="00320BB7"/>
    <w:rsid w:val="0032137F"/>
    <w:rsid w:val="003220B0"/>
    <w:rsid w:val="0032471A"/>
    <w:rsid w:val="00327CF0"/>
    <w:rsid w:val="00332526"/>
    <w:rsid w:val="00336D18"/>
    <w:rsid w:val="00340795"/>
    <w:rsid w:val="0034252B"/>
    <w:rsid w:val="00344752"/>
    <w:rsid w:val="00353B39"/>
    <w:rsid w:val="0036365B"/>
    <w:rsid w:val="0036605B"/>
    <w:rsid w:val="00370663"/>
    <w:rsid w:val="003736AD"/>
    <w:rsid w:val="0038775F"/>
    <w:rsid w:val="003904D4"/>
    <w:rsid w:val="00391CCD"/>
    <w:rsid w:val="0039326B"/>
    <w:rsid w:val="003965DE"/>
    <w:rsid w:val="003A351D"/>
    <w:rsid w:val="003A7DF1"/>
    <w:rsid w:val="003B28CB"/>
    <w:rsid w:val="003C2072"/>
    <w:rsid w:val="003C6AB4"/>
    <w:rsid w:val="003D3645"/>
    <w:rsid w:val="003D723D"/>
    <w:rsid w:val="003E5204"/>
    <w:rsid w:val="003F34AC"/>
    <w:rsid w:val="003F3EE9"/>
    <w:rsid w:val="00403B00"/>
    <w:rsid w:val="00406212"/>
    <w:rsid w:val="0041486C"/>
    <w:rsid w:val="00415A83"/>
    <w:rsid w:val="00416101"/>
    <w:rsid w:val="0042228A"/>
    <w:rsid w:val="0042248E"/>
    <w:rsid w:val="00423854"/>
    <w:rsid w:val="00424402"/>
    <w:rsid w:val="00427691"/>
    <w:rsid w:val="00431060"/>
    <w:rsid w:val="00435DE2"/>
    <w:rsid w:val="004376EA"/>
    <w:rsid w:val="004450F7"/>
    <w:rsid w:val="00445778"/>
    <w:rsid w:val="0044707A"/>
    <w:rsid w:val="00460274"/>
    <w:rsid w:val="00462B53"/>
    <w:rsid w:val="00463872"/>
    <w:rsid w:val="004771DD"/>
    <w:rsid w:val="00486173"/>
    <w:rsid w:val="00490ACC"/>
    <w:rsid w:val="004977E6"/>
    <w:rsid w:val="004A0ACB"/>
    <w:rsid w:val="004A362E"/>
    <w:rsid w:val="004B3734"/>
    <w:rsid w:val="004B624C"/>
    <w:rsid w:val="004C5E7F"/>
    <w:rsid w:val="004C793F"/>
    <w:rsid w:val="004D0798"/>
    <w:rsid w:val="004D0991"/>
    <w:rsid w:val="004D3A28"/>
    <w:rsid w:val="004D3E4E"/>
    <w:rsid w:val="004E1866"/>
    <w:rsid w:val="004E6030"/>
    <w:rsid w:val="004F54F2"/>
    <w:rsid w:val="004F6E27"/>
    <w:rsid w:val="0050185C"/>
    <w:rsid w:val="00516B3E"/>
    <w:rsid w:val="005178D2"/>
    <w:rsid w:val="00531854"/>
    <w:rsid w:val="00531CBA"/>
    <w:rsid w:val="00541671"/>
    <w:rsid w:val="00541C26"/>
    <w:rsid w:val="00556B91"/>
    <w:rsid w:val="005700FD"/>
    <w:rsid w:val="00577803"/>
    <w:rsid w:val="0058101C"/>
    <w:rsid w:val="00582957"/>
    <w:rsid w:val="00582C5C"/>
    <w:rsid w:val="005860A0"/>
    <w:rsid w:val="005A41C2"/>
    <w:rsid w:val="005A5FCE"/>
    <w:rsid w:val="005A7BA3"/>
    <w:rsid w:val="005B216F"/>
    <w:rsid w:val="005B5C21"/>
    <w:rsid w:val="005B61E1"/>
    <w:rsid w:val="005E2A5F"/>
    <w:rsid w:val="005E6675"/>
    <w:rsid w:val="0060764E"/>
    <w:rsid w:val="00612BAD"/>
    <w:rsid w:val="00624088"/>
    <w:rsid w:val="006254A5"/>
    <w:rsid w:val="006275CA"/>
    <w:rsid w:val="00631684"/>
    <w:rsid w:val="00632005"/>
    <w:rsid w:val="00642BB6"/>
    <w:rsid w:val="00651689"/>
    <w:rsid w:val="00653562"/>
    <w:rsid w:val="00653F52"/>
    <w:rsid w:val="00661F85"/>
    <w:rsid w:val="0067706E"/>
    <w:rsid w:val="00677381"/>
    <w:rsid w:val="006A170A"/>
    <w:rsid w:val="006A177C"/>
    <w:rsid w:val="006B036D"/>
    <w:rsid w:val="006B7BE1"/>
    <w:rsid w:val="006B7ECD"/>
    <w:rsid w:val="006D5814"/>
    <w:rsid w:val="006E3CDC"/>
    <w:rsid w:val="0071326D"/>
    <w:rsid w:val="007151C4"/>
    <w:rsid w:val="0071628B"/>
    <w:rsid w:val="0073143F"/>
    <w:rsid w:val="00736FB6"/>
    <w:rsid w:val="00753EF4"/>
    <w:rsid w:val="0076040E"/>
    <w:rsid w:val="007638E4"/>
    <w:rsid w:val="00765B75"/>
    <w:rsid w:val="0078138F"/>
    <w:rsid w:val="007813E5"/>
    <w:rsid w:val="00781D09"/>
    <w:rsid w:val="00783381"/>
    <w:rsid w:val="00783A46"/>
    <w:rsid w:val="00792BD4"/>
    <w:rsid w:val="007A7A8B"/>
    <w:rsid w:val="007D3977"/>
    <w:rsid w:val="007E5933"/>
    <w:rsid w:val="007F2607"/>
    <w:rsid w:val="007F3ECD"/>
    <w:rsid w:val="008037DB"/>
    <w:rsid w:val="00806785"/>
    <w:rsid w:val="00807939"/>
    <w:rsid w:val="00813316"/>
    <w:rsid w:val="00820C69"/>
    <w:rsid w:val="00835FCB"/>
    <w:rsid w:val="0083765E"/>
    <w:rsid w:val="00854803"/>
    <w:rsid w:val="00855B17"/>
    <w:rsid w:val="00864841"/>
    <w:rsid w:val="008655CA"/>
    <w:rsid w:val="0086613A"/>
    <w:rsid w:val="008710DC"/>
    <w:rsid w:val="00871615"/>
    <w:rsid w:val="00876760"/>
    <w:rsid w:val="0087797A"/>
    <w:rsid w:val="00877ECB"/>
    <w:rsid w:val="008807E7"/>
    <w:rsid w:val="00882136"/>
    <w:rsid w:val="0089706B"/>
    <w:rsid w:val="008A2B49"/>
    <w:rsid w:val="008A2DE7"/>
    <w:rsid w:val="008A79B4"/>
    <w:rsid w:val="008B4570"/>
    <w:rsid w:val="008B5C38"/>
    <w:rsid w:val="008D382C"/>
    <w:rsid w:val="008D47B8"/>
    <w:rsid w:val="008E353B"/>
    <w:rsid w:val="008E7B14"/>
    <w:rsid w:val="008F2981"/>
    <w:rsid w:val="008F76DA"/>
    <w:rsid w:val="0091027A"/>
    <w:rsid w:val="00912278"/>
    <w:rsid w:val="00914AB2"/>
    <w:rsid w:val="00916D12"/>
    <w:rsid w:val="00920FEF"/>
    <w:rsid w:val="009236E4"/>
    <w:rsid w:val="0092512C"/>
    <w:rsid w:val="009305A1"/>
    <w:rsid w:val="00931480"/>
    <w:rsid w:val="009353A3"/>
    <w:rsid w:val="0094158C"/>
    <w:rsid w:val="00942C14"/>
    <w:rsid w:val="00943661"/>
    <w:rsid w:val="009469AF"/>
    <w:rsid w:val="00947C3B"/>
    <w:rsid w:val="00961ADD"/>
    <w:rsid w:val="00967C64"/>
    <w:rsid w:val="00980060"/>
    <w:rsid w:val="0098240F"/>
    <w:rsid w:val="00987D1B"/>
    <w:rsid w:val="00992D12"/>
    <w:rsid w:val="00995792"/>
    <w:rsid w:val="0099582D"/>
    <w:rsid w:val="009A17C1"/>
    <w:rsid w:val="009A1D91"/>
    <w:rsid w:val="009B6D27"/>
    <w:rsid w:val="009D392E"/>
    <w:rsid w:val="009E7F78"/>
    <w:rsid w:val="009F30FE"/>
    <w:rsid w:val="00A0046A"/>
    <w:rsid w:val="00A1351B"/>
    <w:rsid w:val="00A13A91"/>
    <w:rsid w:val="00A21A6B"/>
    <w:rsid w:val="00A30289"/>
    <w:rsid w:val="00A33E41"/>
    <w:rsid w:val="00A34166"/>
    <w:rsid w:val="00A365BF"/>
    <w:rsid w:val="00A40E97"/>
    <w:rsid w:val="00A44178"/>
    <w:rsid w:val="00A511B6"/>
    <w:rsid w:val="00A5423C"/>
    <w:rsid w:val="00A55468"/>
    <w:rsid w:val="00A6196A"/>
    <w:rsid w:val="00A62B73"/>
    <w:rsid w:val="00A66F48"/>
    <w:rsid w:val="00A67C71"/>
    <w:rsid w:val="00A73009"/>
    <w:rsid w:val="00A73336"/>
    <w:rsid w:val="00A974A1"/>
    <w:rsid w:val="00AA1A33"/>
    <w:rsid w:val="00AB1E10"/>
    <w:rsid w:val="00AB2565"/>
    <w:rsid w:val="00AB57B6"/>
    <w:rsid w:val="00AC0C5D"/>
    <w:rsid w:val="00AC1824"/>
    <w:rsid w:val="00AC1929"/>
    <w:rsid w:val="00AC4193"/>
    <w:rsid w:val="00AC6B89"/>
    <w:rsid w:val="00AD775A"/>
    <w:rsid w:val="00AF3ABA"/>
    <w:rsid w:val="00AF7F57"/>
    <w:rsid w:val="00B070A1"/>
    <w:rsid w:val="00B11B29"/>
    <w:rsid w:val="00B41700"/>
    <w:rsid w:val="00B4381A"/>
    <w:rsid w:val="00B4423C"/>
    <w:rsid w:val="00B56C4D"/>
    <w:rsid w:val="00B67F81"/>
    <w:rsid w:val="00B7047E"/>
    <w:rsid w:val="00B71CC8"/>
    <w:rsid w:val="00B76130"/>
    <w:rsid w:val="00B80181"/>
    <w:rsid w:val="00B83956"/>
    <w:rsid w:val="00B852D4"/>
    <w:rsid w:val="00B926BF"/>
    <w:rsid w:val="00B94A59"/>
    <w:rsid w:val="00BA1BE9"/>
    <w:rsid w:val="00BA7F0A"/>
    <w:rsid w:val="00BB752D"/>
    <w:rsid w:val="00BC08E2"/>
    <w:rsid w:val="00BC432F"/>
    <w:rsid w:val="00BD3614"/>
    <w:rsid w:val="00BD4EDC"/>
    <w:rsid w:val="00BE368A"/>
    <w:rsid w:val="00BF0B3D"/>
    <w:rsid w:val="00BF549D"/>
    <w:rsid w:val="00BF6233"/>
    <w:rsid w:val="00C034BF"/>
    <w:rsid w:val="00C10F9E"/>
    <w:rsid w:val="00C12F23"/>
    <w:rsid w:val="00C15063"/>
    <w:rsid w:val="00C22CC8"/>
    <w:rsid w:val="00C32ADB"/>
    <w:rsid w:val="00C4625C"/>
    <w:rsid w:val="00C67857"/>
    <w:rsid w:val="00C810CA"/>
    <w:rsid w:val="00C85DFD"/>
    <w:rsid w:val="00C96B95"/>
    <w:rsid w:val="00C96D74"/>
    <w:rsid w:val="00CA39F1"/>
    <w:rsid w:val="00CA6924"/>
    <w:rsid w:val="00CC40A0"/>
    <w:rsid w:val="00CD4C36"/>
    <w:rsid w:val="00CE2F69"/>
    <w:rsid w:val="00CE35C3"/>
    <w:rsid w:val="00CE3A46"/>
    <w:rsid w:val="00CE4144"/>
    <w:rsid w:val="00CF0B3E"/>
    <w:rsid w:val="00CF4A25"/>
    <w:rsid w:val="00CF69A9"/>
    <w:rsid w:val="00D001BC"/>
    <w:rsid w:val="00D02BE6"/>
    <w:rsid w:val="00D0339C"/>
    <w:rsid w:val="00D10DA0"/>
    <w:rsid w:val="00D23936"/>
    <w:rsid w:val="00D33702"/>
    <w:rsid w:val="00D363FB"/>
    <w:rsid w:val="00D40251"/>
    <w:rsid w:val="00D441C5"/>
    <w:rsid w:val="00D46055"/>
    <w:rsid w:val="00D461BF"/>
    <w:rsid w:val="00D53714"/>
    <w:rsid w:val="00D6488F"/>
    <w:rsid w:val="00D65A9E"/>
    <w:rsid w:val="00D66527"/>
    <w:rsid w:val="00D87158"/>
    <w:rsid w:val="00D92E1B"/>
    <w:rsid w:val="00DA2B41"/>
    <w:rsid w:val="00DB686F"/>
    <w:rsid w:val="00DC0ED6"/>
    <w:rsid w:val="00DC2964"/>
    <w:rsid w:val="00DC5DC5"/>
    <w:rsid w:val="00DD1D52"/>
    <w:rsid w:val="00DD3079"/>
    <w:rsid w:val="00DD5A54"/>
    <w:rsid w:val="00DE2736"/>
    <w:rsid w:val="00DF4B66"/>
    <w:rsid w:val="00E02CAF"/>
    <w:rsid w:val="00E05E3C"/>
    <w:rsid w:val="00E105B5"/>
    <w:rsid w:val="00E10F3A"/>
    <w:rsid w:val="00E1571A"/>
    <w:rsid w:val="00E26DD1"/>
    <w:rsid w:val="00E31A79"/>
    <w:rsid w:val="00E357C0"/>
    <w:rsid w:val="00E42D25"/>
    <w:rsid w:val="00E44285"/>
    <w:rsid w:val="00E45421"/>
    <w:rsid w:val="00E54395"/>
    <w:rsid w:val="00E63190"/>
    <w:rsid w:val="00E66623"/>
    <w:rsid w:val="00E70BE4"/>
    <w:rsid w:val="00E727D8"/>
    <w:rsid w:val="00E774BB"/>
    <w:rsid w:val="00E80F64"/>
    <w:rsid w:val="00E82307"/>
    <w:rsid w:val="00E86270"/>
    <w:rsid w:val="00E874EC"/>
    <w:rsid w:val="00E90A0A"/>
    <w:rsid w:val="00E918F0"/>
    <w:rsid w:val="00E946C4"/>
    <w:rsid w:val="00EB1CD4"/>
    <w:rsid w:val="00EB67E7"/>
    <w:rsid w:val="00EC2D9E"/>
    <w:rsid w:val="00ED30D6"/>
    <w:rsid w:val="00EE02F5"/>
    <w:rsid w:val="00EE2BA4"/>
    <w:rsid w:val="00EE39A6"/>
    <w:rsid w:val="00EE5655"/>
    <w:rsid w:val="00EF3C09"/>
    <w:rsid w:val="00EF49CE"/>
    <w:rsid w:val="00F00822"/>
    <w:rsid w:val="00F063B6"/>
    <w:rsid w:val="00F10069"/>
    <w:rsid w:val="00F144CA"/>
    <w:rsid w:val="00F14C59"/>
    <w:rsid w:val="00F174DB"/>
    <w:rsid w:val="00F176E6"/>
    <w:rsid w:val="00F208F2"/>
    <w:rsid w:val="00F20EA4"/>
    <w:rsid w:val="00F21A63"/>
    <w:rsid w:val="00F24C06"/>
    <w:rsid w:val="00F26158"/>
    <w:rsid w:val="00F27754"/>
    <w:rsid w:val="00F323B2"/>
    <w:rsid w:val="00F65384"/>
    <w:rsid w:val="00F76839"/>
    <w:rsid w:val="00F822F8"/>
    <w:rsid w:val="00F918A2"/>
    <w:rsid w:val="00F92A8F"/>
    <w:rsid w:val="00F961A2"/>
    <w:rsid w:val="00F97BD5"/>
    <w:rsid w:val="00FA0714"/>
    <w:rsid w:val="00FB546C"/>
    <w:rsid w:val="00FC061A"/>
    <w:rsid w:val="00FC2B2A"/>
    <w:rsid w:val="00FD021C"/>
    <w:rsid w:val="00FD434A"/>
    <w:rsid w:val="00FE0F88"/>
    <w:rsid w:val="00FE541E"/>
    <w:rsid w:val="00FE7066"/>
    <w:rsid w:val="00FF198A"/>
    <w:rsid w:val="0131F11C"/>
    <w:rsid w:val="01A0AB97"/>
    <w:rsid w:val="02B2D75A"/>
    <w:rsid w:val="039C662B"/>
    <w:rsid w:val="0418E8D9"/>
    <w:rsid w:val="0471D767"/>
    <w:rsid w:val="048B190C"/>
    <w:rsid w:val="0491F882"/>
    <w:rsid w:val="0695D79C"/>
    <w:rsid w:val="0BF85F7B"/>
    <w:rsid w:val="0D987B1A"/>
    <w:rsid w:val="0DC66819"/>
    <w:rsid w:val="0E69C40A"/>
    <w:rsid w:val="0F17689C"/>
    <w:rsid w:val="0F597909"/>
    <w:rsid w:val="10F6D7BC"/>
    <w:rsid w:val="10FEF7CF"/>
    <w:rsid w:val="14DE1768"/>
    <w:rsid w:val="1565DDEA"/>
    <w:rsid w:val="19E4BE58"/>
    <w:rsid w:val="1F6D1175"/>
    <w:rsid w:val="1FBC7A9F"/>
    <w:rsid w:val="203788FA"/>
    <w:rsid w:val="209665DF"/>
    <w:rsid w:val="20DECE74"/>
    <w:rsid w:val="22F9190F"/>
    <w:rsid w:val="2526B1C7"/>
    <w:rsid w:val="254BCBAC"/>
    <w:rsid w:val="25CFEBF0"/>
    <w:rsid w:val="25F4249D"/>
    <w:rsid w:val="263A2762"/>
    <w:rsid w:val="2679626D"/>
    <w:rsid w:val="26D3D5B7"/>
    <w:rsid w:val="295A8482"/>
    <w:rsid w:val="2A096CA9"/>
    <w:rsid w:val="2ADADA7B"/>
    <w:rsid w:val="2BE36E63"/>
    <w:rsid w:val="2CC50702"/>
    <w:rsid w:val="2DB30DDB"/>
    <w:rsid w:val="2DC902EE"/>
    <w:rsid w:val="2E5E1CD1"/>
    <w:rsid w:val="2E8DF659"/>
    <w:rsid w:val="2F6E64D3"/>
    <w:rsid w:val="317C380E"/>
    <w:rsid w:val="317F0462"/>
    <w:rsid w:val="31D52C60"/>
    <w:rsid w:val="3261DB7D"/>
    <w:rsid w:val="3664DD22"/>
    <w:rsid w:val="370E1A8F"/>
    <w:rsid w:val="37887291"/>
    <w:rsid w:val="37C90FD5"/>
    <w:rsid w:val="3C35E165"/>
    <w:rsid w:val="3C4E1274"/>
    <w:rsid w:val="3E388BBD"/>
    <w:rsid w:val="3F7C3B4F"/>
    <w:rsid w:val="4009E946"/>
    <w:rsid w:val="40C651AB"/>
    <w:rsid w:val="420E40EA"/>
    <w:rsid w:val="443BA236"/>
    <w:rsid w:val="44B094A5"/>
    <w:rsid w:val="45333890"/>
    <w:rsid w:val="4665066E"/>
    <w:rsid w:val="47556EC8"/>
    <w:rsid w:val="47CA7B46"/>
    <w:rsid w:val="47E25BA9"/>
    <w:rsid w:val="48F48F80"/>
    <w:rsid w:val="49E6E5A4"/>
    <w:rsid w:val="4A3238E7"/>
    <w:rsid w:val="4E09F37E"/>
    <w:rsid w:val="4E29CC81"/>
    <w:rsid w:val="4EB79CA2"/>
    <w:rsid w:val="51A3C145"/>
    <w:rsid w:val="54CC16B6"/>
    <w:rsid w:val="5650B7A6"/>
    <w:rsid w:val="567E85E5"/>
    <w:rsid w:val="587290BE"/>
    <w:rsid w:val="5917DC99"/>
    <w:rsid w:val="5D677E91"/>
    <w:rsid w:val="5E4B8CCD"/>
    <w:rsid w:val="617548FE"/>
    <w:rsid w:val="61848203"/>
    <w:rsid w:val="61E13994"/>
    <w:rsid w:val="63E4DBAD"/>
    <w:rsid w:val="6AB0903E"/>
    <w:rsid w:val="6B900390"/>
    <w:rsid w:val="6BA14EC7"/>
    <w:rsid w:val="6C29F33A"/>
    <w:rsid w:val="6D1E3A13"/>
    <w:rsid w:val="6E9FA5BE"/>
    <w:rsid w:val="700F2F18"/>
    <w:rsid w:val="70BE7743"/>
    <w:rsid w:val="7108045E"/>
    <w:rsid w:val="773A17BD"/>
    <w:rsid w:val="7B3B4FFF"/>
    <w:rsid w:val="7BC14E56"/>
    <w:rsid w:val="7C52AB47"/>
    <w:rsid w:val="7C85D021"/>
    <w:rsid w:val="7E0B4E8F"/>
    <w:rsid w:val="7EA9ED1E"/>
    <w:rsid w:val="7EE3E768"/>
    <w:rsid w:val="7FFF8FC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463E3376"/>
  <w15:chartTrackingRefBased/>
  <w15:docId w15:val="{59460DC9-A811-AE48-AF48-D206A314C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IN"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sz w:val="24"/>
      <w:szCs w:val="24"/>
      <w:lang w:val="en-US"/>
    </w:rPr>
  </w:style>
  <w:style w:type="paragraph" w:styleId="Heading1">
    <w:name w:val="heading 1"/>
    <w:basedOn w:val="Normal"/>
    <w:next w:val="Normal"/>
    <w:qFormat/>
    <w:pPr>
      <w:keepNext/>
      <w:spacing w:before="240" w:after="60"/>
      <w:outlineLvl w:val="0"/>
    </w:pPr>
    <w:rPr>
      <w:rFonts w:ascii="Arial" w:hAnsi="Arial"/>
      <w:b/>
      <w:bCs/>
      <w:kern w:val="32"/>
      <w:sz w:val="32"/>
      <w:szCs w:val="32"/>
    </w:rPr>
  </w:style>
  <w:style w:type="paragraph" w:styleId="Heading2">
    <w:name w:val="heading 2"/>
    <w:basedOn w:val="Normal"/>
    <w:next w:val="Normal"/>
    <w:qFormat/>
    <w:pPr>
      <w:keepNext/>
      <w:autoSpaceDE w:val="0"/>
      <w:autoSpaceDN w:val="0"/>
      <w:spacing w:before="120" w:after="60"/>
      <w:ind w:left="144"/>
      <w:outlineLvl w:val="1"/>
    </w:pPr>
    <w:rPr>
      <w:i/>
      <w:iCs/>
      <w:sz w:val="20"/>
      <w:szCs w:val="20"/>
    </w:rPr>
  </w:style>
  <w:style w:type="paragraph" w:styleId="Heading3">
    <w:name w:val="heading 3"/>
    <w:basedOn w:val="Normal"/>
    <w:next w:val="Normal"/>
    <w:qFormat/>
    <w:pPr>
      <w:keepNext/>
      <w:autoSpaceDE w:val="0"/>
      <w:autoSpaceDN w:val="0"/>
      <w:ind w:left="288"/>
      <w:outlineLvl w:val="2"/>
    </w:pPr>
    <w:rPr>
      <w:i/>
      <w:iCs/>
      <w:sz w:val="20"/>
      <w:szCs w:val="20"/>
    </w:rPr>
  </w:style>
  <w:style w:type="paragraph" w:styleId="Heading4">
    <w:name w:val="heading 4"/>
    <w:basedOn w:val="Normal"/>
    <w:next w:val="Normal"/>
    <w:qFormat/>
    <w:pPr>
      <w:keepNext/>
      <w:autoSpaceDE w:val="0"/>
      <w:autoSpaceDN w:val="0"/>
      <w:spacing w:before="240" w:after="60"/>
      <w:ind w:left="1152" w:hanging="720"/>
      <w:outlineLvl w:val="3"/>
    </w:pPr>
    <w:rPr>
      <w:i/>
      <w:iCs/>
      <w:sz w:val="18"/>
      <w:szCs w:val="18"/>
    </w:rPr>
  </w:style>
  <w:style w:type="paragraph" w:styleId="Heading5">
    <w:name w:val="heading 5"/>
    <w:basedOn w:val="Normal"/>
    <w:next w:val="Normal"/>
    <w:qFormat/>
    <w:pPr>
      <w:autoSpaceDE w:val="0"/>
      <w:autoSpaceDN w:val="0"/>
      <w:spacing w:before="240" w:after="60"/>
      <w:ind w:left="1872" w:hanging="720"/>
      <w:outlineLvl w:val="4"/>
    </w:pPr>
    <w:rPr>
      <w:sz w:val="18"/>
      <w:szCs w:val="18"/>
    </w:rPr>
  </w:style>
  <w:style w:type="paragraph" w:styleId="Heading6">
    <w:name w:val="heading 6"/>
    <w:basedOn w:val="Normal"/>
    <w:next w:val="Normal"/>
    <w:qFormat/>
    <w:pPr>
      <w:autoSpaceDE w:val="0"/>
      <w:autoSpaceDN w:val="0"/>
      <w:spacing w:before="240" w:after="60"/>
      <w:ind w:left="2592" w:hanging="720"/>
      <w:outlineLvl w:val="5"/>
    </w:pPr>
    <w:rPr>
      <w:i/>
      <w:iCs/>
      <w:sz w:val="16"/>
      <w:szCs w:val="16"/>
    </w:rPr>
  </w:style>
  <w:style w:type="paragraph" w:styleId="Heading7">
    <w:name w:val="heading 7"/>
    <w:basedOn w:val="Normal"/>
    <w:next w:val="Normal"/>
    <w:qFormat/>
    <w:pPr>
      <w:autoSpaceDE w:val="0"/>
      <w:autoSpaceDN w:val="0"/>
      <w:spacing w:before="240" w:after="60"/>
      <w:ind w:left="3312" w:hanging="720"/>
      <w:outlineLvl w:val="6"/>
    </w:pPr>
    <w:rPr>
      <w:sz w:val="16"/>
      <w:szCs w:val="16"/>
    </w:rPr>
  </w:style>
  <w:style w:type="paragraph" w:styleId="Heading8">
    <w:name w:val="heading 8"/>
    <w:basedOn w:val="Normal"/>
    <w:next w:val="Normal"/>
    <w:qFormat/>
    <w:pPr>
      <w:autoSpaceDE w:val="0"/>
      <w:autoSpaceDN w:val="0"/>
      <w:spacing w:before="240" w:after="60"/>
      <w:ind w:left="4032" w:hanging="720"/>
      <w:outlineLvl w:val="7"/>
    </w:pPr>
    <w:rPr>
      <w:i/>
      <w:iCs/>
      <w:sz w:val="16"/>
      <w:szCs w:val="16"/>
    </w:rPr>
  </w:style>
  <w:style w:type="paragraph" w:styleId="Heading9">
    <w:name w:val="heading 9"/>
    <w:basedOn w:val="Normal"/>
    <w:next w:val="Normal"/>
    <w:qFormat/>
    <w:pPr>
      <w:autoSpaceDE w:val="0"/>
      <w:autoSpaceDN w:val="0"/>
      <w:spacing w:before="240" w:after="60"/>
      <w:ind w:left="4752" w:hanging="72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240"/>
      <w:jc w:val="both"/>
    </w:pPr>
    <w:rPr>
      <w:lang w:eastAsia="en-GB" w:bidi="ar-AE"/>
    </w:rPr>
  </w:style>
  <w:style w:type="character" w:customStyle="1" w:styleId="BodyTextChar">
    <w:name w:val="Body Text Char"/>
    <w:link w:val="BodyText"/>
    <w:qFormat/>
    <w:rPr>
      <w:sz w:val="24"/>
      <w:szCs w:val="24"/>
      <w:lang w:val="en-US" w:eastAsia="en-GB" w:bidi="ar-AE"/>
    </w:rPr>
  </w:style>
  <w:style w:type="character" w:styleId="FollowedHyperlink">
    <w:name w:val="FollowedHyperlink"/>
    <w:uiPriority w:val="99"/>
    <w:unhideWhenUsed/>
    <w:qFormat/>
    <w:rPr>
      <w:color w:val="800080"/>
      <w:u w:val="single"/>
    </w:rPr>
  </w:style>
  <w:style w:type="paragraph" w:styleId="Footer">
    <w:name w:val="footer"/>
    <w:basedOn w:val="Normal"/>
    <w:qFormat/>
    <w:pPr>
      <w:tabs>
        <w:tab w:val="center" w:pos="4320"/>
        <w:tab w:val="right" w:pos="8640"/>
      </w:tabs>
    </w:pPr>
  </w:style>
  <w:style w:type="paragraph" w:styleId="Header">
    <w:name w:val="header"/>
    <w:link w:val="HeaderChar"/>
    <w:qFormat/>
    <w:pPr>
      <w:jc w:val="both"/>
    </w:pPr>
    <w:rPr>
      <w:rFonts w:eastAsia="Times New Roman"/>
      <w:sz w:val="24"/>
      <w:szCs w:val="24"/>
      <w:lang w:val="en-GB" w:eastAsia="zh-CN" w:bidi="he-IL"/>
    </w:rPr>
  </w:style>
  <w:style w:type="character" w:customStyle="1" w:styleId="HeaderChar">
    <w:name w:val="Header Char"/>
    <w:link w:val="Header"/>
    <w:qFormat/>
    <w:rPr>
      <w:sz w:val="24"/>
      <w:szCs w:val="24"/>
      <w:lang w:val="en-GB" w:eastAsia="zh-CN" w:bidi="he-IL"/>
    </w:rPr>
  </w:style>
  <w:style w:type="character" w:styleId="Hyperlink">
    <w:name w:val="Hyperlink"/>
    <w:uiPriority w:val="99"/>
    <w:qFormat/>
    <w:rPr>
      <w:color w:val="0000FF"/>
      <w:u w:val="single"/>
    </w:rPr>
  </w:style>
  <w:style w:type="paragraph" w:styleId="NormalWeb">
    <w:name w:val="Normal (Web)"/>
    <w:basedOn w:val="Normal"/>
    <w:uiPriority w:val="99"/>
    <w:unhideWhenUsed/>
    <w:qFormat/>
    <w:pPr>
      <w:spacing w:before="100" w:beforeAutospacing="1" w:after="100" w:afterAutospacing="1"/>
    </w:pPr>
    <w:rPr>
      <w:lang w:val="en-IN" w:eastAsia="en-IN"/>
    </w:rPr>
  </w:style>
  <w:style w:type="character" w:styleId="PageNumber">
    <w:name w:val="page number"/>
    <w:basedOn w:val="DefaultParagraphFont"/>
    <w:qFormat/>
  </w:style>
  <w:style w:type="table" w:styleId="TableGrid">
    <w:name w:val="Table Grid"/>
    <w:basedOn w:val="Table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le20pt">
    <w:name w:val="Title + 20 pt"/>
    <w:basedOn w:val="Normal"/>
    <w:qFormat/>
    <w:pPr>
      <w:jc w:val="center"/>
    </w:pPr>
    <w:rPr>
      <w:sz w:val="40"/>
      <w:szCs w:val="40"/>
    </w:rPr>
  </w:style>
  <w:style w:type="paragraph" w:customStyle="1" w:styleId="References0">
    <w:name w:val="References"/>
    <w:basedOn w:val="Normal"/>
    <w:qFormat/>
    <w:pPr>
      <w:autoSpaceDE w:val="0"/>
      <w:autoSpaceDN w:val="0"/>
      <w:jc w:val="both"/>
    </w:pPr>
    <w:rPr>
      <w:sz w:val="16"/>
      <w:szCs w:val="16"/>
    </w:rPr>
  </w:style>
  <w:style w:type="paragraph" w:customStyle="1" w:styleId="Text">
    <w:name w:val="Text"/>
    <w:basedOn w:val="Normal"/>
    <w:qFormat/>
    <w:pPr>
      <w:widowControl w:val="0"/>
      <w:autoSpaceDE w:val="0"/>
      <w:autoSpaceDN w:val="0"/>
      <w:spacing w:line="252" w:lineRule="auto"/>
      <w:ind w:firstLine="202"/>
      <w:jc w:val="both"/>
    </w:pPr>
    <w:rPr>
      <w:sz w:val="20"/>
      <w:szCs w:val="20"/>
    </w:rPr>
  </w:style>
  <w:style w:type="paragraph" w:customStyle="1" w:styleId="ReferenceHead">
    <w:name w:val="Reference Head"/>
    <w:basedOn w:val="Heading1"/>
    <w:qFormat/>
    <w:pPr>
      <w:autoSpaceDE w:val="0"/>
      <w:autoSpaceDN w:val="0"/>
      <w:spacing w:after="80"/>
      <w:jc w:val="center"/>
    </w:pPr>
    <w:rPr>
      <w:rFonts w:ascii="Times New Roman" w:hAnsi="Times New Roman"/>
      <w:b w:val="0"/>
      <w:bCs w:val="0"/>
      <w:smallCaps/>
      <w:kern w:val="28"/>
      <w:sz w:val="20"/>
      <w:szCs w:val="20"/>
    </w:rPr>
  </w:style>
  <w:style w:type="paragraph" w:customStyle="1" w:styleId="references">
    <w:name w:val="references"/>
    <w:qFormat/>
    <w:pPr>
      <w:numPr>
        <w:numId w:val="1"/>
      </w:numPr>
      <w:tabs>
        <w:tab w:val="left" w:pos="360"/>
      </w:tabs>
      <w:spacing w:after="50" w:line="180" w:lineRule="exact"/>
      <w:jc w:val="both"/>
    </w:pPr>
    <w:rPr>
      <w:rFonts w:eastAsia="MS Mincho"/>
      <w:sz w:val="16"/>
      <w:szCs w:val="16"/>
      <w:lang w:val="en-US"/>
    </w:rPr>
  </w:style>
  <w:style w:type="character" w:customStyle="1" w:styleId="Char">
    <w:name w:val="Char"/>
    <w:qFormat/>
    <w:rPr>
      <w:sz w:val="24"/>
      <w:szCs w:val="24"/>
      <w:lang w:val="en-GB" w:eastAsia="zh-CN" w:bidi="he-IL"/>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sid w:val="00B71CC8"/>
    <w:rPr>
      <w:color w:val="605E5C"/>
      <w:shd w:val="clear" w:color="auto" w:fill="E1DFDD"/>
    </w:rPr>
  </w:style>
  <w:style w:type="paragraph" w:styleId="BalloonText">
    <w:name w:val="Balloon Text"/>
    <w:basedOn w:val="Normal"/>
    <w:link w:val="BalloonTextChar"/>
    <w:uiPriority w:val="99"/>
    <w:semiHidden/>
    <w:unhideWhenUsed/>
    <w:rsid w:val="00A441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4178"/>
    <w:rPr>
      <w:rFonts w:ascii="Segoe UI" w:eastAsia="Times New Roman" w:hAnsi="Segoe UI" w:cs="Segoe UI"/>
      <w:sz w:val="18"/>
      <w:szCs w:val="18"/>
      <w:lang w:val="en-US"/>
    </w:rPr>
  </w:style>
  <w:style w:type="character" w:styleId="Strong">
    <w:name w:val="Strong"/>
    <w:basedOn w:val="DefaultParagraphFont"/>
    <w:uiPriority w:val="22"/>
    <w:qFormat/>
    <w:rsid w:val="00276473"/>
    <w:rPr>
      <w:b/>
      <w:bCs/>
    </w:rPr>
  </w:style>
  <w:style w:type="paragraph" w:styleId="NoSpacing">
    <w:name w:val="No Spacing"/>
    <w:uiPriority w:val="99"/>
    <w:qFormat/>
    <w:rsid w:val="00E357C0"/>
    <w:rPr>
      <w:rFonts w:eastAsia="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66038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pixelsPerInch w:val="48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E8CE1F-1B2A-4BC4-82DF-D9773E973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11</Pages>
  <Words>5990</Words>
  <Characters>34143</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Enter Title for Paper</vt:lpstr>
    </vt:vector>
  </TitlesOfParts>
  <Manager>www.ijsrp.org</Manager>
  <Company>IJSRP Inc.</Company>
  <LinksUpToDate>false</LinksUpToDate>
  <CharactersWithSpaces>40053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Enter Title for Paper</dc:title>
  <dc:subject>International Journal of Scientific and Research Publications, Volume 8, Issue 8, August 2018</dc:subject>
  <dc:creator>Enter Author Names, Seperated by commas</dc:creator>
  <cp:keywords>Enter the keywords</cp:keywords>
  <cp:lastModifiedBy>CPU SDI 1080</cp:lastModifiedBy>
  <cp:revision>35</cp:revision>
  <cp:lastPrinted>2018-07-07T08:20:00Z</cp:lastPrinted>
  <dcterms:created xsi:type="dcterms:W3CDTF">2025-04-11T06:05:00Z</dcterms:created>
  <dcterms:modified xsi:type="dcterms:W3CDTF">2025-05-05T10:47:00Z</dcterms:modified>
  <cp:category>IJSRP Research Journal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www.ijsrp.org</vt:lpwstr>
  </property>
  <property fmtid="{D5CDD505-2E9C-101B-9397-08002B2CF9AE}" pid="3" name="KSOProductBuildVer">
    <vt:lpwstr>2057-12.2.0.20348</vt:lpwstr>
  </property>
  <property fmtid="{D5CDD505-2E9C-101B-9397-08002B2CF9AE}" pid="4" name="ICV">
    <vt:lpwstr>92B0BF4391B545D3B89F652F226E6B53_13</vt:lpwstr>
  </property>
</Properties>
</file>