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D2362" w14:textId="695E021C" w:rsidR="006A6AA3" w:rsidRDefault="00FA3CAE">
      <w:pPr>
        <w:jc w:val="center"/>
        <w:rPr>
          <w:rFonts w:ascii="Times New Roman" w:eastAsia="Times New Roman" w:hAnsi="Times New Roman" w:cs="Times New Roman"/>
          <w:b/>
          <w:sz w:val="28"/>
          <w:szCs w:val="28"/>
        </w:rPr>
      </w:pPr>
      <w:bookmarkStart w:id="0" w:name="_ekx7gnz0mi4s" w:colFirst="0" w:colLast="0"/>
      <w:bookmarkEnd w:id="0"/>
      <w:r>
        <w:rPr>
          <w:rFonts w:ascii="Times New Roman" w:eastAsia="Times New Roman" w:hAnsi="Times New Roman" w:cs="Times New Roman"/>
          <w:b/>
          <w:sz w:val="28"/>
          <w:szCs w:val="28"/>
        </w:rPr>
        <w:t>A</w:t>
      </w:r>
      <w:r w:rsidR="00393993">
        <w:rPr>
          <w:rFonts w:ascii="Times New Roman" w:eastAsia="Times New Roman" w:hAnsi="Times New Roman" w:cs="Times New Roman"/>
          <w:b/>
          <w:sz w:val="28"/>
          <w:szCs w:val="28"/>
        </w:rPr>
        <w:t xml:space="preserve"> Study on the Potential Applications of Artificial Intelligence (Ai) from Drug Discovery t</w:t>
      </w:r>
      <w:r>
        <w:rPr>
          <w:rFonts w:ascii="Times New Roman" w:eastAsia="Times New Roman" w:hAnsi="Times New Roman" w:cs="Times New Roman"/>
          <w:b/>
          <w:sz w:val="28"/>
          <w:szCs w:val="28"/>
        </w:rPr>
        <w:t xml:space="preserve">o Product Development </w:t>
      </w:r>
    </w:p>
    <w:p w14:paraId="5483575E" w14:textId="77777777" w:rsidR="006A6AA3" w:rsidRDefault="007A5B4B">
      <w:pP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ABSTRACT :</w:t>
      </w:r>
      <w:proofErr w:type="gramEnd"/>
    </w:p>
    <w:p w14:paraId="4DBB9926"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drug discovery process has been time-consuming and expensive in the past. Also, previous drugs were not formulated as well as the drugs being expected and developed using AI and ML technologies. This article shall elaborate on the stages of drug discovery and development where AI and ML modelling have revolutionized the traditional methods of drug </w:t>
      </w:r>
      <w:proofErr w:type="gramStart"/>
      <w:r>
        <w:rPr>
          <w:rFonts w:ascii="Times New Roman" w:eastAsia="Times New Roman" w:hAnsi="Times New Roman" w:cs="Times New Roman"/>
          <w:sz w:val="24"/>
          <w:szCs w:val="24"/>
        </w:rPr>
        <w:t>development..</w:t>
      </w:r>
      <w:proofErr w:type="gramEnd"/>
      <w:r>
        <w:rPr>
          <w:rFonts w:ascii="Times New Roman" w:eastAsia="Times New Roman" w:hAnsi="Times New Roman" w:cs="Times New Roman"/>
          <w:sz w:val="24"/>
          <w:szCs w:val="24"/>
        </w:rPr>
        <w:t xml:space="preserve"> AI, in the broader context, has been taken up and implemented at each stage of drug discovery, from target identification and validation to hit finding and the progression from hit to lead optimization, with a vital role in streamlining the formerly time-consuming process of drug screening.</w:t>
      </w:r>
    </w:p>
    <w:p w14:paraId="30EF2524" w14:textId="5CE7A346"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methods based on machine learning are being used to predict drug targets, predict the structures of drug targets, predict binding sites, perform ligand-based similarity searches, design ligands with certain desired properties de novo, develop scoring functions for molecular docking, build </w:t>
      </w:r>
      <w:r w:rsidR="00783126">
        <w:rPr>
          <w:color w:val="474747"/>
          <w:highlight w:val="white"/>
          <w:lang w:val="en-US"/>
        </w:rPr>
        <w:t xml:space="preserve">Quantitative structure-activity </w:t>
      </w:r>
      <w:proofErr w:type="gramStart"/>
      <w:r w:rsidR="00783126">
        <w:rPr>
          <w:color w:val="474747"/>
          <w:highlight w:val="white"/>
          <w:lang w:val="en-US"/>
        </w:rPr>
        <w:t>relationship  </w:t>
      </w:r>
      <w:r w:rsidR="00783126">
        <w:rPr>
          <w:lang w:val="en-US"/>
        </w:rPr>
        <w:t>(</w:t>
      </w:r>
      <w:proofErr w:type="gramEnd"/>
      <w:r>
        <w:rPr>
          <w:rFonts w:ascii="Times New Roman" w:eastAsia="Times New Roman" w:hAnsi="Times New Roman" w:cs="Times New Roman"/>
          <w:sz w:val="24"/>
          <w:szCs w:val="24"/>
        </w:rPr>
        <w:t>QSAR</w:t>
      </w:r>
      <w:r w:rsidR="007831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models for the prediction of biological activity, and predict the pharmacokinetic and pharmacodynamic properties of ligands.  </w:t>
      </w:r>
    </w:p>
    <w:p w14:paraId="6170A3DA" w14:textId="77777777" w:rsidR="006A6AA3" w:rsidRDefault="007A5B4B">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u w:val="single"/>
        </w:rPr>
        <w:t>KEYWORDS</w:t>
      </w:r>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 xml:space="preserve"> </w:t>
      </w:r>
    </w:p>
    <w:p w14:paraId="394AD0D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Drug discovery, artificial intelligence, Machine learning, Alpha fold, </w:t>
      </w:r>
      <w:proofErr w:type="spellStart"/>
      <w:r>
        <w:rPr>
          <w:rFonts w:ascii="Times New Roman" w:eastAsia="Times New Roman" w:hAnsi="Times New Roman" w:cs="Times New Roman"/>
          <w:sz w:val="24"/>
          <w:szCs w:val="24"/>
        </w:rPr>
        <w:t>Deepchem</w:t>
      </w:r>
      <w:proofErr w:type="spellEnd"/>
      <w:r>
        <w:rPr>
          <w:rFonts w:ascii="Times New Roman" w:eastAsia="Times New Roman" w:hAnsi="Times New Roman" w:cs="Times New Roman"/>
          <w:sz w:val="24"/>
          <w:szCs w:val="24"/>
        </w:rPr>
        <w:t>, Drug development</w:t>
      </w:r>
    </w:p>
    <w:p w14:paraId="063B92FE" w14:textId="77777777" w:rsidR="006A6AA3" w:rsidRDefault="007A5B4B">
      <w:pP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INTRODUCTION :</w:t>
      </w:r>
      <w:proofErr w:type="gramEnd"/>
    </w:p>
    <w:p w14:paraId="3682D28C" w14:textId="77777777" w:rsidR="006A6AA3" w:rsidRDefault="007A5B4B">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ARTIFICIAL INTELLIGENCE</w:t>
      </w:r>
    </w:p>
    <w:p w14:paraId="53D40825"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(AI) is a computer science discipline that deals with developing intelligent computer systems that can perceive,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and respond accordingly to different inputs</w:t>
      </w:r>
      <w:r>
        <w:rPr>
          <w:rFonts w:ascii="Times New Roman" w:eastAsia="Times New Roman" w:hAnsi="Times New Roman" w:cs="Times New Roman"/>
          <w:color w:val="00B0F0"/>
          <w:sz w:val="24"/>
          <w:szCs w:val="24"/>
        </w:rPr>
        <w:t xml:space="preserve">.(1,2) </w:t>
      </w:r>
      <w:r>
        <w:rPr>
          <w:rFonts w:ascii="Times New Roman" w:eastAsia="Times New Roman" w:hAnsi="Times New Roman" w:cs="Times New Roman"/>
          <w:sz w:val="24"/>
          <w:szCs w:val="24"/>
        </w:rPr>
        <w:t xml:space="preserve">Through AI, a better-prepared life is attained where tasks are performed by automated machines on behalf of humans, saving their time and energy. In general, humans have two kinds of assistants at their disposal: manual (in the shape of robots) and digital (such as chatbots), which can perform dangerous, monotonous, and difficult tasks. The process of making such machines entails a close study of human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the use of logic in the form of algorithms, leading to innovations in software, hardware, robots, and so on, making the human race more capable. The main objective of AI is to build systems that are more transparent, interpretable, and explainable, and end up being better intelligent agents.</w:t>
      </w:r>
    </w:p>
    <w:p w14:paraId="084951A1"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60A91037" wp14:editId="50DFF0CF">
            <wp:extent cx="5715495" cy="226333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15495" cy="2263336"/>
                    </a:xfrm>
                    <a:prstGeom prst="rect">
                      <a:avLst/>
                    </a:prstGeom>
                    <a:ln/>
                  </pic:spPr>
                </pic:pic>
              </a:graphicData>
            </a:graphic>
          </wp:inline>
        </w:drawing>
      </w:r>
    </w:p>
    <w:p w14:paraId="7FCD4D53"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AI / ML Development Pipeline</w:t>
      </w:r>
    </w:p>
    <w:p w14:paraId="021C6011" w14:textId="77777777" w:rsidR="006A6AA3" w:rsidRDefault="007A5B4B">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u w:val="single"/>
        </w:rPr>
        <w:t xml:space="preserve">CLASSIFICATION </w:t>
      </w:r>
      <w:r>
        <w:rPr>
          <w:rFonts w:ascii="Times New Roman" w:eastAsia="Times New Roman" w:hAnsi="Times New Roman" w:cs="Times New Roman"/>
          <w:b/>
          <w:sz w:val="28"/>
          <w:szCs w:val="28"/>
        </w:rPr>
        <w:t>:</w:t>
      </w:r>
      <w:proofErr w:type="gramEnd"/>
    </w:p>
    <w:p w14:paraId="159E29D8"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Types of AI (Based on Capabilities)</w:t>
      </w:r>
    </w:p>
    <w:p w14:paraId="6FB809C0"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various types of artiﬁcial intelligence based on the capabilities can be classiﬁed as</w:t>
      </w:r>
    </w:p>
    <w:p w14:paraId="025B0A22" w14:textId="77777777" w:rsidR="006A6AA3" w:rsidRDefault="007A5B4B">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Weak or narrow AI</w:t>
      </w:r>
    </w:p>
    <w:p w14:paraId="79A065BB" w14:textId="77777777" w:rsidR="006A6AA3" w:rsidRDefault="007A5B4B">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General AI </w:t>
      </w:r>
    </w:p>
    <w:p w14:paraId="196BBDA9" w14:textId="77777777" w:rsidR="006A6AA3" w:rsidRDefault="007A5B4B">
      <w:pPr>
        <w:numPr>
          <w:ilvl w:val="0"/>
          <w:numId w:val="10"/>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 xml:space="preserve">Strong AI </w:t>
      </w:r>
    </w:p>
    <w:p w14:paraId="5557B736"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Weak or narrow AI</w:t>
      </w:r>
      <w:r>
        <w:rPr>
          <w:rFonts w:ascii="Times New Roman" w:eastAsia="Times New Roman" w:hAnsi="Times New Roman" w:cs="Times New Roman"/>
          <w:sz w:val="24"/>
          <w:szCs w:val="24"/>
        </w:rPr>
        <w:t xml:space="preserve">: This type of AI is able to perform a limited number of predetermined tasks without showing any ability to reason. Apple's Siri, Alexa, Alpha Go, IBM's Watson supercomputer, and the humanoid Sophia are all examples of weak AI. </w:t>
      </w:r>
      <w:r>
        <w:rPr>
          <w:rFonts w:ascii="Times New Roman" w:eastAsia="Times New Roman" w:hAnsi="Times New Roman" w:cs="Times New Roman"/>
          <w:color w:val="00B0F0"/>
          <w:sz w:val="24"/>
          <w:szCs w:val="24"/>
        </w:rPr>
        <w:t>(3)</w:t>
      </w:r>
    </w:p>
    <w:p w14:paraId="211C8303"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General AI</w:t>
      </w:r>
      <w:r>
        <w:rPr>
          <w:rFonts w:ascii="Times New Roman" w:eastAsia="Times New Roman" w:hAnsi="Times New Roman" w:cs="Times New Roman"/>
          <w:sz w:val="24"/>
          <w:szCs w:val="24"/>
        </w:rPr>
        <w:t>: This type of AI has the ability to perform tasks in a manner similar to that of humans.</w:t>
      </w:r>
    </w:p>
    <w:p w14:paraId="5DDACF3F" w14:textId="44F197F2"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Strong AI</w:t>
      </w:r>
      <w:r>
        <w:rPr>
          <w:rFonts w:ascii="Times New Roman" w:eastAsia="Times New Roman" w:hAnsi="Times New Roman" w:cs="Times New Roman"/>
          <w:sz w:val="24"/>
          <w:szCs w:val="24"/>
        </w:rPr>
        <w:t>: This type of AI is expected to surpass human intelligence. It may result in the emergence of a situation where the machines are superior and rule the humans</w:t>
      </w:r>
      <w:r w:rsidR="000664F8">
        <w:rPr>
          <w:rFonts w:ascii="Times New Roman" w:eastAsia="Times New Roman" w:hAnsi="Times New Roman" w:cs="Times New Roman"/>
          <w:sz w:val="24"/>
          <w:szCs w:val="24"/>
        </w:rPr>
        <w:t xml:space="preserve"> (</w:t>
      </w:r>
      <w:proofErr w:type="spellStart"/>
      <w:r w:rsidR="000664F8">
        <w:rPr>
          <w:rFonts w:ascii="Arial" w:hAnsi="Arial" w:cs="Arial"/>
          <w:color w:val="222222"/>
          <w:sz w:val="20"/>
          <w:szCs w:val="20"/>
          <w:shd w:val="clear" w:color="auto" w:fill="FFFFFF"/>
        </w:rPr>
        <w:t>Suchman</w:t>
      </w:r>
      <w:proofErr w:type="spellEnd"/>
      <w:r w:rsidR="000664F8">
        <w:rPr>
          <w:rFonts w:ascii="Arial" w:hAnsi="Arial" w:cs="Arial"/>
          <w:color w:val="222222"/>
          <w:sz w:val="20"/>
          <w:szCs w:val="20"/>
          <w:shd w:val="clear" w:color="auto" w:fill="FFFFFF"/>
        </w:rPr>
        <w:t xml:space="preserve"> &amp; Weber, 2016</w:t>
      </w:r>
      <w:r w:rsidR="000664F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E4D96D4"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 Classification Of AI</w:t>
      </w:r>
      <w:r>
        <w:rPr>
          <w:noProof/>
          <w:lang w:val="en-US"/>
        </w:rPr>
        <w:drawing>
          <wp:anchor distT="0" distB="0" distL="114300" distR="114300" simplePos="0" relativeHeight="251658240" behindDoc="0" locked="0" layoutInCell="1" hidden="0" allowOverlap="1" wp14:anchorId="3A262571" wp14:editId="64773DA2">
            <wp:simplePos x="0" y="0"/>
            <wp:positionH relativeFrom="column">
              <wp:posOffset>381000</wp:posOffset>
            </wp:positionH>
            <wp:positionV relativeFrom="paragraph">
              <wp:posOffset>0</wp:posOffset>
            </wp:positionV>
            <wp:extent cx="5227320" cy="206502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27320" cy="2065020"/>
                    </a:xfrm>
                    <a:prstGeom prst="rect">
                      <a:avLst/>
                    </a:prstGeom>
                    <a:ln/>
                  </pic:spPr>
                </pic:pic>
              </a:graphicData>
            </a:graphic>
          </wp:anchor>
        </w:drawing>
      </w:r>
    </w:p>
    <w:p w14:paraId="71A00EEA"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Types of AI (Based on Functionality)</w:t>
      </w:r>
    </w:p>
    <w:p w14:paraId="24692749"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 functionality, artiﬁcial intelligence can be classiﬁed as per the following types:</w:t>
      </w:r>
    </w:p>
    <w:p w14:paraId="7114F428" w14:textId="77777777" w:rsidR="006A6AA3" w:rsidRDefault="007A5B4B">
      <w:pPr>
        <w:numPr>
          <w:ilvl w:val="0"/>
          <w:numId w:val="1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Reactive machines</w:t>
      </w:r>
    </w:p>
    <w:p w14:paraId="4BE79E2A" w14:textId="77777777" w:rsidR="006A6AA3" w:rsidRDefault="007A5B4B">
      <w:pPr>
        <w:numPr>
          <w:ilvl w:val="0"/>
          <w:numId w:val="1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Limited memory</w:t>
      </w:r>
    </w:p>
    <w:p w14:paraId="0FAB8003" w14:textId="77777777" w:rsidR="006A6AA3" w:rsidRDefault="007A5B4B">
      <w:pPr>
        <w:numPr>
          <w:ilvl w:val="0"/>
          <w:numId w:val="1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Theory of mind</w:t>
      </w:r>
    </w:p>
    <w:p w14:paraId="415AA2E5" w14:textId="77777777" w:rsidR="006A6AA3" w:rsidRDefault="007A5B4B">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Self-awareness.</w:t>
      </w:r>
    </w:p>
    <w:p w14:paraId="4D2800AF" w14:textId="77777777"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b/>
          <w:i/>
          <w:sz w:val="24"/>
          <w:szCs w:val="24"/>
        </w:rPr>
        <w:t>Reactive machines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machines work based on data obtained from a pre-existing dataset. They have no ability to save past or future data and can only work on the data that exists at the moment.  Examples are Google's Alpha Go. </w:t>
      </w:r>
      <w:r>
        <w:rPr>
          <w:rFonts w:ascii="Times New Roman" w:eastAsia="Times New Roman" w:hAnsi="Times New Roman" w:cs="Times New Roman"/>
          <w:color w:val="00B0F0"/>
          <w:sz w:val="24"/>
          <w:szCs w:val="24"/>
        </w:rPr>
        <w:t>(3)</w:t>
      </w:r>
    </w:p>
    <w:p w14:paraId="12AF1D15" w14:textId="10CE42F6"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Limited memory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These machines have the capacity to store past experiences or </w:t>
      </w:r>
      <w:r w:rsidR="00E15B49">
        <w:rPr>
          <w:rFonts w:ascii="Times New Roman" w:eastAsia="Times New Roman" w:hAnsi="Times New Roman" w:cs="Times New Roman"/>
          <w:sz w:val="24"/>
          <w:szCs w:val="24"/>
        </w:rPr>
        <w:t xml:space="preserve">memories </w:t>
      </w:r>
      <w:r>
        <w:rPr>
          <w:rFonts w:ascii="Times New Roman" w:eastAsia="Times New Roman" w:hAnsi="Times New Roman" w:cs="Times New Roman"/>
          <w:sz w:val="24"/>
          <w:szCs w:val="24"/>
        </w:rPr>
        <w:t xml:space="preserve">for a limited period. For instance, self-driving vehicles can recall information like speed, distance, and the required speed limit for </w:t>
      </w:r>
      <w:r w:rsidR="00E15B4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direction.</w:t>
      </w:r>
    </w:p>
    <w:p w14:paraId="62FB6A7F"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Theory of mind</w:t>
      </w:r>
      <w:r>
        <w:rPr>
          <w:rFonts w:ascii="Times New Roman" w:eastAsia="Times New Roman" w:hAnsi="Times New Roman" w:cs="Times New Roman"/>
          <w:sz w:val="24"/>
          <w:szCs w:val="24"/>
        </w:rPr>
        <w:t>: These kinds of machines are predicted to understand human psychological and emotional aspects, enabling them to react appropriately.</w:t>
      </w:r>
    </w:p>
    <w:p w14:paraId="623168FF"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Self-awareness</w:t>
      </w:r>
      <w:r>
        <w:rPr>
          <w:rFonts w:ascii="Times New Roman" w:eastAsia="Times New Roman" w:hAnsi="Times New Roman" w:cs="Times New Roman"/>
          <w:sz w:val="24"/>
          <w:szCs w:val="24"/>
        </w:rPr>
        <w:t>: This type of machine is a hypothetical idea that would be regarded as super-intelligent, having the capacity to think, act, and be self-aware, similar to human consciousness and emotions.</w:t>
      </w:r>
    </w:p>
    <w:p w14:paraId="1C95D6D4"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8"/>
          <w:szCs w:val="28"/>
          <w:u w:val="single"/>
        </w:rPr>
        <w:t>Subsets of Artificial Intelligence</w:t>
      </w: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Artificial intelligence has been a valuable resource for society in creating sophisticated ways to solve real-world problems. The two main subsets of AI are:</w:t>
      </w:r>
    </w:p>
    <w:p w14:paraId="3B5F54D7" w14:textId="77777777" w:rsidR="006A6AA3" w:rsidRDefault="007A5B4B">
      <w:pPr>
        <w:numPr>
          <w:ilvl w:val="0"/>
          <w:numId w:val="1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Machine Learning (ML)</w:t>
      </w:r>
    </w:p>
    <w:p w14:paraId="53467D11" w14:textId="77777777" w:rsidR="006A6AA3" w:rsidRDefault="007A5B4B">
      <w:pPr>
        <w:numPr>
          <w:ilvl w:val="0"/>
          <w:numId w:val="11"/>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Deep Learning (DL)</w:t>
      </w:r>
    </w:p>
    <w:p w14:paraId="5238E185"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ML is considered a subfield of AI, which uses algorithms to learn from data and improve performance.</w:t>
      </w:r>
    </w:p>
    <w:p w14:paraId="6B309E2E"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Deep Learning</w:t>
      </w:r>
      <w:r>
        <w:rPr>
          <w:rFonts w:ascii="Times New Roman" w:eastAsia="Times New Roman" w:hAnsi="Times New Roman" w:cs="Times New Roman"/>
          <w:sz w:val="24"/>
          <w:szCs w:val="24"/>
        </w:rPr>
        <w:t>: DL, again, is considered to be a subfield of ML, applying artificial neural networks that have several layers to process data and make predictions.</w:t>
      </w:r>
    </w:p>
    <w:p w14:paraId="43313602"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MACHINE LEARNING</w:t>
      </w:r>
    </w:p>
    <w:p w14:paraId="51F1C8C3" w14:textId="2040DB85"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beings can reason, enhance through a process of self-improvement, and acquire knowledge from their past; AI systems too</w:t>
      </w:r>
      <w:r w:rsidR="00E15B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can learn from the past by means of an approach known as Machine Learning (ML). Machine learning is interested in developing algorithms through which computers can learn independently from their data and past experience. In this method, the machine investigates the given data set, also referred to as training data, and uses algorithms to predict possible results based on given inputs. While carrying out the computational task, the machine accepts data as input and provides results by using a fitting algorithm. </w:t>
      </w:r>
      <w:r>
        <w:rPr>
          <w:rFonts w:ascii="Times New Roman" w:eastAsia="Times New Roman" w:hAnsi="Times New Roman" w:cs="Times New Roman"/>
          <w:color w:val="00B0F0"/>
          <w:sz w:val="24"/>
          <w:szCs w:val="24"/>
        </w:rPr>
        <w:t>(4)</w:t>
      </w:r>
    </w:p>
    <w:p w14:paraId="43AFB91B"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Classiﬁcation </w:t>
      </w:r>
      <w:proofErr w:type="gramStart"/>
      <w:r>
        <w:rPr>
          <w:rFonts w:ascii="Times New Roman" w:eastAsia="Times New Roman" w:hAnsi="Times New Roman" w:cs="Times New Roman"/>
          <w:b/>
          <w:sz w:val="28"/>
          <w:szCs w:val="28"/>
          <w:u w:val="single"/>
        </w:rPr>
        <w:t>Of  Machine</w:t>
      </w:r>
      <w:proofErr w:type="gramEnd"/>
      <w:r>
        <w:rPr>
          <w:rFonts w:ascii="Times New Roman" w:eastAsia="Times New Roman" w:hAnsi="Times New Roman" w:cs="Times New Roman"/>
          <w:b/>
          <w:sz w:val="28"/>
          <w:szCs w:val="28"/>
          <w:u w:val="single"/>
        </w:rPr>
        <w:t xml:space="preserve"> Learning</w:t>
      </w:r>
    </w:p>
    <w:p w14:paraId="475D1999"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D846B08" wp14:editId="6C0B036C">
            <wp:extent cx="5731510" cy="2935758"/>
            <wp:effectExtent l="0" t="0" r="0" b="0"/>
            <wp:docPr id="4" name="image4.png" descr="Application of Machine Learning in Drug Discovery and Development ..."/>
            <wp:cNvGraphicFramePr/>
            <a:graphic xmlns:a="http://schemas.openxmlformats.org/drawingml/2006/main">
              <a:graphicData uri="http://schemas.openxmlformats.org/drawingml/2006/picture">
                <pic:pic xmlns:pic="http://schemas.openxmlformats.org/drawingml/2006/picture">
                  <pic:nvPicPr>
                    <pic:cNvPr id="0" name="image4.png" descr="Application of Machine Learning in Drug Discovery and Development ..."/>
                    <pic:cNvPicPr preferRelativeResize="0"/>
                  </pic:nvPicPr>
                  <pic:blipFill>
                    <a:blip r:embed="rId9"/>
                    <a:srcRect/>
                    <a:stretch>
                      <a:fillRect/>
                    </a:stretch>
                  </pic:blipFill>
                  <pic:spPr>
                    <a:xfrm>
                      <a:off x="0" y="0"/>
                      <a:ext cx="5731510" cy="2935758"/>
                    </a:xfrm>
                    <a:prstGeom prst="rect">
                      <a:avLst/>
                    </a:prstGeom>
                    <a:ln/>
                  </pic:spPr>
                </pic:pic>
              </a:graphicData>
            </a:graphic>
          </wp:inline>
        </w:drawing>
      </w:r>
    </w:p>
    <w:p w14:paraId="59ABE5C9"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 Classification of ML</w:t>
      </w:r>
    </w:p>
    <w:p w14:paraId="329B3CBE" w14:textId="7F9890CC"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nature of the learning signal or response that the machine gets; machine learning can be classiﬁed into </w:t>
      </w:r>
      <w:r w:rsidR="00E15B4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following categories:</w:t>
      </w:r>
    </w:p>
    <w:p w14:paraId="08760E02" w14:textId="77777777" w:rsidR="006A6AA3" w:rsidRDefault="007A5B4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Supervised learning </w:t>
      </w:r>
    </w:p>
    <w:p w14:paraId="3404130E" w14:textId="77777777" w:rsidR="006A6AA3" w:rsidRDefault="007A5B4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Unsupervised learning</w:t>
      </w:r>
    </w:p>
    <w:p w14:paraId="1B5BDFFF" w14:textId="77777777" w:rsidR="006A6AA3" w:rsidRDefault="007A5B4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Reinforcement learning</w:t>
      </w:r>
    </w:p>
    <w:p w14:paraId="2EAD004C"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Supervised learning</w:t>
      </w:r>
      <w:r>
        <w:rPr>
          <w:rFonts w:ascii="Times New Roman" w:eastAsia="Times New Roman" w:hAnsi="Times New Roman" w:cs="Times New Roman"/>
          <w:sz w:val="24"/>
          <w:szCs w:val="24"/>
        </w:rPr>
        <w:t xml:space="preserve">: It is a method that sees the machine given many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datasets to assist in the process of obtaining correct results based on the input. The algorithms are classified into two categories, regression and classification. Spam filtering is an example of this method. </w:t>
      </w:r>
      <w:r>
        <w:rPr>
          <w:rFonts w:ascii="Times New Roman" w:eastAsia="Times New Roman" w:hAnsi="Times New Roman" w:cs="Times New Roman"/>
          <w:color w:val="00B0F0"/>
          <w:sz w:val="24"/>
          <w:szCs w:val="24"/>
        </w:rPr>
        <w:t>(5,6)</w:t>
      </w:r>
    </w:p>
    <w:p w14:paraId="3DF1221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Unsupervised learning</w:t>
      </w:r>
      <w:r>
        <w:rPr>
          <w:rFonts w:ascii="Times New Roman" w:eastAsia="Times New Roman" w:hAnsi="Times New Roman" w:cs="Times New Roman"/>
          <w:sz w:val="24"/>
          <w:szCs w:val="24"/>
        </w:rPr>
        <w:t xml:space="preserve">: In this method, the machine learns by itself without any supervisory guidance, i.e., the input data is not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or categorized. The algorithm acquires knowledge by recognizing patterns and similarities in the data to define the right output for the task. This approach assists in shaping data that can be connected to the desired result. The algorithms in this type are clustering and association types. </w:t>
      </w:r>
      <w:r>
        <w:rPr>
          <w:rFonts w:ascii="Times New Roman" w:eastAsia="Times New Roman" w:hAnsi="Times New Roman" w:cs="Times New Roman"/>
          <w:color w:val="00B0F0"/>
          <w:sz w:val="24"/>
          <w:szCs w:val="24"/>
        </w:rPr>
        <w:t>(6,7)</w:t>
      </w:r>
    </w:p>
    <w:p w14:paraId="66B605A7" w14:textId="77777777"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b/>
          <w:i/>
          <w:sz w:val="24"/>
          <w:szCs w:val="24"/>
        </w:rPr>
        <w:t>Reinforcement learning</w:t>
      </w:r>
      <w:r>
        <w:rPr>
          <w:rFonts w:ascii="Times New Roman" w:eastAsia="Times New Roman" w:hAnsi="Times New Roman" w:cs="Times New Roman"/>
          <w:sz w:val="24"/>
          <w:szCs w:val="24"/>
        </w:rPr>
        <w:t xml:space="preserve">: This technique is mainly a feedback-based learning approach where the machine is rewarded for doing something right and penalized for doing it wrong, thus learning from its previous experiences. Reinforcement learning includes a robot dog learning from its errors and a computer playing video games independently. </w:t>
      </w:r>
      <w:r>
        <w:rPr>
          <w:rFonts w:ascii="Times New Roman" w:eastAsia="Times New Roman" w:hAnsi="Times New Roman" w:cs="Times New Roman"/>
          <w:color w:val="00B0F0"/>
          <w:sz w:val="24"/>
          <w:szCs w:val="24"/>
        </w:rPr>
        <w:t>(7)</w:t>
      </w:r>
    </w:p>
    <w:p w14:paraId="7003B912" w14:textId="77777777" w:rsidR="006A6AA3" w:rsidRDefault="006A6AA3">
      <w:pPr>
        <w:jc w:val="both"/>
        <w:rPr>
          <w:rFonts w:ascii="Times New Roman" w:eastAsia="Times New Roman" w:hAnsi="Times New Roman" w:cs="Times New Roman"/>
          <w:color w:val="00B0F0"/>
          <w:sz w:val="24"/>
          <w:szCs w:val="24"/>
        </w:rPr>
      </w:pPr>
    </w:p>
    <w:p w14:paraId="59DFECD6" w14:textId="77777777" w:rsidR="006A6AA3" w:rsidRDefault="007A5B4B">
      <w:pPr>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8"/>
          <w:szCs w:val="28"/>
          <w:u w:val="single"/>
        </w:rPr>
        <w:t>POTENTIAL APPLICATION OF AI AND ML FROM DRUG DISCOVERY TO PRODUCT DEVELOPMENT</w:t>
      </w:r>
    </w:p>
    <w:p w14:paraId="7E8DACF9"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u w:val="single"/>
        </w:rPr>
        <w:lastRenderedPageBreak/>
        <w:t xml:space="preserve"> </w:t>
      </w:r>
      <w:r>
        <w:rPr>
          <w:rFonts w:ascii="Times New Roman" w:eastAsia="Times New Roman" w:hAnsi="Times New Roman" w:cs="Times New Roman"/>
          <w:b/>
          <w:noProof/>
          <w:sz w:val="28"/>
          <w:szCs w:val="28"/>
          <w:u w:val="single"/>
          <w:lang w:val="en-US"/>
        </w:rPr>
        <w:drawing>
          <wp:inline distT="0" distB="0" distL="0" distR="0" wp14:anchorId="7D8F2730" wp14:editId="77DF5E6F">
            <wp:extent cx="6042956" cy="331494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042956" cy="3314946"/>
                    </a:xfrm>
                    <a:prstGeom prst="rect">
                      <a:avLst/>
                    </a:prstGeom>
                    <a:ln/>
                  </pic:spPr>
                </pic:pic>
              </a:graphicData>
            </a:graphic>
          </wp:inline>
        </w:drawing>
      </w:r>
    </w:p>
    <w:p w14:paraId="1C31C77E"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4:  Comparison of Traditional vs AI/ML driven approaches in Drug Development </w:t>
      </w:r>
    </w:p>
    <w:p w14:paraId="3CBEEA24"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u w:val="single"/>
        </w:rPr>
        <w:t xml:space="preserve">AI &amp; ML IN TARGET IDENTIFICATION AND VALIDATION </w:t>
      </w:r>
    </w:p>
    <w:p w14:paraId="032937DB" w14:textId="33A7D3F5"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identification of potential biological targets</w:t>
      </w:r>
      <w:r w:rsidR="00CC0D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proteins and genes</w:t>
      </w:r>
      <w:r w:rsidR="00CC0D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critical during the drug discovery process. Artificial intelligence and machine learning software can scan large amounts of biological information</w:t>
      </w:r>
      <w:r w:rsidR="00CC0D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genomics, proteomics, and transcriptomics</w:t>
      </w:r>
      <w:r w:rsidR="00CC0D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predict potential targets for a disease. This alignment helps recognize patterns and relationships that could indicate a potential drug target. For instance, machine learning algorithms can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genetic information to identify mutations that could cause disease.</w:t>
      </w:r>
    </w:p>
    <w:p w14:paraId="5F5078B1"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AI models are very good at finding complex patterns within datasets. From clinical trials or preclinical data, AI is able to recognize genes or proteins whose alterations correlate strongly with mechanisms of disease. This approach often leads to the discovery of novel targets.</w:t>
      </w:r>
    </w:p>
    <w:p w14:paraId="2D32F79E" w14:textId="77777777" w:rsidR="006A6AA3" w:rsidRDefault="007A5B4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F36CE38" wp14:editId="04922AF7">
            <wp:extent cx="5512401" cy="369992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512401" cy="3699924"/>
                    </a:xfrm>
                    <a:prstGeom prst="rect">
                      <a:avLst/>
                    </a:prstGeom>
                    <a:ln/>
                  </pic:spPr>
                </pic:pic>
              </a:graphicData>
            </a:graphic>
          </wp:inline>
        </w:drawing>
      </w:r>
    </w:p>
    <w:p w14:paraId="175246A9"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5 :</w:t>
      </w:r>
      <w:proofErr w:type="gramEnd"/>
      <w:r>
        <w:rPr>
          <w:rFonts w:ascii="Times New Roman" w:eastAsia="Times New Roman" w:hAnsi="Times New Roman" w:cs="Times New Roman"/>
          <w:b/>
          <w:sz w:val="24"/>
          <w:szCs w:val="24"/>
        </w:rPr>
        <w:t xml:space="preserve"> Application Of ML Algorithms In Protein Structure Prediction</w:t>
      </w:r>
    </w:p>
    <w:p w14:paraId="4A6D8834" w14:textId="7CC53F44"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Knowing the structure of a target protein is important in creating an effective drug, and artificial intelligence (AI) and machine learning (ML) have been used more and more to predict protein conformational structures to find potential drug targets.</w:t>
      </w:r>
      <w:r>
        <w:rPr>
          <w:rFonts w:ascii="Times New Roman" w:eastAsia="Times New Roman" w:hAnsi="Times New Roman" w:cs="Times New Roman"/>
          <w:color w:val="5B9BD5"/>
          <w:sz w:val="24"/>
          <w:szCs w:val="24"/>
        </w:rPr>
        <w:t>(8)</w:t>
      </w:r>
      <w:r>
        <w:rPr>
          <w:rFonts w:ascii="Times New Roman" w:eastAsia="Times New Roman" w:hAnsi="Times New Roman" w:cs="Times New Roman"/>
          <w:sz w:val="24"/>
          <w:szCs w:val="24"/>
        </w:rPr>
        <w:t xml:space="preserve"> The three-dimensional structure of a protein provides information on how a ligand, or drug, would bind to it. Ligand-binding prediction programs like AlphaFold have been able to accurately predict the structures of small molecules that can be optimized into drugs and are able to predict the three-dimensional protein/target structure along with its binding affinity, with the target usually being a major determinant of the disease under investigation</w:t>
      </w:r>
      <w:r w:rsidR="00AE337F">
        <w:rPr>
          <w:rFonts w:ascii="Times New Roman" w:eastAsia="Times New Roman" w:hAnsi="Times New Roman" w:cs="Times New Roman"/>
          <w:sz w:val="24"/>
          <w:szCs w:val="24"/>
        </w:rPr>
        <w:t xml:space="preserve"> (Table </w:t>
      </w:r>
      <w:proofErr w:type="gramStart"/>
      <w:r w:rsidR="00AE337F">
        <w:rPr>
          <w:rFonts w:ascii="Times New Roman" w:eastAsia="Times New Roman" w:hAnsi="Times New Roman" w:cs="Times New Roman"/>
          <w:sz w:val="24"/>
          <w:szCs w:val="24"/>
        </w:rPr>
        <w:t>1)</w:t>
      </w:r>
      <w:r>
        <w:rPr>
          <w:rFonts w:ascii="Times New Roman" w:eastAsia="Times New Roman" w:hAnsi="Times New Roman" w:cs="Times New Roman"/>
          <w:b/>
          <w:color w:val="5B9BD5"/>
          <w:sz w:val="24"/>
          <w:szCs w:val="24"/>
        </w:rPr>
        <w:t>(</w:t>
      </w:r>
      <w:proofErr w:type="gramEnd"/>
      <w:r>
        <w:rPr>
          <w:rFonts w:ascii="Times New Roman" w:eastAsia="Times New Roman" w:hAnsi="Times New Roman" w:cs="Times New Roman"/>
          <w:b/>
          <w:color w:val="5B9BD5"/>
          <w:sz w:val="24"/>
          <w:szCs w:val="24"/>
        </w:rPr>
        <w:t>9)</w:t>
      </w:r>
      <w:r w:rsidR="00AE337F">
        <w:rPr>
          <w:rFonts w:ascii="Times New Roman" w:eastAsia="Times New Roman" w:hAnsi="Times New Roman" w:cs="Times New Roman"/>
          <w:b/>
          <w:color w:val="5B9BD5"/>
          <w:sz w:val="24"/>
          <w:szCs w:val="24"/>
        </w:rPr>
        <w:t>.</w:t>
      </w:r>
      <w:r>
        <w:rPr>
          <w:rFonts w:ascii="Times New Roman" w:eastAsia="Times New Roman" w:hAnsi="Times New Roman" w:cs="Times New Roman"/>
          <w:b/>
          <w:color w:val="5B9BD5"/>
          <w:sz w:val="24"/>
          <w:szCs w:val="24"/>
        </w:rPr>
        <w:t xml:space="preserve"> </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AlphaFold</w:t>
      </w:r>
      <w:proofErr w:type="spellEnd"/>
      <w:r>
        <w:rPr>
          <w:rFonts w:ascii="Times New Roman" w:eastAsia="Times New Roman" w:hAnsi="Times New Roman" w:cs="Times New Roman"/>
          <w:sz w:val="24"/>
          <w:szCs w:val="24"/>
        </w:rPr>
        <w:t xml:space="preserve"> is regarded as one of the most effective tools for early drug discovery and as an ancillary resource to experimental approaches for the determination of protein structures. </w:t>
      </w:r>
      <w:r>
        <w:rPr>
          <w:rFonts w:ascii="Times New Roman" w:eastAsia="Times New Roman" w:hAnsi="Times New Roman" w:cs="Times New Roman"/>
          <w:color w:val="00B0F0"/>
          <w:sz w:val="24"/>
          <w:szCs w:val="24"/>
        </w:rPr>
        <w:t xml:space="preserve">(10) </w:t>
      </w:r>
    </w:p>
    <w:p w14:paraId="670EFF51" w14:textId="77777777" w:rsidR="006A6AA3" w:rsidRDefault="006A6AA3">
      <w:pPr>
        <w:jc w:val="both"/>
        <w:rPr>
          <w:rFonts w:ascii="Times New Roman" w:eastAsia="Times New Roman" w:hAnsi="Times New Roman" w:cs="Times New Roman"/>
          <w:color w:val="00B0F0"/>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8"/>
        <w:gridCol w:w="2917"/>
        <w:gridCol w:w="2520"/>
        <w:gridCol w:w="2181"/>
      </w:tblGrid>
      <w:tr w:rsidR="006A6AA3" w14:paraId="563D49DF" w14:textId="77777777">
        <w:tc>
          <w:tcPr>
            <w:tcW w:w="1398" w:type="dxa"/>
          </w:tcPr>
          <w:p w14:paraId="4565AAC1"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TOOL </w:t>
            </w:r>
          </w:p>
        </w:tc>
        <w:tc>
          <w:tcPr>
            <w:tcW w:w="2917" w:type="dxa"/>
          </w:tcPr>
          <w:p w14:paraId="68549044"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2520" w:type="dxa"/>
          </w:tcPr>
          <w:p w14:paraId="0F2F7EF6"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181" w:type="dxa"/>
          </w:tcPr>
          <w:p w14:paraId="2C265951"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6A6AA3" w14:paraId="16F3B66C" w14:textId="77777777">
        <w:tc>
          <w:tcPr>
            <w:tcW w:w="1398" w:type="dxa"/>
          </w:tcPr>
          <w:p w14:paraId="0847DADD" w14:textId="77777777" w:rsidR="006A6AA3" w:rsidRDefault="007A5B4B">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Alphafold</w:t>
            </w:r>
            <w:proofErr w:type="spellEnd"/>
            <w:r>
              <w:rPr>
                <w:rFonts w:ascii="Times New Roman" w:eastAsia="Times New Roman" w:hAnsi="Times New Roman" w:cs="Times New Roman"/>
                <w:b/>
                <w:sz w:val="24"/>
                <w:szCs w:val="24"/>
              </w:rPr>
              <w:t xml:space="preserve"> </w:t>
            </w:r>
          </w:p>
        </w:tc>
        <w:tc>
          <w:tcPr>
            <w:tcW w:w="2917" w:type="dxa"/>
          </w:tcPr>
          <w:p w14:paraId="47A40483" w14:textId="73323FB3"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AlphaFold’s mode of action is dependent on a clever neural network that computes evolutionary data, infers interactions between </w:t>
            </w:r>
            <w:r w:rsidR="00515DB1">
              <w:rPr>
                <w:rFonts w:ascii="Times New Roman" w:eastAsia="Times New Roman" w:hAnsi="Times New Roman" w:cs="Times New Roman"/>
                <w:sz w:val="24"/>
                <w:szCs w:val="24"/>
              </w:rPr>
              <w:t xml:space="preserve">amino </w:t>
            </w:r>
            <w:r>
              <w:rPr>
                <w:rFonts w:ascii="Times New Roman" w:eastAsia="Times New Roman" w:hAnsi="Times New Roman" w:cs="Times New Roman"/>
                <w:sz w:val="24"/>
                <w:szCs w:val="24"/>
              </w:rPr>
              <w:t xml:space="preserve">acids, iteratively improves the structure, and produces a high-confidence prediction of protein folding. Its achievement lies in its capability to utilize principles of evolutionary biology and innovative </w:t>
            </w:r>
            <w:r>
              <w:rPr>
                <w:rFonts w:ascii="Times New Roman" w:eastAsia="Times New Roman" w:hAnsi="Times New Roman" w:cs="Times New Roman"/>
                <w:sz w:val="24"/>
                <w:szCs w:val="24"/>
              </w:rPr>
              <w:lastRenderedPageBreak/>
              <w:t>machine learning methodologies</w:t>
            </w:r>
          </w:p>
        </w:tc>
        <w:tc>
          <w:tcPr>
            <w:tcW w:w="2520" w:type="dxa"/>
          </w:tcPr>
          <w:p w14:paraId="7A4DE037"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Enhanced Protein Structure Understanding</w:t>
            </w:r>
          </w:p>
          <w:p w14:paraId="189F9AE3"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Cost Efficiency and Speed</w:t>
            </w:r>
          </w:p>
          <w:p w14:paraId="3E05C883"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Undruggable Target Handling</w:t>
            </w:r>
          </w:p>
          <w:p w14:paraId="7EEA1F74"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Conformational Change Predicting</w:t>
            </w:r>
          </w:p>
          <w:p w14:paraId="76C5AB7C"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Enhancing Repurposing and Drug Discovery</w:t>
            </w:r>
          </w:p>
          <w:p w14:paraId="1850A81D" w14:textId="77777777" w:rsidR="006A6AA3" w:rsidRDefault="006A6AA3">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p>
          <w:p w14:paraId="694E21F2" w14:textId="77777777" w:rsidR="006A6AA3" w:rsidRDefault="006A6AA3">
            <w:pPr>
              <w:pBdr>
                <w:top w:val="nil"/>
                <w:left w:val="nil"/>
                <w:bottom w:val="nil"/>
                <w:right w:val="nil"/>
                <w:between w:val="nil"/>
              </w:pBdr>
              <w:spacing w:after="160" w:line="259" w:lineRule="auto"/>
              <w:ind w:left="720"/>
              <w:jc w:val="both"/>
              <w:rPr>
                <w:rFonts w:ascii="Times New Roman" w:eastAsia="Times New Roman" w:hAnsi="Times New Roman" w:cs="Times New Roman"/>
                <w:color w:val="000000"/>
                <w:sz w:val="24"/>
                <w:szCs w:val="24"/>
              </w:rPr>
            </w:pPr>
          </w:p>
        </w:tc>
        <w:tc>
          <w:tcPr>
            <w:tcW w:w="2181" w:type="dxa"/>
          </w:tcPr>
          <w:p w14:paraId="757930B4"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Does Not Anticipate Functional Activity:</w:t>
            </w:r>
          </w:p>
          <w:p w14:paraId="454E69E5"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Experimental Validation Requirement</w:t>
            </w:r>
          </w:p>
          <w:p w14:paraId="6C413D72" w14:textId="77777777" w:rsidR="006A6AA3" w:rsidRDefault="007A5B4B">
            <w:pPr>
              <w:numPr>
                <w:ilvl w:val="0"/>
                <w:numId w:val="1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 xml:space="preserve">Limited Predictions of </w:t>
            </w:r>
            <w:proofErr w:type="spellStart"/>
            <w:r>
              <w:rPr>
                <w:rFonts w:ascii="Times New Roman" w:eastAsia="Times New Roman" w:hAnsi="Times New Roman" w:cs="Times New Roman"/>
                <w:color w:val="000000"/>
                <w:sz w:val="24"/>
                <w:szCs w:val="24"/>
              </w:rPr>
              <w:t>Druggability</w:t>
            </w:r>
            <w:proofErr w:type="spellEnd"/>
          </w:p>
          <w:p w14:paraId="1DDF34A7" w14:textId="77777777" w:rsidR="006A6AA3" w:rsidRDefault="007A5B4B">
            <w:pPr>
              <w:numPr>
                <w:ilvl w:val="0"/>
                <w:numId w:val="13"/>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lastRenderedPageBreak/>
              <w:t>Flexibility in Proteins</w:t>
            </w:r>
          </w:p>
        </w:tc>
      </w:tr>
    </w:tbl>
    <w:p w14:paraId="1EAA1937"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Drug Development – Related Tools , Moa And Their Pros And Cons of </w:t>
      </w:r>
      <w:proofErr w:type="spellStart"/>
      <w:r>
        <w:rPr>
          <w:rFonts w:ascii="Times New Roman" w:eastAsia="Times New Roman" w:hAnsi="Times New Roman" w:cs="Times New Roman"/>
          <w:b/>
          <w:sz w:val="24"/>
          <w:szCs w:val="24"/>
        </w:rPr>
        <w:t>AlphaFold</w:t>
      </w:r>
      <w:proofErr w:type="spellEnd"/>
    </w:p>
    <w:p w14:paraId="7E960D7F"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u w:val="single"/>
        </w:rPr>
        <w:t>HIT DISCOVERY (SCREENING)</w:t>
      </w:r>
    </w:p>
    <w:p w14:paraId="5D90BC05"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Hit identification is the next step in drug discovery and in this process large swaths of molecules are exposed to the target to </w:t>
      </w:r>
      <w:proofErr w:type="gramStart"/>
      <w:r>
        <w:rPr>
          <w:rFonts w:ascii="Times New Roman" w:eastAsia="Times New Roman" w:hAnsi="Times New Roman" w:cs="Times New Roman"/>
          <w:sz w:val="24"/>
          <w:szCs w:val="24"/>
        </w:rPr>
        <w:t>identify  molecules</w:t>
      </w:r>
      <w:proofErr w:type="gramEnd"/>
      <w:r>
        <w:rPr>
          <w:rFonts w:ascii="Times New Roman" w:eastAsia="Times New Roman" w:hAnsi="Times New Roman" w:cs="Times New Roman"/>
          <w:sz w:val="24"/>
          <w:szCs w:val="24"/>
        </w:rPr>
        <w:t xml:space="preserve">  that  bind  with  greater  affinity.  AI and ML can optimize virtual screening by predicting how well a compound will bind to a target using molecular docking simulations, reducing the need for labour-intensive experimental screening.  Deep Docking is  a QSAR  model dependent,  deep learning  tool, that allows  for  the  identification  of  the  best  hit  compounds  by thousands of times  greater enrichment  of compound  without the  loss  of  any  effective  binders.</w:t>
      </w:r>
      <w:r>
        <w:rPr>
          <w:rFonts w:ascii="Times New Roman" w:eastAsia="Times New Roman" w:hAnsi="Times New Roman" w:cs="Times New Roman"/>
          <w:color w:val="5B9BD5"/>
          <w:sz w:val="24"/>
          <w:szCs w:val="24"/>
        </w:rPr>
        <w:t xml:space="preserve"> (11) </w:t>
      </w:r>
    </w:p>
    <w:p w14:paraId="1489E176" w14:textId="77777777"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Multiple machine learning techniques are employed for hit identification and screening, including Random Forest (RF), Support Vector Machines (SVM), Light Gradient Boosting Machine (LGBM), Deep Neural Network (DNN), and Graph Convolutional Neural Network. </w:t>
      </w:r>
      <w:r>
        <w:rPr>
          <w:rFonts w:ascii="Times New Roman" w:eastAsia="Times New Roman" w:hAnsi="Times New Roman" w:cs="Times New Roman"/>
          <w:color w:val="00B0F0"/>
          <w:sz w:val="24"/>
          <w:szCs w:val="24"/>
        </w:rPr>
        <w:t xml:space="preserve">(12,13)  </w:t>
      </w:r>
    </w:p>
    <w:p w14:paraId="089B36F3" w14:textId="7CA46B70"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AE337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LIGAND-BASED VIRTUAL SCREENING (LBVS):</w:t>
      </w:r>
      <w:r>
        <w:rPr>
          <w:rFonts w:ascii="Times New Roman" w:eastAsia="Times New Roman" w:hAnsi="Times New Roman" w:cs="Times New Roman"/>
          <w:sz w:val="24"/>
          <w:szCs w:val="24"/>
        </w:rPr>
        <w:t xml:space="preserve"> </w:t>
      </w:r>
    </w:p>
    <w:p w14:paraId="4597BBE7"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lot of virtual screening applications of artificial intelligence target ligands based on the assumption that structurally related compounds will have similar biological actions. Ligand-based virtual screening (LBVS) is premised on the belief that structurally similar ligands are likely to have similar affinities for the target molecule. Fingerprint similarity searching, the identification of compounds with similar molecular shapes, and pharmacophore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are used by this technique. A major difficulty in this process is choosing molecular descriptors from different categories, such as two-dimensional (2D) fingerprints, three-dimensional (3D) descriptors that encode the geometric properties of the structure, and four-dimensional (4D) descriptors that encode the stereo electronic characteristics of the molecule. </w:t>
      </w:r>
    </w:p>
    <w:p w14:paraId="69106C86" w14:textId="77777777" w:rsidR="006A6AA3" w:rsidRDefault="007A5B4B">
      <w:pPr>
        <w:jc w:val="both"/>
        <w:rPr>
          <w:rFonts w:ascii="Times New Roman" w:eastAsia="Times New Roman" w:hAnsi="Times New Roman" w:cs="Times New Roman"/>
          <w:sz w:val="24"/>
          <w:szCs w:val="24"/>
        </w:rPr>
      </w:pPr>
      <w:r>
        <w:rPr>
          <w:noProof/>
          <w:lang w:val="en-US"/>
        </w:rPr>
        <w:lastRenderedPageBreak/>
        <w:drawing>
          <wp:anchor distT="0" distB="0" distL="114300" distR="114300" simplePos="0" relativeHeight="251659264" behindDoc="0" locked="0" layoutInCell="1" hidden="0" allowOverlap="1" wp14:anchorId="7686F96E" wp14:editId="331BD78A">
            <wp:simplePos x="0" y="0"/>
            <wp:positionH relativeFrom="column">
              <wp:posOffset>381847</wp:posOffset>
            </wp:positionH>
            <wp:positionV relativeFrom="paragraph">
              <wp:posOffset>0</wp:posOffset>
            </wp:positionV>
            <wp:extent cx="5076825" cy="2841326"/>
            <wp:effectExtent l="0" t="0" r="0" b="0"/>
            <wp:wrapSquare wrapText="bothSides" distT="0" distB="0" distL="114300" distR="114300"/>
            <wp:docPr id="1" name="image1.png" descr="C:\Users\tasee\AppData\Local\Packages\5319275A.WhatsAppDesktop_cv1g1gvanyjgm\TempState\F471223D1A1614B58A7DC45C9D01DF19\WhatsApp Image 2025-01-04 at 09.39.13_b4aa531f.jpg"/>
            <wp:cNvGraphicFramePr/>
            <a:graphic xmlns:a="http://schemas.openxmlformats.org/drawingml/2006/main">
              <a:graphicData uri="http://schemas.openxmlformats.org/drawingml/2006/picture">
                <pic:pic xmlns:pic="http://schemas.openxmlformats.org/drawingml/2006/picture">
                  <pic:nvPicPr>
                    <pic:cNvPr id="0" name="image1.png" descr="C:\Users\tasee\AppData\Local\Packages\5319275A.WhatsAppDesktop_cv1g1gvanyjgm\TempState\F471223D1A1614B58A7DC45C9D01DF19\WhatsApp Image 2025-01-04 at 09.39.13_b4aa531f.jpg"/>
                    <pic:cNvPicPr preferRelativeResize="0"/>
                  </pic:nvPicPr>
                  <pic:blipFill>
                    <a:blip r:embed="rId12"/>
                    <a:srcRect/>
                    <a:stretch>
                      <a:fillRect/>
                    </a:stretch>
                  </pic:blipFill>
                  <pic:spPr>
                    <a:xfrm>
                      <a:off x="0" y="0"/>
                      <a:ext cx="5076825" cy="2841326"/>
                    </a:xfrm>
                    <a:prstGeom prst="rect">
                      <a:avLst/>
                    </a:prstGeom>
                    <a:ln/>
                  </pic:spPr>
                </pic:pic>
              </a:graphicData>
            </a:graphic>
          </wp:anchor>
        </w:drawing>
      </w:r>
    </w:p>
    <w:p w14:paraId="36204831" w14:textId="77777777" w:rsidR="006A6AA3" w:rsidRDefault="006A6AA3">
      <w:pPr>
        <w:jc w:val="both"/>
        <w:rPr>
          <w:rFonts w:ascii="Times New Roman" w:eastAsia="Times New Roman" w:hAnsi="Times New Roman" w:cs="Times New Roman"/>
          <w:sz w:val="24"/>
          <w:szCs w:val="24"/>
        </w:rPr>
      </w:pPr>
    </w:p>
    <w:p w14:paraId="0F7E4EC7" w14:textId="77777777" w:rsidR="006A6AA3" w:rsidRDefault="006A6AA3">
      <w:pPr>
        <w:jc w:val="both"/>
        <w:rPr>
          <w:rFonts w:ascii="Times New Roman" w:eastAsia="Times New Roman" w:hAnsi="Times New Roman" w:cs="Times New Roman"/>
          <w:sz w:val="24"/>
          <w:szCs w:val="24"/>
        </w:rPr>
      </w:pPr>
    </w:p>
    <w:p w14:paraId="7BA0ED00" w14:textId="77777777" w:rsidR="006A6AA3" w:rsidRDefault="006A6AA3">
      <w:pPr>
        <w:jc w:val="both"/>
        <w:rPr>
          <w:rFonts w:ascii="Times New Roman" w:eastAsia="Times New Roman" w:hAnsi="Times New Roman" w:cs="Times New Roman"/>
          <w:sz w:val="24"/>
          <w:szCs w:val="24"/>
        </w:rPr>
      </w:pPr>
    </w:p>
    <w:p w14:paraId="67B1087E"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w:t>
      </w:r>
      <w:proofErr w:type="gramStart"/>
      <w:r>
        <w:rPr>
          <w:rFonts w:ascii="Times New Roman" w:eastAsia="Times New Roman" w:hAnsi="Times New Roman" w:cs="Times New Roman"/>
          <w:b/>
          <w:sz w:val="24"/>
          <w:szCs w:val="24"/>
        </w:rPr>
        <w:t>6 :</w:t>
      </w:r>
      <w:proofErr w:type="gramEnd"/>
      <w:r>
        <w:rPr>
          <w:rFonts w:ascii="Times New Roman" w:eastAsia="Times New Roman" w:hAnsi="Times New Roman" w:cs="Times New Roman"/>
          <w:b/>
          <w:sz w:val="24"/>
          <w:szCs w:val="24"/>
        </w:rPr>
        <w:t xml:space="preserve"> Ligand – based similarity search approaches</w:t>
      </w:r>
    </w:p>
    <w:p w14:paraId="0D9FAE68"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Virtual screening involves computationally evaluating a vast database of compounds against a drug target to identify potential candidates. The process can be improved by machine learning and AI, which predict the likelihood of compounds binding to a target based on their molecular structure. This is achieved through AI models, including deep learning and reinforcement learning, which are trained on known interactions between compounds and targets. These models can estimate the binding affinity of new, untested compounds. Convolutional neural networks (CNNs), a specific type of AI model, are especially effective at predicting the binding affinity between molecules and target proteins, crucial for choosing promising candidates. AI systems such as </w:t>
      </w:r>
      <w:proofErr w:type="spellStart"/>
      <w:r>
        <w:rPr>
          <w:rFonts w:ascii="Times New Roman" w:eastAsia="Times New Roman" w:hAnsi="Times New Roman" w:cs="Times New Roman"/>
          <w:sz w:val="24"/>
          <w:szCs w:val="24"/>
        </w:rPr>
        <w:t>DeepChem</w:t>
      </w:r>
      <w:proofErr w:type="spellEnd"/>
      <w:r>
        <w:rPr>
          <w:rFonts w:ascii="Times New Roman" w:eastAsia="Times New Roman" w:hAnsi="Times New Roman" w:cs="Times New Roman"/>
          <w:sz w:val="24"/>
          <w:szCs w:val="24"/>
        </w:rPr>
        <w:t xml:space="preserve">, an open-source web-based system for the analysis of small molecule properties, have been developed. </w:t>
      </w:r>
      <w:proofErr w:type="spellStart"/>
      <w:r>
        <w:rPr>
          <w:rFonts w:ascii="Times New Roman" w:eastAsia="Times New Roman" w:hAnsi="Times New Roman" w:cs="Times New Roman"/>
          <w:sz w:val="24"/>
          <w:szCs w:val="24"/>
        </w:rPr>
        <w:t>DeepChem</w:t>
      </w:r>
      <w:proofErr w:type="spellEnd"/>
      <w:r>
        <w:rPr>
          <w:rFonts w:ascii="Times New Roman" w:eastAsia="Times New Roman" w:hAnsi="Times New Roman" w:cs="Times New Roman"/>
          <w:sz w:val="24"/>
          <w:szCs w:val="24"/>
        </w:rPr>
        <w:t xml:space="preserve"> allows for the conversion of compounds to molecular descriptors and the construction of models with greater accuracy. These models can predict the biological and molecular properties of the compounds, such as toxicity, activity, lipophilicity, and solubility.</w:t>
      </w:r>
    </w:p>
    <w:p w14:paraId="41F27D16"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example of this is </w:t>
      </w:r>
      <w:proofErr w:type="spellStart"/>
      <w:r>
        <w:rPr>
          <w:rFonts w:ascii="Times New Roman" w:eastAsia="Times New Roman" w:hAnsi="Times New Roman" w:cs="Times New Roman"/>
          <w:sz w:val="24"/>
          <w:szCs w:val="24"/>
        </w:rPr>
        <w:t>Atomwise’s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AtomNet</w:t>
      </w:r>
      <w:proofErr w:type="spellEnd"/>
      <w:r>
        <w:rPr>
          <w:rFonts w:ascii="Times New Roman" w:eastAsia="Times New Roman" w:hAnsi="Times New Roman" w:cs="Times New Roman"/>
          <w:sz w:val="24"/>
          <w:szCs w:val="24"/>
        </w:rPr>
        <w:t xml:space="preserve"> system, which employs deep learning algorithms to improve predictions regarding molecule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enabling the fast and cost-efficient discovery of new drug candidates.</w:t>
      </w:r>
    </w:p>
    <w:p w14:paraId="0EB57C67" w14:textId="77777777" w:rsidR="006A6AA3" w:rsidRDefault="007A5B4B">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2.3  DE</w:t>
      </w:r>
      <w:proofErr w:type="gramEnd"/>
      <w:r>
        <w:rPr>
          <w:rFonts w:ascii="Times New Roman" w:eastAsia="Times New Roman" w:hAnsi="Times New Roman" w:cs="Times New Roman"/>
          <w:b/>
          <w:sz w:val="28"/>
          <w:szCs w:val="28"/>
        </w:rPr>
        <w:t xml:space="preserve"> NOVO DRUG DESIGN </w:t>
      </w:r>
    </w:p>
    <w:p w14:paraId="637232DD" w14:textId="3DCB2B51"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and ML are also applicable in de novo drug design, where new chemical entities (hits) are created from the ground up. These models are capable of crafting molecules that are tailored to interact with a target, drawing on established patterns from existing drugs or targets. This is achieved through generative models, such as Variational Autoencoders (VAEs) or Generative Adversarial Networks (GANs), which are utilized to produce novel compounds. These models navigate the chemical space to create molecules possessing the desired attributes, optimizing for both target affinity and drug-like properties</w:t>
      </w:r>
      <w:r w:rsidR="00AE337F">
        <w:rPr>
          <w:rFonts w:ascii="Times New Roman" w:eastAsia="Times New Roman" w:hAnsi="Times New Roman" w:cs="Times New Roman"/>
          <w:sz w:val="24"/>
          <w:szCs w:val="24"/>
        </w:rPr>
        <w:t xml:space="preserve"> (</w:t>
      </w:r>
      <w:proofErr w:type="spellStart"/>
      <w:r w:rsidR="00AE337F">
        <w:rPr>
          <w:rFonts w:ascii="Arial" w:hAnsi="Arial" w:cs="Arial"/>
          <w:color w:val="222222"/>
          <w:sz w:val="20"/>
          <w:szCs w:val="20"/>
          <w:shd w:val="clear" w:color="auto" w:fill="FFFFFF"/>
        </w:rPr>
        <w:t>Lavecchia</w:t>
      </w:r>
      <w:proofErr w:type="spellEnd"/>
      <w:r w:rsidR="00AE337F">
        <w:rPr>
          <w:rFonts w:ascii="Arial" w:hAnsi="Arial" w:cs="Arial"/>
          <w:color w:val="222222"/>
          <w:sz w:val="20"/>
          <w:szCs w:val="20"/>
          <w:shd w:val="clear" w:color="auto" w:fill="FFFFFF"/>
        </w:rPr>
        <w:t>, 2024</w:t>
      </w:r>
      <w:r w:rsidR="00AE33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F163203"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Computational methods can be employed to construct chemical molecules with specific physicochemical and biological characteristics. Supervised learning algorithms are applied to train the model for generating chemically viable SMILES strings, as well as for evaluating the biological features of compounds. Reinforcement learning for structural evolution (</w:t>
      </w:r>
      <w:proofErr w:type="spellStart"/>
      <w:r>
        <w:rPr>
          <w:rFonts w:ascii="Times New Roman" w:eastAsia="Times New Roman" w:hAnsi="Times New Roman" w:cs="Times New Roman"/>
          <w:sz w:val="24"/>
          <w:szCs w:val="24"/>
        </w:rPr>
        <w:t>ReLeaSE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is a deep reinforcement learning-based framework used to generate and evaluate the biological properties of de novo </w:t>
      </w:r>
      <w:proofErr w:type="gramStart"/>
      <w:r>
        <w:rPr>
          <w:rFonts w:ascii="Times New Roman" w:eastAsia="Times New Roman" w:hAnsi="Times New Roman" w:cs="Times New Roman"/>
          <w:sz w:val="24"/>
          <w:szCs w:val="24"/>
        </w:rPr>
        <w:t>compounds.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14) </w:t>
      </w:r>
    </w:p>
    <w:p w14:paraId="01895BE2"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 RNN-based ligand generative model has also been developed by deriving relevant chemical and biological information from a vast set of known bioactive. </w:t>
      </w:r>
      <w:r>
        <w:rPr>
          <w:rFonts w:ascii="Times New Roman" w:eastAsia="Times New Roman" w:hAnsi="Times New Roman" w:cs="Times New Roman"/>
          <w:color w:val="00B0F0"/>
          <w:sz w:val="24"/>
          <w:szCs w:val="24"/>
        </w:rPr>
        <w:t xml:space="preserve">(15) </w:t>
      </w:r>
    </w:p>
    <w:p w14:paraId="0D96A8D3"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E28963C" wp14:editId="0618521E">
            <wp:extent cx="5743704" cy="3795635"/>
            <wp:effectExtent l="0" t="0" r="0" b="0"/>
            <wp:docPr id="7" name="image7.png" descr="C:\Users\tasee\AppData\Local\Packages\5319275A.WhatsAppDesktop_cv1g1gvanyjgm\TempState\14491B756B3A51DAAC41C24863285549\WhatsApp Image 2025-01-04 at 09.39.14_4ba2e1fb.jpg"/>
            <wp:cNvGraphicFramePr/>
            <a:graphic xmlns:a="http://schemas.openxmlformats.org/drawingml/2006/main">
              <a:graphicData uri="http://schemas.openxmlformats.org/drawingml/2006/picture">
                <pic:pic xmlns:pic="http://schemas.openxmlformats.org/drawingml/2006/picture">
                  <pic:nvPicPr>
                    <pic:cNvPr id="0" name="image7.png" descr="C:\Users\tasee\AppData\Local\Packages\5319275A.WhatsAppDesktop_cv1g1gvanyjgm\TempState\14491B756B3A51DAAC41C24863285549\WhatsApp Image 2025-01-04 at 09.39.14_4ba2e1fb.jpg"/>
                    <pic:cNvPicPr preferRelativeResize="0"/>
                  </pic:nvPicPr>
                  <pic:blipFill>
                    <a:blip r:embed="rId13"/>
                    <a:srcRect/>
                    <a:stretch>
                      <a:fillRect/>
                    </a:stretch>
                  </pic:blipFill>
                  <pic:spPr>
                    <a:xfrm>
                      <a:off x="0" y="0"/>
                      <a:ext cx="5743704" cy="3795635"/>
                    </a:xfrm>
                    <a:prstGeom prst="rect">
                      <a:avLst/>
                    </a:prstGeom>
                    <a:ln/>
                  </pic:spPr>
                </pic:pic>
              </a:graphicData>
            </a:graphic>
          </wp:inline>
        </w:drawing>
      </w:r>
    </w:p>
    <w:p w14:paraId="67D75136"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Fig.7: De Novo Designing </w:t>
      </w:r>
      <w:proofErr w:type="gramStart"/>
      <w:r>
        <w:rPr>
          <w:rFonts w:ascii="Times New Roman" w:eastAsia="Times New Roman" w:hAnsi="Times New Roman" w:cs="Times New Roman"/>
          <w:b/>
          <w:sz w:val="24"/>
          <w:szCs w:val="24"/>
        </w:rPr>
        <w:t>Of</w:t>
      </w:r>
      <w:proofErr w:type="gramEnd"/>
      <w:r>
        <w:rPr>
          <w:rFonts w:ascii="Times New Roman" w:eastAsia="Times New Roman" w:hAnsi="Times New Roman" w:cs="Times New Roman"/>
          <w:b/>
          <w:sz w:val="24"/>
          <w:szCs w:val="24"/>
        </w:rPr>
        <w:t xml:space="preserve"> Drug Candidates With Desired Properties On Target Binding Sites</w:t>
      </w:r>
    </w:p>
    <w:tbl>
      <w:tblPr>
        <w:tblStyle w:val="a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330"/>
        <w:gridCol w:w="2520"/>
        <w:gridCol w:w="2160"/>
      </w:tblGrid>
      <w:tr w:rsidR="006A6AA3" w14:paraId="5CE9B2CD" w14:textId="77777777">
        <w:tc>
          <w:tcPr>
            <w:tcW w:w="1615" w:type="dxa"/>
          </w:tcPr>
          <w:p w14:paraId="4A53708D" w14:textId="77777777" w:rsidR="006A6AA3" w:rsidRDefault="007A5B4B">
            <w:pPr>
              <w:tabs>
                <w:tab w:val="center" w:pos="4357"/>
                <w:tab w:val="left" w:pos="754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TOOLS  </w:t>
            </w:r>
          </w:p>
        </w:tc>
        <w:tc>
          <w:tcPr>
            <w:tcW w:w="3330" w:type="dxa"/>
          </w:tcPr>
          <w:p w14:paraId="7E11B0FA"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2520" w:type="dxa"/>
          </w:tcPr>
          <w:p w14:paraId="07BF6C45"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160" w:type="dxa"/>
          </w:tcPr>
          <w:p w14:paraId="55A959DF"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6A6AA3" w14:paraId="62B81A4B" w14:textId="77777777">
        <w:trPr>
          <w:trHeight w:val="14"/>
        </w:trPr>
        <w:tc>
          <w:tcPr>
            <w:tcW w:w="1615" w:type="dxa"/>
          </w:tcPr>
          <w:p w14:paraId="0C7D46CE" w14:textId="77777777" w:rsidR="006A6AA3" w:rsidRDefault="006A6AA3">
            <w:pPr>
              <w:tabs>
                <w:tab w:val="center" w:pos="4357"/>
                <w:tab w:val="left" w:pos="7690"/>
              </w:tabs>
              <w:jc w:val="both"/>
              <w:rPr>
                <w:rFonts w:ascii="Times New Roman" w:eastAsia="Times New Roman" w:hAnsi="Times New Roman" w:cs="Times New Roman"/>
                <w:b/>
                <w:sz w:val="24"/>
                <w:szCs w:val="24"/>
              </w:rPr>
            </w:pPr>
          </w:p>
          <w:p w14:paraId="3D1208A1" w14:textId="77777777" w:rsidR="006A6AA3" w:rsidRDefault="007A5B4B">
            <w:pPr>
              <w:tabs>
                <w:tab w:val="left" w:pos="7661"/>
              </w:tabs>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DeepChem</w:t>
            </w:r>
            <w:proofErr w:type="spellEnd"/>
          </w:p>
        </w:tc>
        <w:tc>
          <w:tcPr>
            <w:tcW w:w="3330" w:type="dxa"/>
          </w:tcPr>
          <w:p w14:paraId="77E1E060" w14:textId="77777777" w:rsidR="006A6AA3" w:rsidRDefault="007A5B4B">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DeepChem’s</w:t>
            </w:r>
            <w:proofErr w:type="spellEnd"/>
            <w:r>
              <w:rPr>
                <w:rFonts w:ascii="Times New Roman" w:eastAsia="Times New Roman" w:hAnsi="Times New Roman" w:cs="Times New Roman"/>
                <w:sz w:val="24"/>
                <w:szCs w:val="24"/>
              </w:rPr>
              <w:t xml:space="preserve"> action mechanism in artificial intelligence-based chemical research is most dependent on deep learning methods. With the help of molecular representations such as graphs or SMILES strings, it makes predictions for a broad spectrum of molecular properties to support drug discovery, material science, and other chemical uses. Its potential to predict molecular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determine drug potency and toxicity, and even develop novel molecules gives it a useful status in today’s pharmaceutical and chemical research.</w:t>
            </w:r>
          </w:p>
        </w:tc>
        <w:tc>
          <w:tcPr>
            <w:tcW w:w="2520" w:type="dxa"/>
          </w:tcPr>
          <w:p w14:paraId="2F69C58D"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Enhanced Accuracy with Machine Learning Models</w:t>
            </w:r>
          </w:p>
          <w:p w14:paraId="07CC83AC"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Faster Drug Discovery</w:t>
            </w:r>
          </w:p>
          <w:p w14:paraId="4BE421F8" w14:textId="77777777" w:rsidR="006A6AA3" w:rsidRDefault="007A5B4B">
            <w:pPr>
              <w:numPr>
                <w:ilvl w:val="0"/>
                <w:numId w:val="14"/>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Can Handle Large Datasets</w:t>
            </w:r>
          </w:p>
        </w:tc>
        <w:tc>
          <w:tcPr>
            <w:tcW w:w="2160" w:type="dxa"/>
          </w:tcPr>
          <w:p w14:paraId="09F801B0" w14:textId="77777777" w:rsidR="006A6AA3" w:rsidRDefault="007A5B4B">
            <w:pPr>
              <w:numPr>
                <w:ilvl w:val="0"/>
                <w:numId w:val="1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Data Dependence</w:t>
            </w:r>
          </w:p>
          <w:p w14:paraId="0A656135" w14:textId="77777777" w:rsidR="006A6AA3" w:rsidRDefault="007A5B4B">
            <w:pPr>
              <w:numPr>
                <w:ilvl w:val="0"/>
                <w:numId w:val="1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Difficulty in Preparing Data</w:t>
            </w:r>
          </w:p>
          <w:p w14:paraId="6E4EDE6E" w14:textId="77777777" w:rsidR="006A6AA3" w:rsidRDefault="007A5B4B">
            <w:pPr>
              <w:numPr>
                <w:ilvl w:val="0"/>
                <w:numId w:val="15"/>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Limited Interpretability</w:t>
            </w:r>
          </w:p>
        </w:tc>
      </w:tr>
      <w:tr w:rsidR="006A6AA3" w14:paraId="252F4372" w14:textId="77777777">
        <w:trPr>
          <w:trHeight w:val="5519"/>
        </w:trPr>
        <w:tc>
          <w:tcPr>
            <w:tcW w:w="1615" w:type="dxa"/>
          </w:tcPr>
          <w:p w14:paraId="4BD5A4A9"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Graph Convolutional Networks (GCN)</w:t>
            </w:r>
          </w:p>
        </w:tc>
        <w:tc>
          <w:tcPr>
            <w:tcW w:w="3330" w:type="dxa"/>
          </w:tcPr>
          <w:p w14:paraId="5E1AB312"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 Convolutional Networks (GCNs) utilize the graph structure of molecules to make deep learning-based predictions of molecular properties. Through aggregating information from neighbouring nodes (atoms) and learning representations of individual atoms and whole molecules, GCNs are able to predict properties like bioactivity, toxicity, and binding affinity. </w:t>
            </w:r>
          </w:p>
        </w:tc>
        <w:tc>
          <w:tcPr>
            <w:tcW w:w="2520" w:type="dxa"/>
          </w:tcPr>
          <w:p w14:paraId="4154A4E9"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Natural Representation of Biological Data</w:t>
            </w:r>
          </w:p>
          <w:p w14:paraId="674763A5"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Drug Repurposing and Target-Drug Interaction Prediction</w:t>
            </w:r>
          </w:p>
          <w:p w14:paraId="38C6AB73"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Improved Performance with Sparse or Incomplete Data</w:t>
            </w:r>
          </w:p>
          <w:p w14:paraId="38AC33F1" w14:textId="77777777" w:rsidR="006A6AA3" w:rsidRDefault="006A6AA3">
            <w:pPr>
              <w:pBdr>
                <w:top w:val="nil"/>
                <w:left w:val="nil"/>
                <w:bottom w:val="nil"/>
                <w:right w:val="nil"/>
                <w:between w:val="nil"/>
              </w:pBdr>
              <w:spacing w:after="160" w:line="259" w:lineRule="auto"/>
              <w:ind w:left="720"/>
              <w:jc w:val="both"/>
              <w:rPr>
                <w:color w:val="000000"/>
                <w:sz w:val="24"/>
                <w:szCs w:val="24"/>
              </w:rPr>
            </w:pPr>
          </w:p>
        </w:tc>
        <w:tc>
          <w:tcPr>
            <w:tcW w:w="2160" w:type="dxa"/>
          </w:tcPr>
          <w:p w14:paraId="4151843C" w14:textId="77777777" w:rsidR="006A6AA3" w:rsidRDefault="007A5B4B">
            <w:pPr>
              <w:numPr>
                <w:ilvl w:val="0"/>
                <w:numId w:val="1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Scalability and Computational Complexity</w:t>
            </w:r>
          </w:p>
          <w:p w14:paraId="6F4AC9E9" w14:textId="77777777" w:rsidR="006A6AA3" w:rsidRDefault="007A5B4B">
            <w:pPr>
              <w:numPr>
                <w:ilvl w:val="0"/>
                <w:numId w:val="1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Limited data availability</w:t>
            </w:r>
          </w:p>
          <w:p w14:paraId="2330E0DD" w14:textId="77777777" w:rsidR="006A6AA3" w:rsidRDefault="007A5B4B">
            <w:pPr>
              <w:numPr>
                <w:ilvl w:val="0"/>
                <w:numId w:val="15"/>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Dependency on Graph Quality</w:t>
            </w:r>
          </w:p>
        </w:tc>
      </w:tr>
      <w:tr w:rsidR="006A6AA3" w14:paraId="518F897E" w14:textId="77777777">
        <w:trPr>
          <w:trHeight w:val="14"/>
        </w:trPr>
        <w:tc>
          <w:tcPr>
            <w:tcW w:w="1615" w:type="dxa"/>
          </w:tcPr>
          <w:p w14:paraId="213B38FE"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Graph Attention Networks (GAT)</w:t>
            </w:r>
          </w:p>
        </w:tc>
        <w:tc>
          <w:tcPr>
            <w:tcW w:w="3330" w:type="dxa"/>
          </w:tcPr>
          <w:p w14:paraId="7806342C"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strength of Graph Attention Networks (GATs) is their power to learn dynamically and adaptively what regions of a graph are most relevant to a given task, and hence they are a strong extension of classical graph neural networks.</w:t>
            </w:r>
          </w:p>
        </w:tc>
        <w:tc>
          <w:tcPr>
            <w:tcW w:w="2520" w:type="dxa"/>
          </w:tcPr>
          <w:p w14:paraId="210C7C44"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Multi-task Learning</w:t>
            </w:r>
          </w:p>
          <w:p w14:paraId="7707EEFA"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Enhancing Drug-Target Interaction Predictions</w:t>
            </w:r>
          </w:p>
          <w:p w14:paraId="0667E875" w14:textId="77777777" w:rsidR="006A6AA3" w:rsidRDefault="007A5B4B">
            <w:pPr>
              <w:numPr>
                <w:ilvl w:val="0"/>
                <w:numId w:val="1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Scalability and Flexibility</w:t>
            </w:r>
          </w:p>
          <w:p w14:paraId="5B4D78E4" w14:textId="77777777" w:rsidR="006A6AA3" w:rsidRDefault="006A6AA3">
            <w:pPr>
              <w:pBdr>
                <w:top w:val="nil"/>
                <w:left w:val="nil"/>
                <w:bottom w:val="nil"/>
                <w:right w:val="nil"/>
                <w:between w:val="nil"/>
              </w:pBdr>
              <w:spacing w:after="160" w:line="259" w:lineRule="auto"/>
              <w:ind w:left="720"/>
              <w:jc w:val="both"/>
              <w:rPr>
                <w:color w:val="000000"/>
                <w:sz w:val="24"/>
                <w:szCs w:val="24"/>
              </w:rPr>
            </w:pPr>
          </w:p>
        </w:tc>
        <w:tc>
          <w:tcPr>
            <w:tcW w:w="2160" w:type="dxa"/>
          </w:tcPr>
          <w:p w14:paraId="462398FF" w14:textId="77777777" w:rsidR="006A6AA3" w:rsidRDefault="007A5B4B">
            <w:pPr>
              <w:numPr>
                <w:ilvl w:val="0"/>
                <w:numId w:val="1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Computational Complexity</w:t>
            </w:r>
          </w:p>
          <w:p w14:paraId="5EB14421" w14:textId="77777777" w:rsidR="006A6AA3" w:rsidRDefault="007A5B4B">
            <w:pPr>
              <w:numPr>
                <w:ilvl w:val="0"/>
                <w:numId w:val="15"/>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Dependence on Graph Structure and Quality</w:t>
            </w:r>
          </w:p>
        </w:tc>
      </w:tr>
    </w:tbl>
    <w:p w14:paraId="0A9A8902"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 : Drug Development – Related Tools , Moa And Their Pros And Cons of </w:t>
      </w:r>
      <w:proofErr w:type="spellStart"/>
      <w:r>
        <w:rPr>
          <w:rFonts w:ascii="Times New Roman" w:eastAsia="Times New Roman" w:hAnsi="Times New Roman" w:cs="Times New Roman"/>
          <w:b/>
          <w:sz w:val="24"/>
          <w:szCs w:val="24"/>
        </w:rPr>
        <w:t>DeepChem</w:t>
      </w:r>
      <w:proofErr w:type="spellEnd"/>
      <w:r>
        <w:rPr>
          <w:rFonts w:ascii="Times New Roman" w:eastAsia="Times New Roman" w:hAnsi="Times New Roman" w:cs="Times New Roman"/>
          <w:b/>
          <w:sz w:val="24"/>
          <w:szCs w:val="24"/>
        </w:rPr>
        <w:t xml:space="preserve"> , GCN , GAT.</w:t>
      </w:r>
    </w:p>
    <w:p w14:paraId="6586CA38" w14:textId="77777777" w:rsidR="006A6AA3" w:rsidRDefault="007A5B4B">
      <w:pPr>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u w:val="single"/>
        </w:rPr>
        <w:t>LEAD OPTIMIZATION</w:t>
      </w:r>
    </w:p>
    <w:p w14:paraId="7F08C4E5" w14:textId="4DA3F58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drug discovery, lead optimization is the critical phase in which the most suitable compounds (leads) are optimized for potency, selectivity, and desirable drug-like properties prior to entering preclinical and clinical trials. This step undergoes refinement through AI and ML which fundamentally resolve issues pertaining to this step and help make better decisions</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enhancing efficiency and success.</w:t>
      </w:r>
    </w:p>
    <w:p w14:paraId="0E767D61" w14:textId="7EE49001"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reveals </w:t>
      </w:r>
      <w:r w:rsidR="00CC7AED">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AI and machine learning can determine the biological activity of lead compounds by reviewing their chemical frameworks and biological interactions. It works by using ML models such as Random Forests, Neural Networks, and Support Vector Machines, the model is trained to predict target blocked based on molecular attributes (descriptors)</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thereby predicting the potency of the compound</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eliminating the need for expensive experimental tests.</w:t>
      </w:r>
    </w:p>
    <w:p w14:paraId="72B4B333"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QUANTITATIVE STRUCTURE ACTIVITY RELATIONSHIP (QSAR) MODELLING </w:t>
      </w:r>
    </w:p>
    <w:p w14:paraId="194B97E0" w14:textId="2AC9B524"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framework of a molecule may affect its physical, chemical, and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is the idea of QSAR or QSPR. QSAR has successfully </w:t>
      </w:r>
      <w:proofErr w:type="spellStart"/>
      <w:r>
        <w:rPr>
          <w:rFonts w:ascii="Times New Roman" w:eastAsia="Times New Roman" w:hAnsi="Times New Roman" w:cs="Times New Roman"/>
          <w:sz w:val="24"/>
          <w:szCs w:val="24"/>
        </w:rPr>
        <w:t>modeled</w:t>
      </w:r>
      <w:proofErr w:type="spellEnd"/>
      <w:r>
        <w:rPr>
          <w:rFonts w:ascii="Times New Roman" w:eastAsia="Times New Roman" w:hAnsi="Times New Roman" w:cs="Times New Roman"/>
          <w:sz w:val="24"/>
          <w:szCs w:val="24"/>
        </w:rPr>
        <w:t xml:space="preserve"> numerous physiochemical attributes like toxicity, metabolism, drug interactions, and carcinogenesis. The initial QSAR models</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Hansch and free-Wilson analysis</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sought potency regression with structural and chemical attributes, complexing chelation, substitution pattern surface activities, hydrophobicity, solubility, and electronic factors. The overall guide for drug designing QSAR models stipulates advanced processes using algorithmic language which breaks down the sequential steps into modules processed utilizing </w:t>
      </w:r>
      <w:proofErr w:type="spellStart"/>
      <w:r>
        <w:rPr>
          <w:rFonts w:ascii="Times New Roman" w:eastAsia="Times New Roman" w:hAnsi="Times New Roman" w:cs="Times New Roman"/>
          <w:sz w:val="24"/>
          <w:szCs w:val="24"/>
        </w:rPr>
        <w:t>chemoinformatics</w:t>
      </w:r>
      <w:proofErr w:type="spellEnd"/>
      <w:r>
        <w:rPr>
          <w:rFonts w:ascii="Times New Roman" w:eastAsia="Times New Roman" w:hAnsi="Times New Roman" w:cs="Times New Roman"/>
          <w:sz w:val="24"/>
          <w:szCs w:val="24"/>
        </w:rPr>
        <w:t xml:space="preserve"> and ML techniques.</w:t>
      </w:r>
    </w:p>
    <w:p w14:paraId="040E3908" w14:textId="77777777" w:rsidR="006A6AA3" w:rsidRDefault="006A6AA3">
      <w:pPr>
        <w:jc w:val="both"/>
        <w:rPr>
          <w:rFonts w:ascii="Times New Roman" w:eastAsia="Times New Roman" w:hAnsi="Times New Roman" w:cs="Times New Roman"/>
          <w:sz w:val="24"/>
          <w:szCs w:val="24"/>
        </w:rPr>
      </w:pPr>
    </w:p>
    <w:p w14:paraId="30AE946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E1305F6" wp14:editId="6AD8AFFE">
            <wp:extent cx="5733756" cy="4543803"/>
            <wp:effectExtent l="0" t="0" r="0" b="0"/>
            <wp:docPr id="8" name="image8.png" descr="C:\Users\tasee\AppData\Local\Packages\5319275A.WhatsAppDesktop_cv1g1gvanyjgm\TempState\21C5BBA1DD6AED9AB48C2B34C1A0ADDE\WhatsApp Image 2025-01-04 at 09.39.15_c2468bc1.jpg"/>
            <wp:cNvGraphicFramePr/>
            <a:graphic xmlns:a="http://schemas.openxmlformats.org/drawingml/2006/main">
              <a:graphicData uri="http://schemas.openxmlformats.org/drawingml/2006/picture">
                <pic:pic xmlns:pic="http://schemas.openxmlformats.org/drawingml/2006/picture">
                  <pic:nvPicPr>
                    <pic:cNvPr id="0" name="image8.png" descr="C:\Users\tasee\AppData\Local\Packages\5319275A.WhatsAppDesktop_cv1g1gvanyjgm\TempState\21C5BBA1DD6AED9AB48C2B34C1A0ADDE\WhatsApp Image 2025-01-04 at 09.39.15_c2468bc1.jpg"/>
                    <pic:cNvPicPr preferRelativeResize="0"/>
                  </pic:nvPicPr>
                  <pic:blipFill>
                    <a:blip r:embed="rId14"/>
                    <a:srcRect/>
                    <a:stretch>
                      <a:fillRect/>
                    </a:stretch>
                  </pic:blipFill>
                  <pic:spPr>
                    <a:xfrm>
                      <a:off x="0" y="0"/>
                      <a:ext cx="5733756" cy="4543803"/>
                    </a:xfrm>
                    <a:prstGeom prst="rect">
                      <a:avLst/>
                    </a:prstGeom>
                    <a:ln/>
                  </pic:spPr>
                </pic:pic>
              </a:graphicData>
            </a:graphic>
          </wp:inline>
        </w:drawing>
      </w:r>
    </w:p>
    <w:p w14:paraId="34807C4D"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w:t>
      </w:r>
      <w:proofErr w:type="gramStart"/>
      <w:r>
        <w:rPr>
          <w:rFonts w:ascii="Times New Roman" w:eastAsia="Times New Roman" w:hAnsi="Times New Roman" w:cs="Times New Roman"/>
          <w:b/>
          <w:sz w:val="24"/>
          <w:szCs w:val="24"/>
        </w:rPr>
        <w:t>8 :</w:t>
      </w:r>
      <w:proofErr w:type="gramEnd"/>
      <w:r>
        <w:rPr>
          <w:rFonts w:ascii="Times New Roman" w:eastAsia="Times New Roman" w:hAnsi="Times New Roman" w:cs="Times New Roman"/>
          <w:b/>
          <w:sz w:val="24"/>
          <w:szCs w:val="24"/>
        </w:rPr>
        <w:t xml:space="preserve"> Steps involved in QSAR </w:t>
      </w:r>
      <w:proofErr w:type="spellStart"/>
      <w:r>
        <w:rPr>
          <w:rFonts w:ascii="Times New Roman" w:eastAsia="Times New Roman" w:hAnsi="Times New Roman" w:cs="Times New Roman"/>
          <w:b/>
          <w:sz w:val="24"/>
          <w:szCs w:val="24"/>
        </w:rPr>
        <w:t>Modeling</w:t>
      </w:r>
      <w:proofErr w:type="spellEnd"/>
    </w:p>
    <w:p w14:paraId="402D6EFD" w14:textId="69C2B3AE"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QSAR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the first step is molecular encoding, and it begins with a drug molecule’s chemical structure from which its features and properties will be derived. </w:t>
      </w:r>
      <w:r w:rsidR="00CC7AED">
        <w:rPr>
          <w:rFonts w:ascii="Times New Roman" w:eastAsia="Times New Roman" w:hAnsi="Times New Roman" w:cs="Times New Roman"/>
          <w:sz w:val="24"/>
          <w:szCs w:val="24"/>
        </w:rPr>
        <w:t xml:space="preserve">The design </w:t>
      </w:r>
      <w:r>
        <w:rPr>
          <w:rFonts w:ascii="Times New Roman" w:eastAsia="Times New Roman" w:hAnsi="Times New Roman" w:cs="Times New Roman"/>
          <w:sz w:val="24"/>
          <w:szCs w:val="24"/>
        </w:rPr>
        <w:t xml:space="preserve">of the structure also makes use of experimental data. The following step is feature selection, where the most significant properties are determined with unsupervised learning techniques. Feature selection starts with a dataset obtained from molecular encoding and builds informative feature sets that are intended for reduced dimensionality. The last and most important step is the learning phase, where an algorithm identifies the empirical function that establishes optimal mapping between input feature vectors and biological responses using a supervised learning technique. </w:t>
      </w:r>
      <w:r>
        <w:rPr>
          <w:rFonts w:ascii="Times New Roman" w:eastAsia="Times New Roman" w:hAnsi="Times New Roman" w:cs="Times New Roman"/>
          <w:color w:val="00B0F0"/>
          <w:sz w:val="24"/>
          <w:szCs w:val="24"/>
        </w:rPr>
        <w:t>(16)</w:t>
      </w:r>
    </w:p>
    <w:p w14:paraId="2A07B1A9"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MOLECULAR DOCKING </w:t>
      </w:r>
    </w:p>
    <w:p w14:paraId="04375A65" w14:textId="6D740B93"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Integration of AI </w:t>
      </w:r>
      <w:r w:rsidR="00CC7AED">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molecular docking simulations and temporally identify prospective candidates with the best binding affinity to the target protein. It Functions Site binding is determined by machine learning</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refinement of docking poses</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along with the enhancement of molecular interactions</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performed by reinforcement learning. </w:t>
      </w:r>
      <w:r>
        <w:rPr>
          <w:rFonts w:ascii="Times New Roman" w:eastAsia="Times New Roman" w:hAnsi="Times New Roman" w:cs="Times New Roman"/>
          <w:color w:val="00B0F0"/>
          <w:sz w:val="24"/>
          <w:szCs w:val="24"/>
        </w:rPr>
        <w:t xml:space="preserve">(17) </w:t>
      </w:r>
    </w:p>
    <w:p w14:paraId="5A93786E"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Machine learning algorithms show great precision and effectiveness when computing scoring functions. Classical docking programs reliant on scoring functions generally utilize three scoring types: force field, knowledge-based, and empirical scoring, whereas the functional form of the machine learning scoring functions is learned from unprejudiced training data.</w:t>
      </w:r>
      <w:r>
        <w:t xml:space="preserve"> </w:t>
      </w:r>
      <w:r>
        <w:rPr>
          <w:rFonts w:ascii="Times New Roman" w:eastAsia="Times New Roman" w:hAnsi="Times New Roman" w:cs="Times New Roman"/>
          <w:color w:val="00B0F0"/>
          <w:sz w:val="24"/>
          <w:szCs w:val="24"/>
        </w:rPr>
        <w:t xml:space="preserve">(18) </w:t>
      </w:r>
      <w:r>
        <w:rPr>
          <w:rFonts w:ascii="Times New Roman" w:eastAsia="Times New Roman" w:hAnsi="Times New Roman" w:cs="Times New Roman"/>
          <w:sz w:val="24"/>
          <w:szCs w:val="24"/>
        </w:rPr>
        <w:t xml:space="preserve">Machine learning techniques draw upon the binding attributes determined from a massive set of protein-ligand complexes from protein databases. These approaches enhance the accuracy of scoring functions used in docking by drawing upon large datasets for the target as well as its ligand complex. </w:t>
      </w:r>
      <w:r>
        <w:rPr>
          <w:rFonts w:ascii="Times New Roman" w:eastAsia="Times New Roman" w:hAnsi="Times New Roman" w:cs="Times New Roman"/>
          <w:color w:val="00B0F0"/>
          <w:sz w:val="24"/>
          <w:szCs w:val="24"/>
        </w:rPr>
        <w:t xml:space="preserve">(19) </w:t>
      </w:r>
    </w:p>
    <w:p w14:paraId="66800673"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 and machine learning may be applied to simulate how a drug interacts with the target at the molecular level, providing information on mechanisms of action and helping in alterations to maximize binding affinity and specificity. Machine learning may be used to mimic molecular dynamics and predict how a drug might interact with its target, allowing scientists to understand how structural modifications to a compound can either enhance or inhibit binding. </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9"/>
        <w:gridCol w:w="2281"/>
        <w:gridCol w:w="2268"/>
        <w:gridCol w:w="2358"/>
      </w:tblGrid>
      <w:tr w:rsidR="006A6AA3" w14:paraId="6E2FA402" w14:textId="77777777">
        <w:tc>
          <w:tcPr>
            <w:tcW w:w="2109" w:type="dxa"/>
          </w:tcPr>
          <w:p w14:paraId="58845898"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TOOL</w:t>
            </w:r>
          </w:p>
        </w:tc>
        <w:tc>
          <w:tcPr>
            <w:tcW w:w="2281" w:type="dxa"/>
          </w:tcPr>
          <w:p w14:paraId="6847B1DB"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2268" w:type="dxa"/>
          </w:tcPr>
          <w:p w14:paraId="217F1B51"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358" w:type="dxa"/>
          </w:tcPr>
          <w:p w14:paraId="2447B676"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6A6AA3" w14:paraId="587B6541" w14:textId="77777777">
        <w:trPr>
          <w:trHeight w:val="4590"/>
        </w:trPr>
        <w:tc>
          <w:tcPr>
            <w:tcW w:w="2109" w:type="dxa"/>
          </w:tcPr>
          <w:p w14:paraId="34B3C415" w14:textId="77777777" w:rsidR="006A6AA3" w:rsidRDefault="007A5B4B">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ChemProp</w:t>
            </w:r>
            <w:proofErr w:type="spellEnd"/>
          </w:p>
        </w:tc>
        <w:tc>
          <w:tcPr>
            <w:tcW w:w="2281" w:type="dxa"/>
          </w:tcPr>
          <w:p w14:paraId="6F762E12"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deep learning-based tool specifically used for predicting molecular properties and activity. It can predict properties like solubility, toxicity, and binding affinity.</w:t>
            </w:r>
          </w:p>
        </w:tc>
        <w:tc>
          <w:tcPr>
            <w:tcW w:w="2268" w:type="dxa"/>
          </w:tcPr>
          <w:p w14:paraId="23D25D94" w14:textId="77777777" w:rsidR="006A6AA3" w:rsidRDefault="007A5B4B">
            <w:pPr>
              <w:numPr>
                <w:ilvl w:val="0"/>
                <w:numId w:val="4"/>
              </w:numPr>
              <w:pBdr>
                <w:top w:val="nil"/>
                <w:left w:val="nil"/>
                <w:bottom w:val="nil"/>
                <w:right w:val="nil"/>
                <w:between w:val="nil"/>
              </w:pBdr>
              <w:spacing w:line="259" w:lineRule="auto"/>
              <w:rPr>
                <w:color w:val="000000"/>
                <w:sz w:val="24"/>
                <w:szCs w:val="24"/>
              </w:rPr>
            </w:pPr>
            <w:r>
              <w:rPr>
                <w:rFonts w:ascii="Times New Roman" w:eastAsia="Times New Roman" w:hAnsi="Times New Roman" w:cs="Times New Roman"/>
                <w:color w:val="000000"/>
                <w:sz w:val="24"/>
                <w:szCs w:val="24"/>
              </w:rPr>
              <w:t>Reduction in Experimental Costs and Time</w:t>
            </w:r>
          </w:p>
          <w:p w14:paraId="585CC61D" w14:textId="77777777" w:rsidR="006A6AA3" w:rsidRDefault="007A5B4B">
            <w:pPr>
              <w:numPr>
                <w:ilvl w:val="0"/>
                <w:numId w:val="4"/>
              </w:numPr>
              <w:pBdr>
                <w:top w:val="nil"/>
                <w:left w:val="nil"/>
                <w:bottom w:val="nil"/>
                <w:right w:val="nil"/>
                <w:between w:val="nil"/>
              </w:pBdr>
              <w:spacing w:line="259" w:lineRule="auto"/>
              <w:rPr>
                <w:color w:val="000000"/>
                <w:sz w:val="24"/>
                <w:szCs w:val="24"/>
              </w:rPr>
            </w:pPr>
            <w:r>
              <w:rPr>
                <w:rFonts w:ascii="Times New Roman" w:eastAsia="Times New Roman" w:hAnsi="Times New Roman" w:cs="Times New Roman"/>
                <w:color w:val="000000"/>
                <w:sz w:val="24"/>
                <w:szCs w:val="24"/>
              </w:rPr>
              <w:t>Improved Drug Design and SAR Analysis</w:t>
            </w:r>
          </w:p>
          <w:p w14:paraId="7A292E15" w14:textId="77777777" w:rsidR="006A6AA3" w:rsidRDefault="007A5B4B">
            <w:pPr>
              <w:numPr>
                <w:ilvl w:val="0"/>
                <w:numId w:val="4"/>
              </w:numPr>
              <w:pBdr>
                <w:top w:val="nil"/>
                <w:left w:val="nil"/>
                <w:bottom w:val="nil"/>
                <w:right w:val="nil"/>
                <w:between w:val="nil"/>
              </w:pBdr>
              <w:spacing w:line="259" w:lineRule="auto"/>
              <w:rPr>
                <w:color w:val="000000"/>
                <w:sz w:val="24"/>
                <w:szCs w:val="24"/>
              </w:rPr>
            </w:pPr>
            <w:r>
              <w:rPr>
                <w:rFonts w:ascii="Times New Roman" w:eastAsia="Times New Roman" w:hAnsi="Times New Roman" w:cs="Times New Roman"/>
                <w:color w:val="000000"/>
                <w:sz w:val="24"/>
                <w:szCs w:val="24"/>
              </w:rPr>
              <w:t>Accurate Property Predictions</w:t>
            </w:r>
          </w:p>
          <w:p w14:paraId="18D9DCE2" w14:textId="77777777" w:rsidR="006A6AA3" w:rsidRDefault="007A5B4B">
            <w:pPr>
              <w:numPr>
                <w:ilvl w:val="0"/>
                <w:numId w:val="4"/>
              </w:numPr>
              <w:pBdr>
                <w:top w:val="nil"/>
                <w:left w:val="nil"/>
                <w:bottom w:val="nil"/>
                <w:right w:val="nil"/>
                <w:between w:val="nil"/>
              </w:pBdr>
              <w:spacing w:after="160" w:line="259" w:lineRule="auto"/>
              <w:rPr>
                <w:color w:val="000000"/>
                <w:sz w:val="24"/>
                <w:szCs w:val="24"/>
              </w:rPr>
            </w:pPr>
            <w:r>
              <w:rPr>
                <w:rFonts w:ascii="Times New Roman" w:eastAsia="Times New Roman" w:hAnsi="Times New Roman" w:cs="Times New Roman"/>
                <w:color w:val="000000"/>
                <w:sz w:val="24"/>
                <w:szCs w:val="24"/>
              </w:rPr>
              <w:t>Efficient Screening of Chemical Libraries</w:t>
            </w:r>
          </w:p>
        </w:tc>
        <w:tc>
          <w:tcPr>
            <w:tcW w:w="2358" w:type="dxa"/>
          </w:tcPr>
          <w:p w14:paraId="78FB8A50" w14:textId="77777777" w:rsidR="006A6AA3" w:rsidRDefault="007A5B4B">
            <w:pPr>
              <w:numPr>
                <w:ilvl w:val="0"/>
                <w:numId w:val="4"/>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Data Dependency</w:t>
            </w:r>
          </w:p>
          <w:p w14:paraId="64F61273" w14:textId="77777777" w:rsidR="006A6AA3" w:rsidRDefault="007A5B4B">
            <w:pPr>
              <w:numPr>
                <w:ilvl w:val="0"/>
                <w:numId w:val="6"/>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Computational Cost</w:t>
            </w:r>
          </w:p>
          <w:p w14:paraId="4F2EBB7D" w14:textId="77777777" w:rsidR="006A6AA3" w:rsidRDefault="007A5B4B">
            <w:pPr>
              <w:numPr>
                <w:ilvl w:val="0"/>
                <w:numId w:val="6"/>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Focused on Molecular Properties</w:t>
            </w:r>
          </w:p>
          <w:p w14:paraId="4EDB91F6" w14:textId="77777777" w:rsidR="006A6AA3" w:rsidRDefault="007A5B4B">
            <w:pPr>
              <w:numPr>
                <w:ilvl w:val="0"/>
                <w:numId w:val="6"/>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Limited Generalization</w:t>
            </w:r>
          </w:p>
        </w:tc>
      </w:tr>
      <w:tr w:rsidR="006A6AA3" w14:paraId="1B5F4711" w14:textId="77777777">
        <w:tc>
          <w:tcPr>
            <w:tcW w:w="2109" w:type="dxa"/>
          </w:tcPr>
          <w:p w14:paraId="10E8551E" w14:textId="77777777" w:rsidR="006A6AA3" w:rsidRDefault="007A5B4B">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DeepDock</w:t>
            </w:r>
            <w:proofErr w:type="spellEnd"/>
          </w:p>
        </w:tc>
        <w:tc>
          <w:tcPr>
            <w:tcW w:w="2281" w:type="dxa"/>
          </w:tcPr>
          <w:p w14:paraId="3C1625F5"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docking algorithms and ML models to predict the interaction between a drug candidate and a target protein.</w:t>
            </w:r>
          </w:p>
          <w:p w14:paraId="38BAFB7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Helps optimize molecular structure for better binding affinity.</w:t>
            </w:r>
          </w:p>
        </w:tc>
        <w:tc>
          <w:tcPr>
            <w:tcW w:w="2268" w:type="dxa"/>
          </w:tcPr>
          <w:p w14:paraId="784E3821" w14:textId="77777777" w:rsidR="006A6AA3" w:rsidRDefault="007A5B4B">
            <w:pPr>
              <w:numPr>
                <w:ilvl w:val="0"/>
                <w:numId w:val="3"/>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Faster Prediction</w:t>
            </w:r>
          </w:p>
          <w:p w14:paraId="6BCC4EC2" w14:textId="77777777" w:rsidR="006A6AA3" w:rsidRDefault="007A5B4B">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Screening</w:t>
            </w:r>
          </w:p>
          <w:p w14:paraId="17F66396" w14:textId="77777777" w:rsidR="006A6AA3" w:rsidRDefault="007A5B4B">
            <w:pPr>
              <w:numPr>
                <w:ilvl w:val="0"/>
                <w:numId w:val="2"/>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Handling Complex and Flexible Molecules</w:t>
            </w:r>
          </w:p>
          <w:p w14:paraId="625735C0" w14:textId="77777777" w:rsidR="006A6AA3" w:rsidRDefault="007A5B4B">
            <w:pPr>
              <w:numPr>
                <w:ilvl w:val="0"/>
                <w:numId w:val="2"/>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Reduction of Experimental Costs</w:t>
            </w:r>
          </w:p>
          <w:p w14:paraId="46B5F2CC" w14:textId="77777777" w:rsidR="006A6AA3" w:rsidRDefault="007A5B4B">
            <w:pPr>
              <w:numPr>
                <w:ilvl w:val="0"/>
                <w:numId w:val="2"/>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lastRenderedPageBreak/>
              <w:t>Integration with Other AI Models</w:t>
            </w:r>
          </w:p>
        </w:tc>
        <w:tc>
          <w:tcPr>
            <w:tcW w:w="2358" w:type="dxa"/>
          </w:tcPr>
          <w:p w14:paraId="4D30531A" w14:textId="77777777" w:rsidR="006A6AA3" w:rsidRDefault="007A5B4B">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lastRenderedPageBreak/>
              <w:t>Data Dependency</w:t>
            </w:r>
          </w:p>
          <w:p w14:paraId="51F0E1DD" w14:textId="77777777" w:rsidR="006A6AA3" w:rsidRDefault="007A5B4B">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Computationally Expensive</w:t>
            </w:r>
          </w:p>
          <w:p w14:paraId="2115B7D3" w14:textId="77777777" w:rsidR="006A6AA3" w:rsidRDefault="007A5B4B">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Requires Large Amounts of Data</w:t>
            </w:r>
          </w:p>
          <w:p w14:paraId="5939D9A4" w14:textId="77777777" w:rsidR="006A6AA3" w:rsidRDefault="007A5B4B">
            <w:pPr>
              <w:numPr>
                <w:ilvl w:val="0"/>
                <w:numId w:val="5"/>
              </w:numPr>
              <w:pBdr>
                <w:top w:val="nil"/>
                <w:left w:val="nil"/>
                <w:bottom w:val="nil"/>
                <w:right w:val="nil"/>
                <w:between w:val="nil"/>
              </w:pBdr>
              <w:spacing w:after="160" w:line="259" w:lineRule="auto"/>
              <w:jc w:val="both"/>
              <w:rPr>
                <w:color w:val="000000"/>
                <w:sz w:val="24"/>
                <w:szCs w:val="24"/>
              </w:rPr>
            </w:pPr>
            <w:r>
              <w:rPr>
                <w:rFonts w:ascii="Times New Roman" w:eastAsia="Times New Roman" w:hAnsi="Times New Roman" w:cs="Times New Roman"/>
                <w:color w:val="000000"/>
                <w:sz w:val="24"/>
                <w:szCs w:val="24"/>
              </w:rPr>
              <w:t>Lack of Experimental Validation</w:t>
            </w:r>
          </w:p>
        </w:tc>
      </w:tr>
    </w:tbl>
    <w:p w14:paraId="31360C87"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3:  Drug Development – Related </w:t>
      </w:r>
      <w:proofErr w:type="gramStart"/>
      <w:r>
        <w:rPr>
          <w:rFonts w:ascii="Times New Roman" w:eastAsia="Times New Roman" w:hAnsi="Times New Roman" w:cs="Times New Roman"/>
          <w:b/>
          <w:sz w:val="24"/>
          <w:szCs w:val="24"/>
        </w:rPr>
        <w:t>Tools ,</w:t>
      </w:r>
      <w:proofErr w:type="gramEnd"/>
      <w:r>
        <w:rPr>
          <w:rFonts w:ascii="Times New Roman" w:eastAsia="Times New Roman" w:hAnsi="Times New Roman" w:cs="Times New Roman"/>
          <w:b/>
          <w:sz w:val="24"/>
          <w:szCs w:val="24"/>
        </w:rPr>
        <w:t xml:space="preserve"> Moa And Their Pros And Cons of </w:t>
      </w:r>
      <w:proofErr w:type="spellStart"/>
      <w:r>
        <w:rPr>
          <w:rFonts w:ascii="Times New Roman" w:eastAsia="Times New Roman" w:hAnsi="Times New Roman" w:cs="Times New Roman"/>
          <w:b/>
          <w:sz w:val="24"/>
          <w:szCs w:val="24"/>
        </w:rPr>
        <w:t>ChemProp</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Deepdock</w:t>
      </w:r>
      <w:proofErr w:type="spellEnd"/>
      <w:r>
        <w:rPr>
          <w:rFonts w:ascii="Times New Roman" w:eastAsia="Times New Roman" w:hAnsi="Times New Roman" w:cs="Times New Roman"/>
          <w:b/>
          <w:sz w:val="24"/>
          <w:szCs w:val="24"/>
        </w:rPr>
        <w:t xml:space="preserve">. </w:t>
      </w:r>
    </w:p>
    <w:p w14:paraId="018B571C"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3.3 PHARMACOKINETIC AND PHARMACODYNAMICS PREDICTIONS</w:t>
      </w:r>
      <w:r>
        <w:rPr>
          <w:rFonts w:ascii="Times New Roman" w:eastAsia="Times New Roman" w:hAnsi="Times New Roman" w:cs="Times New Roman"/>
          <w:b/>
          <w:sz w:val="28"/>
          <w:szCs w:val="28"/>
          <w:u w:val="single"/>
        </w:rPr>
        <w:t xml:space="preserve"> </w:t>
      </w:r>
    </w:p>
    <w:p w14:paraId="59998C43" w14:textId="58027F09"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hit finding, it is important not only to find compounds that bind to a target but also to confirm that these compounds have good pharmacokinetics, toxicity, and bioavailability </w:t>
      </w:r>
      <w:r w:rsidR="00AE337F">
        <w:rPr>
          <w:lang w:val="en-US"/>
        </w:rPr>
        <w:t xml:space="preserve">absorption, distribution, metabolism, excretion, and toxicity </w:t>
      </w:r>
      <w:r>
        <w:rPr>
          <w:rFonts w:ascii="Times New Roman" w:eastAsia="Times New Roman" w:hAnsi="Times New Roman" w:cs="Times New Roman"/>
          <w:sz w:val="24"/>
          <w:szCs w:val="24"/>
        </w:rPr>
        <w:t>(ADMET properties). This is achieved through machine learning models that have been trained on large sets of chemical compounds and can predict properties like solubility, permeability, metabolic stability, and toxicity</w:t>
      </w:r>
      <w:r w:rsidR="00CC7A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thereby aid in the selection of promising hits that are more likely to be successful in development. </w:t>
      </w:r>
      <w:r>
        <w:rPr>
          <w:rFonts w:ascii="Times New Roman" w:eastAsia="Times New Roman" w:hAnsi="Times New Roman" w:cs="Times New Roman"/>
          <w:color w:val="00B0F0"/>
          <w:sz w:val="24"/>
          <w:szCs w:val="24"/>
        </w:rPr>
        <w:t xml:space="preserve">(20) </w:t>
      </w:r>
      <w:r>
        <w:rPr>
          <w:rFonts w:ascii="Times New Roman" w:eastAsia="Times New Roman" w:hAnsi="Times New Roman" w:cs="Times New Roman"/>
          <w:sz w:val="24"/>
          <w:szCs w:val="24"/>
        </w:rPr>
        <w:t>AI facilitates the efficient optimization of lead compounds and enables the evaluation of target affinity, which can be fine-tuned through medicinal chemistry.</w:t>
      </w:r>
      <w:r>
        <w:rPr>
          <w:rFonts w:ascii="Times New Roman" w:eastAsia="Times New Roman" w:hAnsi="Times New Roman" w:cs="Times New Roman"/>
          <w:color w:val="00B0F0"/>
          <w:sz w:val="24"/>
          <w:szCs w:val="24"/>
        </w:rPr>
        <w:t xml:space="preserve">(21) </w:t>
      </w:r>
      <w:r>
        <w:rPr>
          <w:rFonts w:ascii="Times New Roman" w:eastAsia="Times New Roman" w:hAnsi="Times New Roman" w:cs="Times New Roman"/>
          <w:sz w:val="24"/>
          <w:szCs w:val="24"/>
        </w:rPr>
        <w:t xml:space="preserve"> AI is able to be used to find solutions to their appropriateness as drug candidates using machine learning to achieve lower time and financial costs. </w:t>
      </w:r>
      <w:r>
        <w:rPr>
          <w:rFonts w:ascii="Times New Roman" w:eastAsia="Times New Roman" w:hAnsi="Times New Roman" w:cs="Times New Roman"/>
          <w:color w:val="00B0F0"/>
          <w:sz w:val="24"/>
          <w:szCs w:val="24"/>
        </w:rPr>
        <w:t>(22,23)</w:t>
      </w:r>
    </w:p>
    <w:p w14:paraId="72A6BDEE" w14:textId="059BB6AF"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Various physicochemical parameters dictate the rates of ADME. Machine learning tools have been designed to predict these factors. In silico machine learning models have been established for </w:t>
      </w:r>
      <w:r w:rsidR="00B0391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prediction of metrics such as human oral absorption, human intestinal absorption, Caco-2 permeability, P-glycoprotein substrates, Cytochrome P450 (CYP) enzyme inhibition, blood-brain barrier permeability, </w:t>
      </w:r>
      <w:r w:rsidR="00AE337F">
        <w:rPr>
          <w:lang w:val="en-US"/>
        </w:rPr>
        <w:t>human ether-a-go-go-related gene (</w:t>
      </w:r>
      <w:proofErr w:type="spellStart"/>
      <w:r>
        <w:rPr>
          <w:rFonts w:ascii="Times New Roman" w:eastAsia="Times New Roman" w:hAnsi="Times New Roman" w:cs="Times New Roman"/>
          <w:sz w:val="24"/>
          <w:szCs w:val="24"/>
        </w:rPr>
        <w:t>hERG</w:t>
      </w:r>
      <w:proofErr w:type="spellEnd"/>
      <w:r w:rsidR="00AE33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channel blockage, </w:t>
      </w:r>
      <w:proofErr w:type="spellStart"/>
      <w:r>
        <w:rPr>
          <w:rFonts w:ascii="Times New Roman" w:eastAsia="Times New Roman" w:hAnsi="Times New Roman" w:cs="Times New Roman"/>
          <w:sz w:val="24"/>
          <w:szCs w:val="24"/>
        </w:rPr>
        <w:t>phospholipidosis</w:t>
      </w:r>
      <w:proofErr w:type="spellEnd"/>
      <w:r>
        <w:rPr>
          <w:rFonts w:ascii="Times New Roman" w:eastAsia="Times New Roman" w:hAnsi="Times New Roman" w:cs="Times New Roman"/>
          <w:sz w:val="24"/>
          <w:szCs w:val="24"/>
        </w:rPr>
        <w:t xml:space="preserve">, as well as prediction of mutagenicity and </w:t>
      </w:r>
      <w:proofErr w:type="gramStart"/>
      <w:r>
        <w:rPr>
          <w:rFonts w:ascii="Times New Roman" w:eastAsia="Times New Roman" w:hAnsi="Times New Roman" w:cs="Times New Roman"/>
          <w:sz w:val="24"/>
          <w:szCs w:val="24"/>
        </w:rPr>
        <w:t>carcinogenicity</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24)</w:t>
      </w:r>
      <w:r>
        <w:rPr>
          <w:color w:val="00B0F0"/>
        </w:rPr>
        <w:t xml:space="preserve"> </w:t>
      </w:r>
    </w:p>
    <w:p w14:paraId="01D145BB" w14:textId="0696FDA9"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 ADMET opt module has been implemented in this tool to further augment the potency of a lead compound based on predicted ADMET attributes. Model data were drawn from </w:t>
      </w:r>
      <w:proofErr w:type="spellStart"/>
      <w:r>
        <w:rPr>
          <w:rFonts w:ascii="Times New Roman" w:eastAsia="Times New Roman" w:hAnsi="Times New Roman" w:cs="Times New Roman"/>
          <w:sz w:val="24"/>
          <w:szCs w:val="24"/>
        </w:rPr>
        <w:t>DrugBank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ChEMBL</w:t>
      </w:r>
      <w:proofErr w:type="spellEnd"/>
      <w:r>
        <w:rPr>
          <w:rFonts w:ascii="Times New Roman" w:eastAsia="Times New Roman" w:hAnsi="Times New Roman" w:cs="Times New Roman"/>
          <w:sz w:val="24"/>
          <w:szCs w:val="24"/>
        </w:rPr>
        <w:t xml:space="preserve">, carcinogenic potency data base, and other related efforts like </w:t>
      </w:r>
      <w:r w:rsidR="00CD58F4">
        <w:rPr>
          <w:lang w:val="en-US"/>
        </w:rPr>
        <w:t>The Toxicology in the 21st Century</w:t>
      </w:r>
      <w:r w:rsidR="00CD5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Tox21</w:t>
      </w:r>
      <w:r w:rsidR="00CD58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SVM, RF, and KNN methods were employed to develop the models. A plasma protein binding module was developed using the graph CNN technique. Moreover, ADME and toxicity predictions guide required adjustments to current leads to design a viable candidate drug. </w:t>
      </w:r>
      <w:r>
        <w:rPr>
          <w:rFonts w:ascii="Times New Roman" w:eastAsia="Times New Roman" w:hAnsi="Times New Roman" w:cs="Times New Roman"/>
          <w:color w:val="00B0F0"/>
          <w:sz w:val="24"/>
          <w:szCs w:val="24"/>
        </w:rPr>
        <w:t xml:space="preserve">(25,26) </w:t>
      </w:r>
    </w:p>
    <w:tbl>
      <w:tblPr>
        <w:tblStyle w:val="a2"/>
        <w:tblW w:w="942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402"/>
        <w:gridCol w:w="1955"/>
        <w:gridCol w:w="2085"/>
      </w:tblGrid>
      <w:tr w:rsidR="006A6AA3" w14:paraId="77EE3855" w14:textId="77777777">
        <w:trPr>
          <w:trHeight w:val="495"/>
        </w:trPr>
        <w:tc>
          <w:tcPr>
            <w:tcW w:w="1985" w:type="dxa"/>
          </w:tcPr>
          <w:p w14:paraId="546CCA8F"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TOOLS</w:t>
            </w:r>
          </w:p>
        </w:tc>
        <w:tc>
          <w:tcPr>
            <w:tcW w:w="3402" w:type="dxa"/>
          </w:tcPr>
          <w:p w14:paraId="6CA3AF8F"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MOA</w:t>
            </w:r>
          </w:p>
        </w:tc>
        <w:tc>
          <w:tcPr>
            <w:tcW w:w="1955" w:type="dxa"/>
          </w:tcPr>
          <w:p w14:paraId="5E92E919"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w:t>
            </w:r>
          </w:p>
        </w:tc>
        <w:tc>
          <w:tcPr>
            <w:tcW w:w="2085" w:type="dxa"/>
          </w:tcPr>
          <w:p w14:paraId="45055081"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w:t>
            </w:r>
          </w:p>
        </w:tc>
      </w:tr>
      <w:tr w:rsidR="006A6AA3" w14:paraId="627E9B14" w14:textId="77777777">
        <w:trPr>
          <w:trHeight w:val="511"/>
        </w:trPr>
        <w:tc>
          <w:tcPr>
            <w:tcW w:w="1985" w:type="dxa"/>
          </w:tcPr>
          <w:p w14:paraId="08F3FC0F"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Convolutional neural networks (CNNs)</w:t>
            </w:r>
          </w:p>
        </w:tc>
        <w:tc>
          <w:tcPr>
            <w:tcW w:w="3402" w:type="dxa"/>
          </w:tcPr>
          <w:p w14:paraId="13198393"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CNNs are designed to automatically detect features in data by applying convolutional filters and pooling operations. This allows them to learn hierarchical features and make predictions with reduced computational complexity.</w:t>
            </w:r>
          </w:p>
        </w:tc>
        <w:tc>
          <w:tcPr>
            <w:tcW w:w="1955" w:type="dxa"/>
          </w:tcPr>
          <w:p w14:paraId="54D953C0"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Feature Extraction Automation</w:t>
            </w:r>
          </w:p>
          <w:p w14:paraId="306ED32E"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 Sharing </w:t>
            </w:r>
          </w:p>
          <w:p w14:paraId="26A84AC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Spatial Hierarchy</w:t>
            </w:r>
          </w:p>
        </w:tc>
        <w:tc>
          <w:tcPr>
            <w:tcW w:w="2085" w:type="dxa"/>
          </w:tcPr>
          <w:p w14:paraId="214A7211"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Resets high </w:t>
            </w:r>
            <w:proofErr w:type="spellStart"/>
            <w:r>
              <w:rPr>
                <w:rFonts w:ascii="Times New Roman" w:eastAsia="Times New Roman" w:hAnsi="Times New Roman" w:cs="Times New Roman"/>
                <w:sz w:val="24"/>
                <w:szCs w:val="24"/>
              </w:rPr>
              <w:t>Coquire</w:t>
            </w:r>
            <w:proofErr w:type="spellEnd"/>
          </w:p>
          <w:p w14:paraId="4006B69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 computational</w:t>
            </w:r>
          </w:p>
          <w:p w14:paraId="5C9886F7"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Sensitivity to Data Quality</w:t>
            </w:r>
          </w:p>
        </w:tc>
      </w:tr>
      <w:tr w:rsidR="006A6AA3" w14:paraId="3E8181E2" w14:textId="77777777">
        <w:trPr>
          <w:trHeight w:val="511"/>
        </w:trPr>
        <w:tc>
          <w:tcPr>
            <w:tcW w:w="1985" w:type="dxa"/>
          </w:tcPr>
          <w:p w14:paraId="2E1036F1" w14:textId="77777777" w:rsidR="006A6AA3" w:rsidRDefault="007A5B4B">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Varitional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autorenders</w:t>
            </w:r>
            <w:proofErr w:type="spellEnd"/>
          </w:p>
        </w:tc>
        <w:tc>
          <w:tcPr>
            <w:tcW w:w="3402" w:type="dxa"/>
          </w:tcPr>
          <w:p w14:paraId="3F188BE0"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Encoder maps input data to a distribution in the latent space.</w:t>
            </w:r>
          </w:p>
          <w:p w14:paraId="2BBADF6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reparameterization trick allows for backpropagation through the latent variable.</w:t>
            </w:r>
          </w:p>
          <w:p w14:paraId="3B1A2447"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decoder reconstructs the input from the sampled latent variable.</w:t>
            </w:r>
          </w:p>
          <w:p w14:paraId="74EE7CC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training, new data can be generated by sampling from the latent space and passing it through the decoder.</w:t>
            </w:r>
          </w:p>
        </w:tc>
        <w:tc>
          <w:tcPr>
            <w:tcW w:w="1955" w:type="dxa"/>
          </w:tcPr>
          <w:p w14:paraId="7C36A979"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Smooth Latent Space Efficient Learning Generative Power</w:t>
            </w:r>
          </w:p>
        </w:tc>
        <w:tc>
          <w:tcPr>
            <w:tcW w:w="2085" w:type="dxa"/>
          </w:tcPr>
          <w:p w14:paraId="58108177"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Blurry Outputs</w:t>
            </w:r>
          </w:p>
          <w:p w14:paraId="0C438B79"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Balancing Loss Terms </w:t>
            </w:r>
          </w:p>
          <w:p w14:paraId="164A6140"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Choice of Prior might not always be the best</w:t>
            </w:r>
          </w:p>
        </w:tc>
      </w:tr>
    </w:tbl>
    <w:p w14:paraId="09608655"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4: Drug Development – Related </w:t>
      </w:r>
      <w:proofErr w:type="gramStart"/>
      <w:r>
        <w:rPr>
          <w:rFonts w:ascii="Times New Roman" w:eastAsia="Times New Roman" w:hAnsi="Times New Roman" w:cs="Times New Roman"/>
          <w:b/>
          <w:sz w:val="24"/>
          <w:szCs w:val="24"/>
        </w:rPr>
        <w:t>Tools ,</w:t>
      </w:r>
      <w:proofErr w:type="gramEnd"/>
      <w:r>
        <w:rPr>
          <w:rFonts w:ascii="Times New Roman" w:eastAsia="Times New Roman" w:hAnsi="Times New Roman" w:cs="Times New Roman"/>
          <w:b/>
          <w:sz w:val="24"/>
          <w:szCs w:val="24"/>
        </w:rPr>
        <w:t xml:space="preserve"> Moa And Their Pros And Cons of CNN, </w:t>
      </w:r>
      <w:proofErr w:type="spellStart"/>
      <w:r>
        <w:rPr>
          <w:rFonts w:ascii="Times New Roman" w:eastAsia="Times New Roman" w:hAnsi="Times New Roman" w:cs="Times New Roman"/>
          <w:b/>
          <w:sz w:val="24"/>
          <w:szCs w:val="24"/>
        </w:rPr>
        <w:t>Varitional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autorenders</w:t>
      </w:r>
      <w:proofErr w:type="spellEnd"/>
      <w:r>
        <w:rPr>
          <w:rFonts w:ascii="Times New Roman" w:eastAsia="Times New Roman" w:hAnsi="Times New Roman" w:cs="Times New Roman"/>
          <w:b/>
          <w:sz w:val="24"/>
          <w:szCs w:val="24"/>
        </w:rPr>
        <w:t xml:space="preserve"> . </w:t>
      </w:r>
    </w:p>
    <w:p w14:paraId="570E2C71"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4.</w:t>
      </w:r>
      <w:r>
        <w:rPr>
          <w:rFonts w:ascii="Times New Roman" w:eastAsia="Times New Roman" w:hAnsi="Times New Roman" w:cs="Times New Roman"/>
          <w:b/>
          <w:sz w:val="28"/>
          <w:szCs w:val="28"/>
          <w:u w:val="single"/>
        </w:rPr>
        <w:t xml:space="preserve">PRE-CLINICAL STUDIES </w:t>
      </w:r>
    </w:p>
    <w:p w14:paraId="55CBC26B"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of AI and ML with animal research has shown immense value in enhancing both translation and reproducibility and supporting traditional procedures like the usage of animal models. AI and ML can provide an enhancement in preclinical investigation with animal models through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challenging data sets, optimizing experimental layout, and making predictions. All this helps to enable scientists to draw more relevant information from experiments using </w:t>
      </w:r>
      <w:proofErr w:type="gramStart"/>
      <w:r>
        <w:rPr>
          <w:rFonts w:ascii="Times New Roman" w:eastAsia="Times New Roman" w:hAnsi="Times New Roman" w:cs="Times New Roman"/>
          <w:sz w:val="24"/>
          <w:szCs w:val="24"/>
        </w:rPr>
        <w:t>animals.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27)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When AI/ML analysis of animal model data is integrated with human clinical data, it promotes the better translation of research findings. This collaborative approach bridges the gap between preclinical and clinical research, hence improving the translation of animal model findings to human disease. AI is used to monitor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animal movement independently in both natural and controlled environments. This helps to understand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trends, social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 xml:space="preserve">, and responses to environmental </w:t>
      </w:r>
      <w:proofErr w:type="gramStart"/>
      <w:r>
        <w:rPr>
          <w:rFonts w:ascii="Times New Roman" w:eastAsia="Times New Roman" w:hAnsi="Times New Roman" w:cs="Times New Roman"/>
          <w:sz w:val="24"/>
          <w:szCs w:val="24"/>
        </w:rPr>
        <w:t>variations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28) </w:t>
      </w:r>
    </w:p>
    <w:p w14:paraId="04EE54C6"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Different platforms, including </w:t>
      </w:r>
      <w:proofErr w:type="spellStart"/>
      <w:r>
        <w:rPr>
          <w:rFonts w:ascii="Times New Roman" w:eastAsia="Times New Roman" w:hAnsi="Times New Roman" w:cs="Times New Roman"/>
          <w:sz w:val="24"/>
          <w:szCs w:val="24"/>
        </w:rPr>
        <w:t>MoSeq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DeepHL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DeepPoseKit</w:t>
      </w:r>
      <w:proofErr w:type="spellEnd"/>
      <w:r>
        <w:rPr>
          <w:rFonts w:ascii="Times New Roman" w:eastAsia="Times New Roman" w:hAnsi="Times New Roman" w:cs="Times New Roman"/>
          <w:sz w:val="24"/>
          <w:szCs w:val="24"/>
        </w:rPr>
        <w:t xml:space="preserve">, SLEAP, and </w:t>
      </w:r>
      <w:proofErr w:type="spellStart"/>
      <w:r>
        <w:rPr>
          <w:rFonts w:ascii="Times New Roman" w:eastAsia="Times New Roman" w:hAnsi="Times New Roman" w:cs="Times New Roman"/>
          <w:sz w:val="24"/>
          <w:szCs w:val="24"/>
        </w:rPr>
        <w:t>DeepLabCut</w:t>
      </w:r>
      <w:proofErr w:type="spellEnd"/>
      <w:r>
        <w:rPr>
          <w:rFonts w:ascii="Times New Roman" w:eastAsia="Times New Roman" w:hAnsi="Times New Roman" w:cs="Times New Roman"/>
          <w:sz w:val="24"/>
          <w:szCs w:val="24"/>
        </w:rPr>
        <w:t xml:space="preserve">, apply deep learning techniques for estimating animal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poses. Specifically, </w:t>
      </w:r>
      <w:proofErr w:type="spellStart"/>
      <w:r>
        <w:rPr>
          <w:rFonts w:ascii="Times New Roman" w:eastAsia="Times New Roman" w:hAnsi="Times New Roman" w:cs="Times New Roman"/>
          <w:sz w:val="24"/>
          <w:szCs w:val="24"/>
        </w:rPr>
        <w:t>DeepLabCut</w:t>
      </w:r>
      <w:proofErr w:type="spellEnd"/>
      <w:r>
        <w:rPr>
          <w:rFonts w:ascii="Times New Roman" w:eastAsia="Times New Roman" w:hAnsi="Times New Roman" w:cs="Times New Roman"/>
          <w:sz w:val="24"/>
          <w:szCs w:val="24"/>
        </w:rPr>
        <w:t xml:space="preserve"> has become prominent as a top deep learning platform for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studies, solving several issues concerning animal posture and providing accurate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monitoring in different </w:t>
      </w:r>
      <w:proofErr w:type="gramStart"/>
      <w:r>
        <w:rPr>
          <w:rFonts w:ascii="Times New Roman" w:eastAsia="Times New Roman" w:hAnsi="Times New Roman" w:cs="Times New Roman"/>
          <w:sz w:val="24"/>
          <w:szCs w:val="24"/>
        </w:rPr>
        <w:t>settings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29) </w:t>
      </w:r>
    </w:p>
    <w:p w14:paraId="4636D17F"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ML algorithms can be trained to recognize individual animals based on their facial features or unique </w:t>
      </w:r>
      <w:proofErr w:type="gramStart"/>
      <w:r>
        <w:rPr>
          <w:rFonts w:ascii="Times New Roman" w:eastAsia="Times New Roman" w:hAnsi="Times New Roman" w:cs="Times New Roman"/>
          <w:sz w:val="24"/>
          <w:szCs w:val="24"/>
        </w:rPr>
        <w:t>markings.</w:t>
      </w:r>
      <w:r>
        <w:rPr>
          <w:rFonts w:ascii="Times New Roman" w:eastAsia="Times New Roman" w:hAnsi="Times New Roman" w:cs="Times New Roman"/>
          <w:color w:val="00B0F0"/>
          <w:sz w:val="24"/>
          <w:szCs w:val="24"/>
        </w:rPr>
        <w:t>(</w:t>
      </w:r>
      <w:proofErr w:type="gramEnd"/>
      <w:r>
        <w:rPr>
          <w:rFonts w:ascii="Times New Roman" w:eastAsia="Times New Roman" w:hAnsi="Times New Roman" w:cs="Times New Roman"/>
          <w:color w:val="00B0F0"/>
          <w:sz w:val="24"/>
          <w:szCs w:val="24"/>
        </w:rPr>
        <w:t xml:space="preserve">30)  </w:t>
      </w:r>
      <w:r>
        <w:rPr>
          <w:rFonts w:ascii="Times New Roman" w:eastAsia="Times New Roman" w:hAnsi="Times New Roman" w:cs="Times New Roman"/>
          <w:sz w:val="24"/>
          <w:szCs w:val="24"/>
        </w:rPr>
        <w:t xml:space="preserve">In animal studies using symbolic language, ML can help decipher and interpret the signals' meanings. Artificial intelligence's application in medicine is vital since it can predict many </w:t>
      </w:r>
      <w:proofErr w:type="gramStart"/>
      <w:r>
        <w:rPr>
          <w:rFonts w:ascii="Times New Roman" w:eastAsia="Times New Roman" w:hAnsi="Times New Roman" w:cs="Times New Roman"/>
          <w:sz w:val="24"/>
          <w:szCs w:val="24"/>
        </w:rPr>
        <w:t>diseases .</w:t>
      </w:r>
      <w:proofErr w:type="gramEnd"/>
      <w:r>
        <w:rPr>
          <w:rFonts w:ascii="Times New Roman" w:eastAsia="Times New Roman" w:hAnsi="Times New Roman" w:cs="Times New Roman"/>
          <w:sz w:val="24"/>
          <w:szCs w:val="24"/>
        </w:rPr>
        <w:t xml:space="preserve"> ML-based applications include early disease detection, treatment planning, outcome prediction and prognosis, personalized medicine,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variation analysis, drug discovery, manufacturing, clinical trial research, radiology and radiotherapy, smart electronic health records, and epidemic outbreak prediction. </w:t>
      </w:r>
    </w:p>
    <w:p w14:paraId="400FDD5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review by Weissler et al. emphasizes the role of ML in clinical investigation and its capacity to reshape the future of evidence creation. Deep learning methods have been used to diagnose large databases of 12-lead ECGs for the detection of asymptomatic cardiovascular disease, i.e., left ventricular systolic dysfunction, hypertrophic cardiomyopathy, or asymptomatic atrial fibrillation from sinus rhythm.</w:t>
      </w:r>
    </w:p>
    <w:p w14:paraId="3BAC05A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Ginley et al. used machine learning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digitized kidney biopsy samples in diabetic nephropathy patients and cross-validated their results in a streptozotocin mouse model of diabetes mellitus (DM). They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glomerular structures using an automated </w:t>
      </w:r>
      <w:r>
        <w:rPr>
          <w:rFonts w:ascii="Times New Roman" w:eastAsia="Times New Roman" w:hAnsi="Times New Roman" w:cs="Times New Roman"/>
          <w:sz w:val="24"/>
          <w:szCs w:val="24"/>
        </w:rPr>
        <w:lastRenderedPageBreak/>
        <w:t>computational pipeline and reduced these to three prominent components: nuclei, capillary lumina, and Bowman space, and later used this data to classify diabetic nephropathy. Simon et al. were able to deploy a SVM model independently as well as in combination with a neural network for glomerular detection from histopathological whole-slide images (WSIs) of kidney tissue sections and mouse and rat biopsies.</w:t>
      </w:r>
    </w:p>
    <w:p w14:paraId="51620C2B"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recent study evaluated a supervised ML tool, FIBER-ML, to measure fibrosis in histological sections obtained from two models: acute stress-induced cardiomyopathy in rats and HIV-induced nephropathy in mice.</w:t>
      </w:r>
    </w:p>
    <w:p w14:paraId="3979BD6A"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5. </w:t>
      </w:r>
      <w:r>
        <w:rPr>
          <w:rFonts w:ascii="Times New Roman" w:eastAsia="Times New Roman" w:hAnsi="Times New Roman" w:cs="Times New Roman"/>
          <w:b/>
          <w:sz w:val="28"/>
          <w:szCs w:val="28"/>
          <w:u w:val="single"/>
        </w:rPr>
        <w:t>CHEMISTRY MANUFACTURING CONTROL [CMC]</w:t>
      </w:r>
    </w:p>
    <w:p w14:paraId="0E6465A6"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AI/ML models can forecast a drug's shelf-life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parameters like temperature, humidity, light exposure, and other environmental factors. This enables the storage conditions and packaging materials to be optimized. They can also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large datasets from the manufacturing process to identify the optimum operating conditions (e.g., temperature, pressure, time) that ensure product uniformity and quality. Machine learning models can be trained on previous data to project the results of different process parameters and provide real-time information for best adjustments. ML models have the ability to predict quality properties (such as dissolution rates, potency, and stability) depending on input factors, thus facilitating process changes.</w:t>
      </w:r>
    </w:p>
    <w:p w14:paraId="3C9C587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manufacturing processes getting more sophisticated and the need for higher efficiency and product quality, modern manufacturing systems are making efforts to transfer human knowledge to machines, leading to a change in the way manufacturing is done. </w:t>
      </w:r>
      <w:r>
        <w:rPr>
          <w:rFonts w:ascii="Times New Roman" w:eastAsia="Times New Roman" w:hAnsi="Times New Roman" w:cs="Times New Roman"/>
          <w:color w:val="00B0F0"/>
          <w:sz w:val="24"/>
          <w:szCs w:val="24"/>
        </w:rPr>
        <w:t xml:space="preserve">(31) </w:t>
      </w:r>
      <w:r>
        <w:rPr>
          <w:rFonts w:ascii="Times New Roman" w:eastAsia="Times New Roman" w:hAnsi="Times New Roman" w:cs="Times New Roman"/>
          <w:sz w:val="24"/>
          <w:szCs w:val="24"/>
        </w:rPr>
        <w:t>Implementation of AI in manufacturing may prove helpful for the pharmaceutical industry as well. For example, software such as CFD utilize Reynolds-Averaged Navier-Stokes solvers to investigate the impact of agitation and levels of stress through different equipment (e.g., stirred tanks).</w:t>
      </w:r>
    </w:p>
    <w:p w14:paraId="54FB7C50" w14:textId="77777777"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DEM has been extensively utilized in the pharmaceutical industry, ranging from the examination of powder segregation in binary blends, the determination of the effects of varying blade speed and form, the determination of tablet trajectory during the coating process, and the determination of the time that tablets remain within the spray region. </w:t>
      </w:r>
      <w:r>
        <w:rPr>
          <w:rFonts w:ascii="Times New Roman" w:eastAsia="Times New Roman" w:hAnsi="Times New Roman" w:cs="Times New Roman"/>
          <w:color w:val="00B0F0"/>
          <w:sz w:val="24"/>
          <w:szCs w:val="24"/>
        </w:rPr>
        <w:t xml:space="preserve">(32) </w:t>
      </w:r>
      <w:r>
        <w:rPr>
          <w:rFonts w:ascii="Times New Roman" w:eastAsia="Times New Roman" w:hAnsi="Times New Roman" w:cs="Times New Roman"/>
          <w:sz w:val="24"/>
          <w:szCs w:val="24"/>
        </w:rPr>
        <w:t xml:space="preserve">ANNs and fuzzy models have investigated how machine settings are related to capping problems, with the view to reducing capping on the production floor. </w:t>
      </w:r>
      <w:r>
        <w:rPr>
          <w:rFonts w:ascii="Times New Roman" w:eastAsia="Times New Roman" w:hAnsi="Times New Roman" w:cs="Times New Roman"/>
          <w:color w:val="00B0F0"/>
          <w:sz w:val="24"/>
          <w:szCs w:val="24"/>
        </w:rPr>
        <w:t>(33)</w:t>
      </w:r>
    </w:p>
    <w:p w14:paraId="4EDCFF26"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Meta-classifiers and tablet-classifiers are AI tools that help ensure the quality of final products by detecting possible errors in tablet production. </w:t>
      </w:r>
      <w:r>
        <w:rPr>
          <w:rFonts w:ascii="Times New Roman" w:eastAsia="Times New Roman" w:hAnsi="Times New Roman" w:cs="Times New Roman"/>
          <w:color w:val="00B0F0"/>
          <w:sz w:val="24"/>
          <w:szCs w:val="24"/>
        </w:rPr>
        <w:t>(34)</w:t>
      </w:r>
      <w:r>
        <w:rPr>
          <w:rFonts w:ascii="Times New Roman" w:eastAsia="Times New Roman" w:hAnsi="Times New Roman" w:cs="Times New Roman"/>
          <w:sz w:val="24"/>
          <w:szCs w:val="24"/>
        </w:rPr>
        <w:t xml:space="preserve"> A patent has been applied for a system that can establish the best combination of medication and dosage for specific patients by using a processor to take in patient information and design a corresponding transdermal patch. </w:t>
      </w:r>
      <w:r>
        <w:rPr>
          <w:rFonts w:ascii="Times New Roman" w:eastAsia="Times New Roman" w:hAnsi="Times New Roman" w:cs="Times New Roman"/>
          <w:color w:val="00B0F0"/>
          <w:sz w:val="24"/>
          <w:szCs w:val="24"/>
        </w:rPr>
        <w:t>(35)</w:t>
      </w:r>
    </w:p>
    <w:p w14:paraId="0F3538D6"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Quality assurance and control with AI are critical, as the creation of the desired product from raw materials requires balancing a number of parameters. </w:t>
      </w:r>
      <w:r>
        <w:rPr>
          <w:rFonts w:ascii="Times New Roman" w:eastAsia="Times New Roman" w:hAnsi="Times New Roman" w:cs="Times New Roman"/>
          <w:color w:val="00B0F0"/>
          <w:sz w:val="24"/>
          <w:szCs w:val="24"/>
        </w:rPr>
        <w:t xml:space="preserve">(34) </w:t>
      </w:r>
      <w:r>
        <w:rPr>
          <w:rFonts w:ascii="Times New Roman" w:eastAsia="Times New Roman" w:hAnsi="Times New Roman" w:cs="Times New Roman"/>
          <w:sz w:val="24"/>
          <w:szCs w:val="24"/>
        </w:rPr>
        <w:t xml:space="preserve">Manual intervention is presently required for quality control tests and maintaining consistency between batches, which might not always be the best approach, emphasizing the need for AI implementation in this regard. </w:t>
      </w:r>
      <w:r>
        <w:rPr>
          <w:rFonts w:ascii="Times New Roman" w:eastAsia="Times New Roman" w:hAnsi="Times New Roman" w:cs="Times New Roman"/>
          <w:color w:val="00B0F0"/>
          <w:sz w:val="24"/>
          <w:szCs w:val="24"/>
        </w:rPr>
        <w:t xml:space="preserve">(32) </w:t>
      </w:r>
      <w:r>
        <w:rPr>
          <w:rFonts w:ascii="Times New Roman" w:eastAsia="Times New Roman" w:hAnsi="Times New Roman" w:cs="Times New Roman"/>
          <w:sz w:val="24"/>
          <w:szCs w:val="24"/>
        </w:rPr>
        <w:t xml:space="preserve"> The FDA has updated the Current Good Manufacturing Practices (cGMP) by implementing a 'Quality by Design' framework to understand the critical operations and particular criteria that affect the end quality of pharmaceutical products. </w:t>
      </w:r>
    </w:p>
    <w:p w14:paraId="07D23007" w14:textId="17ECFFCA"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lastRenderedPageBreak/>
        <w:t xml:space="preserve">AI can also be used to control in-line manufacturing processes to ensure product standards as required. </w:t>
      </w:r>
      <w:r>
        <w:rPr>
          <w:rFonts w:ascii="Times New Roman" w:eastAsia="Times New Roman" w:hAnsi="Times New Roman" w:cs="Times New Roman"/>
          <w:color w:val="00B0F0"/>
          <w:sz w:val="24"/>
          <w:szCs w:val="24"/>
        </w:rPr>
        <w:t xml:space="preserve">(36) </w:t>
      </w:r>
      <w:r>
        <w:rPr>
          <w:rFonts w:ascii="Times New Roman" w:eastAsia="Times New Roman" w:hAnsi="Times New Roman" w:cs="Times New Roman"/>
          <w:sz w:val="24"/>
          <w:szCs w:val="24"/>
        </w:rPr>
        <w:t xml:space="preserve">ANN-based process monitoring of freeze-drying is applied, integrating self-adaptive evolution, local search, and backpropagation algorithms. This technique is capable of predicting future temperature and desiccated-cake thickness (at time t + </w:t>
      </w:r>
      <w:proofErr w:type="spellStart"/>
      <w:r>
        <w:rPr>
          <w:rFonts w:ascii="Times New Roman" w:eastAsia="Times New Roman" w:hAnsi="Times New Roman" w:cs="Times New Roman"/>
          <w:sz w:val="24"/>
          <w:szCs w:val="24"/>
        </w:rPr>
        <w:t>Δt</w:t>
      </w:r>
      <w:proofErr w:type="spellEnd"/>
      <w:r>
        <w:rPr>
          <w:rFonts w:ascii="Times New Roman" w:eastAsia="Times New Roman" w:hAnsi="Times New Roman" w:cs="Times New Roman"/>
          <w:sz w:val="24"/>
          <w:szCs w:val="24"/>
        </w:rPr>
        <w:t xml:space="preserve">) for a specified set of operating parameters and, finally, aids in product quality oversight. Data mining and other knowledge discovery techniques in the Total Quality Management expert system can be useful approaches to </w:t>
      </w:r>
      <w:r w:rsidR="0077530B">
        <w:rPr>
          <w:rFonts w:ascii="Times New Roman" w:eastAsia="Times New Roman" w:hAnsi="Times New Roman" w:cs="Times New Roman"/>
          <w:sz w:val="24"/>
          <w:szCs w:val="24"/>
        </w:rPr>
        <w:t xml:space="preserve">making </w:t>
      </w:r>
      <w:r>
        <w:rPr>
          <w:rFonts w:ascii="Times New Roman" w:eastAsia="Times New Roman" w:hAnsi="Times New Roman" w:cs="Times New Roman"/>
          <w:sz w:val="24"/>
          <w:szCs w:val="24"/>
        </w:rPr>
        <w:t xml:space="preserve">complex decisions and creating new technologies for smart quality control. </w:t>
      </w:r>
      <w:r>
        <w:rPr>
          <w:rFonts w:ascii="Times New Roman" w:eastAsia="Times New Roman" w:hAnsi="Times New Roman" w:cs="Times New Roman"/>
          <w:color w:val="00B0F0"/>
          <w:sz w:val="24"/>
          <w:szCs w:val="24"/>
        </w:rPr>
        <w:t>(37)</w:t>
      </w:r>
    </w:p>
    <w:p w14:paraId="25893E8F" w14:textId="2A79CA10"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strategy can help in coming up with better formulations and having batch-to-batch consistency. They assist in reducing costly trial-and-error techniques and ensure easier transition during scale-up, along with improving the use of </w:t>
      </w:r>
      <w:r w:rsidR="006B6FE5">
        <w:rPr>
          <w:color w:val="474747"/>
          <w:highlight w:val="white"/>
          <w:lang w:val="en-US"/>
        </w:rPr>
        <w:t>Process analytical technology (PAT)</w:t>
      </w:r>
      <w:r w:rsidR="006B6FE5">
        <w:rPr>
          <w:lang w:val="en-US"/>
        </w:rPr>
        <w:t xml:space="preserve"> </w:t>
      </w:r>
      <w:r>
        <w:rPr>
          <w:rFonts w:ascii="Times New Roman" w:eastAsia="Times New Roman" w:hAnsi="Times New Roman" w:cs="Times New Roman"/>
          <w:sz w:val="24"/>
          <w:szCs w:val="24"/>
        </w:rPr>
        <w:t xml:space="preserve">tools, which allow real-time evaluation of key quality attributes (CQAs) during production. These tools rely on algorithms and sensors to ensure that the final product is of </w:t>
      </w:r>
      <w:r w:rsidR="0077530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quality level.</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4"/>
        <w:gridCol w:w="4112"/>
      </w:tblGrid>
      <w:tr w:rsidR="006A6AA3" w14:paraId="0F52DB0A" w14:textId="77777777">
        <w:tc>
          <w:tcPr>
            <w:tcW w:w="4904" w:type="dxa"/>
          </w:tcPr>
          <w:p w14:paraId="1D31A867"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Technique</w:t>
            </w:r>
          </w:p>
        </w:tc>
        <w:tc>
          <w:tcPr>
            <w:tcW w:w="4112" w:type="dxa"/>
          </w:tcPr>
          <w:p w14:paraId="15163097" w14:textId="77777777" w:rsidR="006A6AA3" w:rsidRDefault="007A5B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Application in PAT</w:t>
            </w:r>
          </w:p>
        </w:tc>
      </w:tr>
      <w:tr w:rsidR="006A6AA3" w14:paraId="018F66B4" w14:textId="77777777">
        <w:tc>
          <w:tcPr>
            <w:tcW w:w="4904" w:type="dxa"/>
          </w:tcPr>
          <w:p w14:paraId="78A9BB5D"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Neural Networks (ANN, CNN) </w:t>
            </w:r>
          </w:p>
        </w:tc>
        <w:tc>
          <w:tcPr>
            <w:tcW w:w="4112" w:type="dxa"/>
          </w:tcPr>
          <w:p w14:paraId="2285C97C" w14:textId="69348FC4"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Pattern recognition in spectra (e.g., </w:t>
            </w:r>
            <w:r w:rsidR="00B61C29">
              <w:rPr>
                <w:lang w:val="en-US"/>
              </w:rPr>
              <w:t>Near-infrared (</w:t>
            </w:r>
            <w:r>
              <w:rPr>
                <w:rFonts w:ascii="Times New Roman" w:eastAsia="Times New Roman" w:hAnsi="Times New Roman" w:cs="Times New Roman"/>
                <w:sz w:val="24"/>
                <w:szCs w:val="24"/>
              </w:rPr>
              <w:t xml:space="preserve">NIR) </w:t>
            </w:r>
          </w:p>
        </w:tc>
      </w:tr>
      <w:tr w:rsidR="006A6AA3" w14:paraId="5425BEF6" w14:textId="77777777">
        <w:tc>
          <w:tcPr>
            <w:tcW w:w="4904" w:type="dxa"/>
          </w:tcPr>
          <w:p w14:paraId="7563B3E5"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Vector Machines (SVM) </w:t>
            </w:r>
          </w:p>
        </w:tc>
        <w:tc>
          <w:tcPr>
            <w:tcW w:w="4112" w:type="dxa"/>
          </w:tcPr>
          <w:p w14:paraId="0CF9545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of material properties</w:t>
            </w:r>
          </w:p>
        </w:tc>
      </w:tr>
      <w:tr w:rsidR="006A6AA3" w14:paraId="5ADD3DA8" w14:textId="77777777">
        <w:tc>
          <w:tcPr>
            <w:tcW w:w="4904" w:type="dxa"/>
          </w:tcPr>
          <w:p w14:paraId="471BBB08"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 Forests </w:t>
            </w:r>
          </w:p>
        </w:tc>
        <w:tc>
          <w:tcPr>
            <w:tcW w:w="4112" w:type="dxa"/>
          </w:tcPr>
          <w:p w14:paraId="0DE30FAE"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Predicting quality metrics from multivariate PAT data</w:t>
            </w:r>
          </w:p>
        </w:tc>
      </w:tr>
      <w:tr w:rsidR="006A6AA3" w14:paraId="6C6D76EF" w14:textId="77777777">
        <w:tc>
          <w:tcPr>
            <w:tcW w:w="4904" w:type="dxa"/>
          </w:tcPr>
          <w:p w14:paraId="3E6A17C7" w14:textId="071F1539" w:rsidR="00B61C29" w:rsidRDefault="00B61C29" w:rsidP="00B61C29">
            <w:pPr>
              <w:pStyle w:val="CommentText"/>
            </w:pPr>
            <w:r>
              <w:rPr>
                <w:lang w:val="en-US"/>
              </w:rPr>
              <w:t>Principal Component Analysis</w:t>
            </w:r>
            <w:r>
              <w:rPr>
                <w:rFonts w:ascii="Times New Roman" w:eastAsia="Times New Roman" w:hAnsi="Times New Roman" w:cs="Times New Roman"/>
                <w:sz w:val="24"/>
                <w:szCs w:val="24"/>
              </w:rPr>
              <w:t xml:space="preserve"> (</w:t>
            </w:r>
            <w:r w:rsidR="007A5B4B">
              <w:rPr>
                <w:rFonts w:ascii="Times New Roman" w:eastAsia="Times New Roman" w:hAnsi="Times New Roman" w:cs="Times New Roman"/>
                <w:sz w:val="24"/>
                <w:szCs w:val="24"/>
              </w:rPr>
              <w:t>PCA</w:t>
            </w:r>
            <w:r>
              <w:rPr>
                <w:rFonts w:ascii="Times New Roman" w:eastAsia="Times New Roman" w:hAnsi="Times New Roman" w:cs="Times New Roman"/>
                <w:sz w:val="24"/>
                <w:szCs w:val="24"/>
              </w:rPr>
              <w:t>)</w:t>
            </w:r>
            <w:r w:rsidR="007A5B4B">
              <w:rPr>
                <w:rFonts w:ascii="Times New Roman" w:eastAsia="Times New Roman" w:hAnsi="Times New Roman" w:cs="Times New Roman"/>
                <w:sz w:val="24"/>
                <w:szCs w:val="24"/>
              </w:rPr>
              <w:t>/</w:t>
            </w:r>
            <w:r>
              <w:rPr>
                <w:lang w:val="en-US"/>
              </w:rPr>
              <w:t xml:space="preserve"> Partial Least Squares (PLS)</w:t>
            </w:r>
          </w:p>
          <w:p w14:paraId="74933FC1" w14:textId="624CFBF0" w:rsidR="006A6AA3" w:rsidRDefault="006A6AA3">
            <w:pPr>
              <w:jc w:val="both"/>
              <w:rPr>
                <w:rFonts w:ascii="Times New Roman" w:eastAsia="Times New Roman" w:hAnsi="Times New Roman" w:cs="Times New Roman"/>
                <w:sz w:val="24"/>
                <w:szCs w:val="24"/>
              </w:rPr>
            </w:pPr>
          </w:p>
        </w:tc>
        <w:tc>
          <w:tcPr>
            <w:tcW w:w="4112" w:type="dxa"/>
          </w:tcPr>
          <w:p w14:paraId="5001B444"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dimensionality reduction and spectral analysis </w:t>
            </w:r>
          </w:p>
        </w:tc>
      </w:tr>
      <w:tr w:rsidR="006A6AA3" w14:paraId="04A6D2C5" w14:textId="77777777">
        <w:tc>
          <w:tcPr>
            <w:tcW w:w="4904" w:type="dxa"/>
          </w:tcPr>
          <w:p w14:paraId="3E788DAF"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K-means Clustering </w:t>
            </w:r>
          </w:p>
        </w:tc>
        <w:tc>
          <w:tcPr>
            <w:tcW w:w="4112" w:type="dxa"/>
          </w:tcPr>
          <w:p w14:paraId="31E04AE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Grouping process states or batches </w:t>
            </w:r>
          </w:p>
        </w:tc>
      </w:tr>
      <w:tr w:rsidR="006A6AA3" w14:paraId="44E083DB" w14:textId="77777777">
        <w:tc>
          <w:tcPr>
            <w:tcW w:w="4904" w:type="dxa"/>
          </w:tcPr>
          <w:p w14:paraId="0EF0884A"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Reinforcement Learning </w:t>
            </w:r>
          </w:p>
        </w:tc>
        <w:tc>
          <w:tcPr>
            <w:tcW w:w="4112" w:type="dxa"/>
          </w:tcPr>
          <w:p w14:paraId="3CA9459E"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Real-time adaptive process control </w:t>
            </w:r>
          </w:p>
        </w:tc>
      </w:tr>
    </w:tbl>
    <w:p w14:paraId="742F5101" w14:textId="77777777" w:rsidR="006A6AA3" w:rsidRDefault="007A5B4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TABLE </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Techniques and their Applications in PAT</w:t>
      </w:r>
    </w:p>
    <w:p w14:paraId="56439B82" w14:textId="25CA5ED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6. </w:t>
      </w:r>
      <w:r>
        <w:rPr>
          <w:rFonts w:ascii="Times New Roman" w:eastAsia="Times New Roman" w:hAnsi="Times New Roman" w:cs="Times New Roman"/>
          <w:b/>
          <w:sz w:val="28"/>
          <w:szCs w:val="28"/>
          <w:u w:val="single"/>
        </w:rPr>
        <w:t xml:space="preserve">FILING AN </w:t>
      </w:r>
      <w:r w:rsidR="00B61C29">
        <w:rPr>
          <w:lang w:val="en-US"/>
        </w:rPr>
        <w:t>Investigational New Drug</w:t>
      </w:r>
      <w:r w:rsidR="00B61C29">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IND</w:t>
      </w:r>
      <w:r w:rsidR="00B61C29">
        <w:rPr>
          <w:rFonts w:ascii="Times New Roman" w:eastAsia="Times New Roman" w:hAnsi="Times New Roman" w:cs="Times New Roman"/>
          <w:b/>
          <w:sz w:val="28"/>
          <w:szCs w:val="28"/>
          <w:u w:val="single"/>
        </w:rPr>
        <w:t>)</w:t>
      </w:r>
      <w:bookmarkStart w:id="1" w:name="_GoBack"/>
      <w:bookmarkEnd w:id="1"/>
    </w:p>
    <w:p w14:paraId="7AB1A5B6" w14:textId="005C052D" w:rsidR="006A6AA3" w:rsidRDefault="007A5B4B">
      <w:pPr>
        <w:jc w:val="both"/>
        <w:rPr>
          <w:rFonts w:ascii="Times New Roman" w:eastAsia="Times New Roman" w:hAnsi="Times New Roman" w:cs="Times New Roman"/>
          <w:sz w:val="24"/>
          <w:szCs w:val="24"/>
        </w:rPr>
      </w:pPr>
      <w:bookmarkStart w:id="2" w:name="_jp312v64m4ec" w:colFirst="0" w:colLast="0"/>
      <w:bookmarkEnd w:id="2"/>
      <w:r>
        <w:rPr>
          <w:rFonts w:ascii="Times New Roman" w:eastAsia="Times New Roman" w:hAnsi="Times New Roman" w:cs="Times New Roman"/>
          <w:sz w:val="24"/>
          <w:szCs w:val="24"/>
        </w:rPr>
        <w:t>Preparing an IND involves compiling lengthy information on the drug's preclinical tests, manufacturing processes, quality control, and safety</w:t>
      </w:r>
      <w:r w:rsidR="002D04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that can be a complicated and time-consuming process.  One of the most time-consuming processes in preparing an IND submission is accumulating and organizing the huge documentation that regulatory authorities require. Artificial intelligence-based software, such as Natural Language Processing (NLP) engines like </w:t>
      </w:r>
      <w:proofErr w:type="spellStart"/>
      <w:r>
        <w:rPr>
          <w:rFonts w:ascii="Times New Roman" w:eastAsia="Times New Roman" w:hAnsi="Times New Roman" w:cs="Times New Roman"/>
          <w:sz w:val="24"/>
          <w:szCs w:val="24"/>
        </w:rPr>
        <w:t>Clarifai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TextRazor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DeepAI</w:t>
      </w:r>
      <w:proofErr w:type="spellEnd"/>
      <w:r>
        <w:rPr>
          <w:rFonts w:ascii="Times New Roman" w:eastAsia="Times New Roman" w:hAnsi="Times New Roman" w:cs="Times New Roman"/>
          <w:sz w:val="24"/>
          <w:szCs w:val="24"/>
        </w:rPr>
        <w:t>, can automate the preparation and structuring of these documents to meet required formats, structures, and regulatory guidelines. NLP techniques can retrieve vital information from preclinical research, clinical trial results, or scientific literature and integrate it into IND submission documents automatically. This reduces manual effort and increases documentation accuracy.</w:t>
      </w:r>
    </w:p>
    <w:p w14:paraId="0C2F2F02"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Chemistry, Manufacturing, and Controls (CMC) section of an IND demands complete information about drug manufacturing processes, quality control procedures, and product stability. Machine learning and AI can predict optimal manufacturing conditions so that processes are repeatable, scalable, and meet regulatory standards, thus enabling the preparation of accurate CMC data for the IND. Visualization tools like </w:t>
      </w:r>
      <w:proofErr w:type="spellStart"/>
      <w:r>
        <w:rPr>
          <w:rFonts w:ascii="Times New Roman" w:eastAsia="Times New Roman" w:hAnsi="Times New Roman" w:cs="Times New Roman"/>
          <w:sz w:val="24"/>
          <w:szCs w:val="24"/>
        </w:rPr>
        <w:t>Graphviz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Visdom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Pygal</w:t>
      </w:r>
      <w:proofErr w:type="spellEnd"/>
      <w:r>
        <w:rPr>
          <w:rFonts w:ascii="Times New Roman" w:eastAsia="Times New Roman" w:hAnsi="Times New Roman" w:cs="Times New Roman"/>
          <w:sz w:val="24"/>
          <w:szCs w:val="24"/>
        </w:rPr>
        <w:t xml:space="preserve">, which are augmented by AI, can generate graphs, charts, and other visual aids that make complex data easy to read for regulatory reviewers. These graphical representations can highlight pivotal aspects of the IND filing, increasing the convenience with which regulators </w:t>
      </w:r>
      <w:r>
        <w:rPr>
          <w:rFonts w:ascii="Times New Roman" w:eastAsia="Times New Roman" w:hAnsi="Times New Roman" w:cs="Times New Roman"/>
          <w:sz w:val="24"/>
          <w:szCs w:val="24"/>
        </w:rPr>
        <w:lastRenderedPageBreak/>
        <w:t>assess the drug's potential and related risks. With the help of AI and machine learning technologies, the IND filing process is greatly enhanced by automatically generating documents, improving data analysis, maximizing clinical trial design, ensuring regulatory compliance, and streamlining CMC processes. These innovations reduce the time and expense of preparing an IND application, raise the level of accuracy and completeness of submissions, and finally speed the path to bringing new medicines to market.</w:t>
      </w:r>
    </w:p>
    <w:p w14:paraId="092B04D2" w14:textId="77777777" w:rsidR="006A6AA3" w:rsidRDefault="007A5B4B">
      <w:pPr>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Combining AI and machine learning into the IND filing process allows pharma companies to properly confirm that their filings are regulatory compliant, thus improving the likelihood of expedited clinical trial approval. </w:t>
      </w:r>
      <w:r>
        <w:rPr>
          <w:rFonts w:ascii="Times New Roman" w:eastAsia="Times New Roman" w:hAnsi="Times New Roman" w:cs="Times New Roman"/>
          <w:color w:val="00B0F0"/>
          <w:sz w:val="24"/>
          <w:szCs w:val="24"/>
        </w:rPr>
        <w:t>(38)</w:t>
      </w:r>
    </w:p>
    <w:tbl>
      <w:tblPr>
        <w:tblStyle w:val="a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2301"/>
        <w:gridCol w:w="2302"/>
        <w:gridCol w:w="2305"/>
      </w:tblGrid>
      <w:tr w:rsidR="006A6AA3" w14:paraId="70FCBE2E" w14:textId="77777777">
        <w:trPr>
          <w:trHeight w:val="228"/>
        </w:trPr>
        <w:tc>
          <w:tcPr>
            <w:tcW w:w="2301" w:type="dxa"/>
          </w:tcPr>
          <w:p w14:paraId="52649C64" w14:textId="77777777" w:rsidR="006A6AA3" w:rsidRDefault="007A5B4B">
            <w:pPr>
              <w:jc w:val="center"/>
              <w:rPr>
                <w:rFonts w:ascii="Times New Roman" w:eastAsia="Times New Roman" w:hAnsi="Times New Roman" w:cs="Times New Roman"/>
                <w:b/>
              </w:rPr>
            </w:pPr>
            <w:r>
              <w:rPr>
                <w:rFonts w:ascii="Times New Roman" w:eastAsia="Times New Roman" w:hAnsi="Times New Roman" w:cs="Times New Roman"/>
                <w:b/>
              </w:rPr>
              <w:t>TOOLS</w:t>
            </w:r>
          </w:p>
        </w:tc>
        <w:tc>
          <w:tcPr>
            <w:tcW w:w="2301" w:type="dxa"/>
          </w:tcPr>
          <w:p w14:paraId="78D099B1" w14:textId="77777777" w:rsidR="006A6AA3" w:rsidRDefault="007A5B4B">
            <w:pPr>
              <w:jc w:val="center"/>
              <w:rPr>
                <w:rFonts w:ascii="Times New Roman" w:eastAsia="Times New Roman" w:hAnsi="Times New Roman" w:cs="Times New Roman"/>
                <w:b/>
              </w:rPr>
            </w:pPr>
            <w:r>
              <w:rPr>
                <w:rFonts w:ascii="Times New Roman" w:eastAsia="Times New Roman" w:hAnsi="Times New Roman" w:cs="Times New Roman"/>
                <w:b/>
              </w:rPr>
              <w:t>MOA</w:t>
            </w:r>
          </w:p>
        </w:tc>
        <w:tc>
          <w:tcPr>
            <w:tcW w:w="2302" w:type="dxa"/>
          </w:tcPr>
          <w:p w14:paraId="75A514AF" w14:textId="77777777" w:rsidR="006A6AA3" w:rsidRDefault="007A5B4B">
            <w:pPr>
              <w:jc w:val="center"/>
              <w:rPr>
                <w:rFonts w:ascii="Times New Roman" w:eastAsia="Times New Roman" w:hAnsi="Times New Roman" w:cs="Times New Roman"/>
                <w:b/>
              </w:rPr>
            </w:pPr>
            <w:r>
              <w:rPr>
                <w:rFonts w:ascii="Times New Roman" w:eastAsia="Times New Roman" w:hAnsi="Times New Roman" w:cs="Times New Roman"/>
                <w:b/>
              </w:rPr>
              <w:t>PROS</w:t>
            </w:r>
          </w:p>
        </w:tc>
        <w:tc>
          <w:tcPr>
            <w:tcW w:w="2305" w:type="dxa"/>
          </w:tcPr>
          <w:p w14:paraId="5917614D" w14:textId="77777777" w:rsidR="006A6AA3" w:rsidRDefault="007A5B4B">
            <w:pPr>
              <w:jc w:val="center"/>
              <w:rPr>
                <w:rFonts w:ascii="Times New Roman" w:eastAsia="Times New Roman" w:hAnsi="Times New Roman" w:cs="Times New Roman"/>
                <w:b/>
              </w:rPr>
            </w:pPr>
            <w:r>
              <w:rPr>
                <w:rFonts w:ascii="Times New Roman" w:eastAsia="Times New Roman" w:hAnsi="Times New Roman" w:cs="Times New Roman"/>
                <w:b/>
              </w:rPr>
              <w:t>CONS</w:t>
            </w:r>
          </w:p>
        </w:tc>
      </w:tr>
      <w:tr w:rsidR="006A6AA3" w14:paraId="0EBC6F1A" w14:textId="77777777">
        <w:trPr>
          <w:trHeight w:val="3848"/>
        </w:trPr>
        <w:tc>
          <w:tcPr>
            <w:tcW w:w="2301" w:type="dxa"/>
          </w:tcPr>
          <w:p w14:paraId="2B18EA8A" w14:textId="77777777" w:rsidR="006A6AA3" w:rsidRDefault="007A5B4B">
            <w:pPr>
              <w:jc w:val="center"/>
              <w:rPr>
                <w:rFonts w:ascii="Times New Roman" w:eastAsia="Times New Roman" w:hAnsi="Times New Roman" w:cs="Times New Roman"/>
                <w:b/>
              </w:rPr>
            </w:pPr>
            <w:proofErr w:type="spellStart"/>
            <w:r>
              <w:rPr>
                <w:rFonts w:ascii="Times New Roman" w:eastAsia="Times New Roman" w:hAnsi="Times New Roman" w:cs="Times New Roman"/>
                <w:b/>
              </w:rPr>
              <w:t>DeepAI</w:t>
            </w:r>
            <w:proofErr w:type="spellEnd"/>
          </w:p>
        </w:tc>
        <w:tc>
          <w:tcPr>
            <w:tcW w:w="2301" w:type="dxa"/>
          </w:tcPr>
          <w:p w14:paraId="75EA8579" w14:textId="77777777" w:rsidR="006A6AA3" w:rsidRDefault="007A5B4B">
            <w:pPr>
              <w:jc w:val="both"/>
              <w:rPr>
                <w:rFonts w:ascii="Times New Roman" w:eastAsia="Times New Roman" w:hAnsi="Times New Roman" w:cs="Times New Roman"/>
              </w:rPr>
            </w:pPr>
            <w:proofErr w:type="spellStart"/>
            <w:r>
              <w:rPr>
                <w:rFonts w:ascii="Times New Roman" w:eastAsia="Times New Roman" w:hAnsi="Times New Roman" w:cs="Times New Roman"/>
              </w:rPr>
              <w:t>DeepAI</w:t>
            </w:r>
            <w:proofErr w:type="spellEnd"/>
            <w:r>
              <w:rPr>
                <w:rFonts w:ascii="Times New Roman" w:eastAsia="Times New Roman" w:hAnsi="Times New Roman" w:cs="Times New Roman"/>
              </w:rPr>
              <w:t xml:space="preserve"> can automate the creation and organization of these documents, ensuring that they adhere to the required format, structure, and regulatory standards. NLP techniques can be used to extract key information from preclinical studies, clinical trial data, or scientific literature and automatically incorporate it into IND submission documents</w:t>
            </w:r>
          </w:p>
        </w:tc>
        <w:tc>
          <w:tcPr>
            <w:tcW w:w="2302" w:type="dxa"/>
          </w:tcPr>
          <w:p w14:paraId="410F6EE4" w14:textId="77777777" w:rsidR="006A6AA3" w:rsidRDefault="007A5B4B">
            <w:pPr>
              <w:numPr>
                <w:ilvl w:val="0"/>
                <w:numId w:val="7"/>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Efficiency &amp; Speed</w:t>
            </w:r>
          </w:p>
          <w:p w14:paraId="081DE517" w14:textId="77777777" w:rsidR="006A6AA3" w:rsidRDefault="007A5B4B">
            <w:pPr>
              <w:numPr>
                <w:ilvl w:val="0"/>
                <w:numId w:val="7"/>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Data Integration</w:t>
            </w:r>
          </w:p>
          <w:p w14:paraId="7DEA6909" w14:textId="77777777" w:rsidR="006A6AA3" w:rsidRDefault="007A5B4B">
            <w:pPr>
              <w:numPr>
                <w:ilvl w:val="0"/>
                <w:numId w:val="7"/>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Predictive Analytics</w:t>
            </w:r>
          </w:p>
          <w:p w14:paraId="24CC7BA0" w14:textId="77777777" w:rsidR="006A6AA3" w:rsidRDefault="007A5B4B">
            <w:pPr>
              <w:numPr>
                <w:ilvl w:val="0"/>
                <w:numId w:val="7"/>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Regulatory Compliance</w:t>
            </w:r>
          </w:p>
          <w:p w14:paraId="53AF7E9E" w14:textId="77777777" w:rsidR="006A6AA3" w:rsidRDefault="007A5B4B">
            <w:pPr>
              <w:numPr>
                <w:ilvl w:val="0"/>
                <w:numId w:val="7"/>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Continuous Learning</w:t>
            </w:r>
          </w:p>
          <w:p w14:paraId="0E9956E8" w14:textId="77777777" w:rsidR="006A6AA3" w:rsidRDefault="007A5B4B">
            <w:pPr>
              <w:numPr>
                <w:ilvl w:val="0"/>
                <w:numId w:val="7"/>
              </w:numPr>
              <w:pBdr>
                <w:top w:val="nil"/>
                <w:left w:val="nil"/>
                <w:bottom w:val="nil"/>
                <w:right w:val="nil"/>
                <w:between w:val="nil"/>
              </w:pBdr>
              <w:spacing w:after="160" w:line="259" w:lineRule="auto"/>
              <w:jc w:val="both"/>
              <w:rPr>
                <w:b/>
                <w:color w:val="000000"/>
              </w:rPr>
            </w:pPr>
            <w:r>
              <w:rPr>
                <w:rFonts w:ascii="Times New Roman" w:eastAsia="Times New Roman" w:hAnsi="Times New Roman" w:cs="Times New Roman"/>
                <w:color w:val="000000"/>
              </w:rPr>
              <w:t>Cost Reduction</w:t>
            </w:r>
          </w:p>
        </w:tc>
        <w:tc>
          <w:tcPr>
            <w:tcW w:w="2305" w:type="dxa"/>
          </w:tcPr>
          <w:p w14:paraId="2BA7BE27" w14:textId="77777777" w:rsidR="006A6AA3" w:rsidRDefault="007A5B4B">
            <w:pPr>
              <w:numPr>
                <w:ilvl w:val="0"/>
                <w:numId w:val="8"/>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Data Quality Dependency</w:t>
            </w:r>
          </w:p>
          <w:p w14:paraId="5D3696AA" w14:textId="77777777" w:rsidR="006A6AA3" w:rsidRDefault="007A5B4B">
            <w:pPr>
              <w:numPr>
                <w:ilvl w:val="0"/>
                <w:numId w:val="8"/>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Lack of Interpretability</w:t>
            </w:r>
          </w:p>
          <w:p w14:paraId="123ECFF4" w14:textId="77777777" w:rsidR="006A6AA3" w:rsidRDefault="007A5B4B">
            <w:pPr>
              <w:numPr>
                <w:ilvl w:val="0"/>
                <w:numId w:val="8"/>
              </w:numPr>
              <w:pBdr>
                <w:top w:val="nil"/>
                <w:left w:val="nil"/>
                <w:bottom w:val="nil"/>
                <w:right w:val="nil"/>
                <w:between w:val="nil"/>
              </w:pBdr>
              <w:spacing w:after="160" w:line="259" w:lineRule="auto"/>
              <w:jc w:val="both"/>
              <w:rPr>
                <w:b/>
                <w:color w:val="000000"/>
              </w:rPr>
            </w:pPr>
            <w:r>
              <w:rPr>
                <w:rFonts w:ascii="Times New Roman" w:eastAsia="Times New Roman" w:hAnsi="Times New Roman" w:cs="Times New Roman"/>
                <w:color w:val="000000"/>
              </w:rPr>
              <w:t>Validation Requirements</w:t>
            </w:r>
          </w:p>
        </w:tc>
      </w:tr>
      <w:tr w:rsidR="006A6AA3" w14:paraId="62CF4FA1" w14:textId="77777777">
        <w:trPr>
          <w:trHeight w:val="3012"/>
        </w:trPr>
        <w:tc>
          <w:tcPr>
            <w:tcW w:w="2301" w:type="dxa"/>
          </w:tcPr>
          <w:p w14:paraId="6DFEF968" w14:textId="77777777" w:rsidR="006A6AA3" w:rsidRDefault="007A5B4B">
            <w:pPr>
              <w:jc w:val="center"/>
              <w:rPr>
                <w:rFonts w:ascii="Times New Roman" w:eastAsia="Times New Roman" w:hAnsi="Times New Roman" w:cs="Times New Roman"/>
                <w:b/>
              </w:rPr>
            </w:pPr>
            <w:proofErr w:type="spellStart"/>
            <w:r>
              <w:rPr>
                <w:rFonts w:ascii="Times New Roman" w:eastAsia="Times New Roman" w:hAnsi="Times New Roman" w:cs="Times New Roman"/>
                <w:b/>
                <w:sz w:val="24"/>
                <w:szCs w:val="24"/>
              </w:rPr>
              <w:t>Visdom</w:t>
            </w:r>
            <w:proofErr w:type="spellEnd"/>
          </w:p>
        </w:tc>
        <w:tc>
          <w:tcPr>
            <w:tcW w:w="2301" w:type="dxa"/>
          </w:tcPr>
          <w:p w14:paraId="69B2F720" w14:textId="77777777" w:rsidR="006A6AA3" w:rsidRDefault="007A5B4B">
            <w:pPr>
              <w:jc w:val="both"/>
              <w:rPr>
                <w:rFonts w:ascii="Times New Roman" w:eastAsia="Times New Roman" w:hAnsi="Times New Roman" w:cs="Times New Roman"/>
                <w:b/>
              </w:rPr>
            </w:pPr>
            <w:proofErr w:type="spellStart"/>
            <w:r>
              <w:rPr>
                <w:rFonts w:ascii="Times New Roman" w:eastAsia="Times New Roman" w:hAnsi="Times New Roman" w:cs="Times New Roman"/>
              </w:rPr>
              <w:t>Visdom</w:t>
            </w:r>
            <w:proofErr w:type="spellEnd"/>
            <w:r>
              <w:rPr>
                <w:rFonts w:ascii="Times New Roman" w:eastAsia="Times New Roman" w:hAnsi="Times New Roman" w:cs="Times New Roman"/>
              </w:rPr>
              <w:t xml:space="preserve"> can generate graphs, charts, and other visual aids that make complex data more accessible to regulatory reviewers. These visualizations can help highlight key points in the IND application, making it easier for regulators to assess the drug’s potential and risks.</w:t>
            </w:r>
          </w:p>
        </w:tc>
        <w:tc>
          <w:tcPr>
            <w:tcW w:w="2302" w:type="dxa"/>
          </w:tcPr>
          <w:p w14:paraId="11BF79A5" w14:textId="77777777" w:rsidR="006A6AA3" w:rsidRDefault="007A5B4B">
            <w:pPr>
              <w:numPr>
                <w:ilvl w:val="0"/>
                <w:numId w:val="9"/>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Real-Time Visualization</w:t>
            </w:r>
          </w:p>
          <w:p w14:paraId="79AA5B72" w14:textId="77777777" w:rsidR="006A6AA3" w:rsidRDefault="007A5B4B">
            <w:pPr>
              <w:numPr>
                <w:ilvl w:val="0"/>
                <w:numId w:val="9"/>
              </w:numPr>
              <w:pBdr>
                <w:top w:val="nil"/>
                <w:left w:val="nil"/>
                <w:bottom w:val="nil"/>
                <w:right w:val="nil"/>
                <w:between w:val="nil"/>
              </w:pBdr>
              <w:spacing w:line="259" w:lineRule="auto"/>
              <w:rPr>
                <w:color w:val="000000"/>
              </w:rPr>
            </w:pPr>
            <w:r>
              <w:rPr>
                <w:rFonts w:ascii="Times New Roman" w:eastAsia="Times New Roman" w:hAnsi="Times New Roman" w:cs="Times New Roman"/>
                <w:color w:val="000000"/>
              </w:rPr>
              <w:t>Customizable Dashboards</w:t>
            </w:r>
          </w:p>
          <w:p w14:paraId="17832093" w14:textId="77777777" w:rsidR="006A6AA3" w:rsidRDefault="007A5B4B">
            <w:pPr>
              <w:numPr>
                <w:ilvl w:val="0"/>
                <w:numId w:val="9"/>
              </w:numPr>
              <w:pBdr>
                <w:top w:val="nil"/>
                <w:left w:val="nil"/>
                <w:bottom w:val="nil"/>
                <w:right w:val="nil"/>
                <w:between w:val="nil"/>
              </w:pBdr>
              <w:spacing w:line="259" w:lineRule="auto"/>
              <w:rPr>
                <w:color w:val="000000"/>
              </w:rPr>
            </w:pPr>
            <w:r>
              <w:rPr>
                <w:rFonts w:ascii="Times New Roman" w:eastAsia="Times New Roman" w:hAnsi="Times New Roman" w:cs="Times New Roman"/>
                <w:color w:val="000000"/>
              </w:rPr>
              <w:t>Support for Multimodal Data</w:t>
            </w:r>
          </w:p>
          <w:p w14:paraId="1C855A22" w14:textId="77777777" w:rsidR="006A6AA3" w:rsidRDefault="007A5B4B">
            <w:pPr>
              <w:numPr>
                <w:ilvl w:val="0"/>
                <w:numId w:val="9"/>
              </w:numPr>
              <w:pBdr>
                <w:top w:val="nil"/>
                <w:left w:val="nil"/>
                <w:bottom w:val="nil"/>
                <w:right w:val="nil"/>
                <w:between w:val="nil"/>
              </w:pBdr>
              <w:spacing w:line="259" w:lineRule="auto"/>
              <w:rPr>
                <w:color w:val="000000"/>
              </w:rPr>
            </w:pPr>
            <w:r>
              <w:rPr>
                <w:rFonts w:ascii="Times New Roman" w:eastAsia="Times New Roman" w:hAnsi="Times New Roman" w:cs="Times New Roman"/>
                <w:color w:val="000000"/>
              </w:rPr>
              <w:t>Ease of Use for Prototyping</w:t>
            </w:r>
          </w:p>
          <w:p w14:paraId="42DF7CB4" w14:textId="77777777" w:rsidR="006A6AA3" w:rsidRDefault="007A5B4B">
            <w:pPr>
              <w:numPr>
                <w:ilvl w:val="0"/>
                <w:numId w:val="9"/>
              </w:numPr>
              <w:pBdr>
                <w:top w:val="nil"/>
                <w:left w:val="nil"/>
                <w:bottom w:val="nil"/>
                <w:right w:val="nil"/>
                <w:between w:val="nil"/>
              </w:pBdr>
              <w:spacing w:after="160" w:line="259" w:lineRule="auto"/>
              <w:rPr>
                <w:b/>
                <w:color w:val="000000"/>
              </w:rPr>
            </w:pPr>
            <w:r>
              <w:rPr>
                <w:rFonts w:ascii="Times New Roman" w:eastAsia="Times New Roman" w:hAnsi="Times New Roman" w:cs="Times New Roman"/>
                <w:color w:val="000000"/>
              </w:rPr>
              <w:t>Open-Source and Free</w:t>
            </w:r>
          </w:p>
        </w:tc>
        <w:tc>
          <w:tcPr>
            <w:tcW w:w="2305" w:type="dxa"/>
          </w:tcPr>
          <w:p w14:paraId="12BFE1A1" w14:textId="77777777" w:rsidR="006A6AA3" w:rsidRDefault="007A5B4B">
            <w:pPr>
              <w:numPr>
                <w:ilvl w:val="0"/>
                <w:numId w:val="9"/>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Not Designed for Regulatory Submissions</w:t>
            </w:r>
          </w:p>
          <w:p w14:paraId="663FA7F7" w14:textId="77777777" w:rsidR="006A6AA3" w:rsidRDefault="007A5B4B">
            <w:pPr>
              <w:numPr>
                <w:ilvl w:val="0"/>
                <w:numId w:val="9"/>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Limited Security and Audit Trails</w:t>
            </w:r>
          </w:p>
          <w:p w14:paraId="331B9DB3" w14:textId="77777777" w:rsidR="006A6AA3" w:rsidRDefault="007A5B4B">
            <w:pPr>
              <w:numPr>
                <w:ilvl w:val="0"/>
                <w:numId w:val="9"/>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Lacks Data Governance Features</w:t>
            </w:r>
          </w:p>
          <w:p w14:paraId="457DB63E" w14:textId="77777777" w:rsidR="006A6AA3" w:rsidRDefault="007A5B4B">
            <w:pPr>
              <w:numPr>
                <w:ilvl w:val="0"/>
                <w:numId w:val="9"/>
              </w:numPr>
              <w:pBdr>
                <w:top w:val="nil"/>
                <w:left w:val="nil"/>
                <w:bottom w:val="nil"/>
                <w:right w:val="nil"/>
                <w:between w:val="nil"/>
              </w:pBdr>
              <w:spacing w:line="259" w:lineRule="auto"/>
              <w:jc w:val="both"/>
              <w:rPr>
                <w:color w:val="000000"/>
              </w:rPr>
            </w:pPr>
            <w:r>
              <w:rPr>
                <w:rFonts w:ascii="Times New Roman" w:eastAsia="Times New Roman" w:hAnsi="Times New Roman" w:cs="Times New Roman"/>
                <w:color w:val="000000"/>
              </w:rPr>
              <w:t>Scalability Issues</w:t>
            </w:r>
          </w:p>
          <w:p w14:paraId="02C536AD" w14:textId="77777777" w:rsidR="006A6AA3" w:rsidRDefault="007A5B4B">
            <w:pPr>
              <w:numPr>
                <w:ilvl w:val="0"/>
                <w:numId w:val="9"/>
              </w:numPr>
              <w:pBdr>
                <w:top w:val="nil"/>
                <w:left w:val="nil"/>
                <w:bottom w:val="nil"/>
                <w:right w:val="nil"/>
                <w:between w:val="nil"/>
              </w:pBdr>
              <w:spacing w:after="160" w:line="259" w:lineRule="auto"/>
              <w:jc w:val="both"/>
              <w:rPr>
                <w:b/>
                <w:color w:val="000000"/>
              </w:rPr>
            </w:pPr>
            <w:r>
              <w:rPr>
                <w:rFonts w:ascii="Times New Roman" w:eastAsia="Times New Roman" w:hAnsi="Times New Roman" w:cs="Times New Roman"/>
                <w:color w:val="000000"/>
              </w:rPr>
              <w:t>Limited Long-Term Support</w:t>
            </w:r>
          </w:p>
        </w:tc>
      </w:tr>
    </w:tbl>
    <w:p w14:paraId="462EC9F4" w14:textId="77777777" w:rsidR="006A6AA3" w:rsidRDefault="007A5B4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proofErr w:type="gramStart"/>
      <w:r>
        <w:rPr>
          <w:rFonts w:ascii="Times New Roman" w:eastAsia="Times New Roman" w:hAnsi="Times New Roman" w:cs="Times New Roman"/>
          <w:b/>
          <w:sz w:val="24"/>
          <w:szCs w:val="24"/>
        </w:rPr>
        <w:t>6 :</w:t>
      </w:r>
      <w:proofErr w:type="gramEnd"/>
      <w:r>
        <w:rPr>
          <w:rFonts w:ascii="Times New Roman" w:eastAsia="Times New Roman" w:hAnsi="Times New Roman" w:cs="Times New Roman"/>
          <w:b/>
          <w:sz w:val="24"/>
          <w:szCs w:val="24"/>
        </w:rPr>
        <w:t xml:space="preserve"> Drug Development – Related Tools , Moa And Their Pros And Cons of </w:t>
      </w:r>
      <w:proofErr w:type="spellStart"/>
      <w:r>
        <w:rPr>
          <w:rFonts w:ascii="Times New Roman" w:eastAsia="Times New Roman" w:hAnsi="Times New Roman" w:cs="Times New Roman"/>
          <w:b/>
          <w:sz w:val="24"/>
          <w:szCs w:val="24"/>
        </w:rPr>
        <w:t>deepAI</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Visdom</w:t>
      </w:r>
      <w:proofErr w:type="spellEnd"/>
      <w:r>
        <w:rPr>
          <w:rFonts w:ascii="Times New Roman" w:eastAsia="Times New Roman" w:hAnsi="Times New Roman" w:cs="Times New Roman"/>
          <w:b/>
          <w:sz w:val="24"/>
          <w:szCs w:val="24"/>
        </w:rPr>
        <w:t xml:space="preserve"> </w:t>
      </w:r>
    </w:p>
    <w:p w14:paraId="0C0666CB" w14:textId="77777777" w:rsidR="006A6AA3" w:rsidRDefault="007A5B4B">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CONCLUSION </w:t>
      </w:r>
    </w:p>
    <w:p w14:paraId="6CA2225B" w14:textId="77777777" w:rsidR="006A6AA3" w:rsidRDefault="007A5B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technology has the capability to help solve some of the biggest challenges, like reducing cost, time, and workload at the early stages of drug discovery through in silico approaches to de novo drug design, synthesis prediction, and prediction of bioactivity. Quantum machine learning, integrating quantum physical principles with machine learning, is </w:t>
      </w:r>
      <w:r>
        <w:rPr>
          <w:rFonts w:ascii="Times New Roman" w:eastAsia="Times New Roman" w:hAnsi="Times New Roman" w:cs="Times New Roman"/>
          <w:sz w:val="24"/>
          <w:szCs w:val="24"/>
        </w:rPr>
        <w:lastRenderedPageBreak/>
        <w:t>becoming a solid tool that not only provides quantum speed benefits but also boosts conventional machine learning techniques. Machine learning techniques have been widely applied in cheminformatics for the concurrent optimization of compound potency, selectivity, and ADMET properties. The contribution of AI to drug discovery is undoubtedly revolutionary and promises to revolutionize the pharmaceutical industry. The impact of AI permeates the entire drug development pipeline, from target identification to clinical trials and beyond. Mathematical treatment of chemical graphs enables the creation of a set of 2D or 3D chemical descriptors, which are aggregated as chemical fingerprints in various machine learning systems. With its ongoing development, the impact of AI on the pharmaceutical industry is expected to be profound. Faster and more individualized drug design, improved results of treatment, and the promise of personalized treatment for each patient are all imminent. Drug discovery through AI represents a powerful tool to address unmet medical needs, reduce expense, and spur innovative therapies within the healthcare field.</w:t>
      </w:r>
    </w:p>
    <w:p w14:paraId="230CE822" w14:textId="77777777" w:rsidR="006A6AA3" w:rsidRDefault="007A5B4B">
      <w:pPr>
        <w:rPr>
          <w:highlight w:val="yellow"/>
        </w:rPr>
      </w:pPr>
      <w:bookmarkStart w:id="3" w:name="_ep886dvxx8lb" w:colFirst="0" w:colLast="0"/>
      <w:bookmarkEnd w:id="3"/>
      <w:r>
        <w:rPr>
          <w:highlight w:val="yellow"/>
        </w:rPr>
        <w:t>Disclaimer (Artificial intelligence)</w:t>
      </w:r>
    </w:p>
    <w:p w14:paraId="4132298F" w14:textId="77777777" w:rsidR="006A6AA3" w:rsidRDefault="007A5B4B">
      <w:pPr>
        <w:rPr>
          <w:highlight w:val="yellow"/>
        </w:rPr>
      </w:pPr>
      <w:r>
        <w:rPr>
          <w:highlight w:val="yellow"/>
        </w:rPr>
        <w:t xml:space="preserve">Option 1: </w:t>
      </w:r>
    </w:p>
    <w:p w14:paraId="3C71182F" w14:textId="77777777" w:rsidR="006A6AA3" w:rsidRDefault="007A5B4B">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59B9969E" w14:textId="77777777" w:rsidR="006A6AA3" w:rsidRDefault="007A5B4B">
      <w:pPr>
        <w:rPr>
          <w:highlight w:val="yellow"/>
        </w:rPr>
      </w:pPr>
      <w:r>
        <w:rPr>
          <w:highlight w:val="yellow"/>
        </w:rPr>
        <w:t xml:space="preserve">Option 2: </w:t>
      </w:r>
    </w:p>
    <w:p w14:paraId="3FD4198B" w14:textId="77777777" w:rsidR="006A6AA3" w:rsidRDefault="007A5B4B">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E4C3C9" w14:textId="77777777" w:rsidR="006A6AA3" w:rsidRDefault="007A5B4B">
      <w:pPr>
        <w:rPr>
          <w:highlight w:val="yellow"/>
        </w:rPr>
      </w:pPr>
      <w:r>
        <w:rPr>
          <w:highlight w:val="yellow"/>
        </w:rPr>
        <w:t>Details of the AI usage are given below:</w:t>
      </w:r>
    </w:p>
    <w:p w14:paraId="5137CB23" w14:textId="77777777" w:rsidR="006A6AA3" w:rsidRDefault="007A5B4B">
      <w:pPr>
        <w:rPr>
          <w:highlight w:val="yellow"/>
        </w:rPr>
      </w:pPr>
      <w:r>
        <w:rPr>
          <w:highlight w:val="yellow"/>
        </w:rPr>
        <w:t>1.</w:t>
      </w:r>
    </w:p>
    <w:p w14:paraId="6478E4BD" w14:textId="77777777" w:rsidR="006A6AA3" w:rsidRDefault="007A5B4B">
      <w:pPr>
        <w:rPr>
          <w:highlight w:val="yellow"/>
        </w:rPr>
      </w:pPr>
      <w:r>
        <w:rPr>
          <w:highlight w:val="yellow"/>
        </w:rPr>
        <w:t>2.</w:t>
      </w:r>
    </w:p>
    <w:p w14:paraId="0CEC1D80" w14:textId="77777777" w:rsidR="006A6AA3" w:rsidRDefault="007A5B4B">
      <w:bookmarkStart w:id="4" w:name="_toc2z1dyzgh1" w:colFirst="0" w:colLast="0"/>
      <w:bookmarkEnd w:id="4"/>
      <w:r>
        <w:rPr>
          <w:highlight w:val="yellow"/>
        </w:rPr>
        <w:t>3.</w:t>
      </w:r>
    </w:p>
    <w:p w14:paraId="59346E1F" w14:textId="77777777" w:rsidR="006A6AA3" w:rsidRDefault="006A6AA3">
      <w:pPr>
        <w:jc w:val="both"/>
        <w:rPr>
          <w:rFonts w:ascii="Times New Roman" w:eastAsia="Times New Roman" w:hAnsi="Times New Roman" w:cs="Times New Roman"/>
          <w:b/>
        </w:rPr>
      </w:pPr>
    </w:p>
    <w:p w14:paraId="4B71850F" w14:textId="77777777" w:rsidR="006A6AA3" w:rsidRDefault="006A6AA3">
      <w:pPr>
        <w:jc w:val="both"/>
        <w:rPr>
          <w:rFonts w:ascii="Times New Roman" w:eastAsia="Times New Roman" w:hAnsi="Times New Roman" w:cs="Times New Roman"/>
          <w:b/>
        </w:rPr>
      </w:pPr>
    </w:p>
    <w:p w14:paraId="5D0A7C92" w14:textId="77777777" w:rsidR="006A6AA3" w:rsidRDefault="007A5B4B">
      <w:pPr>
        <w:jc w:val="both"/>
        <w:rPr>
          <w:rFonts w:ascii="Times New Roman" w:eastAsia="Times New Roman" w:hAnsi="Times New Roman" w:cs="Times New Roman"/>
          <w:b/>
        </w:rPr>
      </w:pPr>
      <w:r>
        <w:rPr>
          <w:rFonts w:ascii="Times New Roman" w:eastAsia="Times New Roman" w:hAnsi="Times New Roman" w:cs="Times New Roman"/>
          <w:b/>
        </w:rPr>
        <w:t xml:space="preserve">Option 1: </w:t>
      </w:r>
    </w:p>
    <w:p w14:paraId="7659CAFF" w14:textId="77777777" w:rsidR="006A6AA3" w:rsidRDefault="007A5B4B">
      <w:pPr>
        <w:jc w:val="both"/>
        <w:rPr>
          <w:rFonts w:ascii="Times New Roman" w:eastAsia="Times New Roman" w:hAnsi="Times New Roman" w:cs="Times New Roman"/>
          <w:b/>
        </w:rPr>
      </w:pPr>
      <w:r>
        <w:rPr>
          <w:rFonts w:ascii="Times New Roman" w:eastAsia="Times New Roman" w:hAnsi="Times New Roman" w:cs="Times New Roman"/>
          <w:b/>
        </w:rPr>
        <w:t xml:space="preserve">Author(s) hereby declare that NO generative AI technologies such as Large Language Models (ChatGPT, COPILOT, etc.) and text-to-image generators have been used during the writing or editing of this manuscript. </w:t>
      </w:r>
    </w:p>
    <w:p w14:paraId="6DCD904B" w14:textId="77777777" w:rsidR="006A6AA3" w:rsidRDefault="006A6AA3">
      <w:pPr>
        <w:jc w:val="both"/>
        <w:rPr>
          <w:rFonts w:ascii="Times New Roman" w:eastAsia="Times New Roman" w:hAnsi="Times New Roman" w:cs="Times New Roman"/>
          <w:b/>
        </w:rPr>
      </w:pPr>
    </w:p>
    <w:p w14:paraId="02259099" w14:textId="77777777" w:rsidR="006A6AA3" w:rsidRDefault="007A5B4B">
      <w:pPr>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u w:val="single"/>
        </w:rPr>
        <w:t>REFERENCES</w:t>
      </w:r>
      <w:r>
        <w:rPr>
          <w:rFonts w:ascii="Times New Roman" w:eastAsia="Times New Roman" w:hAnsi="Times New Roman" w:cs="Times New Roman"/>
          <w:b/>
          <w:sz w:val="28"/>
          <w:szCs w:val="28"/>
        </w:rPr>
        <w:t xml:space="preserve"> :</w:t>
      </w:r>
      <w:proofErr w:type="gramEnd"/>
    </w:p>
    <w:p w14:paraId="76290117" w14:textId="77777777" w:rsidR="006A6AA3" w:rsidRDefault="007A5B4B">
      <w:pPr>
        <w:jc w:val="both"/>
        <w:rPr>
          <w:rFonts w:ascii="Times New Roman" w:eastAsia="Times New Roman" w:hAnsi="Times New Roman" w:cs="Times New Roman"/>
        </w:rPr>
      </w:pPr>
      <w:bookmarkStart w:id="5" w:name="_3o0f31ow8wek" w:colFirst="0" w:colLast="0"/>
      <w:bookmarkEnd w:id="5"/>
      <w:r>
        <w:rPr>
          <w:rFonts w:ascii="Times New Roman" w:eastAsia="Times New Roman" w:hAnsi="Times New Roman" w:cs="Times New Roman"/>
        </w:rPr>
        <w:t xml:space="preserve">1. Spector, L.: Evolution of artiﬁcial intelligence. </w:t>
      </w:r>
      <w:proofErr w:type="gramStart"/>
      <w:r>
        <w:rPr>
          <w:rFonts w:ascii="Times New Roman" w:eastAsia="Times New Roman" w:hAnsi="Times New Roman" w:cs="Times New Roman"/>
        </w:rPr>
        <w:t>Artificial  Intelligence</w:t>
      </w:r>
      <w:proofErr w:type="gramEnd"/>
      <w:r>
        <w:rPr>
          <w:rFonts w:ascii="Times New Roman" w:eastAsia="Times New Roman" w:hAnsi="Times New Roman" w:cs="Times New Roman"/>
        </w:rPr>
        <w:t xml:space="preserve"> 170(18), 1251–1253 (2006)</w:t>
      </w:r>
    </w:p>
    <w:p w14:paraId="1E1BC273"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2. Kamble, R., Shah, D.: Applications of artiﬁcial intelligence in human life. Int. J. Res. 6(6),178–188 (2018)</w:t>
      </w:r>
    </w:p>
    <w:p w14:paraId="29FF8055"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3. Singh, H.: Artiﬁcial intelligence revolution and India’s AI development: challenges and </w:t>
      </w:r>
      <w:proofErr w:type="spellStart"/>
      <w:r>
        <w:rPr>
          <w:rFonts w:ascii="Times New Roman" w:eastAsia="Times New Roman" w:hAnsi="Times New Roman" w:cs="Times New Roman"/>
        </w:rPr>
        <w:t>scope.Int</w:t>
      </w:r>
      <w:proofErr w:type="spellEnd"/>
      <w:r>
        <w:rPr>
          <w:rFonts w:ascii="Times New Roman" w:eastAsia="Times New Roman" w:hAnsi="Times New Roman" w:cs="Times New Roman"/>
        </w:rPr>
        <w:t>. J. Sci. Res. 3(3), 417–421 (2017)</w:t>
      </w:r>
    </w:p>
    <w:p w14:paraId="49EB0C74"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4. Simeone, O.: A brief introduction to machine learning for engineers. Found. Trends </w:t>
      </w:r>
      <w:proofErr w:type="spellStart"/>
      <w:r>
        <w:rPr>
          <w:rFonts w:ascii="Times New Roman" w:eastAsia="Times New Roman" w:hAnsi="Times New Roman" w:cs="Times New Roman"/>
        </w:rPr>
        <w:t>SignalProcess</w:t>
      </w:r>
      <w:proofErr w:type="spellEnd"/>
      <w:r>
        <w:rPr>
          <w:rFonts w:ascii="Times New Roman" w:eastAsia="Times New Roman" w:hAnsi="Times New Roman" w:cs="Times New Roman"/>
        </w:rPr>
        <w:t>. 12(3–4), 200–431 (2018)</w:t>
      </w:r>
    </w:p>
    <w:p w14:paraId="5949943B"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5. Wang, X., Lin, X., Dang, X.: Supervised learning in spiking neural networks: a review </w:t>
      </w:r>
      <w:proofErr w:type="spellStart"/>
      <w:r>
        <w:rPr>
          <w:rFonts w:ascii="Times New Roman" w:eastAsia="Times New Roman" w:hAnsi="Times New Roman" w:cs="Times New Roman"/>
        </w:rPr>
        <w:t>ofalgorithms</w:t>
      </w:r>
      <w:proofErr w:type="spellEnd"/>
      <w:r>
        <w:rPr>
          <w:rFonts w:ascii="Times New Roman" w:eastAsia="Times New Roman" w:hAnsi="Times New Roman" w:cs="Times New Roman"/>
        </w:rPr>
        <w:t xml:space="preserve"> and evaluations. Neural </w:t>
      </w:r>
      <w:proofErr w:type="spellStart"/>
      <w:r>
        <w:rPr>
          <w:rFonts w:ascii="Times New Roman" w:eastAsia="Times New Roman" w:hAnsi="Times New Roman" w:cs="Times New Roman"/>
        </w:rPr>
        <w:t>Netw</w:t>
      </w:r>
      <w:proofErr w:type="spellEnd"/>
      <w:r>
        <w:rPr>
          <w:rFonts w:ascii="Times New Roman" w:eastAsia="Times New Roman" w:hAnsi="Times New Roman" w:cs="Times New Roman"/>
        </w:rPr>
        <w:t>. 125, 258–280 (2020)</w:t>
      </w:r>
    </w:p>
    <w:p w14:paraId="76C89052"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6. Jiang, F., Jiang, Y., Zhi, H., Dong, Y., Li, </w:t>
      </w:r>
      <w:proofErr w:type="gramStart"/>
      <w:r>
        <w:rPr>
          <w:rFonts w:ascii="Times New Roman" w:eastAsia="Times New Roman" w:hAnsi="Times New Roman" w:cs="Times New Roman"/>
        </w:rPr>
        <w:t>Hao:,</w:t>
      </w:r>
      <w:proofErr w:type="gramEnd"/>
      <w:r>
        <w:rPr>
          <w:rFonts w:ascii="Times New Roman" w:eastAsia="Times New Roman" w:hAnsi="Times New Roman" w:cs="Times New Roman"/>
        </w:rPr>
        <w:t xml:space="preserve"> Ma, </w:t>
      </w:r>
      <w:proofErr w:type="spellStart"/>
      <w:r>
        <w:rPr>
          <w:rFonts w:ascii="Times New Roman" w:eastAsia="Times New Roman" w:hAnsi="Times New Roman" w:cs="Times New Roman"/>
        </w:rPr>
        <w:t>Sufeng</w:t>
      </w:r>
      <w:proofErr w:type="spellEnd"/>
      <w:r>
        <w:rPr>
          <w:rFonts w:ascii="Times New Roman" w:eastAsia="Times New Roman" w:hAnsi="Times New Roman" w:cs="Times New Roman"/>
        </w:rPr>
        <w:t xml:space="preserve">: , Wang, </w:t>
      </w:r>
      <w:proofErr w:type="spellStart"/>
      <w:r>
        <w:rPr>
          <w:rFonts w:ascii="Times New Roman" w:eastAsia="Times New Roman" w:hAnsi="Times New Roman" w:cs="Times New Roman"/>
        </w:rPr>
        <w:t>Yongjun</w:t>
      </w:r>
      <w:proofErr w:type="spellEnd"/>
      <w:r>
        <w:rPr>
          <w:rFonts w:ascii="Times New Roman" w:eastAsia="Times New Roman" w:hAnsi="Times New Roman" w:cs="Times New Roman"/>
        </w:rPr>
        <w:t xml:space="preserve">:, Dong, </w:t>
      </w:r>
      <w:proofErr w:type="spellStart"/>
      <w:r>
        <w:rPr>
          <w:rFonts w:ascii="Times New Roman" w:eastAsia="Times New Roman" w:hAnsi="Times New Roman" w:cs="Times New Roman"/>
        </w:rPr>
        <w:t>Q.,Shen</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Wang,Y</w:t>
      </w:r>
      <w:proofErr w:type="spellEnd"/>
      <w:r>
        <w:rPr>
          <w:rFonts w:ascii="Times New Roman" w:eastAsia="Times New Roman" w:hAnsi="Times New Roman" w:cs="Times New Roman"/>
        </w:rPr>
        <w:t>.: Artiﬁcial intelligence in healthcare: Past, present and future. Stroke Vasc.Neurol.</w:t>
      </w:r>
      <w:proofErr w:type="gramStart"/>
      <w:r>
        <w:rPr>
          <w:rFonts w:ascii="Times New Roman" w:eastAsia="Times New Roman" w:hAnsi="Times New Roman" w:cs="Times New Roman"/>
        </w:rPr>
        <w:t>2( 4</w:t>
      </w:r>
      <w:proofErr w:type="gramEnd"/>
      <w:r>
        <w:rPr>
          <w:rFonts w:ascii="Times New Roman" w:eastAsia="Times New Roman" w:hAnsi="Times New Roman" w:cs="Times New Roman"/>
        </w:rPr>
        <w:t>), 230 – 243 (2017).</w:t>
      </w:r>
    </w:p>
    <w:p w14:paraId="0755816B"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7. Simeone, O.: A very brief introduction to machine learning with applications to </w:t>
      </w:r>
      <w:proofErr w:type="spellStart"/>
      <w:r>
        <w:rPr>
          <w:rFonts w:ascii="Times New Roman" w:eastAsia="Times New Roman" w:hAnsi="Times New Roman" w:cs="Times New Roman"/>
        </w:rPr>
        <w:t>communicationsystems</w:t>
      </w:r>
      <w:proofErr w:type="spellEnd"/>
      <w:r>
        <w:rPr>
          <w:rFonts w:ascii="Times New Roman" w:eastAsia="Times New Roman" w:hAnsi="Times New Roman" w:cs="Times New Roman"/>
        </w:rPr>
        <w:t xml:space="preserve">. IEEE Trans. </w:t>
      </w:r>
      <w:proofErr w:type="spellStart"/>
      <w:r>
        <w:rPr>
          <w:rFonts w:ascii="Times New Roman" w:eastAsia="Times New Roman" w:hAnsi="Times New Roman" w:cs="Times New Roman"/>
        </w:rPr>
        <w:t>Cogn</w:t>
      </w:r>
      <w:proofErr w:type="spellEnd"/>
      <w:r>
        <w:rPr>
          <w:rFonts w:ascii="Times New Roman" w:eastAsia="Times New Roman" w:hAnsi="Times New Roman" w:cs="Times New Roman"/>
        </w:rPr>
        <w:t xml:space="preserve">. Commun. </w:t>
      </w:r>
      <w:proofErr w:type="spellStart"/>
      <w:r>
        <w:rPr>
          <w:rFonts w:ascii="Times New Roman" w:eastAsia="Times New Roman" w:hAnsi="Times New Roman" w:cs="Times New Roman"/>
        </w:rPr>
        <w:t>Netw</w:t>
      </w:r>
      <w:proofErr w:type="spellEnd"/>
      <w:r>
        <w:rPr>
          <w:rFonts w:ascii="Times New Roman" w:eastAsia="Times New Roman" w:hAnsi="Times New Roman" w:cs="Times New Roman"/>
        </w:rPr>
        <w:t>. 4(4), 648–664 (2018)</w:t>
      </w:r>
    </w:p>
    <w:p w14:paraId="7652A170"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8. </w:t>
      </w:r>
      <w:proofErr w:type="spellStart"/>
      <w:r>
        <w:rPr>
          <w:rFonts w:ascii="Times New Roman" w:eastAsia="Times New Roman" w:hAnsi="Times New Roman" w:cs="Times New Roman"/>
        </w:rPr>
        <w:t>Bajorath</w:t>
      </w:r>
      <w:proofErr w:type="spellEnd"/>
      <w:r>
        <w:rPr>
          <w:rFonts w:ascii="Times New Roman" w:eastAsia="Times New Roman" w:hAnsi="Times New Roman" w:cs="Times New Roman"/>
        </w:rPr>
        <w:t xml:space="preserve">, J., Kearnes, S., Walters, W. P., Meanwell, N. A., Georg, G. I., &amp; Wang, S. (2020). Artificial intelligence in drug discovery: Into the great wide open. Journal of Medicinal Chemistry, 63(16), 8651–8652. </w:t>
      </w:r>
      <w:hyperlink r:id="rId15">
        <w:r>
          <w:rPr>
            <w:rFonts w:ascii="Times New Roman" w:eastAsia="Times New Roman" w:hAnsi="Times New Roman" w:cs="Times New Roman"/>
            <w:color w:val="0000FF"/>
            <w:u w:val="single"/>
          </w:rPr>
          <w:t>https://doi.org/10.1021/acs.jmedchem.0c01077</w:t>
        </w:r>
      </w:hyperlink>
    </w:p>
    <w:p w14:paraId="5B082F09"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9. Akella, L. B., &amp; DeCaprio, D. (2010). Cheminformatics approaches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diversity in compound screening libraries. Current Opinion in Chemical Biology, 14(3), 325–330</w:t>
      </w:r>
    </w:p>
    <w:p w14:paraId="64015518"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10. </w:t>
      </w:r>
      <w:proofErr w:type="spellStart"/>
      <w:r>
        <w:rPr>
          <w:rFonts w:ascii="Times New Roman" w:eastAsia="Times New Roman" w:hAnsi="Times New Roman" w:cs="Times New Roman"/>
        </w:rPr>
        <w:t>Bajorath</w:t>
      </w:r>
      <w:proofErr w:type="spellEnd"/>
      <w:r>
        <w:rPr>
          <w:rFonts w:ascii="Times New Roman" w:eastAsia="Times New Roman" w:hAnsi="Times New Roman" w:cs="Times New Roman"/>
        </w:rPr>
        <w:t xml:space="preserve">, J. (2017). Molecular similarity concepts for informatics </w:t>
      </w:r>
      <w:proofErr w:type="spellStart"/>
      <w:r>
        <w:rPr>
          <w:rFonts w:ascii="Times New Roman" w:eastAsia="Times New Roman" w:hAnsi="Times New Roman" w:cs="Times New Roman"/>
        </w:rPr>
        <w:t>apPlications</w:t>
      </w:r>
      <w:proofErr w:type="spellEnd"/>
      <w:r>
        <w:rPr>
          <w:rFonts w:ascii="Times New Roman" w:eastAsia="Times New Roman" w:hAnsi="Times New Roman" w:cs="Times New Roman"/>
        </w:rPr>
        <w:t xml:space="preserve">. In J. Keith (Ed.), Bioinformatics. Methods in </w:t>
      </w:r>
      <w:proofErr w:type="spellStart"/>
      <w:r>
        <w:rPr>
          <w:rFonts w:ascii="Times New Roman" w:eastAsia="Times New Roman" w:hAnsi="Times New Roman" w:cs="Times New Roman"/>
        </w:rPr>
        <w:t>molecuLar</w:t>
      </w:r>
      <w:proofErr w:type="spellEnd"/>
      <w:r>
        <w:rPr>
          <w:rFonts w:ascii="Times New Roman" w:eastAsia="Times New Roman" w:hAnsi="Times New Roman" w:cs="Times New Roman"/>
        </w:rPr>
        <w:t xml:space="preserve"> biology, vol. 1526. Humana Press.</w:t>
      </w:r>
    </w:p>
    <w:p w14:paraId="222A57FB"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11. Brooks, B. R., Brooks, C. L. III, Mackerell, A. D. Jr., Nilsson, L., Petrella, R. J., Roux, B., Won, Y., </w:t>
      </w:r>
      <w:proofErr w:type="spellStart"/>
      <w:r>
        <w:rPr>
          <w:rFonts w:ascii="Times New Roman" w:eastAsia="Times New Roman" w:hAnsi="Times New Roman" w:cs="Times New Roman"/>
        </w:rPr>
        <w:t>Archontis</w:t>
      </w:r>
      <w:proofErr w:type="spellEnd"/>
      <w:r>
        <w:rPr>
          <w:rFonts w:ascii="Times New Roman" w:eastAsia="Times New Roman" w:hAnsi="Times New Roman" w:cs="Times New Roman"/>
        </w:rPr>
        <w:t xml:space="preserve">, G., Bartels, C., </w:t>
      </w:r>
      <w:proofErr w:type="spellStart"/>
      <w:r>
        <w:rPr>
          <w:rFonts w:ascii="Times New Roman" w:eastAsia="Times New Roman" w:hAnsi="Times New Roman" w:cs="Times New Roman"/>
        </w:rPr>
        <w:t>Boresch</w:t>
      </w:r>
      <w:proofErr w:type="spellEnd"/>
      <w:r>
        <w:rPr>
          <w:rFonts w:ascii="Times New Roman" w:eastAsia="Times New Roman" w:hAnsi="Times New Roman" w:cs="Times New Roman"/>
        </w:rPr>
        <w:t xml:space="preserve">, S., Caflisch, A., Caves, L., Cui, Q., Dinner, A. R., Feig, M., Fischer, S., Gao, J., </w:t>
      </w:r>
      <w:proofErr w:type="spellStart"/>
      <w:r>
        <w:rPr>
          <w:rFonts w:ascii="Times New Roman" w:eastAsia="Times New Roman" w:hAnsi="Times New Roman" w:cs="Times New Roman"/>
        </w:rPr>
        <w:t>Hodoscek</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Im</w:t>
      </w:r>
      <w:proofErr w:type="spellEnd"/>
      <w:r>
        <w:rPr>
          <w:rFonts w:ascii="Times New Roman" w:eastAsia="Times New Roman" w:hAnsi="Times New Roman" w:cs="Times New Roman"/>
        </w:rPr>
        <w:t xml:space="preserve">, W., … Karplus, M. (2009). CHARMM: The biomolecular simulation program. Journal of Computational Chemistry, 30(10), 1545–1614. </w:t>
      </w:r>
      <w:hyperlink r:id="rId16">
        <w:r>
          <w:rPr>
            <w:rFonts w:ascii="Times New Roman" w:eastAsia="Times New Roman" w:hAnsi="Times New Roman" w:cs="Times New Roman"/>
            <w:color w:val="0000FF"/>
            <w:u w:val="single"/>
          </w:rPr>
          <w:t>https://doi.org/10.1002/jcc.21287</w:t>
        </w:r>
      </w:hyperlink>
    </w:p>
    <w:p w14:paraId="4D7DFEFE"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12. Burbidge, R., Trotter, M., Buxton, B., &amp; Holden, S. (2001). Drug de-Sign by machine learning: Support vector machines for </w:t>
      </w:r>
      <w:proofErr w:type="spellStart"/>
      <w:r>
        <w:rPr>
          <w:rFonts w:ascii="Times New Roman" w:eastAsia="Times New Roman" w:hAnsi="Times New Roman" w:cs="Times New Roman"/>
        </w:rPr>
        <w:t>phar-Maceutical</w:t>
      </w:r>
      <w:proofErr w:type="spellEnd"/>
      <w:r>
        <w:rPr>
          <w:rFonts w:ascii="Times New Roman" w:eastAsia="Times New Roman" w:hAnsi="Times New Roman" w:cs="Times New Roman"/>
        </w:rPr>
        <w:t xml:space="preserve"> data analysis. Computers &amp; Chemistry, 26(1), 5–14. </w:t>
      </w:r>
      <w:hyperlink r:id="rId17">
        <w:r>
          <w:rPr>
            <w:rFonts w:ascii="Times New Roman" w:eastAsia="Times New Roman" w:hAnsi="Times New Roman" w:cs="Times New Roman"/>
            <w:color w:val="0000FF"/>
            <w:u w:val="single"/>
          </w:rPr>
          <w:t>https://doi.org/10.1016/S0097-8485(01)00094-8</w:t>
        </w:r>
      </w:hyperlink>
    </w:p>
    <w:p w14:paraId="75AC22B3"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13. Carvalho, T. F. M., Silva, J. C. F., Calil, I. P., Fontes, E. P. B., &amp; Cerqueira, F. R. (2017). Rama: A machine learning approach for ribosomal protein prediction in plants. Scientific Reports, 7, 16273. </w:t>
      </w:r>
      <w:hyperlink r:id="rId18">
        <w:r>
          <w:rPr>
            <w:rFonts w:ascii="Times New Roman" w:eastAsia="Times New Roman" w:hAnsi="Times New Roman" w:cs="Times New Roman"/>
            <w:color w:val="0000FF"/>
            <w:u w:val="single"/>
          </w:rPr>
          <w:t>https://doi.org/10.1038/s41598-017-16322-4</w:t>
        </w:r>
      </w:hyperlink>
      <w:r>
        <w:rPr>
          <w:rFonts w:ascii="Times New Roman" w:eastAsia="Times New Roman" w:hAnsi="Times New Roman" w:cs="Times New Roman"/>
        </w:rPr>
        <w:t xml:space="preserve"> </w:t>
      </w:r>
    </w:p>
    <w:p w14:paraId="67BC115B"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14. Popova, M., Isayev, O., &amp; </w:t>
      </w:r>
      <w:proofErr w:type="spellStart"/>
      <w:r>
        <w:rPr>
          <w:rFonts w:ascii="Times New Roman" w:eastAsia="Times New Roman" w:hAnsi="Times New Roman" w:cs="Times New Roman"/>
        </w:rPr>
        <w:t>Tropsha</w:t>
      </w:r>
      <w:proofErr w:type="spellEnd"/>
      <w:r>
        <w:rPr>
          <w:rFonts w:ascii="Times New Roman" w:eastAsia="Times New Roman" w:hAnsi="Times New Roman" w:cs="Times New Roman"/>
        </w:rPr>
        <w:t>, A. (2018) Deep reinforcement Learning for de novo drug design. Science Advances, 4(7), Eaap7885.</w:t>
      </w:r>
    </w:p>
    <w:p w14:paraId="34F2B24A"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15. Merk, D., Friedrich, L., Grisoni, F., &amp; Schneider, G. (2018). De novo Design of bioactive small molecules by artificial intelligence. Molecular Informatics, 37(1–2), 1700153</w:t>
      </w:r>
    </w:p>
    <w:p w14:paraId="5DAE9FBE"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16. Varnek, A., &amp; Baskin, I. (2012). Machine learning methods for prop-</w:t>
      </w:r>
      <w:proofErr w:type="spellStart"/>
      <w:r>
        <w:rPr>
          <w:rFonts w:ascii="Times New Roman" w:eastAsia="Times New Roman" w:hAnsi="Times New Roman" w:cs="Times New Roman"/>
        </w:rPr>
        <w:t>Erty</w:t>
      </w:r>
      <w:proofErr w:type="spellEnd"/>
      <w:r>
        <w:rPr>
          <w:rFonts w:ascii="Times New Roman" w:eastAsia="Times New Roman" w:hAnsi="Times New Roman" w:cs="Times New Roman"/>
        </w:rPr>
        <w:t xml:space="preserve"> prediction in </w:t>
      </w:r>
      <w:proofErr w:type="spellStart"/>
      <w:r>
        <w:rPr>
          <w:rFonts w:ascii="Times New Roman" w:eastAsia="Times New Roman" w:hAnsi="Times New Roman" w:cs="Times New Roman"/>
        </w:rPr>
        <w:t>chemoinformatics</w:t>
      </w:r>
      <w:proofErr w:type="spellEnd"/>
      <w:r>
        <w:rPr>
          <w:rFonts w:ascii="Times New Roman" w:eastAsia="Times New Roman" w:hAnsi="Times New Roman" w:cs="Times New Roman"/>
        </w:rPr>
        <w:t xml:space="preserve">: Quo </w:t>
      </w:r>
      <w:proofErr w:type="gramStart"/>
      <w:r>
        <w:rPr>
          <w:rFonts w:ascii="Times New Roman" w:eastAsia="Times New Roman" w:hAnsi="Times New Roman" w:cs="Times New Roman"/>
        </w:rPr>
        <w:t>Vadis  Journal</w:t>
      </w:r>
      <w:proofErr w:type="gramEnd"/>
      <w:r>
        <w:rPr>
          <w:rFonts w:ascii="Times New Roman" w:eastAsia="Times New Roman" w:hAnsi="Times New Roman" w:cs="Times New Roman"/>
        </w:rPr>
        <w:t xml:space="preserve"> of Chemical Information and </w:t>
      </w:r>
      <w:proofErr w:type="spellStart"/>
      <w:r>
        <w:rPr>
          <w:rFonts w:ascii="Times New Roman" w:eastAsia="Times New Roman" w:hAnsi="Times New Roman" w:cs="Times New Roman"/>
        </w:rPr>
        <w:t>Modeling</w:t>
      </w:r>
      <w:proofErr w:type="spellEnd"/>
      <w:r>
        <w:rPr>
          <w:rFonts w:ascii="Times New Roman" w:eastAsia="Times New Roman" w:hAnsi="Times New Roman" w:cs="Times New Roman"/>
        </w:rPr>
        <w:t>, 52(6), 1413–1437.</w:t>
      </w:r>
    </w:p>
    <w:p w14:paraId="0F331438"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17. Torres, P. H. M., </w:t>
      </w:r>
      <w:proofErr w:type="spellStart"/>
      <w:r>
        <w:rPr>
          <w:rFonts w:ascii="Times New Roman" w:eastAsia="Times New Roman" w:hAnsi="Times New Roman" w:cs="Times New Roman"/>
        </w:rPr>
        <w:t>Sodero</w:t>
      </w:r>
      <w:proofErr w:type="spellEnd"/>
      <w:r>
        <w:rPr>
          <w:rFonts w:ascii="Times New Roman" w:eastAsia="Times New Roman" w:hAnsi="Times New Roman" w:cs="Times New Roman"/>
        </w:rPr>
        <w:t xml:space="preserve">, A. C. R., </w:t>
      </w:r>
      <w:proofErr w:type="spellStart"/>
      <w:r>
        <w:rPr>
          <w:rFonts w:ascii="Times New Roman" w:eastAsia="Times New Roman" w:hAnsi="Times New Roman" w:cs="Times New Roman"/>
        </w:rPr>
        <w:t>Jofily</w:t>
      </w:r>
      <w:proofErr w:type="spellEnd"/>
      <w:r>
        <w:rPr>
          <w:rFonts w:ascii="Times New Roman" w:eastAsia="Times New Roman" w:hAnsi="Times New Roman" w:cs="Times New Roman"/>
        </w:rPr>
        <w:t xml:space="preserve">, P., &amp; Silva-Jr, F. P. (2019). Key topics in molecular docking for drug design. International Journal of Molecular Sciences, 20(18), 4574.  </w:t>
      </w:r>
      <w:hyperlink r:id="rId19">
        <w:r>
          <w:rPr>
            <w:rFonts w:ascii="Times New Roman" w:eastAsia="Times New Roman" w:hAnsi="Times New Roman" w:cs="Times New Roman"/>
            <w:color w:val="1155CC"/>
            <w:u w:val="single"/>
          </w:rPr>
          <w:t>https://doi.Org/10.3390/ijms20184574</w:t>
        </w:r>
      </w:hyperlink>
      <w:r>
        <w:rPr>
          <w:rFonts w:ascii="Times New Roman" w:eastAsia="Times New Roman" w:hAnsi="Times New Roman" w:cs="Times New Roman"/>
        </w:rPr>
        <w:t xml:space="preserve"> </w:t>
      </w:r>
    </w:p>
    <w:p w14:paraId="359B53CE"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18. Guedes, I. A., Pereira, F. S. S., &amp; Dardenne, L. E. (2018). Empirical Scoring functions for structure-based virtual screening: Applications, critical aspects, and challenges. Frontiers In Pharmacology, 24(9), 1089. </w:t>
      </w:r>
      <w:hyperlink r:id="rId20">
        <w:r>
          <w:rPr>
            <w:rFonts w:ascii="Times New Roman" w:eastAsia="Times New Roman" w:hAnsi="Times New Roman" w:cs="Times New Roman"/>
            <w:color w:val="0000FF"/>
            <w:u w:val="single"/>
          </w:rPr>
          <w:t>https://doi.org/10.3389/Fphar.2018.01089</w:t>
        </w:r>
      </w:hyperlink>
    </w:p>
    <w:p w14:paraId="22EAC6CD"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19. Ballester, P. J., &amp; Mitchell, J. B. (2010). A machine learning approach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predicting protein-ligand binding affinity with applications To molecular docking. Bioinformatics, 26(9), 1169–1175.</w:t>
      </w:r>
    </w:p>
    <w:p w14:paraId="23D96C75"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20. Jia L, Gao H. Machine Learning for In Silico ADMET Prediction. In: Heifetz A, editor. Artificial Intelligence in Drug Design [Internet]. New York, NY: Springer US; 2022 [cited 2022 Dec 5]. p. 447-60. (Methods in Molecular Biology; vol. 2390). Available from: </w:t>
      </w:r>
      <w:hyperlink r:id="rId21">
        <w:r>
          <w:rPr>
            <w:rFonts w:ascii="Times New Roman" w:eastAsia="Times New Roman" w:hAnsi="Times New Roman" w:cs="Times New Roman"/>
            <w:color w:val="1155CC"/>
            <w:u w:val="single"/>
          </w:rPr>
          <w:t>https://link.springer.com/10.1007/978-1-0716-1787-8_20</w:t>
        </w:r>
      </w:hyperlink>
      <w:r>
        <w:t xml:space="preserve"> </w:t>
      </w:r>
      <w:hyperlink r:id="rId22">
        <w:r>
          <w:rPr>
            <w:rFonts w:ascii="Times New Roman" w:eastAsia="Times New Roman" w:hAnsi="Times New Roman" w:cs="Times New Roman"/>
            <w:color w:val="1155CC"/>
            <w:u w:val="single"/>
          </w:rPr>
          <w:t>https://doi.org/10.1007/978-1-0716-1787-8_20</w:t>
        </w:r>
      </w:hyperlink>
      <w:r>
        <w:rPr>
          <w:rFonts w:ascii="Times New Roman" w:eastAsia="Times New Roman" w:hAnsi="Times New Roman" w:cs="Times New Roman"/>
        </w:rPr>
        <w:t xml:space="preserve"> </w:t>
      </w:r>
    </w:p>
    <w:p w14:paraId="67229101"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21. Wu F, Zhou Y, Li L, Shen X, Chen G, Wang X, et al. Computational Approaches in Preclinical Studies on Drug Discovery and Development. Front Chem. 2020 Sep 11; 8:726. </w:t>
      </w:r>
      <w:hyperlink r:id="rId23">
        <w:r>
          <w:rPr>
            <w:rFonts w:ascii="Times New Roman" w:eastAsia="Times New Roman" w:hAnsi="Times New Roman" w:cs="Times New Roman"/>
            <w:color w:val="1155CC"/>
            <w:u w:val="single"/>
          </w:rPr>
          <w:t>https://doi.org/10.3389/fchem.2020.00726</w:t>
        </w:r>
      </w:hyperlink>
      <w:r>
        <w:rPr>
          <w:rFonts w:ascii="Times New Roman" w:eastAsia="Times New Roman" w:hAnsi="Times New Roman" w:cs="Times New Roman"/>
        </w:rPr>
        <w:t xml:space="preserve"> </w:t>
      </w:r>
    </w:p>
    <w:p w14:paraId="3421BEA9"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22. Vijayan RSK, Kihlberg J, Cross JB, </w:t>
      </w:r>
      <w:proofErr w:type="spellStart"/>
      <w:r>
        <w:rPr>
          <w:rFonts w:ascii="Times New Roman" w:eastAsia="Times New Roman" w:hAnsi="Times New Roman" w:cs="Times New Roman"/>
        </w:rPr>
        <w:t>Poongavanam</w:t>
      </w:r>
      <w:proofErr w:type="spellEnd"/>
      <w:r>
        <w:rPr>
          <w:rFonts w:ascii="Times New Roman" w:eastAsia="Times New Roman" w:hAnsi="Times New Roman" w:cs="Times New Roman"/>
        </w:rPr>
        <w:t xml:space="preserve"> V. Enhancing preclinical drug discovery with artificial intelligence. Drug Discovery Today. 2022 Apr; 27(4):967-84. </w:t>
      </w:r>
      <w:hyperlink r:id="rId24">
        <w:r>
          <w:rPr>
            <w:rFonts w:ascii="Times New Roman" w:eastAsia="Times New Roman" w:hAnsi="Times New Roman" w:cs="Times New Roman"/>
            <w:color w:val="1155CC"/>
            <w:u w:val="single"/>
          </w:rPr>
          <w:t>https://doi.org/10.1016/j.drudis.2021.11.023</w:t>
        </w:r>
      </w:hyperlink>
      <w:r>
        <w:rPr>
          <w:rFonts w:ascii="Times New Roman" w:eastAsia="Times New Roman" w:hAnsi="Times New Roman" w:cs="Times New Roman"/>
        </w:rPr>
        <w:t xml:space="preserve"> </w:t>
      </w:r>
    </w:p>
    <w:p w14:paraId="0D9C376F"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23. Walters WP. Going further than Lipinski's rule in drug design. Expert Opinion on Drug Discovery. 2012 Feb; 7(2):99-107. </w:t>
      </w:r>
      <w:hyperlink r:id="rId25">
        <w:r>
          <w:rPr>
            <w:rFonts w:ascii="Times New Roman" w:eastAsia="Times New Roman" w:hAnsi="Times New Roman" w:cs="Times New Roman"/>
            <w:color w:val="1155CC"/>
            <w:u w:val="single"/>
          </w:rPr>
          <w:t>https://doi.org/10.1517/17460441.2012.648612</w:t>
        </w:r>
      </w:hyperlink>
      <w:r>
        <w:rPr>
          <w:rFonts w:ascii="Times New Roman" w:eastAsia="Times New Roman" w:hAnsi="Times New Roman" w:cs="Times New Roman"/>
        </w:rPr>
        <w:t xml:space="preserve"> </w:t>
      </w:r>
    </w:p>
    <w:p w14:paraId="3D074F3A"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24. Van Der Graaf, P. H., &amp; Gabrielsson, J. (2009). Pharmacokinetic-pharmacodynamic reasoning in drug discovery and early development. Future Medicinal Chemistry, 1(8), 1371–1374. </w:t>
      </w:r>
      <w:hyperlink r:id="rId26">
        <w:r>
          <w:rPr>
            <w:rFonts w:ascii="Times New Roman" w:eastAsia="Times New Roman" w:hAnsi="Times New Roman" w:cs="Times New Roman"/>
            <w:color w:val="1155CC"/>
            <w:u w:val="single"/>
          </w:rPr>
          <w:t>https://doi.org/10.4155/fmc.09.124</w:t>
        </w:r>
      </w:hyperlink>
      <w:r>
        <w:rPr>
          <w:rFonts w:ascii="Times New Roman" w:eastAsia="Times New Roman" w:hAnsi="Times New Roman" w:cs="Times New Roman"/>
        </w:rPr>
        <w:t xml:space="preserve"> </w:t>
      </w:r>
    </w:p>
    <w:p w14:paraId="5C773CDC"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25. </w:t>
      </w:r>
      <w:proofErr w:type="spellStart"/>
      <w:r>
        <w:rPr>
          <w:rFonts w:ascii="Times New Roman" w:eastAsia="Times New Roman" w:hAnsi="Times New Roman" w:cs="Times New Roman"/>
        </w:rPr>
        <w:t>Rakhimbekova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Akhmetshin</w:t>
      </w:r>
      <w:proofErr w:type="spellEnd"/>
      <w:r>
        <w:rPr>
          <w:rFonts w:ascii="Times New Roman" w:eastAsia="Times New Roman" w:hAnsi="Times New Roman" w:cs="Times New Roman"/>
        </w:rPr>
        <w:t xml:space="preserve">, T. N., </w:t>
      </w:r>
      <w:proofErr w:type="spellStart"/>
      <w:r>
        <w:rPr>
          <w:rFonts w:ascii="Times New Roman" w:eastAsia="Times New Roman" w:hAnsi="Times New Roman" w:cs="Times New Roman"/>
        </w:rPr>
        <w:t>Minibaeva</w:t>
      </w:r>
      <w:proofErr w:type="spellEnd"/>
      <w:r>
        <w:rPr>
          <w:rFonts w:ascii="Times New Roman" w:eastAsia="Times New Roman" w:hAnsi="Times New Roman" w:cs="Times New Roman"/>
        </w:rPr>
        <w:t xml:space="preserve">, G. I., </w:t>
      </w:r>
      <w:proofErr w:type="spellStart"/>
      <w:r>
        <w:rPr>
          <w:rFonts w:ascii="Times New Roman" w:eastAsia="Times New Roman" w:hAnsi="Times New Roman" w:cs="Times New Roman"/>
        </w:rPr>
        <w:t>Nugmanov</w:t>
      </w:r>
      <w:proofErr w:type="spellEnd"/>
      <w:r>
        <w:rPr>
          <w:rFonts w:ascii="Times New Roman" w:eastAsia="Times New Roman" w:hAnsi="Times New Roman" w:cs="Times New Roman"/>
        </w:rPr>
        <w:t xml:space="preserve">, R. I., </w:t>
      </w:r>
      <w:proofErr w:type="spellStart"/>
      <w:r>
        <w:rPr>
          <w:rFonts w:ascii="Times New Roman" w:eastAsia="Times New Roman" w:hAnsi="Times New Roman" w:cs="Times New Roman"/>
        </w:rPr>
        <w:t>Gimadiev</w:t>
      </w:r>
      <w:proofErr w:type="spellEnd"/>
      <w:r>
        <w:rPr>
          <w:rFonts w:ascii="Times New Roman" w:eastAsia="Times New Roman" w:hAnsi="Times New Roman" w:cs="Times New Roman"/>
        </w:rPr>
        <w:t xml:space="preserve">, T. R., </w:t>
      </w:r>
      <w:proofErr w:type="spellStart"/>
      <w:r>
        <w:rPr>
          <w:rFonts w:ascii="Times New Roman" w:eastAsia="Times New Roman" w:hAnsi="Times New Roman" w:cs="Times New Roman"/>
        </w:rPr>
        <w:t>Madzhidov</w:t>
      </w:r>
      <w:proofErr w:type="spellEnd"/>
      <w:r>
        <w:rPr>
          <w:rFonts w:ascii="Times New Roman" w:eastAsia="Times New Roman" w:hAnsi="Times New Roman" w:cs="Times New Roman"/>
        </w:rPr>
        <w:t xml:space="preserve">, T. I., Baskin, I. I., &amp; Varnek, A. (2021). Cross-validation strategies in QSPR modelling of chemical reactions. SAR and QSAR in Environmental Research, 32(3), 207–219. </w:t>
      </w:r>
      <w:hyperlink r:id="rId27">
        <w:r>
          <w:rPr>
            <w:rFonts w:ascii="Times New Roman" w:eastAsia="Times New Roman" w:hAnsi="Times New Roman" w:cs="Times New Roman"/>
            <w:color w:val="1155CC"/>
            <w:u w:val="single"/>
          </w:rPr>
          <w:t>https://doi.org/10.1080/1062936X.2021.1883107</w:t>
        </w:r>
      </w:hyperlink>
      <w:r>
        <w:rPr>
          <w:rFonts w:ascii="Times New Roman" w:eastAsia="Times New Roman" w:hAnsi="Times New Roman" w:cs="Times New Roman"/>
        </w:rPr>
        <w:t xml:space="preserve"> </w:t>
      </w:r>
    </w:p>
    <w:p w14:paraId="6566A720"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26. Tuntland, T., Ethell, B., Kosaka, T., Blasco, F., Zang, R. X., Jain, M., Gould, T., &amp; Hoffmaster, K. (2014). Implementation of pharmacokinetic and pharmacodynamic strategies in early research phases of drug discovery and development at Novartis Institute of Biomedical Research. Frontiers in Pharmacology, 28(5), 174. </w:t>
      </w:r>
      <w:hyperlink r:id="rId28">
        <w:r>
          <w:rPr>
            <w:rFonts w:ascii="Times New Roman" w:eastAsia="Times New Roman" w:hAnsi="Times New Roman" w:cs="Times New Roman"/>
            <w:color w:val="1155CC"/>
            <w:u w:val="single"/>
          </w:rPr>
          <w:t>https://doi.org/10.3389/fphar.2014.00174</w:t>
        </w:r>
      </w:hyperlink>
      <w:r>
        <w:rPr>
          <w:rFonts w:ascii="Times New Roman" w:eastAsia="Times New Roman" w:hAnsi="Times New Roman" w:cs="Times New Roman"/>
        </w:rPr>
        <w:t xml:space="preserve"> </w:t>
      </w:r>
    </w:p>
    <w:p w14:paraId="2E266359"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27. Cortes C, </w:t>
      </w:r>
      <w:proofErr w:type="spellStart"/>
      <w:r>
        <w:rPr>
          <w:rFonts w:ascii="Times New Roman" w:eastAsia="Times New Roman" w:hAnsi="Times New Roman" w:cs="Times New Roman"/>
        </w:rPr>
        <w:t>Vapnik</w:t>
      </w:r>
      <w:proofErr w:type="spellEnd"/>
      <w:r>
        <w:rPr>
          <w:rFonts w:ascii="Times New Roman" w:eastAsia="Times New Roman" w:hAnsi="Times New Roman" w:cs="Times New Roman"/>
        </w:rPr>
        <w:t xml:space="preserve"> V. Support-vector networks. Mach Learn. </w:t>
      </w:r>
      <w:proofErr w:type="gramStart"/>
      <w:r>
        <w:rPr>
          <w:rFonts w:ascii="Times New Roman" w:eastAsia="Times New Roman" w:hAnsi="Times New Roman" w:cs="Times New Roman"/>
        </w:rPr>
        <w:t>1995;20:273</w:t>
      </w:r>
      <w:proofErr w:type="gramEnd"/>
      <w:r>
        <w:rPr>
          <w:rFonts w:ascii="Times New Roman" w:eastAsia="Times New Roman" w:hAnsi="Times New Roman" w:cs="Times New Roman"/>
        </w:rPr>
        <w:t>–97. [Google Scholar]</w:t>
      </w:r>
    </w:p>
    <w:p w14:paraId="11BE1651"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28. A Movement Ecology Paradigm for Unifying Organismal Movement Research. PNAS.doi:10.1073/pnas.0800375105 Available from: </w:t>
      </w:r>
      <w:hyperlink r:id="rId29">
        <w:r>
          <w:rPr>
            <w:rFonts w:ascii="Times New Roman" w:eastAsia="Times New Roman" w:hAnsi="Times New Roman" w:cs="Times New Roman"/>
            <w:color w:val="1155CC"/>
            <w:u w:val="single"/>
          </w:rPr>
          <w:t>https://www.pnas.org/doi/full/100.1073/pnas.0800375105</w:t>
        </w:r>
      </w:hyperlink>
      <w:r>
        <w:rPr>
          <w:rFonts w:ascii="Times New Roman" w:eastAsia="Times New Roman" w:hAnsi="Times New Roman" w:cs="Times New Roman"/>
        </w:rPr>
        <w:t>.  [Last accessed on 2023 Nov 24] [DOI] [PMC free article] [PubMed] [Google Scholar]</w:t>
      </w:r>
    </w:p>
    <w:p w14:paraId="446AD1C1"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DeepLabCut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Markerless</w:t>
      </w:r>
      <w:proofErr w:type="spellEnd"/>
      <w:r>
        <w:rPr>
          <w:rFonts w:ascii="Times New Roman" w:eastAsia="Times New Roman" w:hAnsi="Times New Roman" w:cs="Times New Roman"/>
        </w:rPr>
        <w:t xml:space="preserve"> Pose Estimation of User-Defined Body Parts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Deep Learning. Nature Neuroscience.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10.1038/s41593-018-0209-y. Available from: </w:t>
      </w:r>
      <w:hyperlink r:id="rId30">
        <w:r>
          <w:rPr>
            <w:rFonts w:ascii="Times New Roman" w:eastAsia="Times New Roman" w:hAnsi="Times New Roman" w:cs="Times New Roman"/>
            <w:color w:val="1155CC"/>
            <w:u w:val="single"/>
          </w:rPr>
          <w:t>https://www.nature.com/articles/s41593-018-0209-y</w:t>
        </w:r>
      </w:hyperlink>
      <w:r>
        <w:rPr>
          <w:rFonts w:ascii="Times New Roman" w:eastAsia="Times New Roman" w:hAnsi="Times New Roman" w:cs="Times New Roman"/>
        </w:rPr>
        <w:t>. [Last accessed on 2023 Dec 16] [DOI] [PubMed] [Google Scholar]</w:t>
      </w:r>
    </w:p>
    <w:p w14:paraId="50FDB905"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30. Regularized S-map for Inference and Forecasting with Noisy Ecological Time Series – Cenci – 2019 – Methods in Ecology and Evolution – Wiley Online Library. Available from: </w:t>
      </w:r>
      <w:hyperlink r:id="rId31">
        <w:r>
          <w:rPr>
            <w:rFonts w:ascii="Times New Roman" w:eastAsia="Times New Roman" w:hAnsi="Times New Roman" w:cs="Times New Roman"/>
            <w:color w:val="1155CC"/>
            <w:u w:val="single"/>
          </w:rPr>
          <w:t>https://besjournals.onlinelibrary.wiley.com/doi/10.1111/2041-210X.13150</w:t>
        </w:r>
      </w:hyperlink>
      <w:r>
        <w:rPr>
          <w:rFonts w:ascii="Times New Roman" w:eastAsia="Times New Roman" w:hAnsi="Times New Roman" w:cs="Times New Roman"/>
        </w:rPr>
        <w:t>.  [Last accessed on 2023 Nov 24] [Google Scholar]</w:t>
      </w:r>
    </w:p>
    <w:p w14:paraId="30AFE1D7"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31.Meziane F. Intelligent systems in manufacturing: current developments and future prospects. </w:t>
      </w:r>
      <w:proofErr w:type="spellStart"/>
      <w:r>
        <w:rPr>
          <w:rFonts w:ascii="Times New Roman" w:eastAsia="Times New Roman" w:hAnsi="Times New Roman" w:cs="Times New Roman"/>
        </w:rPr>
        <w:t>Integr</w:t>
      </w:r>
      <w:proofErr w:type="spellEnd"/>
      <w:r>
        <w:rPr>
          <w:rFonts w:ascii="Times New Roman" w:eastAsia="Times New Roman" w:hAnsi="Times New Roman" w:cs="Times New Roman"/>
        </w:rPr>
        <w:t xml:space="preserve">. Manuf. Syst. </w:t>
      </w:r>
      <w:proofErr w:type="gramStart"/>
      <w:r>
        <w:rPr>
          <w:rFonts w:ascii="Times New Roman" w:eastAsia="Times New Roman" w:hAnsi="Times New Roman" w:cs="Times New Roman"/>
        </w:rPr>
        <w:t>2000;11:218</w:t>
      </w:r>
      <w:proofErr w:type="gramEnd"/>
      <w:r>
        <w:rPr>
          <w:rFonts w:ascii="Times New Roman" w:eastAsia="Times New Roman" w:hAnsi="Times New Roman" w:cs="Times New Roman"/>
        </w:rPr>
        <w:t>–238. [Google Scholar]</w:t>
      </w:r>
    </w:p>
    <w:p w14:paraId="6677B398"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32. Rantanen J., </w:t>
      </w:r>
      <w:proofErr w:type="spellStart"/>
      <w:r>
        <w:rPr>
          <w:rFonts w:ascii="Times New Roman" w:eastAsia="Times New Roman" w:hAnsi="Times New Roman" w:cs="Times New Roman"/>
        </w:rPr>
        <w:t>Khinast</w:t>
      </w:r>
      <w:proofErr w:type="spellEnd"/>
      <w:r>
        <w:rPr>
          <w:rFonts w:ascii="Times New Roman" w:eastAsia="Times New Roman" w:hAnsi="Times New Roman" w:cs="Times New Roman"/>
        </w:rPr>
        <w:t xml:space="preserve"> J. The future of pharmaceutical manufacturing sciences. J. Pharm. Sci. </w:t>
      </w:r>
      <w:proofErr w:type="gramStart"/>
      <w:r>
        <w:rPr>
          <w:rFonts w:ascii="Times New Roman" w:eastAsia="Times New Roman" w:hAnsi="Times New Roman" w:cs="Times New Roman"/>
        </w:rPr>
        <w:t>2015;104:3612</w:t>
      </w:r>
      <w:proofErr w:type="gramEnd"/>
      <w:r>
        <w:rPr>
          <w:rFonts w:ascii="Times New Roman" w:eastAsia="Times New Roman" w:hAnsi="Times New Roman" w:cs="Times New Roman"/>
        </w:rPr>
        <w:t xml:space="preserve">–3638.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10.1002/jps.24594. [DOI] [PMC free article] [PubMed] [Google Scholar]</w:t>
      </w:r>
    </w:p>
    <w:p w14:paraId="1931BACB"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lastRenderedPageBreak/>
        <w:t>33.Das M.K., Chakraborty T. ANN in pharmaceutical product and process development. In: Puri Munish., editor. Artificial Neural Network for Drug Design, Delivery and Disposition. Elsevier; 2016. pp. 277–293. [Google Scholar]</w:t>
      </w:r>
    </w:p>
    <w:p w14:paraId="23D7B8CB"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34.Gams M. Integrating artificial and human intelligence into tablet production process. AAPS </w:t>
      </w:r>
      <w:proofErr w:type="spellStart"/>
      <w:r>
        <w:rPr>
          <w:rFonts w:ascii="Times New Roman" w:eastAsia="Times New Roman" w:hAnsi="Times New Roman" w:cs="Times New Roman"/>
        </w:rPr>
        <w:t>PharmSciTech</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2014;15:1447</w:t>
      </w:r>
      <w:proofErr w:type="gramEnd"/>
      <w:r>
        <w:rPr>
          <w:rFonts w:ascii="Times New Roman" w:eastAsia="Times New Roman" w:hAnsi="Times New Roman" w:cs="Times New Roman"/>
        </w:rPr>
        <w:t xml:space="preserve">–1453.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10.1208/s12249-014-0174-z. [DOI] [PMC free article] [PubMed] [Google Scholar]</w:t>
      </w:r>
    </w:p>
    <w:p w14:paraId="25D8FC52"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35.Kraft, D.L. System and methods for the production of personalized drug products. US20120041778A1.</w:t>
      </w:r>
    </w:p>
    <w:p w14:paraId="10548E97" w14:textId="77777777" w:rsidR="006A6AA3" w:rsidRDefault="007A5B4B">
      <w:pPr>
        <w:jc w:val="both"/>
        <w:rPr>
          <w:rFonts w:ascii="Times New Roman" w:eastAsia="Times New Roman" w:hAnsi="Times New Roman" w:cs="Times New Roman"/>
        </w:rPr>
      </w:pPr>
      <w:r>
        <w:rPr>
          <w:rFonts w:ascii="Times New Roman" w:eastAsia="Times New Roman" w:hAnsi="Times New Roman" w:cs="Times New Roman"/>
        </w:rPr>
        <w:t xml:space="preserve">36.Aksu B. A quality by design approach using artificial intelligence techniques to control the critical quality attributes of ramipril tablets manufactured by wet granulation. Pharm. Dev. Technol. </w:t>
      </w:r>
      <w:proofErr w:type="gramStart"/>
      <w:r>
        <w:rPr>
          <w:rFonts w:ascii="Times New Roman" w:eastAsia="Times New Roman" w:hAnsi="Times New Roman" w:cs="Times New Roman"/>
        </w:rPr>
        <w:t>2013;18:236</w:t>
      </w:r>
      <w:proofErr w:type="gramEnd"/>
      <w:r>
        <w:rPr>
          <w:rFonts w:ascii="Times New Roman" w:eastAsia="Times New Roman" w:hAnsi="Times New Roman" w:cs="Times New Roman"/>
        </w:rPr>
        <w:t xml:space="preserve">–245.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10.3109/10837450.2012.705294. [DOI] [PubMed] [Google Scholar]</w:t>
      </w:r>
    </w:p>
    <w:p w14:paraId="16EEDE32" w14:textId="4397F862" w:rsidR="006A6AA3" w:rsidRDefault="007A5B4B">
      <w:pPr>
        <w:jc w:val="both"/>
        <w:rPr>
          <w:rFonts w:ascii="Times New Roman" w:eastAsia="Times New Roman" w:hAnsi="Times New Roman" w:cs="Times New Roman"/>
        </w:rPr>
      </w:pPr>
      <w:r>
        <w:rPr>
          <w:rFonts w:ascii="Times New Roman" w:eastAsia="Times New Roman" w:hAnsi="Times New Roman" w:cs="Times New Roman"/>
        </w:rPr>
        <w:t>37.Wang X. 2009 International Conference on Computational Intelligence and Software Engineering. IEEE; 2009. Intelligent quality management using knowledge discovery in databases; pp. 1–4. [Google Scholar]</w:t>
      </w:r>
    </w:p>
    <w:p w14:paraId="38208DBC" w14:textId="239233A9" w:rsidR="000664F8" w:rsidRDefault="000664F8">
      <w:pPr>
        <w:jc w:val="both"/>
        <w:rPr>
          <w:rFonts w:ascii="Times New Roman" w:eastAsia="Times New Roman" w:hAnsi="Times New Roman" w:cs="Times New Roman"/>
        </w:rPr>
      </w:pPr>
      <w:proofErr w:type="spellStart"/>
      <w:r>
        <w:rPr>
          <w:rFonts w:ascii="Arial" w:hAnsi="Arial" w:cs="Arial"/>
          <w:color w:val="222222"/>
          <w:sz w:val="20"/>
          <w:szCs w:val="20"/>
          <w:shd w:val="clear" w:color="auto" w:fill="FFFFFF"/>
        </w:rPr>
        <w:t>Suchman</w:t>
      </w:r>
      <w:proofErr w:type="spellEnd"/>
      <w:r>
        <w:rPr>
          <w:rFonts w:ascii="Arial" w:hAnsi="Arial" w:cs="Arial"/>
          <w:color w:val="222222"/>
          <w:sz w:val="20"/>
          <w:szCs w:val="20"/>
          <w:shd w:val="clear" w:color="auto" w:fill="FFFFFF"/>
        </w:rPr>
        <w:t>, L., &amp; Weber, J. (2016). Human-machine autonomies. </w:t>
      </w:r>
      <w:r>
        <w:rPr>
          <w:rFonts w:ascii="Arial" w:hAnsi="Arial" w:cs="Arial"/>
          <w:i/>
          <w:iCs/>
          <w:color w:val="222222"/>
          <w:sz w:val="20"/>
          <w:szCs w:val="20"/>
          <w:shd w:val="clear" w:color="auto" w:fill="FFFFFF"/>
        </w:rPr>
        <w:t>Autonomous weapons systems: Law, ethics, policy</w:t>
      </w:r>
      <w:r>
        <w:rPr>
          <w:rFonts w:ascii="Arial" w:hAnsi="Arial" w:cs="Arial"/>
          <w:color w:val="222222"/>
          <w:sz w:val="20"/>
          <w:szCs w:val="20"/>
          <w:shd w:val="clear" w:color="auto" w:fill="FFFFFF"/>
        </w:rPr>
        <w:t>, 75-102.</w:t>
      </w:r>
    </w:p>
    <w:p w14:paraId="64CEE580" w14:textId="33EBB5A9" w:rsidR="006A6AA3" w:rsidRDefault="00AE337F">
      <w:pPr>
        <w:jc w:val="both"/>
        <w:rPr>
          <w:rFonts w:ascii="Times New Roman" w:eastAsia="Times New Roman" w:hAnsi="Times New Roman" w:cs="Times New Roman"/>
        </w:rPr>
      </w:pPr>
      <w:proofErr w:type="spellStart"/>
      <w:r>
        <w:rPr>
          <w:rFonts w:ascii="Arial" w:hAnsi="Arial" w:cs="Arial"/>
          <w:color w:val="222222"/>
          <w:sz w:val="20"/>
          <w:szCs w:val="20"/>
          <w:shd w:val="clear" w:color="auto" w:fill="FFFFFF"/>
        </w:rPr>
        <w:t>Lavecchia</w:t>
      </w:r>
      <w:proofErr w:type="spellEnd"/>
      <w:r>
        <w:rPr>
          <w:rFonts w:ascii="Arial" w:hAnsi="Arial" w:cs="Arial"/>
          <w:color w:val="222222"/>
          <w:sz w:val="20"/>
          <w:szCs w:val="20"/>
          <w:shd w:val="clear" w:color="auto" w:fill="FFFFFF"/>
        </w:rPr>
        <w:t>, A. (2024). Navigating the frontier of drug-like chemical space with cutting-edge generative AI models. </w:t>
      </w:r>
      <w:r>
        <w:rPr>
          <w:rFonts w:ascii="Arial" w:hAnsi="Arial" w:cs="Arial"/>
          <w:i/>
          <w:iCs/>
          <w:color w:val="222222"/>
          <w:sz w:val="20"/>
          <w:szCs w:val="20"/>
          <w:shd w:val="clear" w:color="auto" w:fill="FFFFFF"/>
        </w:rPr>
        <w:t>Drug Discovery Today</w:t>
      </w:r>
      <w:r>
        <w:rPr>
          <w:rFonts w:ascii="Arial" w:hAnsi="Arial" w:cs="Arial"/>
          <w:color w:val="222222"/>
          <w:sz w:val="20"/>
          <w:szCs w:val="20"/>
          <w:shd w:val="clear" w:color="auto" w:fill="FFFFFF"/>
        </w:rPr>
        <w:t>, 104133.</w:t>
      </w:r>
    </w:p>
    <w:p w14:paraId="70474852" w14:textId="77777777" w:rsidR="006A6AA3" w:rsidRDefault="006A6AA3">
      <w:pPr>
        <w:jc w:val="both"/>
        <w:rPr>
          <w:rFonts w:ascii="Times New Roman" w:eastAsia="Times New Roman" w:hAnsi="Times New Roman" w:cs="Times New Roman"/>
        </w:rPr>
      </w:pPr>
    </w:p>
    <w:p w14:paraId="79AE7669" w14:textId="77777777" w:rsidR="006A6AA3" w:rsidRDefault="006A6AA3">
      <w:pPr>
        <w:jc w:val="both"/>
        <w:rPr>
          <w:rFonts w:ascii="Times New Roman" w:eastAsia="Times New Roman" w:hAnsi="Times New Roman" w:cs="Times New Roman"/>
          <w:b/>
        </w:rPr>
      </w:pPr>
    </w:p>
    <w:p w14:paraId="35018777" w14:textId="77777777" w:rsidR="006A6AA3" w:rsidRDefault="006A6AA3">
      <w:pPr>
        <w:jc w:val="both"/>
        <w:rPr>
          <w:rFonts w:ascii="Times New Roman" w:eastAsia="Times New Roman" w:hAnsi="Times New Roman" w:cs="Times New Roman"/>
          <w:b/>
        </w:rPr>
      </w:pPr>
    </w:p>
    <w:p w14:paraId="16B6BAAC" w14:textId="77777777" w:rsidR="006A6AA3" w:rsidRDefault="006A6AA3">
      <w:pPr>
        <w:jc w:val="both"/>
        <w:rPr>
          <w:rFonts w:ascii="Times New Roman" w:eastAsia="Times New Roman" w:hAnsi="Times New Roman" w:cs="Times New Roman"/>
          <w:b/>
        </w:rPr>
      </w:pPr>
    </w:p>
    <w:p w14:paraId="7B24152C" w14:textId="77777777" w:rsidR="006A6AA3" w:rsidRDefault="006A6AA3">
      <w:pPr>
        <w:jc w:val="both"/>
        <w:rPr>
          <w:rFonts w:ascii="Times New Roman" w:eastAsia="Times New Roman" w:hAnsi="Times New Roman" w:cs="Times New Roman"/>
          <w:b/>
        </w:rPr>
      </w:pPr>
    </w:p>
    <w:p w14:paraId="324D3E22" w14:textId="77777777" w:rsidR="006A6AA3" w:rsidRDefault="006A6AA3">
      <w:pPr>
        <w:jc w:val="both"/>
        <w:rPr>
          <w:rFonts w:ascii="Times New Roman" w:eastAsia="Times New Roman" w:hAnsi="Times New Roman" w:cs="Times New Roman"/>
          <w:b/>
        </w:rPr>
      </w:pPr>
    </w:p>
    <w:p w14:paraId="58556FA6" w14:textId="77777777" w:rsidR="006A6AA3" w:rsidRDefault="006A6AA3">
      <w:pPr>
        <w:jc w:val="both"/>
        <w:rPr>
          <w:rFonts w:ascii="Times New Roman" w:eastAsia="Times New Roman" w:hAnsi="Times New Roman" w:cs="Times New Roman"/>
          <w:sz w:val="24"/>
          <w:szCs w:val="24"/>
        </w:rPr>
      </w:pPr>
    </w:p>
    <w:sectPr w:rsidR="006A6AA3">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4F8F35" w16cex:dateUtc="2025-05-22T17:34:00Z"/>
  <w16cex:commentExtensible w16cex:durableId="6BAD6299" w16cex:dateUtc="2025-05-22T18:10:00Z"/>
  <w16cex:commentExtensible w16cex:durableId="7B85C626" w16cex:dateUtc="2025-05-22T18:12:00Z"/>
  <w16cex:commentExtensible w16cex:durableId="6B0F9537" w16cex:dateUtc="2025-05-22T18:13:00Z"/>
  <w16cex:commentExtensible w16cex:durableId="077DAAAA" w16cex:dateUtc="2025-05-22T18:39:00Z"/>
  <w16cex:commentExtensible w16cex:durableId="5BE4E604" w16cex:dateUtc="2025-05-22T19:02:00Z"/>
  <w16cex:commentExtensible w16cex:durableId="7C96D6A8" w16cex:dateUtc="2025-05-22T19:04:00Z"/>
  <w16cex:commentExtensible w16cex:durableId="5591A665" w16cex:dateUtc="2025-05-22T19:05:00Z"/>
  <w16cex:commentExtensible w16cex:durableId="21F4FCA7" w16cex:dateUtc="2025-05-22T19:13:00Z"/>
  <w16cex:commentExtensible w16cex:durableId="7E09E2C9" w16cex:dateUtc="2025-05-22T19:17:00Z"/>
  <w16cex:commentExtensible w16cex:durableId="574C7DFC" w16cex:dateUtc="2025-05-22T19:31:00Z"/>
  <w16cex:commentExtensible w16cex:durableId="46BB3E13" w16cex:dateUtc="2025-05-22T19:37:00Z"/>
  <w16cex:commentExtensible w16cex:durableId="1BF2ED1C" w16cex:dateUtc="2025-05-22T19:38:00Z"/>
  <w16cex:commentExtensible w16cex:durableId="0FEC92E2" w16cex:dateUtc="2025-05-22T21:14:00Z"/>
  <w16cex:commentExtensible w16cex:durableId="08A809D3" w16cex:dateUtc="2025-05-22T21:17:00Z"/>
  <w16cex:commentExtensible w16cex:durableId="01D7E0F5" w16cex:dateUtc="2025-05-22T21:23:00Z"/>
  <w16cex:commentExtensible w16cex:durableId="267C8CAD" w16cex:dateUtc="2025-05-22T21:25:00Z"/>
  <w16cex:commentExtensible w16cex:durableId="7907FAFA" w16cex:dateUtc="2025-05-22T21:27:00Z"/>
  <w16cex:commentExtensible w16cex:durableId="7F9C40BA" w16cex:dateUtc="2025-05-22T21:30:00Z"/>
  <w16cex:commentExtensible w16cex:durableId="1982A89B" w16cex:dateUtc="2025-05-22T22:07:00Z"/>
  <w16cex:commentExtensible w16cex:durableId="2DC92A94" w16cex:dateUtc="2025-05-22T22:09:00Z"/>
  <w16cex:commentExtensible w16cex:durableId="76865A26" w16cex:dateUtc="2025-05-22T22: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A4288" w14:textId="77777777" w:rsidR="007A5B4B" w:rsidRDefault="007A5B4B">
      <w:pPr>
        <w:spacing w:after="0" w:line="240" w:lineRule="auto"/>
      </w:pPr>
      <w:r>
        <w:separator/>
      </w:r>
    </w:p>
  </w:endnote>
  <w:endnote w:type="continuationSeparator" w:id="0">
    <w:p w14:paraId="219BEC2B" w14:textId="77777777" w:rsidR="007A5B4B" w:rsidRDefault="007A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60B9" w14:textId="77777777" w:rsidR="006A6AA3" w:rsidRDefault="006A6AA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D26D8" w14:textId="77777777" w:rsidR="006A6AA3" w:rsidRDefault="006A6A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E9E81" w14:textId="77777777" w:rsidR="006A6AA3" w:rsidRDefault="006A6AA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42D5A" w14:textId="77777777" w:rsidR="007A5B4B" w:rsidRDefault="007A5B4B">
      <w:pPr>
        <w:spacing w:after="0" w:line="240" w:lineRule="auto"/>
      </w:pPr>
      <w:r>
        <w:separator/>
      </w:r>
    </w:p>
  </w:footnote>
  <w:footnote w:type="continuationSeparator" w:id="0">
    <w:p w14:paraId="1884DFF9" w14:textId="77777777" w:rsidR="007A5B4B" w:rsidRDefault="007A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F4C4" w14:textId="77777777" w:rsidR="006A6AA3" w:rsidRDefault="00906027">
    <w:pPr>
      <w:pBdr>
        <w:top w:val="nil"/>
        <w:left w:val="nil"/>
        <w:bottom w:val="nil"/>
        <w:right w:val="nil"/>
        <w:between w:val="nil"/>
      </w:pBdr>
      <w:tabs>
        <w:tab w:val="center" w:pos="4680"/>
        <w:tab w:val="right" w:pos="9360"/>
      </w:tabs>
      <w:spacing w:after="0" w:line="240" w:lineRule="auto"/>
      <w:rPr>
        <w:color w:val="000000"/>
      </w:rPr>
    </w:pPr>
    <w:r>
      <w:rPr>
        <w:color w:val="000000"/>
      </w:rPr>
      <w:pict w14:anchorId="3FAFF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E17B0" w14:textId="77777777" w:rsidR="006A6AA3" w:rsidRDefault="00906027">
    <w:r>
      <w:pict w14:anchorId="5DB04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B77FE" w14:textId="77777777" w:rsidR="006A6AA3" w:rsidRDefault="00906027">
    <w:pPr>
      <w:pBdr>
        <w:top w:val="nil"/>
        <w:left w:val="nil"/>
        <w:bottom w:val="nil"/>
        <w:right w:val="nil"/>
        <w:between w:val="nil"/>
      </w:pBdr>
      <w:tabs>
        <w:tab w:val="center" w:pos="4680"/>
        <w:tab w:val="right" w:pos="9360"/>
      </w:tabs>
      <w:spacing w:after="0" w:line="240" w:lineRule="auto"/>
      <w:rPr>
        <w:color w:val="000000"/>
      </w:rPr>
    </w:pPr>
    <w:r>
      <w:rPr>
        <w:color w:val="000000"/>
      </w:rPr>
      <w:pict w14:anchorId="4F1D4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4A77"/>
    <w:multiLevelType w:val="multilevel"/>
    <w:tmpl w:val="EEC00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DD415B"/>
    <w:multiLevelType w:val="multilevel"/>
    <w:tmpl w:val="08808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04A5D"/>
    <w:multiLevelType w:val="multilevel"/>
    <w:tmpl w:val="2A00A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724082"/>
    <w:multiLevelType w:val="multilevel"/>
    <w:tmpl w:val="E520C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656C5E"/>
    <w:multiLevelType w:val="multilevel"/>
    <w:tmpl w:val="30F22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0D6CC6"/>
    <w:multiLevelType w:val="multilevel"/>
    <w:tmpl w:val="68121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F96042"/>
    <w:multiLevelType w:val="multilevel"/>
    <w:tmpl w:val="0DD88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B36365"/>
    <w:multiLevelType w:val="multilevel"/>
    <w:tmpl w:val="CAA6D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153E56"/>
    <w:multiLevelType w:val="multilevel"/>
    <w:tmpl w:val="4A7A7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1D5A26"/>
    <w:multiLevelType w:val="multilevel"/>
    <w:tmpl w:val="71CC2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B93583"/>
    <w:multiLevelType w:val="multilevel"/>
    <w:tmpl w:val="3FA0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E1753E"/>
    <w:multiLevelType w:val="multilevel"/>
    <w:tmpl w:val="3CC23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1A48FD"/>
    <w:multiLevelType w:val="multilevel"/>
    <w:tmpl w:val="B0903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0E483B"/>
    <w:multiLevelType w:val="multilevel"/>
    <w:tmpl w:val="A252B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B803C8"/>
    <w:multiLevelType w:val="multilevel"/>
    <w:tmpl w:val="9A6C8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3"/>
  </w:num>
  <w:num w:numId="3">
    <w:abstractNumId w:val="12"/>
  </w:num>
  <w:num w:numId="4">
    <w:abstractNumId w:val="10"/>
  </w:num>
  <w:num w:numId="5">
    <w:abstractNumId w:val="9"/>
  </w:num>
  <w:num w:numId="6">
    <w:abstractNumId w:val="3"/>
  </w:num>
  <w:num w:numId="7">
    <w:abstractNumId w:val="1"/>
  </w:num>
  <w:num w:numId="8">
    <w:abstractNumId w:val="14"/>
  </w:num>
  <w:num w:numId="9">
    <w:abstractNumId w:val="5"/>
  </w:num>
  <w:num w:numId="10">
    <w:abstractNumId w:val="11"/>
  </w:num>
  <w:num w:numId="11">
    <w:abstractNumId w:val="7"/>
  </w:num>
  <w:num w:numId="12">
    <w:abstractNumId w:val="2"/>
  </w:num>
  <w:num w:numId="13">
    <w:abstractNumId w:val="4"/>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xNbE0MTQ2MTAwNjRQ0lEKTi0uzszPAykwrAUA4mohpCwAAAA="/>
  </w:docVars>
  <w:rsids>
    <w:rsidRoot w:val="006A6AA3"/>
    <w:rsid w:val="0006458F"/>
    <w:rsid w:val="000664F8"/>
    <w:rsid w:val="002D042C"/>
    <w:rsid w:val="00393993"/>
    <w:rsid w:val="003952DD"/>
    <w:rsid w:val="004D0E42"/>
    <w:rsid w:val="00515DB1"/>
    <w:rsid w:val="006231CF"/>
    <w:rsid w:val="006A6AA3"/>
    <w:rsid w:val="006B6FE5"/>
    <w:rsid w:val="0077530B"/>
    <w:rsid w:val="00783126"/>
    <w:rsid w:val="007A5B4B"/>
    <w:rsid w:val="00816016"/>
    <w:rsid w:val="00822F69"/>
    <w:rsid w:val="00882DC2"/>
    <w:rsid w:val="00906027"/>
    <w:rsid w:val="00AE337F"/>
    <w:rsid w:val="00B03913"/>
    <w:rsid w:val="00B61C29"/>
    <w:rsid w:val="00C42FA5"/>
    <w:rsid w:val="00CC0DD6"/>
    <w:rsid w:val="00CC7AED"/>
    <w:rsid w:val="00CD58F4"/>
    <w:rsid w:val="00E15B49"/>
    <w:rsid w:val="00FA3C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6C2590"/>
  <w15:docId w15:val="{BDE1D04B-EE60-42AD-9DE5-43F9B2BF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Revision">
    <w:name w:val="Revision"/>
    <w:hidden/>
    <w:uiPriority w:val="99"/>
    <w:semiHidden/>
    <w:rsid w:val="003952DD"/>
    <w:pPr>
      <w:spacing w:after="0" w:line="240" w:lineRule="auto"/>
    </w:pPr>
  </w:style>
  <w:style w:type="character" w:styleId="CommentReference">
    <w:name w:val="annotation reference"/>
    <w:basedOn w:val="DefaultParagraphFont"/>
    <w:uiPriority w:val="99"/>
    <w:semiHidden/>
    <w:unhideWhenUsed/>
    <w:rsid w:val="003952DD"/>
    <w:rPr>
      <w:sz w:val="16"/>
      <w:szCs w:val="16"/>
    </w:rPr>
  </w:style>
  <w:style w:type="paragraph" w:styleId="CommentText">
    <w:name w:val="annotation text"/>
    <w:basedOn w:val="Normal"/>
    <w:link w:val="CommentTextChar"/>
    <w:uiPriority w:val="99"/>
    <w:unhideWhenUsed/>
    <w:rsid w:val="003952DD"/>
    <w:pPr>
      <w:spacing w:line="240" w:lineRule="auto"/>
    </w:pPr>
    <w:rPr>
      <w:sz w:val="20"/>
      <w:szCs w:val="20"/>
    </w:rPr>
  </w:style>
  <w:style w:type="character" w:customStyle="1" w:styleId="CommentTextChar">
    <w:name w:val="Comment Text Char"/>
    <w:basedOn w:val="DefaultParagraphFont"/>
    <w:link w:val="CommentText"/>
    <w:uiPriority w:val="99"/>
    <w:rsid w:val="003952DD"/>
    <w:rPr>
      <w:sz w:val="20"/>
      <w:szCs w:val="20"/>
    </w:rPr>
  </w:style>
  <w:style w:type="paragraph" w:styleId="CommentSubject">
    <w:name w:val="annotation subject"/>
    <w:basedOn w:val="CommentText"/>
    <w:next w:val="CommentText"/>
    <w:link w:val="CommentSubjectChar"/>
    <w:uiPriority w:val="99"/>
    <w:semiHidden/>
    <w:unhideWhenUsed/>
    <w:rsid w:val="003952DD"/>
    <w:rPr>
      <w:b/>
      <w:bCs/>
    </w:rPr>
  </w:style>
  <w:style w:type="character" w:customStyle="1" w:styleId="CommentSubjectChar">
    <w:name w:val="Comment Subject Char"/>
    <w:basedOn w:val="CommentTextChar"/>
    <w:link w:val="CommentSubject"/>
    <w:uiPriority w:val="99"/>
    <w:semiHidden/>
    <w:rsid w:val="003952DD"/>
    <w:rPr>
      <w:b/>
      <w:bCs/>
      <w:sz w:val="20"/>
      <w:szCs w:val="20"/>
    </w:rPr>
  </w:style>
  <w:style w:type="character" w:styleId="Hyperlink">
    <w:name w:val="Hyperlink"/>
    <w:basedOn w:val="DefaultParagraphFont"/>
    <w:uiPriority w:val="99"/>
    <w:unhideWhenUsed/>
    <w:rsid w:val="0006458F"/>
    <w:rPr>
      <w:color w:val="0000FF" w:themeColor="hyperlink"/>
      <w:u w:val="single"/>
    </w:rPr>
  </w:style>
  <w:style w:type="character" w:customStyle="1" w:styleId="UnresolvedMention1">
    <w:name w:val="Unresolved Mention1"/>
    <w:basedOn w:val="DefaultParagraphFont"/>
    <w:uiPriority w:val="99"/>
    <w:semiHidden/>
    <w:unhideWhenUsed/>
    <w:rsid w:val="0006458F"/>
    <w:rPr>
      <w:color w:val="605E5C"/>
      <w:shd w:val="clear" w:color="auto" w:fill="E1DFDD"/>
    </w:rPr>
  </w:style>
  <w:style w:type="paragraph" w:styleId="BalloonText">
    <w:name w:val="Balloon Text"/>
    <w:basedOn w:val="Normal"/>
    <w:link w:val="BalloonTextChar"/>
    <w:uiPriority w:val="99"/>
    <w:semiHidden/>
    <w:unhideWhenUsed/>
    <w:rsid w:val="00FA3C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C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38/s41598-017-16322-4" TargetMode="External"/><Relationship Id="rId26" Type="http://schemas.openxmlformats.org/officeDocument/2006/relationships/hyperlink" Target="https://doi.org/10.4155/fmc.09.124" TargetMode="External"/><Relationship Id="rId39" Type="http://schemas.openxmlformats.org/officeDocument/2006/relationships/theme" Target="theme/theme1.xml"/><Relationship Id="rId21" Type="http://schemas.openxmlformats.org/officeDocument/2006/relationships/hyperlink" Target="https://link.springer.com/10.1007/978-1-0716-1787-8_20"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S0097-8485(01)00094-8" TargetMode="External"/><Relationship Id="rId25" Type="http://schemas.openxmlformats.org/officeDocument/2006/relationships/hyperlink" Target="https://doi.org/10.1517/17460441.2012.648612"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2/jcc.21287" TargetMode="External"/><Relationship Id="rId20" Type="http://schemas.openxmlformats.org/officeDocument/2006/relationships/hyperlink" Target="https://doi.org/10.3389/Fphar.2018.01089" TargetMode="External"/><Relationship Id="rId29" Type="http://schemas.openxmlformats.org/officeDocument/2006/relationships/hyperlink" Target="https://www.pnas.org/doi/full/100.1073/pnas.08003751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drudis.2021.11.023"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21/acs.jmedchem.0c01077" TargetMode="External"/><Relationship Id="rId23" Type="http://schemas.openxmlformats.org/officeDocument/2006/relationships/hyperlink" Target="https://doi.org/10.3389/fchem.2020.00726" TargetMode="External"/><Relationship Id="rId28" Type="http://schemas.openxmlformats.org/officeDocument/2006/relationships/hyperlink" Target="https://doi.org/10.3389/fphar.2014.00174"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3390/ijms20184574" TargetMode="External"/><Relationship Id="rId31" Type="http://schemas.openxmlformats.org/officeDocument/2006/relationships/hyperlink" Target="https://besjournals.onlinelibrary.wiley.com/doi/10.1111/2041-210X.1315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978-1-0716-1787-8_20" TargetMode="External"/><Relationship Id="rId27" Type="http://schemas.openxmlformats.org/officeDocument/2006/relationships/hyperlink" Target="https://doi.org/10.1080/1062936X.2021.1883107" TargetMode="External"/><Relationship Id="rId30" Type="http://schemas.openxmlformats.org/officeDocument/2006/relationships/hyperlink" Target="https://www.nature.com/articles/s41593-018-0209-y" TargetMode="External"/><Relationship Id="rId35" Type="http://schemas.openxmlformats.org/officeDocument/2006/relationships/footer" Target="footer2.xml"/><Relationship Id="rId43" Type="http://schemas.microsoft.com/office/2018/08/relationships/commentsExtensible" Target="commentsExtensible.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21</Pages>
  <Words>6520</Words>
  <Characters>40558</Characters>
  <Application>Microsoft Office Word</Application>
  <DocSecurity>0</DocSecurity>
  <Lines>337</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10</cp:revision>
  <dcterms:created xsi:type="dcterms:W3CDTF">2025-05-22T17:27:00Z</dcterms:created>
  <dcterms:modified xsi:type="dcterms:W3CDTF">2025-05-23T06:33:00Z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32aed0bb-61ee-4313-a7e5-9f6202027bf9</vt:lpwstr>
  </property>
</Properties>
</file>