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10CFEF" w14:textId="77777777" w:rsidR="003D2472" w:rsidRDefault="00000000">
      <w:pPr>
        <w:spacing w:line="276" w:lineRule="auto"/>
        <w:jc w:val="center"/>
        <w:rPr>
          <w:rFonts w:ascii="Times New Roman" w:hAnsi="Times New Roman" w:cs="Times New Roman"/>
          <w:b/>
          <w:bCs/>
        </w:rPr>
      </w:pPr>
      <w:proofErr w:type="spellStart"/>
      <w:r>
        <w:rPr>
          <w:rFonts w:ascii="Times New Roman" w:hAnsi="Times New Roman" w:cs="Times New Roman"/>
          <w:b/>
          <w:bCs/>
          <w:i/>
          <w:iCs/>
        </w:rPr>
        <w:t>Telfairia</w:t>
      </w:r>
      <w:proofErr w:type="spellEnd"/>
      <w:r>
        <w:rPr>
          <w:rFonts w:ascii="Times New Roman" w:hAnsi="Times New Roman" w:cs="Times New Roman"/>
          <w:b/>
          <w:bCs/>
          <w:i/>
          <w:iCs/>
        </w:rPr>
        <w:t xml:space="preserve"> occidentalis </w:t>
      </w:r>
      <w:r>
        <w:rPr>
          <w:rFonts w:ascii="Times New Roman" w:hAnsi="Times New Roman" w:cs="Times New Roman"/>
          <w:b/>
          <w:bCs/>
        </w:rPr>
        <w:t>seed extract and fractions mitigated liver and kidney injuries in rats with testosterone-induced benign prostatic hyperplasia</w:t>
      </w:r>
    </w:p>
    <w:p w14:paraId="4C05B44D" w14:textId="77777777" w:rsidR="003D2472" w:rsidRDefault="003D2472">
      <w:pPr>
        <w:spacing w:line="276" w:lineRule="auto"/>
        <w:jc w:val="center"/>
        <w:rPr>
          <w:rFonts w:ascii="Times New Roman" w:hAnsi="Times New Roman" w:cs="Times New Roman"/>
          <w:b/>
          <w:bCs/>
        </w:rPr>
      </w:pPr>
    </w:p>
    <w:p w14:paraId="11E2DBD2" w14:textId="77777777" w:rsidR="003D2472" w:rsidRDefault="00000000">
      <w:pPr>
        <w:spacing w:before="240"/>
        <w:jc w:val="both"/>
        <w:rPr>
          <w:rFonts w:ascii="Times New Roman" w:hAnsi="Times New Roman" w:cs="Times New Roman"/>
          <w:b/>
        </w:rPr>
      </w:pPr>
      <w:r>
        <w:rPr>
          <w:rFonts w:ascii="Times New Roman" w:hAnsi="Times New Roman" w:cs="Times New Roman"/>
          <w:b/>
        </w:rPr>
        <w:t>Abstract</w:t>
      </w:r>
    </w:p>
    <w:p w14:paraId="4717C5B4" w14:textId="77777777" w:rsidR="003D2472" w:rsidRDefault="00000000">
      <w:pPr>
        <w:spacing w:before="240"/>
        <w:jc w:val="both"/>
        <w:rPr>
          <w:rFonts w:ascii="Times New Roman" w:hAnsi="Times New Roman" w:cs="Times New Roman"/>
        </w:rPr>
      </w:pPr>
      <w:proofErr w:type="spellStart"/>
      <w:r>
        <w:rPr>
          <w:rFonts w:ascii="Times New Roman" w:hAnsi="Times New Roman" w:cs="Times New Roman"/>
          <w:i/>
          <w:iCs/>
        </w:rPr>
        <w:t>Telfairia</w:t>
      </w:r>
      <w:proofErr w:type="spellEnd"/>
      <w:r>
        <w:rPr>
          <w:rFonts w:ascii="Times New Roman" w:hAnsi="Times New Roman" w:cs="Times New Roman"/>
          <w:i/>
          <w:iCs/>
        </w:rPr>
        <w:t xml:space="preserve"> occidentalis</w:t>
      </w:r>
      <w:r>
        <w:rPr>
          <w:rFonts w:ascii="Times New Roman" w:hAnsi="Times New Roman" w:cs="Times New Roman"/>
        </w:rPr>
        <w:t xml:space="preserve"> Hook (</w:t>
      </w:r>
      <w:proofErr w:type="spellStart"/>
      <w:r>
        <w:rPr>
          <w:rFonts w:ascii="Times New Roman" w:hAnsi="Times New Roman" w:cs="Times New Roman"/>
        </w:rPr>
        <w:t>cucurbitaceae</w:t>
      </w:r>
      <w:proofErr w:type="spellEnd"/>
      <w:r>
        <w:rPr>
          <w:rFonts w:ascii="Times New Roman" w:hAnsi="Times New Roman" w:cs="Times New Roman"/>
        </w:rPr>
        <w:t xml:space="preserve">) seed, which is used in the preparation of soups and as medicine traditionally to treat various diseases by the </w:t>
      </w:r>
      <w:proofErr w:type="spellStart"/>
      <w:r>
        <w:rPr>
          <w:rFonts w:ascii="Times New Roman" w:hAnsi="Times New Roman" w:cs="Times New Roman"/>
        </w:rPr>
        <w:t>Ibibios</w:t>
      </w:r>
      <w:proofErr w:type="spellEnd"/>
      <w:r>
        <w:rPr>
          <w:rFonts w:ascii="Times New Roman" w:hAnsi="Times New Roman" w:cs="Times New Roman"/>
        </w:rPr>
        <w:t xml:space="preserve">, was investigated for its effect on hematological parameters, liver and kidney functions, and histology in male </w:t>
      </w:r>
      <w:r>
        <w:rPr>
          <w:rFonts w:ascii="Times New Roman" w:hAnsi="Times New Roman" w:cs="Times New Roman"/>
          <w:highlight w:val="yellow"/>
        </w:rPr>
        <w:t>Wistar rats</w:t>
      </w:r>
      <w:r>
        <w:rPr>
          <w:rFonts w:ascii="Times New Roman" w:hAnsi="Times New Roman" w:cs="Times New Roman"/>
        </w:rPr>
        <w:t xml:space="preserve"> with testosterone-induced benign prostatic hyperplasia (BPH). The effects of the extract and fractions of </w:t>
      </w:r>
      <w:r>
        <w:rPr>
          <w:rFonts w:ascii="Times New Roman" w:hAnsi="Times New Roman" w:cs="Times New Roman"/>
          <w:i/>
          <w:iCs/>
        </w:rPr>
        <w:t>T. occidentalis</w:t>
      </w:r>
      <w:r>
        <w:rPr>
          <w:rFonts w:ascii="Times New Roman" w:hAnsi="Times New Roman" w:cs="Times New Roman"/>
        </w:rPr>
        <w:t xml:space="preserve"> seeds (138-553 mg/kg) on body weight, prostate weight and index, oxidative stress markers, hematological indices, liver and kidney functions, and histology were evaluated </w:t>
      </w:r>
      <w:r>
        <w:rPr>
          <w:rFonts w:ascii="Times New Roman" w:hAnsi="Times New Roman" w:cs="Times New Roman"/>
          <w:highlight w:val="yellow"/>
        </w:rPr>
        <w:t>after 28 days of treatment with extract/fractions</w:t>
      </w:r>
      <w:r>
        <w:rPr>
          <w:rFonts w:ascii="Times New Roman" w:hAnsi="Times New Roman" w:cs="Times New Roman"/>
        </w:rPr>
        <w:t xml:space="preserve">. The seeds extract/fractions were found to cause a significant (p&lt;0.05- 0.01) decrease in prostate weights and indices, elevation of antioxidant enzymes (SOD, CAT, GPX) and molecule (GSH), and also reduce MDA level. The extract/fractions treatment further caused improvement in liver functions (AST, ALT, ALP, total and combined bilirubin, total protein, and albumin level) and kidney functions (urea, creatinine, and electrolytes) of the treated rats. Furthermore, treatment of the rats with the seed extract and fractions resulted in the reduction of pathological signs in the histology of these organs in the extract/fractions-treated rats. The seed extract/fractions did not affect the hematological indices of the rats significantly(p&gt;0.05) when compared to the control. These results indicate that the seed extract and fractions of </w:t>
      </w:r>
      <w:r>
        <w:rPr>
          <w:rFonts w:ascii="Times New Roman" w:hAnsi="Times New Roman" w:cs="Times New Roman"/>
          <w:i/>
          <w:iCs/>
        </w:rPr>
        <w:t>T. occidentalis</w:t>
      </w:r>
      <w:r>
        <w:rPr>
          <w:rFonts w:ascii="Times New Roman" w:hAnsi="Times New Roman" w:cs="Times New Roman"/>
        </w:rPr>
        <w:t xml:space="preserve"> possess liver and kidney protective potentials in rats with testosterone-induced BPH, which is due to the antioxidant activities of its phytochemical constituents.</w:t>
      </w:r>
    </w:p>
    <w:p w14:paraId="76086FFE" w14:textId="77777777" w:rsidR="003D2472" w:rsidRDefault="00000000">
      <w:pPr>
        <w:spacing w:before="240"/>
        <w:jc w:val="both"/>
        <w:rPr>
          <w:rFonts w:ascii="Times New Roman" w:hAnsi="Times New Roman" w:cs="Times New Roman"/>
        </w:rPr>
      </w:pPr>
      <w:r>
        <w:rPr>
          <w:rFonts w:ascii="Times New Roman" w:hAnsi="Times New Roman" w:cs="Times New Roman"/>
          <w:b/>
          <w:i/>
          <w:iCs/>
        </w:rPr>
        <w:t>Keywords:</w:t>
      </w:r>
      <w:r>
        <w:rPr>
          <w:rFonts w:ascii="Times New Roman" w:hAnsi="Times New Roman" w:cs="Times New Roman"/>
        </w:rPr>
        <w:t xml:space="preserve">  antioxidative stress; hepatoprotective; medicinal plants; </w:t>
      </w:r>
      <w:proofErr w:type="spellStart"/>
      <w:r>
        <w:rPr>
          <w:rFonts w:ascii="Times New Roman" w:hAnsi="Times New Roman" w:cs="Times New Roman"/>
        </w:rPr>
        <w:t>renoprotective</w:t>
      </w:r>
      <w:proofErr w:type="spellEnd"/>
      <w:r>
        <w:rPr>
          <w:rFonts w:ascii="Times New Roman" w:hAnsi="Times New Roman" w:cs="Times New Roman"/>
        </w:rPr>
        <w:t xml:space="preserve">; </w:t>
      </w:r>
      <w:proofErr w:type="spellStart"/>
      <w:r>
        <w:rPr>
          <w:rFonts w:ascii="Times New Roman" w:hAnsi="Times New Roman" w:cs="Times New Roman"/>
          <w:i/>
          <w:iCs/>
        </w:rPr>
        <w:t>Telfairia</w:t>
      </w:r>
      <w:proofErr w:type="spellEnd"/>
      <w:r>
        <w:rPr>
          <w:rFonts w:ascii="Times New Roman" w:hAnsi="Times New Roman" w:cs="Times New Roman"/>
          <w:i/>
          <w:iCs/>
        </w:rPr>
        <w:t xml:space="preserve"> occidentalis</w:t>
      </w:r>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Vegetables.</w:t>
      </w:r>
    </w:p>
    <w:p w14:paraId="3CBD48CD" w14:textId="77777777" w:rsidR="003D2472" w:rsidRDefault="00000000">
      <w:pPr>
        <w:spacing w:before="240" w:line="480" w:lineRule="auto"/>
        <w:jc w:val="both"/>
        <w:rPr>
          <w:rFonts w:ascii="Times New Roman" w:hAnsi="Times New Roman" w:cs="Times New Roman"/>
          <w:b/>
          <w:bCs/>
        </w:rPr>
      </w:pPr>
      <w:r>
        <w:rPr>
          <w:rFonts w:ascii="Times New Roman" w:hAnsi="Times New Roman" w:cs="Times New Roman"/>
          <w:b/>
          <w:bCs/>
        </w:rPr>
        <w:t>Introduction</w:t>
      </w:r>
    </w:p>
    <w:p w14:paraId="449EBF1B" w14:textId="77777777" w:rsidR="003D2472" w:rsidRDefault="00000000">
      <w:pPr>
        <w:jc w:val="both"/>
        <w:rPr>
          <w:rFonts w:ascii="Times New Roman" w:hAnsi="Times New Roman" w:cs="Times New Roman"/>
        </w:rPr>
      </w:pPr>
      <w:r>
        <w:rPr>
          <w:rFonts w:ascii="Times New Roman" w:eastAsia="SimSun" w:hAnsi="Times New Roman" w:cs="Times New Roman"/>
          <w:color w:val="000000"/>
          <w:lang w:val="en-US" w:eastAsia="zh-CN" w:bidi="ar"/>
        </w:rPr>
        <w:t>Benign prostate hyperplasia (BPH) is a malignant proliferation of stromal and epithelial cells of the prostate gland making the gland to enlarge. This often may or may not be linked with lower urinary tract symptoms (Foo, 2017). BPH is seen mainly in older men between 51 and above and its percentage prevalence increases with age (Lim, 2017). The global burden of benign prostatic hyperplasia has been on the increase with statistics indicating that at age 60 more than half of the men have BPH while aged 85 and above have a prevalence of 90% (</w:t>
      </w:r>
      <w:proofErr w:type="spellStart"/>
      <w:r>
        <w:rPr>
          <w:rFonts w:ascii="Times New Roman" w:eastAsia="SimSun" w:hAnsi="Times New Roman" w:cs="Times New Roman"/>
          <w:color w:val="000000"/>
          <w:lang w:val="en-US" w:eastAsia="zh-CN" w:bidi="ar"/>
        </w:rPr>
        <w:t>Madersbacher</w:t>
      </w:r>
      <w:proofErr w:type="spellEnd"/>
      <w:r>
        <w:rPr>
          <w:rFonts w:ascii="Times New Roman" w:eastAsia="SimSun" w:hAnsi="Times New Roman" w:cs="Times New Roman"/>
          <w:color w:val="000000"/>
          <w:lang w:val="en-US" w:eastAsia="zh-CN" w:bidi="ar"/>
        </w:rPr>
        <w:t xml:space="preserve"> </w:t>
      </w:r>
      <w:r>
        <w:rPr>
          <w:rFonts w:ascii="Times New Roman" w:eastAsia="SimSun" w:hAnsi="Times New Roman" w:cs="Times New Roman"/>
          <w:i/>
          <w:iCs/>
          <w:color w:val="000000"/>
          <w:lang w:val="en-US" w:eastAsia="zh-CN" w:bidi="ar"/>
        </w:rPr>
        <w:t>et al</w:t>
      </w:r>
      <w:r>
        <w:rPr>
          <w:rFonts w:ascii="Times New Roman" w:eastAsia="SimSun" w:hAnsi="Times New Roman" w:cs="Times New Roman"/>
          <w:color w:val="000000"/>
          <w:lang w:val="en-US" w:eastAsia="zh-CN" w:bidi="ar"/>
        </w:rPr>
        <w:t xml:space="preserve">., 2019). </w:t>
      </w:r>
    </w:p>
    <w:p w14:paraId="19165876" w14:textId="77777777" w:rsidR="003D2472" w:rsidRDefault="00000000">
      <w:pPr>
        <w:spacing w:before="240"/>
        <w:ind w:firstLine="440"/>
        <w:jc w:val="both"/>
        <w:rPr>
          <w:rFonts w:ascii="Times New Roman" w:hAnsi="Times New Roman" w:cs="Times New Roman"/>
          <w:i/>
          <w:iCs/>
        </w:rPr>
      </w:pPr>
      <w:r>
        <w:rPr>
          <w:rFonts w:ascii="Times New Roman" w:eastAsia="SimSun" w:hAnsi="Times New Roman" w:cs="Times New Roman"/>
          <w:color w:val="000000"/>
          <w:lang w:val="en-US" w:eastAsia="zh-CN" w:bidi="ar"/>
        </w:rPr>
        <w:t>The prostate undergoes two antagonistic processes to maintain a normal size: cell proliferation and apoptosis. BPH is said to occur when an imbalance causes a considerably increased cell proliferation rate more than the</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rate of apoptosis (Minutoli </w:t>
      </w:r>
      <w:r>
        <w:rPr>
          <w:rFonts w:ascii="Times New Roman" w:eastAsia="SimSun" w:hAnsi="Times New Roman" w:cs="Times New Roman"/>
          <w:i/>
          <w:iCs/>
          <w:color w:val="000000"/>
          <w:lang w:val="en-US" w:eastAsia="zh-CN" w:bidi="ar"/>
        </w:rPr>
        <w:t>et al</w:t>
      </w:r>
      <w:r>
        <w:rPr>
          <w:rFonts w:ascii="Times New Roman" w:eastAsia="SimSun" w:hAnsi="Times New Roman" w:cs="Times New Roman"/>
          <w:color w:val="000000"/>
          <w:lang w:val="en-US" w:eastAsia="zh-CN" w:bidi="ar"/>
        </w:rPr>
        <w:t xml:space="preserve">., 2016). Currently, drugs used for the treatment of BPH are grouped into six categories: herbal agents, inhibitors of the enzyme 5 α-reductase, selective α-adrenergic blockers, β 3-adrenergic agonists, antimuscarinic agents and inhibitors of the enzyme phosphodiesterase type 5 (Nunes </w:t>
      </w:r>
      <w:r>
        <w:rPr>
          <w:rFonts w:ascii="Times New Roman" w:eastAsia="SimSun" w:hAnsi="Times New Roman" w:cs="Times New Roman"/>
          <w:i/>
          <w:iCs/>
          <w:color w:val="000000"/>
          <w:lang w:val="en-US" w:eastAsia="zh-CN" w:bidi="ar"/>
        </w:rPr>
        <w:t>et al</w:t>
      </w:r>
      <w:r>
        <w:rPr>
          <w:rFonts w:ascii="Times New Roman" w:eastAsia="SimSun" w:hAnsi="Times New Roman" w:cs="Times New Roman"/>
          <w:color w:val="000000"/>
          <w:lang w:val="en-US" w:eastAsia="zh-CN" w:bidi="ar"/>
        </w:rPr>
        <w:t xml:space="preserve">., 2017). Plants have been used since time immemorial to meet the primary healthcare needs of men in different parts of the world, especially in developing countries. In Nigeria, the majority of rural dwellers still rely on herbal medicine for their healthcare needs for one reason or the other (Anitha </w:t>
      </w:r>
      <w:r>
        <w:rPr>
          <w:rFonts w:ascii="Times New Roman" w:eastAsia="SimSun" w:hAnsi="Times New Roman" w:cs="Times New Roman"/>
          <w:i/>
          <w:iCs/>
          <w:color w:val="000000"/>
          <w:lang w:val="en-US" w:eastAsia="zh-CN" w:bidi="ar"/>
        </w:rPr>
        <w:t xml:space="preserve">et al., </w:t>
      </w:r>
      <w:r>
        <w:rPr>
          <w:rFonts w:ascii="Times New Roman" w:eastAsia="SimSun" w:hAnsi="Times New Roman" w:cs="Times New Roman"/>
          <w:color w:val="000000"/>
          <w:lang w:val="en-US" w:eastAsia="zh-CN" w:bidi="ar"/>
        </w:rPr>
        <w:t xml:space="preserve">2018). Good enough, the phytochemicals in these medicinal plants are </w:t>
      </w:r>
      <w:r>
        <w:rPr>
          <w:rFonts w:ascii="Times New Roman" w:eastAsia="SimSun" w:hAnsi="Times New Roman" w:cs="Times New Roman"/>
          <w:color w:val="000000"/>
          <w:lang w:val="en-US" w:eastAsia="zh-CN" w:bidi="ar"/>
        </w:rPr>
        <w:lastRenderedPageBreak/>
        <w:t xml:space="preserve">discovered every day and have been explored as a major source of novel drugs (Anitha </w:t>
      </w:r>
      <w:r>
        <w:rPr>
          <w:rFonts w:ascii="Times New Roman" w:eastAsia="SimSun" w:hAnsi="Times New Roman" w:cs="Times New Roman"/>
          <w:i/>
          <w:iCs/>
          <w:color w:val="000000"/>
          <w:lang w:val="en-US" w:eastAsia="zh-CN" w:bidi="ar"/>
        </w:rPr>
        <w:t xml:space="preserve">et al., </w:t>
      </w:r>
      <w:r>
        <w:rPr>
          <w:rFonts w:ascii="Times New Roman" w:eastAsia="SimSun" w:hAnsi="Times New Roman" w:cs="Times New Roman"/>
          <w:color w:val="000000"/>
          <w:lang w:val="en-US" w:eastAsia="zh-CN" w:bidi="ar"/>
        </w:rPr>
        <w:t xml:space="preserve">2018). </w:t>
      </w:r>
    </w:p>
    <w:p w14:paraId="094C5EB1" w14:textId="77777777" w:rsidR="003D2472" w:rsidRDefault="00000000">
      <w:pPr>
        <w:spacing w:before="240" w:after="240"/>
        <w:ind w:firstLineChars="200" w:firstLine="480"/>
        <w:jc w:val="both"/>
        <w:rPr>
          <w:rFonts w:ascii="Times New Roman" w:hAnsi="Times New Roman" w:cs="Times New Roman"/>
        </w:rPr>
      </w:pPr>
      <w:proofErr w:type="spellStart"/>
      <w:r>
        <w:rPr>
          <w:rFonts w:ascii="Times New Roman" w:hAnsi="Times New Roman" w:cs="Times New Roman"/>
          <w:i/>
          <w:iCs/>
        </w:rPr>
        <w:t>Telfairia</w:t>
      </w:r>
      <w:proofErr w:type="spellEnd"/>
      <w:r>
        <w:rPr>
          <w:rFonts w:ascii="Times New Roman" w:hAnsi="Times New Roman" w:cs="Times New Roman"/>
          <w:i/>
          <w:iCs/>
        </w:rPr>
        <w:t xml:space="preserve"> occidentalis</w:t>
      </w:r>
      <w:r>
        <w:rPr>
          <w:rFonts w:ascii="Times New Roman" w:hAnsi="Times New Roman" w:cs="Times New Roman"/>
        </w:rPr>
        <w:t xml:space="preserve"> Hook is a fluted pumpkin of the </w:t>
      </w:r>
      <w:r>
        <w:rPr>
          <w:rFonts w:ascii="Times New Roman" w:hAnsi="Times New Roman" w:cs="Times New Roman"/>
          <w:i/>
          <w:iCs/>
        </w:rPr>
        <w:t>Cucurbitaceae</w:t>
      </w:r>
      <w:r>
        <w:rPr>
          <w:rFonts w:ascii="Times New Roman" w:hAnsi="Times New Roman" w:cs="Times New Roman"/>
        </w:rPr>
        <w:t xml:space="preserve"> family widely consumed as food in Nigeria (</w:t>
      </w:r>
      <w:proofErr w:type="spellStart"/>
      <w:r>
        <w:rPr>
          <w:rFonts w:ascii="Times New Roman" w:hAnsi="Times New Roman" w:cs="Times New Roman"/>
        </w:rPr>
        <w:t>Okokon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2009). It is a popular vegetable all over Nigeria, especially in the Niger Delta region and the Eastern part of the country; varieties of meals are prepared from the leaves, stems, and seeds of the plant (</w:t>
      </w:r>
      <w:proofErr w:type="spellStart"/>
      <w:r>
        <w:rPr>
          <w:rFonts w:ascii="Times New Roman" w:eastAsia="SimSun" w:hAnsi="Times New Roman" w:cs="Times New Roman"/>
          <w:lang w:val="en-US" w:eastAsia="zh-CN" w:bidi="ar"/>
        </w:rPr>
        <w:t>Usunobun</w:t>
      </w:r>
      <w:proofErr w:type="spellEnd"/>
      <w:r>
        <w:rPr>
          <w:rFonts w:ascii="Times New Roman" w:eastAsia="SimSun" w:hAnsi="Times New Roman" w:cs="Times New Roman"/>
          <w:lang w:val="en-US" w:eastAsia="zh-CN" w:bidi="ar"/>
        </w:rPr>
        <w:t xml:space="preserve"> </w:t>
      </w:r>
      <w:r>
        <w:rPr>
          <w:rFonts w:ascii="Times New Roman" w:eastAsia="SimSun" w:hAnsi="Times New Roman" w:cs="Times New Roman"/>
          <w:lang w:eastAsia="zh-CN" w:bidi="ar"/>
        </w:rPr>
        <w:t xml:space="preserve">and </w:t>
      </w:r>
      <w:proofErr w:type="spellStart"/>
      <w:r>
        <w:rPr>
          <w:rFonts w:ascii="Times New Roman" w:eastAsia="SimSun" w:hAnsi="Times New Roman" w:cs="Times New Roman"/>
          <w:lang w:val="en-US" w:eastAsia="zh-CN" w:bidi="ar"/>
        </w:rPr>
        <w:t>Okpiabhele</w:t>
      </w:r>
      <w:proofErr w:type="spellEnd"/>
      <w:r>
        <w:rPr>
          <w:rFonts w:ascii="Times New Roman" w:hAnsi="Times New Roman" w:cs="Times New Roman"/>
        </w:rPr>
        <w:t xml:space="preserve"> 2023). The seeds are very nutritious and are eaten roasted or boiled. The seed has a history of being effective in the treatment and prevention of prostate disorders. The seed extract has been reported to exert antidiabetic (</w:t>
      </w:r>
      <w:proofErr w:type="spellStart"/>
      <w:r>
        <w:rPr>
          <w:rFonts w:ascii="Times New Roman" w:hAnsi="Times New Roman" w:cs="Times New Roman"/>
        </w:rPr>
        <w:t>Eseyin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2007), cellular antioxidant, immunomodulatory, anticancer, anti-inflammatory (</w:t>
      </w:r>
      <w:proofErr w:type="spellStart"/>
      <w:r>
        <w:rPr>
          <w:rFonts w:ascii="Times New Roman" w:hAnsi="Times New Roman" w:cs="Times New Roman"/>
        </w:rPr>
        <w:t>Okokon</w:t>
      </w:r>
      <w:proofErr w:type="spellEnd"/>
      <w:r>
        <w:rPr>
          <w:rFonts w:ascii="Times New Roman" w:hAnsi="Times New Roman" w:cs="Times New Roman"/>
        </w:rPr>
        <w:t xml:space="preserve"> </w:t>
      </w:r>
      <w:r>
        <w:rPr>
          <w:rFonts w:ascii="Times New Roman" w:hAnsi="Times New Roman" w:cs="Times New Roman"/>
          <w:i/>
          <w:iCs/>
        </w:rPr>
        <w:t xml:space="preserve">et al., </w:t>
      </w:r>
      <w:r>
        <w:rPr>
          <w:rFonts w:ascii="Times New Roman" w:hAnsi="Times New Roman" w:cs="Times New Roman"/>
        </w:rPr>
        <w:t xml:space="preserve">2012a), </w:t>
      </w:r>
      <w:proofErr w:type="spellStart"/>
      <w:proofErr w:type="gramStart"/>
      <w:r>
        <w:rPr>
          <w:rFonts w:ascii="Times New Roman" w:hAnsi="Times New Roman" w:cs="Times New Roman"/>
        </w:rPr>
        <w:t>antiplasmodial</w:t>
      </w:r>
      <w:proofErr w:type="spellEnd"/>
      <w:r>
        <w:rPr>
          <w:rFonts w:ascii="Times New Roman" w:hAnsi="Times New Roman" w:cs="Times New Roman"/>
        </w:rPr>
        <w:t xml:space="preserve">  (</w:t>
      </w:r>
      <w:proofErr w:type="spellStart"/>
      <w:proofErr w:type="gramEnd"/>
      <w:r>
        <w:rPr>
          <w:rFonts w:ascii="Times New Roman" w:hAnsi="Times New Roman" w:cs="Times New Roman"/>
        </w:rPr>
        <w:t>Okokon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2009), antioxidant (</w:t>
      </w:r>
      <w:proofErr w:type="spellStart"/>
      <w:r>
        <w:rPr>
          <w:rFonts w:ascii="Times New Roman" w:hAnsi="Times New Roman" w:cs="Times New Roman"/>
        </w:rPr>
        <w:t>Osukoya</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2016) and analgesic (</w:t>
      </w:r>
      <w:proofErr w:type="spellStart"/>
      <w:r>
        <w:rPr>
          <w:rFonts w:ascii="Times New Roman" w:hAnsi="Times New Roman" w:cs="Times New Roman"/>
        </w:rPr>
        <w:t>Okokon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2012b; </w:t>
      </w:r>
      <w:proofErr w:type="spellStart"/>
      <w:r>
        <w:rPr>
          <w:rFonts w:ascii="Times New Roman" w:hAnsi="Times New Roman" w:cs="Times New Roman"/>
        </w:rPr>
        <w:t>Osukoya</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2016), genotoxic and cytotoxic (Magnus </w:t>
      </w:r>
      <w:r>
        <w:rPr>
          <w:rFonts w:ascii="Times New Roman" w:hAnsi="Times New Roman" w:cs="Times New Roman"/>
          <w:i/>
        </w:rPr>
        <w:t>et al</w:t>
      </w:r>
      <w:r>
        <w:rPr>
          <w:rFonts w:ascii="Times New Roman" w:hAnsi="Times New Roman" w:cs="Times New Roman"/>
        </w:rPr>
        <w:t xml:space="preserve">., 2024), </w:t>
      </w:r>
      <w:r>
        <w:rPr>
          <w:rFonts w:ascii="Times New Roman" w:hAnsi="Times New Roman" w:cs="Times New Roman"/>
          <w:i/>
        </w:rPr>
        <w:t>in vivo</w:t>
      </w:r>
      <w:r>
        <w:rPr>
          <w:rFonts w:ascii="Times New Roman" w:hAnsi="Times New Roman" w:cs="Times New Roman"/>
        </w:rPr>
        <w:t xml:space="preserve"> inhibitory, alpha amylase and alpha glucosidase effects (</w:t>
      </w:r>
      <w:proofErr w:type="spellStart"/>
      <w:r>
        <w:rPr>
          <w:rFonts w:ascii="Times New Roman" w:hAnsi="Times New Roman" w:cs="Times New Roman"/>
        </w:rPr>
        <w:t>Enin</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2023). The leaf extract possesses antioxidant, antibacterial (Oboh </w:t>
      </w:r>
      <w:r>
        <w:rPr>
          <w:rFonts w:ascii="Times New Roman" w:hAnsi="Times New Roman" w:cs="Times New Roman"/>
          <w:i/>
          <w:iCs/>
        </w:rPr>
        <w:t>et al.,</w:t>
      </w:r>
      <w:r>
        <w:rPr>
          <w:rFonts w:ascii="Times New Roman" w:hAnsi="Times New Roman" w:cs="Times New Roman"/>
        </w:rPr>
        <w:t xml:space="preserve"> 2010), hepatoprotective (</w:t>
      </w:r>
      <w:proofErr w:type="spellStart"/>
      <w:r>
        <w:rPr>
          <w:rFonts w:ascii="Times New Roman" w:hAnsi="Times New Roman" w:cs="Times New Roman"/>
        </w:rPr>
        <w:t>Nwanna</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2007), antidiabetic (</w:t>
      </w:r>
      <w:proofErr w:type="spellStart"/>
      <w:r>
        <w:rPr>
          <w:rFonts w:ascii="Times New Roman" w:hAnsi="Times New Roman" w:cs="Times New Roman"/>
        </w:rPr>
        <w:t>Nwozo</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2004), </w:t>
      </w:r>
      <w:proofErr w:type="spellStart"/>
      <w:r>
        <w:rPr>
          <w:rFonts w:ascii="Times New Roman" w:hAnsi="Times New Roman" w:cs="Times New Roman"/>
        </w:rPr>
        <w:t>antiplasmodial</w:t>
      </w:r>
      <w:proofErr w:type="spellEnd"/>
      <w:r>
        <w:rPr>
          <w:rFonts w:ascii="Times New Roman" w:hAnsi="Times New Roman" w:cs="Times New Roman"/>
        </w:rPr>
        <w:t xml:space="preserve"> (</w:t>
      </w:r>
      <w:proofErr w:type="spellStart"/>
      <w:r>
        <w:rPr>
          <w:rFonts w:ascii="Times New Roman" w:hAnsi="Times New Roman" w:cs="Times New Roman"/>
        </w:rPr>
        <w:t>Okokon</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2009), genotoxic and cytotoxic (Magnus </w:t>
      </w:r>
      <w:r>
        <w:rPr>
          <w:rFonts w:ascii="Times New Roman" w:hAnsi="Times New Roman" w:cs="Times New Roman"/>
          <w:i/>
          <w:iCs/>
        </w:rPr>
        <w:t>et al</w:t>
      </w:r>
      <w:r>
        <w:rPr>
          <w:rFonts w:ascii="Times New Roman" w:hAnsi="Times New Roman" w:cs="Times New Roman"/>
        </w:rPr>
        <w:t xml:space="preserve">., 2024) activities.   </w:t>
      </w:r>
      <w:r>
        <w:rPr>
          <w:rFonts w:ascii="Times New Roman" w:eastAsia="Calibri" w:hAnsi="Times New Roman" w:cs="Times New Roman"/>
        </w:rPr>
        <w:t xml:space="preserve">Phytochemical studies of the extract have shown the presence of alkaloids, flavonoids, tannins, terpenes, saponins, and cardiac glycosides (Ebong </w:t>
      </w:r>
      <w:r>
        <w:rPr>
          <w:rFonts w:ascii="Times New Roman" w:eastAsia="Calibri" w:hAnsi="Times New Roman" w:cs="Times New Roman"/>
          <w:i/>
          <w:iCs/>
        </w:rPr>
        <w:t>et al.,</w:t>
      </w:r>
      <w:r>
        <w:rPr>
          <w:rFonts w:ascii="Times New Roman" w:eastAsia="Calibri" w:hAnsi="Times New Roman" w:cs="Times New Roman"/>
        </w:rPr>
        <w:t xml:space="preserve"> 2020). </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Okokon</w:t>
      </w:r>
      <w:proofErr w:type="spellEnd"/>
      <w:r>
        <w:rPr>
          <w:rFonts w:ascii="Times New Roman" w:eastAsia="SimSun" w:hAnsi="Times New Roman" w:cs="Times New Roman"/>
          <w:color w:val="000000"/>
          <w:lang w:eastAsia="zh-CN" w:bidi="ar"/>
        </w:rPr>
        <w:t xml:space="preserve"> </w:t>
      </w:r>
      <w:r>
        <w:rPr>
          <w:rFonts w:ascii="Times New Roman" w:eastAsia="SimSun" w:hAnsi="Times New Roman" w:cs="Times New Roman"/>
          <w:i/>
          <w:iCs/>
          <w:color w:val="000000"/>
          <w:lang w:eastAsia="zh-CN" w:bidi="ar"/>
        </w:rPr>
        <w:t>et al</w:t>
      </w:r>
      <w:r>
        <w:rPr>
          <w:rFonts w:ascii="Times New Roman" w:eastAsia="SimSun" w:hAnsi="Times New Roman" w:cs="Times New Roman"/>
          <w:color w:val="000000"/>
          <w:lang w:eastAsia="zh-CN" w:bidi="ar"/>
        </w:rPr>
        <w:t xml:space="preserve">. (2012a) reported the presence of </w:t>
      </w:r>
      <w:r>
        <w:rPr>
          <w:rFonts w:ascii="Times New Roman" w:eastAsia="SimSun" w:hAnsi="Times New Roman" w:cs="Times New Roman"/>
          <w:color w:val="000000"/>
          <w:lang w:val="en-US" w:eastAsia="zh-CN" w:bidi="ar"/>
        </w:rPr>
        <w:t xml:space="preserve">compounds such as pentadecanoic acid, </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 16-octadecenoic acid methyl ester; 9, 12-octadecadienoyl chloride (Z,Z); 9- Octadecadienoic acid (Z)-, 2, 3-dihydroxypropyl ester; </w:t>
      </w:r>
      <w:r>
        <w:rPr>
          <w:rFonts w:ascii="Times New Roman" w:eastAsia="SimSun" w:hAnsi="Times New Roman" w:cs="Times New Roman"/>
          <w:color w:val="000000"/>
          <w:lang w:eastAsia="zh-CN" w:bidi="ar"/>
        </w:rPr>
        <w:t>o</w:t>
      </w:r>
      <w:proofErr w:type="spellStart"/>
      <w:r>
        <w:rPr>
          <w:rFonts w:ascii="Times New Roman" w:eastAsia="SimSun" w:hAnsi="Times New Roman" w:cs="Times New Roman"/>
          <w:color w:val="000000"/>
          <w:lang w:val="en-US" w:eastAsia="zh-CN" w:bidi="ar"/>
        </w:rPr>
        <w:t>ctadecanoic</w:t>
      </w:r>
      <w:proofErr w:type="spellEnd"/>
      <w:r>
        <w:rPr>
          <w:rFonts w:ascii="Times New Roman" w:eastAsia="SimSun" w:hAnsi="Times New Roman" w:cs="Times New Roman"/>
          <w:color w:val="000000"/>
          <w:lang w:val="en-US" w:eastAsia="zh-CN" w:bidi="ar"/>
        </w:rPr>
        <w:t xml:space="preserve"> acid; </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2,3-is[(trimethylsilyl)</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oxy] propyl ester</w:t>
      </w:r>
      <w:r>
        <w:rPr>
          <w:rFonts w:ascii="Times New Roman" w:eastAsia="SimSun" w:hAnsi="Times New Roman" w:cs="Times New Roman"/>
          <w:color w:val="000000"/>
          <w:lang w:eastAsia="zh-CN" w:bidi="ar"/>
        </w:rPr>
        <w:t>,</w:t>
      </w:r>
      <w:r>
        <w:rPr>
          <w:rFonts w:ascii="Times New Roman" w:eastAsia="SimSun" w:hAnsi="Times New Roman" w:cs="Times New Roman"/>
          <w:color w:val="000000"/>
          <w:lang w:val="en-US" w:eastAsia="zh-CN" w:bidi="ar"/>
        </w:rPr>
        <w:t xml:space="preserve"> 2,4-heptadien-6-ynal,(E,E); benzoic acid; dodecanoic acid; linoleic acid</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ethyl ester; </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 methyl ester; α-phellandrene; α-</w:t>
      </w:r>
      <w:proofErr w:type="spellStart"/>
      <w:r>
        <w:rPr>
          <w:rFonts w:ascii="Times New Roman" w:eastAsia="SimSun" w:hAnsi="Times New Roman" w:cs="Times New Roman"/>
          <w:color w:val="000000"/>
          <w:lang w:val="en-US" w:eastAsia="zh-CN" w:bidi="ar"/>
        </w:rPr>
        <w:t>campholene</w:t>
      </w:r>
      <w:proofErr w:type="spellEnd"/>
      <w:r>
        <w:rPr>
          <w:rFonts w:ascii="Times New Roman" w:eastAsia="SimSun" w:hAnsi="Times New Roman" w:cs="Times New Roman"/>
          <w:color w:val="000000"/>
          <w:lang w:val="en-US" w:eastAsia="zh-CN" w:bidi="ar"/>
        </w:rPr>
        <w:t xml:space="preserve"> aldehyde;</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terpinene-4-ol; trans-β-ocimene; borneol </w:t>
      </w:r>
      <w:r>
        <w:rPr>
          <w:rFonts w:ascii="Times New Roman" w:eastAsia="SimSun" w:hAnsi="Times New Roman" w:cs="Times New Roman"/>
          <w:color w:val="000000"/>
          <w:lang w:eastAsia="zh-CN" w:bidi="ar"/>
        </w:rPr>
        <w:t>and</w:t>
      </w:r>
      <w:r>
        <w:rPr>
          <w:rFonts w:ascii="Times New Roman" w:eastAsia="SimSun" w:hAnsi="Times New Roman" w:cs="Times New Roman"/>
          <w:color w:val="000000"/>
          <w:lang w:val="en-US" w:eastAsia="zh-CN" w:bidi="ar"/>
        </w:rPr>
        <w:t xml:space="preserve"> stigmastan-3- </w:t>
      </w:r>
      <w:proofErr w:type="spellStart"/>
      <w:r>
        <w:rPr>
          <w:rFonts w:ascii="Times New Roman" w:eastAsia="SimSun" w:hAnsi="Times New Roman" w:cs="Times New Roman"/>
          <w:color w:val="000000"/>
          <w:lang w:val="en-US" w:eastAsia="zh-CN" w:bidi="ar"/>
        </w:rPr>
        <w:t>ol</w:t>
      </w:r>
      <w:proofErr w:type="spellEnd"/>
      <w:r>
        <w:rPr>
          <w:rFonts w:ascii="Times New Roman" w:eastAsia="SimSun" w:hAnsi="Times New Roman" w:cs="Times New Roman"/>
          <w:color w:val="000000"/>
          <w:lang w:val="en-US" w:eastAsia="zh-CN" w:bidi="ar"/>
        </w:rPr>
        <w:t xml:space="preserve">, in the </w:t>
      </w:r>
      <w:r>
        <w:rPr>
          <w:rFonts w:ascii="Times New Roman" w:eastAsia="SimSun" w:hAnsi="Times New Roman" w:cs="Times New Roman"/>
          <w:color w:val="000000"/>
          <w:lang w:eastAsia="zh-CN" w:bidi="ar"/>
        </w:rPr>
        <w:t>seed extract.</w:t>
      </w:r>
      <w:r>
        <w:rPr>
          <w:rFonts w:ascii="Times New Roman" w:eastAsia="SimSun" w:hAnsi="Times New Roman" w:cs="Times New Roman"/>
          <w:color w:val="000000"/>
          <w:lang w:val="en-US" w:eastAsia="zh-CN" w:bidi="ar"/>
        </w:rPr>
        <w:t xml:space="preserve"> </w:t>
      </w:r>
    </w:p>
    <w:p w14:paraId="51D96C24" w14:textId="77777777" w:rsidR="003D2472" w:rsidRDefault="00000000">
      <w:pPr>
        <w:spacing w:after="240"/>
        <w:ind w:firstLineChars="350" w:firstLine="840"/>
        <w:jc w:val="both"/>
        <w:rPr>
          <w:rFonts w:ascii="Times New Roman" w:eastAsia="Calibri" w:hAnsi="Times New Roman" w:cs="Times New Roman"/>
        </w:rPr>
      </w:pPr>
      <w:r>
        <w:rPr>
          <w:rFonts w:ascii="Times New Roman" w:eastAsia="Calibri" w:hAnsi="Times New Roman" w:cs="Times New Roman"/>
          <w:highlight w:val="yellow"/>
        </w:rPr>
        <w:t xml:space="preserve">Previous study by Ajani and Akinyemi (2016) had suggested </w:t>
      </w:r>
      <w:proofErr w:type="spellStart"/>
      <w:r>
        <w:rPr>
          <w:rFonts w:ascii="Times New Roman" w:eastAsia="Calibri" w:hAnsi="Times New Roman" w:cs="Times New Roman"/>
          <w:highlight w:val="yellow"/>
        </w:rPr>
        <w:t>antiprostatic</w:t>
      </w:r>
      <w:proofErr w:type="spellEnd"/>
      <w:r>
        <w:rPr>
          <w:rFonts w:ascii="Times New Roman" w:eastAsia="Calibri" w:hAnsi="Times New Roman" w:cs="Times New Roman"/>
          <w:highlight w:val="yellow"/>
        </w:rPr>
        <w:t xml:space="preserve"> activity of the leaf extract.</w:t>
      </w:r>
      <w:r>
        <w:rPr>
          <w:rFonts w:ascii="Times New Roman" w:eastAsia="Calibri" w:hAnsi="Times New Roman" w:cs="Times New Roman"/>
        </w:rPr>
        <w:t xml:space="preserve"> The</w:t>
      </w:r>
      <w:r>
        <w:rPr>
          <w:rFonts w:ascii="Times New Roman" w:hAnsi="Times New Roman" w:cs="Times New Roman"/>
        </w:rPr>
        <w:t xml:space="preserve"> present study was designed to evaluate the effect of seed extract and fractions of </w:t>
      </w:r>
      <w:r>
        <w:rPr>
          <w:rFonts w:ascii="Times New Roman" w:hAnsi="Times New Roman" w:cs="Times New Roman"/>
          <w:i/>
        </w:rPr>
        <w:t>T. occidentalis</w:t>
      </w:r>
      <w:r>
        <w:rPr>
          <w:rFonts w:ascii="Times New Roman" w:hAnsi="Times New Roman" w:cs="Times New Roman"/>
        </w:rPr>
        <w:t xml:space="preserve"> on liver and kidney functions and histology of testosterone-induced benign prostatic hyperplasia in rats.</w:t>
      </w:r>
    </w:p>
    <w:p w14:paraId="1D1671A1" w14:textId="77777777" w:rsidR="003D2472" w:rsidRDefault="003D2472">
      <w:pPr>
        <w:widowControl w:val="0"/>
        <w:autoSpaceDE w:val="0"/>
        <w:autoSpaceDN w:val="0"/>
        <w:spacing w:line="480" w:lineRule="auto"/>
        <w:jc w:val="both"/>
        <w:rPr>
          <w:rFonts w:ascii="Times New Roman" w:hAnsi="Times New Roman" w:cs="Times New Roman"/>
          <w:b/>
          <w:bCs/>
          <w:lang w:val="en-US"/>
        </w:rPr>
      </w:pPr>
    </w:p>
    <w:p w14:paraId="0111EB15" w14:textId="77777777" w:rsidR="003D2472" w:rsidRDefault="00000000">
      <w:pPr>
        <w:widowControl w:val="0"/>
        <w:autoSpaceDE w:val="0"/>
        <w:autoSpaceDN w:val="0"/>
        <w:spacing w:line="480" w:lineRule="auto"/>
        <w:jc w:val="both"/>
        <w:rPr>
          <w:rFonts w:ascii="Times New Roman" w:hAnsi="Times New Roman" w:cs="Times New Roman"/>
          <w:b/>
          <w:bCs/>
          <w:lang w:val="en-US"/>
        </w:rPr>
      </w:pPr>
      <w:r>
        <w:rPr>
          <w:rFonts w:ascii="Times New Roman" w:hAnsi="Times New Roman" w:cs="Times New Roman"/>
          <w:b/>
          <w:bCs/>
          <w:lang w:val="en-US"/>
        </w:rPr>
        <w:br w:type="page"/>
      </w:r>
      <w:r>
        <w:rPr>
          <w:rFonts w:ascii="Times New Roman" w:hAnsi="Times New Roman" w:cs="Times New Roman"/>
          <w:b/>
          <w:bCs/>
          <w:lang w:val="en-US"/>
        </w:rPr>
        <w:lastRenderedPageBreak/>
        <w:t xml:space="preserve">Materials and </w:t>
      </w:r>
      <w:r>
        <w:rPr>
          <w:rFonts w:ascii="Times New Roman" w:hAnsi="Times New Roman" w:cs="Times New Roman"/>
          <w:b/>
          <w:bCs/>
        </w:rPr>
        <w:t>M</w:t>
      </w:r>
      <w:proofErr w:type="spellStart"/>
      <w:r>
        <w:rPr>
          <w:rFonts w:ascii="Times New Roman" w:hAnsi="Times New Roman" w:cs="Times New Roman"/>
          <w:b/>
          <w:bCs/>
          <w:lang w:val="en-US"/>
        </w:rPr>
        <w:t>ethods</w:t>
      </w:r>
      <w:proofErr w:type="spellEnd"/>
      <w:r>
        <w:rPr>
          <w:rFonts w:ascii="Times New Roman" w:hAnsi="Times New Roman" w:cs="Times New Roman"/>
          <w:b/>
          <w:bCs/>
          <w:lang w:val="en-US"/>
        </w:rPr>
        <w:t xml:space="preserve"> </w:t>
      </w:r>
    </w:p>
    <w:p w14:paraId="277443F2" w14:textId="77777777" w:rsidR="003D2472" w:rsidRDefault="00000000">
      <w:pPr>
        <w:widowControl w:val="0"/>
        <w:autoSpaceDE w:val="0"/>
        <w:autoSpaceDN w:val="0"/>
        <w:jc w:val="both"/>
        <w:rPr>
          <w:rFonts w:ascii="Times New Roman" w:hAnsi="Times New Roman" w:cs="Times New Roman"/>
          <w:i/>
          <w:iCs/>
          <w:lang w:val="en-US"/>
        </w:rPr>
      </w:pPr>
      <w:r>
        <w:rPr>
          <w:rFonts w:ascii="Times New Roman" w:hAnsi="Times New Roman" w:cs="Times New Roman"/>
          <w:i/>
          <w:iCs/>
          <w:lang w:val="en-US"/>
        </w:rPr>
        <w:t>Plant collection</w:t>
      </w:r>
    </w:p>
    <w:p w14:paraId="325F610D" w14:textId="77777777" w:rsidR="003D2472" w:rsidRDefault="00000000">
      <w:pPr>
        <w:widowControl w:val="0"/>
        <w:autoSpaceDE w:val="0"/>
        <w:autoSpaceDN w:val="0"/>
        <w:ind w:firstLineChars="300" w:firstLine="720"/>
        <w:jc w:val="both"/>
        <w:rPr>
          <w:rFonts w:ascii="Times New Roman" w:eastAsia="SimSun" w:hAnsi="Times New Roman" w:cs="Times New Roman"/>
        </w:rPr>
      </w:pPr>
      <w:r>
        <w:rPr>
          <w:rFonts w:ascii="Times New Roman" w:hAnsi="Times New Roman" w:cs="Times New Roman"/>
          <w:lang w:val="en-US"/>
        </w:rPr>
        <w:t xml:space="preserve">Fresh seeds of </w:t>
      </w:r>
      <w:proofErr w:type="spellStart"/>
      <w:r>
        <w:rPr>
          <w:rFonts w:ascii="Times New Roman" w:hAnsi="Times New Roman" w:cs="Times New Roman"/>
          <w:i/>
          <w:iCs/>
          <w:lang w:val="en-US"/>
        </w:rPr>
        <w:t>Telfa</w:t>
      </w:r>
      <w:proofErr w:type="spellEnd"/>
      <w:r>
        <w:rPr>
          <w:rFonts w:ascii="Times New Roman" w:hAnsi="Times New Roman" w:cs="Times New Roman"/>
          <w:i/>
          <w:iCs/>
        </w:rPr>
        <w:t>i</w:t>
      </w:r>
      <w:r>
        <w:rPr>
          <w:rFonts w:ascii="Times New Roman" w:hAnsi="Times New Roman" w:cs="Times New Roman"/>
          <w:i/>
          <w:iCs/>
          <w:lang w:val="en-US"/>
        </w:rPr>
        <w:t>r</w:t>
      </w:r>
      <w:r>
        <w:rPr>
          <w:rFonts w:ascii="Times New Roman" w:hAnsi="Times New Roman" w:cs="Times New Roman"/>
          <w:i/>
          <w:iCs/>
        </w:rPr>
        <w:t>i</w:t>
      </w:r>
      <w:r>
        <w:rPr>
          <w:rFonts w:ascii="Times New Roman" w:hAnsi="Times New Roman" w:cs="Times New Roman"/>
          <w:i/>
          <w:iCs/>
          <w:lang w:val="en-US"/>
        </w:rPr>
        <w:t>a occidentalis</w:t>
      </w:r>
      <w:r>
        <w:rPr>
          <w:rFonts w:ascii="Times New Roman" w:hAnsi="Times New Roman" w:cs="Times New Roman"/>
          <w:lang w:val="en-US"/>
        </w:rPr>
        <w:t xml:space="preserve"> were purchased from</w:t>
      </w:r>
      <w:r>
        <w:rPr>
          <w:rFonts w:ascii="Times New Roman" w:hAnsi="Times New Roman" w:cs="Times New Roman"/>
        </w:rPr>
        <w:t xml:space="preserve"> the </w:t>
      </w:r>
      <w:proofErr w:type="spellStart"/>
      <w:r>
        <w:rPr>
          <w:rFonts w:ascii="Times New Roman" w:hAnsi="Times New Roman" w:cs="Times New Roman"/>
        </w:rPr>
        <w:t>Itam</w:t>
      </w:r>
      <w:proofErr w:type="spellEnd"/>
      <w:r>
        <w:rPr>
          <w:rFonts w:ascii="Times New Roman" w:hAnsi="Times New Roman" w:cs="Times New Roman"/>
          <w:lang w:val="en-US"/>
        </w:rPr>
        <w:t xml:space="preserve"> market in </w:t>
      </w:r>
      <w:r>
        <w:rPr>
          <w:rFonts w:ascii="Times New Roman" w:hAnsi="Times New Roman" w:cs="Times New Roman"/>
        </w:rPr>
        <w:t>Itu</w:t>
      </w:r>
      <w:r>
        <w:rPr>
          <w:rFonts w:ascii="Times New Roman" w:hAnsi="Times New Roman" w:cs="Times New Roman"/>
          <w:lang w:val="en-US"/>
        </w:rPr>
        <w:t xml:space="preserve"> </w:t>
      </w:r>
      <w:proofErr w:type="gramStart"/>
      <w:r>
        <w:rPr>
          <w:rFonts w:ascii="Times New Roman" w:hAnsi="Times New Roman" w:cs="Times New Roman"/>
          <w:lang w:val="en-US"/>
        </w:rPr>
        <w:t>L</w:t>
      </w:r>
      <w:proofErr w:type="spellStart"/>
      <w:r>
        <w:rPr>
          <w:rFonts w:ascii="Times New Roman" w:hAnsi="Times New Roman" w:cs="Times New Roman"/>
        </w:rPr>
        <w:t>ocal</w:t>
      </w:r>
      <w:proofErr w:type="spellEnd"/>
      <w:r>
        <w:rPr>
          <w:rFonts w:ascii="Times New Roman" w:hAnsi="Times New Roman" w:cs="Times New Roman"/>
        </w:rPr>
        <w:t xml:space="preserve"> </w:t>
      </w:r>
      <w:r>
        <w:rPr>
          <w:rFonts w:ascii="Times New Roman" w:hAnsi="Times New Roman" w:cs="Times New Roman"/>
          <w:lang w:val="en-US"/>
        </w:rPr>
        <w:t xml:space="preserve"> G</w:t>
      </w:r>
      <w:proofErr w:type="spellStart"/>
      <w:r>
        <w:rPr>
          <w:rFonts w:ascii="Times New Roman" w:hAnsi="Times New Roman" w:cs="Times New Roman"/>
        </w:rPr>
        <w:t>overnment</w:t>
      </w:r>
      <w:proofErr w:type="spellEnd"/>
      <w:proofErr w:type="gramEnd"/>
      <w:r>
        <w:rPr>
          <w:rFonts w:ascii="Times New Roman" w:hAnsi="Times New Roman" w:cs="Times New Roman"/>
          <w:lang w:val="en-US"/>
        </w:rPr>
        <w:t xml:space="preserve"> A</w:t>
      </w:r>
      <w:r>
        <w:rPr>
          <w:rFonts w:ascii="Times New Roman" w:hAnsi="Times New Roman" w:cs="Times New Roman"/>
        </w:rPr>
        <w:t>rea</w:t>
      </w:r>
      <w:r>
        <w:rPr>
          <w:rFonts w:ascii="Times New Roman" w:hAnsi="Times New Roman" w:cs="Times New Roman"/>
          <w:lang w:val="en-US"/>
        </w:rPr>
        <w:t>, Akwa Ibom State, Nigeria, in June</w:t>
      </w:r>
      <w:r>
        <w:rPr>
          <w:rFonts w:ascii="Times New Roman" w:hAnsi="Times New Roman" w:cs="Times New Roman"/>
        </w:rPr>
        <w:t xml:space="preserve"> 2023</w:t>
      </w:r>
      <w:r>
        <w:rPr>
          <w:rFonts w:ascii="Times New Roman" w:hAnsi="Times New Roman" w:cs="Times New Roman"/>
          <w:lang w:val="en-US"/>
        </w:rPr>
        <w:t>. The seeds</w:t>
      </w:r>
      <w:r>
        <w:rPr>
          <w:rFonts w:ascii="Times New Roman" w:hAnsi="Times New Roman" w:cs="Times New Roman"/>
        </w:rPr>
        <w:t xml:space="preserve"> were previously identified and authenticated by a taxonomist in the Department of Botany, University of Uyo, Uyo, Nigeria. Herbarium specimens (UUPH 1(b)) were deposited at the Department of Pharmacognosy and Natural Medicine Herbarium, University of Uyo.</w:t>
      </w:r>
    </w:p>
    <w:p w14:paraId="101AEF4D" w14:textId="77777777" w:rsidR="003D2472" w:rsidRDefault="00000000">
      <w:pPr>
        <w:spacing w:after="240"/>
        <w:jc w:val="both"/>
        <w:rPr>
          <w:rFonts w:ascii="Times New Roman" w:hAnsi="Times New Roman" w:cs="Times New Roman"/>
        </w:rPr>
      </w:pPr>
      <w:r>
        <w:rPr>
          <w:rFonts w:ascii="Times New Roman" w:hAnsi="Times New Roman" w:cs="Times New Roman"/>
        </w:rPr>
        <w:t xml:space="preserve"> The fresh seeds of the plant were dried on a laboratory table for 2 weeks and reduced to powder. The seeds powder (1 kg) was separately macerated in 50% ethanol (5000 mL) for 72 hours. The liquid filtrates obtained were concentrated at 40 °C and all the ethanol was completely removed. The crude extract (20 g) was dissolved in 500 mL of distilled water and partitioned with an equal volume of dichloromethane (DCM, 5 × 500 mL) till no colour change was observed, to obtain DCM and aqueous fractions. The extract and fractions were stored at 4 °C in a refrigerator until used for the experiment.</w:t>
      </w:r>
    </w:p>
    <w:p w14:paraId="745B284F" w14:textId="77777777" w:rsidR="003D2472" w:rsidRDefault="00000000">
      <w:pPr>
        <w:spacing w:after="240"/>
        <w:jc w:val="both"/>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Cs/>
          <w:i/>
          <w:iCs/>
        </w:rPr>
        <w:t>Animals</w:t>
      </w:r>
    </w:p>
    <w:p w14:paraId="68266442" w14:textId="77777777" w:rsidR="003D2472" w:rsidRDefault="00000000">
      <w:pPr>
        <w:jc w:val="both"/>
        <w:rPr>
          <w:rFonts w:ascii="Times New Roman" w:hAnsi="Times New Roman" w:cs="Times New Roman"/>
        </w:rPr>
      </w:pPr>
      <w:r>
        <w:rPr>
          <w:rFonts w:ascii="Times New Roman" w:hAnsi="Times New Roman" w:cs="Times New Roman"/>
        </w:rPr>
        <w:t>In this study, male albino Wistar rats (150-200 g) were used. The animals were sourced from University of Uyo Animal house and sheltered in plastic cages. The rats were fed with pelleted standard Feed (Guinea feed) and given unlimited access to water. The study was approved by College of Health Sciences Animal Ethics Committee, University of Uyo (UU/CHS/IHREC/24/VOL.1/56).</w:t>
      </w:r>
    </w:p>
    <w:p w14:paraId="23E11C75" w14:textId="77777777" w:rsidR="003D2472" w:rsidRDefault="003D2472">
      <w:pPr>
        <w:jc w:val="both"/>
        <w:rPr>
          <w:rFonts w:ascii="Times New Roman" w:eastAsia="GillSansMT-Identity-H" w:hAnsi="Times New Roman" w:cs="Times New Roman"/>
          <w:i/>
          <w:iCs/>
        </w:rPr>
      </w:pPr>
    </w:p>
    <w:p w14:paraId="0E0D7E3D" w14:textId="77777777" w:rsidR="003D2472" w:rsidRDefault="00000000">
      <w:pPr>
        <w:jc w:val="both"/>
        <w:rPr>
          <w:rFonts w:ascii="Times New Roman" w:eastAsia="GillSansMT-Identity-H" w:hAnsi="Times New Roman" w:cs="Times New Roman"/>
          <w:i/>
          <w:iCs/>
        </w:rPr>
      </w:pPr>
      <w:r>
        <w:rPr>
          <w:rFonts w:ascii="Times New Roman" w:eastAsia="GillSansMT-Identity-H" w:hAnsi="Times New Roman" w:cs="Times New Roman"/>
          <w:i/>
          <w:iCs/>
        </w:rPr>
        <w:t>Induction of Benign Prostatic Hyperplasia (BPH) in experimental rats</w:t>
      </w:r>
    </w:p>
    <w:p w14:paraId="36B09372" w14:textId="77777777" w:rsidR="003D2472" w:rsidRDefault="00000000">
      <w:pPr>
        <w:spacing w:after="240"/>
        <w:jc w:val="both"/>
        <w:rPr>
          <w:rFonts w:ascii="Times New Roman" w:eastAsia="TimesNewRomanPSMT-Identity-H" w:hAnsi="Times New Roman" w:cs="Times New Roman"/>
        </w:rPr>
      </w:pPr>
      <w:r>
        <w:rPr>
          <w:rFonts w:ascii="Times New Roman" w:eastAsia="TimesNewRomanPSMT-Identity-H" w:hAnsi="Times New Roman" w:cs="Times New Roman"/>
        </w:rPr>
        <w:t xml:space="preserve"> Benign Prostatic hyperplasia (BPH) was induced in rats through daily subcutaneous injections (</w:t>
      </w:r>
      <w:proofErr w:type="spellStart"/>
      <w:r>
        <w:rPr>
          <w:rFonts w:ascii="Times New Roman" w:eastAsia="TimesNewRomanPSMT-Identity-H" w:hAnsi="Times New Roman" w:cs="Times New Roman"/>
        </w:rPr>
        <w:t>s.c.</w:t>
      </w:r>
      <w:proofErr w:type="spellEnd"/>
      <w:r>
        <w:rPr>
          <w:rFonts w:ascii="Times New Roman" w:eastAsia="TimesNewRomanPSMT-Identity-H" w:hAnsi="Times New Roman" w:cs="Times New Roman"/>
        </w:rPr>
        <w:t>) of testosterone propionate (TP,3 mg/kg, dissolved in corn oil) for 28 days (</w:t>
      </w:r>
      <w:r>
        <w:rPr>
          <w:rFonts w:ascii="Times New Roman" w:eastAsia="GillSansMT-Identity-H" w:hAnsi="Times New Roman" w:cs="Times New Roman"/>
          <w:color w:val="000000"/>
        </w:rPr>
        <w:t xml:space="preserve">Sasidharan </w:t>
      </w:r>
      <w:r>
        <w:rPr>
          <w:rFonts w:ascii="Times New Roman" w:eastAsia="GillSansMT-Identity-H" w:hAnsi="Times New Roman" w:cs="Times New Roman"/>
          <w:i/>
          <w:iCs/>
          <w:color w:val="000000"/>
        </w:rPr>
        <w:t>et al.,</w:t>
      </w:r>
      <w:r>
        <w:rPr>
          <w:rFonts w:ascii="Times New Roman" w:eastAsia="GillSansMT-Identity-H" w:hAnsi="Times New Roman" w:cs="Times New Roman"/>
          <w:color w:val="000000"/>
        </w:rPr>
        <w:t xml:space="preserve"> 2022)</w:t>
      </w:r>
      <w:r>
        <w:rPr>
          <w:rFonts w:ascii="Times New Roman" w:eastAsia="TimesNewRomanPSMT-Identity-H" w:hAnsi="Times New Roman" w:cs="Times New Roman"/>
        </w:rPr>
        <w:t>.</w:t>
      </w:r>
    </w:p>
    <w:p w14:paraId="2F15597A" w14:textId="77777777" w:rsidR="003D2472" w:rsidRDefault="00000000">
      <w:pPr>
        <w:spacing w:after="240"/>
        <w:jc w:val="both"/>
        <w:rPr>
          <w:rFonts w:ascii="Times New Roman" w:eastAsia="GillSansMT-Identity-H" w:hAnsi="Times New Roman" w:cs="Times New Roman"/>
          <w:i/>
          <w:iCs/>
        </w:rPr>
      </w:pPr>
      <w:r>
        <w:rPr>
          <w:rFonts w:ascii="Times New Roman" w:eastAsia="GillSansMT-Identity-H" w:hAnsi="Times New Roman" w:cs="Times New Roman"/>
          <w:i/>
          <w:iCs/>
        </w:rPr>
        <w:t>Study design</w:t>
      </w:r>
    </w:p>
    <w:p w14:paraId="611667B9" w14:textId="77777777" w:rsidR="003D2472" w:rsidRDefault="00000000">
      <w:pPr>
        <w:spacing w:after="240"/>
        <w:ind w:firstLine="720"/>
        <w:jc w:val="both"/>
        <w:rPr>
          <w:rFonts w:ascii="Times New Roman" w:hAnsi="Times New Roman" w:cs="Times New Roman"/>
        </w:rPr>
      </w:pPr>
      <w:r>
        <w:rPr>
          <w:rFonts w:ascii="Times New Roman" w:eastAsia="TimesNewRomanPSMT-Identity-H" w:hAnsi="Times New Roman" w:cs="Times New Roman"/>
        </w:rPr>
        <w:t>The rats were randomized into eight groups of 5 rats each; Group 1 received distilled water (control), Group 2 received TP injection along with distilled water and acted as a BPH-induced control, Group 3 received the standard drug, finasteride (5 mg/kg) and TP injection. Based on previously established LD</w:t>
      </w:r>
      <w:r>
        <w:rPr>
          <w:rFonts w:ascii="Times New Roman" w:eastAsia="TimesNewRomanPSMT-Identity-H" w:hAnsi="Times New Roman" w:cs="Times New Roman"/>
          <w:vertAlign w:val="subscript"/>
        </w:rPr>
        <w:t xml:space="preserve">50 </w:t>
      </w:r>
      <w:r>
        <w:rPr>
          <w:rFonts w:ascii="Times New Roman" w:eastAsia="TimesNewRomanPSMT-Identity-H" w:hAnsi="Times New Roman" w:cs="Times New Roman"/>
        </w:rPr>
        <w:t>(</w:t>
      </w:r>
      <w:proofErr w:type="spellStart"/>
      <w:r>
        <w:rPr>
          <w:rFonts w:ascii="Times New Roman" w:eastAsia="TimesNewRomanPSMT-Identity-H" w:hAnsi="Times New Roman" w:cs="Times New Roman"/>
        </w:rPr>
        <w:t>Okokon</w:t>
      </w:r>
      <w:proofErr w:type="spellEnd"/>
      <w:r>
        <w:rPr>
          <w:rFonts w:ascii="Times New Roman" w:eastAsia="TimesNewRomanPSMT-Identity-H" w:hAnsi="Times New Roman" w:cs="Times New Roman"/>
        </w:rPr>
        <w:t xml:space="preserve"> </w:t>
      </w:r>
      <w:r>
        <w:rPr>
          <w:rFonts w:ascii="Times New Roman" w:eastAsia="TimesNewRomanPSMT-Identity-H" w:hAnsi="Times New Roman" w:cs="Times New Roman"/>
          <w:i/>
          <w:iCs/>
        </w:rPr>
        <w:t>et al.</w:t>
      </w:r>
      <w:r>
        <w:rPr>
          <w:rFonts w:ascii="Times New Roman" w:eastAsia="TimesNewRomanPSMT-Identity-H" w:hAnsi="Times New Roman" w:cs="Times New Roman"/>
        </w:rPr>
        <w:t xml:space="preserve">, 2009), group 4 (low dose) was administered 138 mg/kg of the </w:t>
      </w:r>
      <w:r>
        <w:rPr>
          <w:rFonts w:ascii="Times New Roman" w:eastAsia="TimesNewRomanPSMT-Identity-H" w:hAnsi="Times New Roman" w:cs="Times New Roman"/>
          <w:i/>
          <w:iCs/>
        </w:rPr>
        <w:t>T. occidentalis</w:t>
      </w:r>
      <w:r>
        <w:rPr>
          <w:rFonts w:ascii="Times New Roman" w:eastAsia="TimesNewRomanPSMT-Identity-H" w:hAnsi="Times New Roman" w:cs="Times New Roman"/>
        </w:rPr>
        <w:t xml:space="preserve"> seed extract and TP injection, group 5 rats were treated with 276 mg/kg and TP injection, while group 6 got 553 mg/kg and TP injection. Groups 7 and 8 were respectively treated with 276 mg/kg of aqueous and dichloromethane fractions concomitantly with TP injection.  The weights of the rats were carefully recorded before and at the end of the experiments. All the test materials (</w:t>
      </w:r>
      <w:r>
        <w:rPr>
          <w:rFonts w:ascii="Times New Roman" w:eastAsia="TimesNewRomanPSMT-Identity-H" w:hAnsi="Times New Roman" w:cs="Times New Roman"/>
          <w:i/>
          <w:iCs/>
        </w:rPr>
        <w:t>T. occidentalis</w:t>
      </w:r>
      <w:r>
        <w:rPr>
          <w:rFonts w:ascii="Times New Roman" w:eastAsia="TimesNewRomanPS-ItalicMT-Identi" w:hAnsi="Times New Roman" w:cs="Times New Roman"/>
          <w:i/>
        </w:rPr>
        <w:t xml:space="preserve"> </w:t>
      </w:r>
      <w:r>
        <w:rPr>
          <w:rFonts w:ascii="Times New Roman" w:eastAsia="TimesNewRomanPSMT-Identity-H" w:hAnsi="Times New Roman" w:cs="Times New Roman"/>
        </w:rPr>
        <w:t xml:space="preserve">seed extract and fractions) were administered to the rats in the morning for 28 days. Following the final administration of test material and overnight fasting, the rats were anesthetized using light ethyl ether vapour. </w:t>
      </w:r>
      <w:r>
        <w:rPr>
          <w:rFonts w:ascii="Times New Roman" w:hAnsi="Times New Roman" w:cs="Times New Roman"/>
        </w:rPr>
        <w:t xml:space="preserve">Blood samples were collected by cardiac puncture and used immediately. Blood samples were collected both into plain centrifuge tubes and EDTA bottles. The blood samples in the centrifuge tubes were centrifuged immediately at 2500 rpm for 15 min to separate serum at room temperature to avoid hemolysis and used for biochemical assays. The blood samples that were collected into EDTA bottles were used for hematological analysis. </w:t>
      </w:r>
      <w:r>
        <w:rPr>
          <w:rFonts w:ascii="Times New Roman" w:eastAsia="TimesNewRomanPSMT-Identity-H" w:hAnsi="Times New Roman" w:cs="Times New Roman"/>
        </w:rPr>
        <w:t xml:space="preserve">The kidney and liver tissues were dissected and weighed right away. They were fixed with formaldehyde (10%) for histopathological analysis. </w:t>
      </w:r>
    </w:p>
    <w:p w14:paraId="33960C35" w14:textId="77777777" w:rsidR="003D2472" w:rsidRDefault="00000000">
      <w:pPr>
        <w:spacing w:after="240"/>
        <w:jc w:val="both"/>
        <w:rPr>
          <w:rFonts w:ascii="Times New Roman" w:hAnsi="Times New Roman" w:cs="Times New Roman"/>
          <w:i/>
          <w:iCs/>
        </w:rPr>
      </w:pPr>
      <w:r>
        <w:rPr>
          <w:rFonts w:ascii="Times New Roman" w:eastAsia="MinionPro-It" w:hAnsi="Times New Roman" w:cs="Times New Roman"/>
          <w:i/>
          <w:iCs/>
          <w:color w:val="231F20"/>
          <w:lang w:val="en-US" w:eastAsia="zh-CN" w:bidi="ar"/>
        </w:rPr>
        <w:lastRenderedPageBreak/>
        <w:t xml:space="preserve">Body and prostate weights </w:t>
      </w:r>
    </w:p>
    <w:p w14:paraId="1E5F2B97" w14:textId="77777777" w:rsidR="003D2472" w:rsidRDefault="00000000">
      <w:pPr>
        <w:spacing w:after="240"/>
        <w:jc w:val="both"/>
        <w:rPr>
          <w:rFonts w:ascii="Times New Roman" w:hAnsi="Times New Roman" w:cs="Times New Roman"/>
        </w:rPr>
      </w:pPr>
      <w:r>
        <w:rPr>
          <w:rFonts w:ascii="Times New Roman" w:eastAsia="MinionPro" w:hAnsi="Times New Roman" w:cs="Times New Roman"/>
          <w:color w:val="231F20"/>
          <w:lang w:val="en-US" w:eastAsia="zh-CN" w:bidi="ar"/>
        </w:rPr>
        <w:t xml:space="preserve">On the 29th day, the rats were anaesthetized with </w:t>
      </w:r>
      <w:r>
        <w:rPr>
          <w:rFonts w:ascii="Times New Roman" w:eastAsia="MinionPro" w:hAnsi="Times New Roman" w:cs="Times New Roman"/>
          <w:color w:val="231F20"/>
          <w:lang w:eastAsia="zh-CN" w:bidi="ar"/>
        </w:rPr>
        <w:t>light ethyl ether vapour</w:t>
      </w:r>
      <w:r>
        <w:rPr>
          <w:rFonts w:ascii="Times New Roman" w:eastAsia="MinionPro" w:hAnsi="Times New Roman" w:cs="Times New Roman"/>
          <w:color w:val="231F20"/>
          <w:lang w:val="en-US" w:eastAsia="zh-CN" w:bidi="ar"/>
        </w:rPr>
        <w:t xml:space="preserve"> and blood was collected via </w:t>
      </w:r>
      <w:r>
        <w:rPr>
          <w:rFonts w:ascii="Times New Roman" w:eastAsia="MinionPro" w:hAnsi="Times New Roman" w:cs="Times New Roman"/>
          <w:color w:val="231F20"/>
          <w:lang w:eastAsia="zh-CN" w:bidi="ar"/>
        </w:rPr>
        <w:t>cardiac</w:t>
      </w:r>
      <w:r>
        <w:rPr>
          <w:rFonts w:ascii="Times New Roman" w:eastAsia="MinionPro" w:hAnsi="Times New Roman" w:cs="Times New Roman"/>
          <w:color w:val="231F20"/>
          <w:lang w:val="en-US" w:eastAsia="zh-CN" w:bidi="ar"/>
        </w:rPr>
        <w:t xml:space="preserve"> puncture. Following blood collection, the rats were euthanized and prostate tissues harvested. The prostate index was calculated as the</w:t>
      </w:r>
      <w:r>
        <w:rPr>
          <w:rFonts w:ascii="Times New Roman" w:eastAsia="MinionPro" w:hAnsi="Times New Roman" w:cs="Times New Roman"/>
          <w:color w:val="231F20"/>
          <w:lang w:eastAsia="zh-CN" w:bidi="ar"/>
        </w:rPr>
        <w:t xml:space="preserve"> </w:t>
      </w:r>
      <w:r>
        <w:rPr>
          <w:rFonts w:ascii="Times New Roman" w:eastAsia="MinionPro" w:hAnsi="Times New Roman" w:cs="Times New Roman"/>
          <w:color w:val="231F20"/>
          <w:lang w:val="en-US" w:eastAsia="zh-CN" w:bidi="ar"/>
        </w:rPr>
        <w:t xml:space="preserve">ratio of the prostate weight to the total body weight. </w:t>
      </w:r>
    </w:p>
    <w:p w14:paraId="44180DA2" w14:textId="77777777" w:rsidR="003D2472" w:rsidRDefault="00000000">
      <w:pPr>
        <w:spacing w:after="240"/>
        <w:jc w:val="both"/>
        <w:rPr>
          <w:rFonts w:ascii="Times New Roman" w:hAnsi="Times New Roman" w:cs="Times New Roman"/>
          <w:i/>
          <w:iCs/>
          <w:color w:val="000000"/>
        </w:rPr>
      </w:pPr>
      <w:r>
        <w:rPr>
          <w:rFonts w:ascii="Times New Roman" w:hAnsi="Times New Roman" w:cs="Times New Roman"/>
          <w:i/>
          <w:iCs/>
          <w:color w:val="000000"/>
        </w:rPr>
        <w:t>Hematological analysis</w:t>
      </w:r>
    </w:p>
    <w:p w14:paraId="69CFC828" w14:textId="77777777" w:rsidR="003D2472" w:rsidRDefault="00000000">
      <w:pPr>
        <w:spacing w:after="240"/>
        <w:ind w:firstLine="720"/>
        <w:jc w:val="both"/>
        <w:rPr>
          <w:rFonts w:ascii="Times New Roman" w:hAnsi="Times New Roman" w:cs="Times New Roman"/>
          <w:color w:val="000000"/>
        </w:rPr>
      </w:pPr>
      <w:r>
        <w:rPr>
          <w:rFonts w:ascii="Times New Roman" w:hAnsi="Times New Roman" w:cs="Times New Roman"/>
          <w:color w:val="000000"/>
        </w:rPr>
        <w:t>Blood samples were collected through cardiac puncture from each diethyl ether anaesthetized/sacrificed rat using 21gauge (21G) needles mounted on a 5 mL syringe (Hindustan Syringes and Medical Devices Ltd., Faridabad, India) into different EDTA-coated sample bottles. The blood samples were analysed for hematological indices (RBC, HGB, PCV, WBC, total and differentials – neutrophils, eosinophils, basophils, lymphocytes, and monocytes) These parameters were analysed using an automated Haematology analyser according to manufacturer’s protocols (Sysmex Hematology-Coagulation Systems®, Model KX-21N, Sysmex Incorporation, Kobe, Japan) at the University of Uyo Teaching Hospital.</w:t>
      </w:r>
    </w:p>
    <w:p w14:paraId="633E8B3C" w14:textId="77777777" w:rsidR="003D2472" w:rsidRDefault="00000000">
      <w:pPr>
        <w:spacing w:after="240"/>
        <w:jc w:val="both"/>
        <w:rPr>
          <w:rFonts w:ascii="Times New Roman" w:hAnsi="Times New Roman" w:cs="Times New Roman"/>
          <w:i/>
          <w:iCs/>
          <w:color w:val="000000"/>
        </w:rPr>
      </w:pPr>
      <w:r>
        <w:rPr>
          <w:rFonts w:ascii="Times New Roman" w:hAnsi="Times New Roman" w:cs="Times New Roman"/>
          <w:i/>
          <w:iCs/>
          <w:color w:val="000000"/>
        </w:rPr>
        <w:t>Assessment of the effect of the extract on liver function parameters of rats</w:t>
      </w:r>
    </w:p>
    <w:p w14:paraId="71705B6E" w14:textId="77777777" w:rsidR="003D2472" w:rsidRDefault="00000000">
      <w:pPr>
        <w:spacing w:after="240"/>
        <w:ind w:firstLine="720"/>
        <w:jc w:val="both"/>
        <w:rPr>
          <w:rFonts w:ascii="Times New Roman" w:hAnsi="Times New Roman" w:cs="Times New Roman"/>
          <w:color w:val="000000"/>
        </w:rPr>
      </w:pPr>
      <w:r>
        <w:rPr>
          <w:rFonts w:ascii="Times New Roman" w:hAnsi="Times New Roman" w:cs="Times New Roman"/>
          <w:color w:val="000000"/>
        </w:rPr>
        <w:t>The collected sera samples were used for the estimation of liver function parameters such as total protein, albumin, total and direct bilirubin, aspartate aminotransferase (AST), alanine aminotransferase (ALT), alkaline phosphatase (ALP), total cholesterol. All biochemical parameters estimations were done using automated analysers and Fortress Diagnostic Kits® (Fortress Diagnostic Limited, UK) according to standard procedures of manufacturer’s protocols at University of Uyo Teaching Hospital.</w:t>
      </w:r>
    </w:p>
    <w:p w14:paraId="7E70749B" w14:textId="77777777" w:rsidR="003D2472" w:rsidRDefault="00000000">
      <w:pPr>
        <w:spacing w:after="240"/>
        <w:jc w:val="both"/>
        <w:rPr>
          <w:rFonts w:ascii="Times New Roman" w:hAnsi="Times New Roman" w:cs="Times New Roman"/>
          <w:i/>
          <w:iCs/>
          <w:color w:val="000000"/>
        </w:rPr>
      </w:pPr>
      <w:r>
        <w:rPr>
          <w:rFonts w:ascii="Times New Roman" w:hAnsi="Times New Roman" w:cs="Times New Roman"/>
          <w:i/>
          <w:iCs/>
          <w:color w:val="000000"/>
        </w:rPr>
        <w:t>Assessment of the effect of the extract on kidney function indices of rats</w:t>
      </w:r>
    </w:p>
    <w:p w14:paraId="3B366302" w14:textId="77777777" w:rsidR="003D2472" w:rsidRDefault="00000000">
      <w:pPr>
        <w:spacing w:after="240"/>
        <w:ind w:firstLine="720"/>
        <w:jc w:val="both"/>
        <w:rPr>
          <w:rFonts w:ascii="Times New Roman" w:hAnsi="Times New Roman" w:cs="Times New Roman"/>
          <w:b/>
          <w:color w:val="000000"/>
        </w:rPr>
      </w:pPr>
      <w:r>
        <w:rPr>
          <w:rFonts w:ascii="Times New Roman" w:hAnsi="Times New Roman" w:cs="Times New Roman"/>
          <w:bCs/>
          <w:color w:val="000000"/>
        </w:rPr>
        <w:t>The levels of electrolytes (such as Na, K, Cl,), creatinine, and urea, were determined as markers of kidney function using diagnostic kits.</w:t>
      </w:r>
      <w:r>
        <w:rPr>
          <w:rFonts w:ascii="Times New Roman" w:hAnsi="Times New Roman" w:cs="Times New Roman"/>
          <w:color w:val="000000"/>
        </w:rPr>
        <w:t xml:space="preserve"> All the kidney parameters were determined using automated analysers and Fortress Diagnostic Kits® (Fortress Diagnostic Limited, UK) according to standard procedures of the manufacturer’s protocols.</w:t>
      </w:r>
    </w:p>
    <w:p w14:paraId="30811194" w14:textId="77777777" w:rsidR="003D2472" w:rsidRDefault="00000000">
      <w:pPr>
        <w:spacing w:after="240"/>
        <w:jc w:val="both"/>
        <w:rPr>
          <w:rFonts w:ascii="Times New Roman" w:hAnsi="Times New Roman" w:cs="Times New Roman"/>
          <w:bCs/>
          <w:i/>
          <w:iCs/>
          <w:color w:val="000000"/>
        </w:rPr>
      </w:pPr>
      <w:r>
        <w:rPr>
          <w:rFonts w:ascii="Times New Roman" w:hAnsi="Times New Roman" w:cs="Times New Roman"/>
          <w:bCs/>
          <w:i/>
          <w:iCs/>
          <w:color w:val="000000"/>
        </w:rPr>
        <w:t>Antioxidant enzymes (oxidative stress) estimation</w:t>
      </w:r>
    </w:p>
    <w:p w14:paraId="628C2A0A" w14:textId="3EB56217" w:rsidR="003D2472" w:rsidRPr="0074124D" w:rsidRDefault="00000000" w:rsidP="00ED1267">
      <w:pPr>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color w:val="000000"/>
        </w:rPr>
        <w:tab/>
        <w:t>The sera samples collected from the rats were used for the determination of</w:t>
      </w:r>
      <w:r w:rsidR="00C86627">
        <w:rPr>
          <w:rFonts w:ascii="Times New Roman" w:hAnsi="Times New Roman" w:cs="Times New Roman"/>
          <w:color w:val="000000"/>
        </w:rPr>
        <w:t> </w:t>
      </w:r>
      <w:r>
        <w:rPr>
          <w:rFonts w:ascii="Times New Roman" w:hAnsi="Times New Roman" w:cs="Times New Roman"/>
        </w:rPr>
        <w:t>malondialdehyde (MDA) content (</w:t>
      </w:r>
      <w:r w:rsidR="00ED1267" w:rsidRPr="00ED1267">
        <w:rPr>
          <w:rFonts w:ascii="Times New Roman" w:hAnsi="Times New Roman" w:cs="Times New Roman"/>
          <w:highlight w:val="yellow"/>
        </w:rPr>
        <w:t>Weitner et al, 2016</w:t>
      </w:r>
      <w:r w:rsidRPr="00ED1267">
        <w:rPr>
          <w:rFonts w:ascii="Times New Roman" w:hAnsi="Times New Roman" w:cs="Times New Roman"/>
          <w:highlight w:val="yellow"/>
        </w:rPr>
        <w:t>),</w:t>
      </w:r>
      <w:r>
        <w:rPr>
          <w:rFonts w:ascii="Times New Roman" w:hAnsi="Times New Roman" w:cs="Times New Roman"/>
        </w:rPr>
        <w:t xml:space="preserve"> superoxide dismutase (SOD) (</w:t>
      </w:r>
      <w:r w:rsidR="00C86627" w:rsidRPr="00C86627">
        <w:rPr>
          <w:rFonts w:ascii="Times New Roman" w:hAnsi="Times New Roman" w:cs="Times New Roman"/>
          <w:highlight w:val="yellow"/>
        </w:rPr>
        <w:t>Senthilkumar et al, 2021</w:t>
      </w:r>
      <w:r>
        <w:rPr>
          <w:rFonts w:ascii="Times New Roman" w:hAnsi="Times New Roman" w:cs="Times New Roman"/>
        </w:rPr>
        <w:t>), catalase (CAT) (</w:t>
      </w:r>
      <w:r w:rsidR="00C86627" w:rsidRPr="00C86627">
        <w:rPr>
          <w:rFonts w:ascii="Times New Roman" w:hAnsi="Times New Roman" w:cs="Times New Roman"/>
          <w:highlight w:val="yellow"/>
        </w:rPr>
        <w:t>Wase et al, 2013</w:t>
      </w:r>
      <w:r>
        <w:rPr>
          <w:rFonts w:ascii="Times New Roman" w:hAnsi="Times New Roman" w:cs="Times New Roman"/>
        </w:rPr>
        <w:t>), glutathione peroxidase (</w:t>
      </w:r>
      <w:proofErr w:type="spellStart"/>
      <w:r>
        <w:rPr>
          <w:rFonts w:ascii="Times New Roman" w:hAnsi="Times New Roman" w:cs="Times New Roman"/>
        </w:rPr>
        <w:t>GPx</w:t>
      </w:r>
      <w:proofErr w:type="spellEnd"/>
      <w:r>
        <w:rPr>
          <w:rFonts w:ascii="Times New Roman" w:hAnsi="Times New Roman" w:cs="Times New Roman"/>
        </w:rPr>
        <w:t>) (</w:t>
      </w:r>
      <w:proofErr w:type="spellStart"/>
      <w:r w:rsidR="0074124D" w:rsidRPr="0074124D">
        <w:rPr>
          <w:rFonts w:ascii="Times New Roman" w:hAnsi="Times New Roman" w:cs="Times New Roman"/>
          <w:highlight w:val="yellow"/>
        </w:rPr>
        <w:t>Sedaghatfard</w:t>
      </w:r>
      <w:proofErr w:type="spellEnd"/>
      <w:r w:rsidR="0074124D" w:rsidRPr="0074124D">
        <w:rPr>
          <w:rFonts w:ascii="Times New Roman" w:hAnsi="Times New Roman" w:cs="Times New Roman"/>
          <w:highlight w:val="yellow"/>
        </w:rPr>
        <w:t xml:space="preserve"> et al, 2016</w:t>
      </w:r>
      <w:r>
        <w:rPr>
          <w:rFonts w:ascii="Times New Roman" w:hAnsi="Times New Roman" w:cs="Times New Roman"/>
        </w:rPr>
        <w:t>) and reduced glutathione (GSH) (</w:t>
      </w:r>
      <w:proofErr w:type="spellStart"/>
      <w:r w:rsidR="0058014C" w:rsidRPr="0058014C">
        <w:rPr>
          <w:rFonts w:ascii="Times New Roman"/>
          <w:bCs/>
          <w:highlight w:val="yellow"/>
        </w:rPr>
        <w:t>Alisik</w:t>
      </w:r>
      <w:proofErr w:type="spellEnd"/>
      <w:r w:rsidR="0058014C" w:rsidRPr="0058014C">
        <w:rPr>
          <w:rFonts w:ascii="Times New Roman"/>
          <w:bCs/>
          <w:highlight w:val="yellow"/>
        </w:rPr>
        <w:t xml:space="preserve"> </w:t>
      </w:r>
      <w:r w:rsidR="0058014C" w:rsidRPr="0058014C">
        <w:rPr>
          <w:rFonts w:ascii="Times New Roman"/>
          <w:bCs/>
          <w:i/>
          <w:iCs/>
          <w:highlight w:val="yellow"/>
        </w:rPr>
        <w:t>et al.,</w:t>
      </w:r>
      <w:r w:rsidR="0058014C" w:rsidRPr="0058014C">
        <w:rPr>
          <w:rFonts w:ascii="Times New Roman"/>
          <w:bCs/>
          <w:highlight w:val="yellow"/>
        </w:rPr>
        <w:t xml:space="preserve"> 2019</w:t>
      </w:r>
      <w:r>
        <w:rPr>
          <w:rFonts w:ascii="Times New Roman" w:hAnsi="Times New Roman" w:cs="Times New Roman"/>
        </w:rPr>
        <w:t>)</w:t>
      </w:r>
      <w:r>
        <w:rPr>
          <w:rFonts w:ascii="Times New Roman" w:hAnsi="Times New Roman" w:cs="Times New Roman"/>
          <w:lang w:val="ha-Latn-NG"/>
        </w:rPr>
        <w:t>.</w:t>
      </w:r>
    </w:p>
    <w:p w14:paraId="3635A237" w14:textId="77777777" w:rsidR="003D2472" w:rsidRDefault="00000000">
      <w:pPr>
        <w:autoSpaceDE w:val="0"/>
        <w:autoSpaceDN w:val="0"/>
        <w:adjustRightInd w:val="0"/>
        <w:spacing w:after="240"/>
        <w:jc w:val="both"/>
        <w:rPr>
          <w:rFonts w:ascii="Times New Roman" w:hAnsi="Times New Roman" w:cs="Times New Roman"/>
          <w:bCs/>
          <w:i/>
          <w:iCs/>
          <w:color w:val="000000"/>
        </w:rPr>
      </w:pPr>
      <w:r>
        <w:rPr>
          <w:rFonts w:ascii="Times New Roman" w:hAnsi="Times New Roman" w:cs="Times New Roman"/>
          <w:bCs/>
          <w:i/>
          <w:iCs/>
          <w:color w:val="000000"/>
        </w:rPr>
        <w:t>Histopathological studies</w:t>
      </w:r>
    </w:p>
    <w:p w14:paraId="429CF6FD" w14:textId="1D6E154F" w:rsidR="003D2472" w:rsidRPr="00ED1267" w:rsidRDefault="00000000" w:rsidP="00ED1267">
      <w:pPr>
        <w:rPr>
          <w:rFonts w:ascii="Times New Roman" w:hAnsi="Times New Roman" w:cs="Times New Roman"/>
          <w:b/>
          <w:bCs/>
        </w:rPr>
      </w:pPr>
      <w:r>
        <w:rPr>
          <w:rFonts w:ascii="Times New Roman" w:hAnsi="Times New Roman" w:cs="Times New Roman"/>
          <w:color w:val="000000"/>
        </w:rPr>
        <w:t xml:space="preserve">The livers and kidneys of the animals were surgically removed, weighed, and fixed in 10% formaldehyde for histological </w:t>
      </w:r>
      <w:r w:rsidR="00ED1267">
        <w:rPr>
          <w:rFonts w:ascii="Times New Roman" w:hAnsi="Times New Roman" w:cs="Times New Roman"/>
          <w:color w:val="000000"/>
        </w:rPr>
        <w:t>processing</w:t>
      </w:r>
      <w:r>
        <w:rPr>
          <w:rFonts w:ascii="Times New Roman" w:hAnsi="Times New Roman" w:cs="Times New Roman"/>
          <w:color w:val="000000"/>
        </w:rPr>
        <w:t xml:space="preserve">.  According to </w:t>
      </w:r>
      <w:r w:rsidR="00ED1267">
        <w:rPr>
          <w:rFonts w:ascii="Times New Roman" w:hAnsi="Times New Roman" w:cs="Times New Roman"/>
          <w:color w:val="000000"/>
        </w:rPr>
        <w:t xml:space="preserve">the </w:t>
      </w:r>
      <w:r>
        <w:rPr>
          <w:rFonts w:ascii="Times New Roman" w:hAnsi="Times New Roman" w:cs="Times New Roman"/>
          <w:color w:val="000000"/>
        </w:rPr>
        <w:t>Haematoxylin and Eosin method (</w:t>
      </w:r>
      <w:r w:rsidR="00ED1267" w:rsidRPr="00ED1267">
        <w:rPr>
          <w:rFonts w:ascii="Times New Roman" w:hAnsi="Times New Roman" w:cs="Times New Roman"/>
          <w:highlight w:val="yellow"/>
        </w:rPr>
        <w:t>Bancroft et al, 2019; Ma et al, 2024</w:t>
      </w:r>
      <w:r w:rsidRPr="00ED1267">
        <w:rPr>
          <w:rFonts w:ascii="Times New Roman" w:hAnsi="Times New Roman" w:cs="Times New Roman"/>
          <w:color w:val="000000"/>
          <w:highlight w:val="yellow"/>
        </w:rPr>
        <w:t>),</w:t>
      </w:r>
      <w:r>
        <w:rPr>
          <w:rFonts w:ascii="Times New Roman" w:hAnsi="Times New Roman" w:cs="Times New Roman"/>
          <w:color w:val="000000"/>
        </w:rPr>
        <w:t xml:space="preserve"> the organs were carefully dissected out, trimmed of all fat, and blotted dry to remove any blood. They were then fixed in 10% </w:t>
      </w:r>
      <w:r w:rsidR="008873F0">
        <w:rPr>
          <w:rFonts w:ascii="Times New Roman" w:hAnsi="Times New Roman" w:cs="Times New Roman"/>
          <w:color w:val="000000"/>
        </w:rPr>
        <w:t>formalin</w:t>
      </w:r>
      <w:proofErr w:type="gramStart"/>
      <w:r w:rsidR="008873F0">
        <w:rPr>
          <w:rFonts w:ascii="Times New Roman" w:hAnsi="Times New Roman" w:cs="Times New Roman"/>
          <w:color w:val="000000"/>
        </w:rPr>
        <w:t xml:space="preserve"> </w:t>
      </w:r>
      <w:r w:rsidR="0074124D">
        <w:rPr>
          <w:rFonts w:ascii="Times New Roman" w:hAnsi="Times New Roman" w:cs="Times New Roman"/>
          <w:color w:val="000000"/>
        </w:rPr>
        <w:t>  </w:t>
      </w:r>
      <w:r>
        <w:rPr>
          <w:rFonts w:ascii="Times New Roman" w:hAnsi="Times New Roman" w:cs="Times New Roman"/>
          <w:color w:val="000000"/>
        </w:rPr>
        <w:t>(</w:t>
      </w:r>
      <w:proofErr w:type="gramEnd"/>
      <w:r>
        <w:rPr>
          <w:rFonts w:ascii="Times New Roman" w:hAnsi="Times New Roman" w:cs="Times New Roman"/>
          <w:color w:val="000000"/>
        </w:rPr>
        <w:t xml:space="preserve">fixation). The fixed tissues were transferred to a graded series of ethanol (Dehydration). On day 1, they were placed in 70% alcohol for 7 hours, and then transferred to 90% alcohol and left in the latter overnight. On day 2, the tissues were passed through three changes of absolute alcohol </w:t>
      </w:r>
      <w:r>
        <w:rPr>
          <w:rFonts w:ascii="Times New Roman" w:hAnsi="Times New Roman" w:cs="Times New Roman"/>
          <w:color w:val="000000"/>
        </w:rPr>
        <w:lastRenderedPageBreak/>
        <w:t xml:space="preserve">for an hour each, then cleared in xylene (clearing). Once cleared, the tissues were infiltrated in molten paraffin wax in the oven at 58 </w:t>
      </w:r>
      <w:proofErr w:type="spellStart"/>
      <w:r>
        <w:rPr>
          <w:rFonts w:ascii="Times New Roman" w:hAnsi="Times New Roman" w:cs="Times New Roman"/>
          <w:color w:val="000000"/>
          <w:vertAlign w:val="superscript"/>
        </w:rPr>
        <w:t>o</w:t>
      </w:r>
      <w:r>
        <w:rPr>
          <w:rFonts w:ascii="Times New Roman" w:hAnsi="Times New Roman" w:cs="Times New Roman"/>
          <w:color w:val="000000"/>
        </w:rPr>
        <w:t>C.</w:t>
      </w:r>
      <w:proofErr w:type="spellEnd"/>
      <w:r>
        <w:rPr>
          <w:rFonts w:ascii="Times New Roman" w:hAnsi="Times New Roman" w:cs="Times New Roman"/>
          <w:color w:val="000000"/>
        </w:rPr>
        <w:t xml:space="preserve"> Three changes of molten paraffin wax (impregnation) at one-hour intervals were made, after which the tissues were embedded (embedding) in wax and blocked out. Serial vertical sections 5µm thick were obtained from a solid block of tissue (microtomy) fixed on clean albuminized slides to prevent sections from pulling off the slides and later stained with haematoxylin and eosin staining techniques. They were passed through grades of alcohol, cleared in xylene, and mounted in DPX (</w:t>
      </w:r>
      <w:proofErr w:type="spellStart"/>
      <w:r>
        <w:rPr>
          <w:rFonts w:ascii="Times New Roman" w:hAnsi="Times New Roman" w:cs="Times New Roman"/>
          <w:color w:val="000000"/>
          <w:shd w:val="clear" w:color="auto" w:fill="FFFFFF"/>
        </w:rPr>
        <w:t>Distyrene</w:t>
      </w:r>
      <w:proofErr w:type="spellEnd"/>
      <w:r>
        <w:rPr>
          <w:rFonts w:ascii="Times New Roman" w:hAnsi="Times New Roman" w:cs="Times New Roman"/>
          <w:color w:val="000000"/>
          <w:shd w:val="clear" w:color="auto" w:fill="FFFFFF"/>
        </w:rPr>
        <w:t xml:space="preserve"> - Plasticizer and xylene</w:t>
      </w:r>
      <w:r>
        <w:rPr>
          <w:rFonts w:ascii="Times New Roman" w:hAnsi="Times New Roman" w:cs="Times New Roman"/>
          <w:color w:val="000000"/>
        </w:rPr>
        <w:t xml:space="preserve">) mordant and observed under the digital light microscope at the </w:t>
      </w:r>
      <w:r w:rsidR="002B4620">
        <w:rPr>
          <w:rFonts w:ascii="Times New Roman" w:hAnsi="Times New Roman" w:cs="Times New Roman"/>
          <w:noProof/>
          <w:color w:val="000000"/>
        </w:rPr>
        <mc:AlternateContent>
          <mc:Choice Requires="wpi">
            <w:drawing>
              <wp:anchor distT="0" distB="0" distL="114300" distR="114300" simplePos="0" relativeHeight="251659264" behindDoc="0" locked="0" layoutInCell="1" allowOverlap="1" wp14:anchorId="2334301F" wp14:editId="44E22FCA">
                <wp:simplePos x="0" y="0"/>
                <wp:positionH relativeFrom="column">
                  <wp:posOffset>6937350</wp:posOffset>
                </wp:positionH>
                <wp:positionV relativeFrom="paragraph">
                  <wp:posOffset>1623010</wp:posOffset>
                </wp:positionV>
                <wp:extent cx="360" cy="360"/>
                <wp:effectExtent l="38100" t="38100" r="38100" b="38100"/>
                <wp:wrapNone/>
                <wp:docPr id="187618937"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70D2D4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545.75pt;margin-top:127.3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">
                <v:imagedata r:id="rId8" o:title=""/>
              </v:shape>
            </w:pict>
          </mc:Fallback>
        </mc:AlternateContent>
      </w:r>
      <w:r>
        <w:rPr>
          <w:rFonts w:ascii="Times New Roman" w:hAnsi="Times New Roman" w:cs="Times New Roman"/>
          <w:color w:val="000000"/>
        </w:rPr>
        <w:t>Department of Chemical Pathology, University of Uyo Teaching Hospital, Uyo.  Morphological changes were observed, and recorded and histologic micrographs were taken and interpreted by a histopathologist.</w:t>
      </w:r>
    </w:p>
    <w:p w14:paraId="1ABC2E0A" w14:textId="77777777" w:rsidR="003D2472" w:rsidRDefault="00000000">
      <w:pPr>
        <w:spacing w:after="240"/>
        <w:jc w:val="both"/>
        <w:rPr>
          <w:rFonts w:ascii="Times New Roman" w:hAnsi="Times New Roman" w:cs="Times New Roman"/>
          <w:bCs/>
          <w:i/>
          <w:iCs/>
          <w:color w:val="000000"/>
        </w:rPr>
      </w:pPr>
      <w:r>
        <w:rPr>
          <w:rFonts w:ascii="Times New Roman" w:hAnsi="Times New Roman" w:cs="Times New Roman"/>
          <w:bCs/>
          <w:i/>
          <w:iCs/>
          <w:color w:val="000000"/>
        </w:rPr>
        <w:t>Statistical analysis</w:t>
      </w:r>
    </w:p>
    <w:p w14:paraId="403EFF36" w14:textId="77777777" w:rsidR="003D2472" w:rsidRDefault="00000000">
      <w:pPr>
        <w:ind w:firstLine="720"/>
        <w:jc w:val="both"/>
        <w:rPr>
          <w:rFonts w:ascii="Times New Roman" w:hAnsi="Times New Roman" w:cs="Times New Roman"/>
          <w:color w:val="000000"/>
        </w:rPr>
      </w:pPr>
      <w:r>
        <w:rPr>
          <w:rFonts w:ascii="Times New Roman" w:hAnsi="Times New Roman" w:cs="Times New Roman"/>
          <w:color w:val="000000"/>
        </w:rPr>
        <w:t xml:space="preserve">Data obtained from this work were analysed statistically using </w:t>
      </w:r>
      <w:proofErr w:type="spellStart"/>
      <w:r>
        <w:rPr>
          <w:rFonts w:ascii="Times New Roman" w:hAnsi="Times New Roman" w:cs="Times New Roman"/>
          <w:color w:val="000000"/>
        </w:rPr>
        <w:t>Graphpad</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Instat</w:t>
      </w:r>
      <w:proofErr w:type="spellEnd"/>
      <w:r>
        <w:rPr>
          <w:rFonts w:ascii="Times New Roman" w:hAnsi="Times New Roman" w:cs="Times New Roman"/>
          <w:color w:val="000000"/>
        </w:rPr>
        <w:t>, (California, USA). ANOVA (one–way analysis of variance) followed by a post-test (Tukey-Kramer multiple comparison test) was used. Differences between means were considered significant at 5% and 1% levels of significance i.e., p≤ 0.05 and 0.01.</w:t>
      </w:r>
    </w:p>
    <w:p w14:paraId="4BD1A2B1" w14:textId="77777777" w:rsidR="003D2472" w:rsidRDefault="003D2472">
      <w:pPr>
        <w:spacing w:line="480" w:lineRule="auto"/>
        <w:jc w:val="both"/>
        <w:rPr>
          <w:rFonts w:ascii="Times New Roman" w:hAnsi="Times New Roman" w:cs="Times New Roman"/>
          <w:b/>
          <w:bCs/>
          <w:color w:val="000000"/>
        </w:rPr>
      </w:pPr>
    </w:p>
    <w:p w14:paraId="445B459B" w14:textId="77777777" w:rsidR="003D2472" w:rsidRDefault="00000000">
      <w:pPr>
        <w:spacing w:line="480" w:lineRule="auto"/>
        <w:jc w:val="both"/>
        <w:rPr>
          <w:rFonts w:ascii="Times New Roman" w:hAnsi="Times New Roman" w:cs="Times New Roman"/>
          <w:b/>
          <w:bCs/>
          <w:color w:val="000000"/>
        </w:rPr>
      </w:pPr>
      <w:r>
        <w:rPr>
          <w:rFonts w:ascii="Times New Roman" w:hAnsi="Times New Roman" w:cs="Times New Roman"/>
          <w:b/>
          <w:bCs/>
          <w:color w:val="000000"/>
        </w:rPr>
        <w:t xml:space="preserve">Results </w:t>
      </w:r>
    </w:p>
    <w:p w14:paraId="7C8A14F6" w14:textId="77777777" w:rsidR="003D2472" w:rsidRDefault="00000000">
      <w:pPr>
        <w:spacing w:before="240"/>
        <w:jc w:val="both"/>
        <w:rPr>
          <w:rFonts w:ascii="Times New Roman" w:hAnsi="Times New Roman" w:cs="Times New Roman"/>
          <w:i/>
          <w:iCs/>
          <w:color w:val="000000"/>
        </w:rPr>
      </w:pPr>
      <w:r>
        <w:rPr>
          <w:rFonts w:ascii="Times New Roman" w:hAnsi="Times New Roman" w:cs="Times New Roman"/>
          <w:i/>
          <w:iCs/>
          <w:color w:val="000000"/>
        </w:rPr>
        <w:t>Effect on organ weights</w:t>
      </w:r>
    </w:p>
    <w:p w14:paraId="58531069" w14:textId="77777777" w:rsidR="003D2472" w:rsidRDefault="00000000">
      <w:pPr>
        <w:spacing w:before="240" w:after="240"/>
        <w:jc w:val="both"/>
        <w:rPr>
          <w:rFonts w:ascii="Times New Roman" w:hAnsi="Times New Roman" w:cs="Times New Roman"/>
          <w:color w:val="000000"/>
        </w:rPr>
      </w:pPr>
      <w:r>
        <w:rPr>
          <w:rFonts w:ascii="Times New Roman" w:hAnsi="Times New Roman" w:cs="Times New Roman"/>
          <w:color w:val="000000"/>
        </w:rPr>
        <w:t xml:space="preserve">The effect of the administration of seed extract and fractions on testis and prostate weights of rats with testosterone-induced benign prostatic hyperplasia is shown in Table 1. The administration of testosterone (3 mg/kg/day) for 28 days </w:t>
      </w:r>
      <w:r>
        <w:rPr>
          <w:rFonts w:ascii="Times New Roman" w:hAnsi="Times New Roman" w:cs="Times New Roman"/>
        </w:rPr>
        <w:t xml:space="preserve">caused a significant (p&lt;0.01) increase in prostate weight of treated rats when compared to normal control. However, administration of </w:t>
      </w:r>
      <w:r>
        <w:rPr>
          <w:rFonts w:ascii="Times New Roman" w:hAnsi="Times New Roman" w:cs="Times New Roman"/>
          <w:color w:val="000000"/>
        </w:rPr>
        <w:t xml:space="preserve">the seed extract and fractions of </w:t>
      </w:r>
      <w:r>
        <w:rPr>
          <w:rFonts w:ascii="Times New Roman" w:hAnsi="Times New Roman" w:cs="Times New Roman"/>
          <w:i/>
          <w:iCs/>
          <w:color w:val="000000"/>
        </w:rPr>
        <w:t>T o</w:t>
      </w:r>
      <w:r>
        <w:rPr>
          <w:rFonts w:ascii="Times New Roman" w:hAnsi="Times New Roman" w:cs="Times New Roman"/>
          <w:i/>
          <w:iCs/>
        </w:rPr>
        <w:t>ccidentalis</w:t>
      </w:r>
      <w:r>
        <w:rPr>
          <w:rFonts w:ascii="Times New Roman" w:hAnsi="Times New Roman" w:cs="Times New Roman"/>
          <w:color w:val="000000"/>
        </w:rPr>
        <w:t xml:space="preserve"> did not cause any significant (p&gt;0.05) effect on the weights of prostrate tissues of rats with testosterone-induced BPH when compared to normal control although there were considerable dose-dependent reductions in prostate weights of all the extra</w:t>
      </w:r>
      <w:r>
        <w:rPr>
          <w:rFonts w:ascii="Times New Roman" w:hAnsi="Times New Roman" w:cs="Times New Roman"/>
        </w:rPr>
        <w:t>ct/fractions treated groups with the</w:t>
      </w:r>
      <w:r>
        <w:rPr>
          <w:rFonts w:ascii="Times New Roman" w:hAnsi="Times New Roman" w:cs="Times New Roman"/>
          <w:color w:val="000000"/>
        </w:rPr>
        <w:t xml:space="preserve"> DCM fraction having the highest redu</w:t>
      </w:r>
      <w:r>
        <w:rPr>
          <w:rFonts w:ascii="Times New Roman" w:hAnsi="Times New Roman" w:cs="Times New Roman"/>
        </w:rPr>
        <w:t>ction.</w:t>
      </w:r>
      <w:r>
        <w:rPr>
          <w:rFonts w:ascii="Times New Roman" w:hAnsi="Times New Roman" w:cs="Times New Roman"/>
          <w:color w:val="000000"/>
        </w:rPr>
        <w:t xml:space="preserve"> </w:t>
      </w:r>
      <w:proofErr w:type="spellStart"/>
      <w:r>
        <w:rPr>
          <w:rFonts w:ascii="Times New Roman" w:hAnsi="Times New Roman" w:cs="Times New Roman"/>
          <w:color w:val="000000"/>
        </w:rPr>
        <w:t>Finateride</w:t>
      </w:r>
      <w:proofErr w:type="spellEnd"/>
      <w:r>
        <w:rPr>
          <w:rFonts w:ascii="Times New Roman" w:hAnsi="Times New Roman" w:cs="Times New Roman"/>
          <w:color w:val="000000"/>
        </w:rPr>
        <w:t xml:space="preserve"> administration </w:t>
      </w:r>
      <w:r>
        <w:rPr>
          <w:rFonts w:ascii="Times New Roman" w:hAnsi="Times New Roman" w:cs="Times New Roman"/>
        </w:rPr>
        <w:t xml:space="preserve">caused a significant (p&lt;0.05) reduction in the prostate weights of the treated rats when compared to the testosterone-only treated group (Table 1). A similar trend was observed in prostate index as the testosterone-only treated group had the highest prostate index value compared to the normal control and all the extract/fractions treated groups with the finasteride and </w:t>
      </w:r>
      <w:r>
        <w:rPr>
          <w:rFonts w:ascii="Times New Roman" w:hAnsi="Times New Roman" w:cs="Times New Roman"/>
          <w:color w:val="000000"/>
        </w:rPr>
        <w:t>DCM fraction-treated groups having the lowest prostate index values (Table 1)</w:t>
      </w:r>
      <w:r>
        <w:rPr>
          <w:rFonts w:ascii="Times New Roman" w:hAnsi="Times New Roman" w:cs="Times New Roman"/>
        </w:rPr>
        <w:t>. However, treatment of rats with testosterone, finasteride, seed extra</w:t>
      </w:r>
      <w:r>
        <w:rPr>
          <w:rFonts w:ascii="Times New Roman" w:hAnsi="Times New Roman" w:cs="Times New Roman"/>
          <w:color w:val="000000"/>
        </w:rPr>
        <w:t xml:space="preserve">ct, and fractions of </w:t>
      </w:r>
      <w:r>
        <w:rPr>
          <w:rFonts w:ascii="Times New Roman" w:hAnsi="Times New Roman" w:cs="Times New Roman"/>
          <w:i/>
          <w:iCs/>
          <w:color w:val="000000"/>
        </w:rPr>
        <w:t>T. occidentalis</w:t>
      </w:r>
      <w:r>
        <w:rPr>
          <w:rFonts w:ascii="Times New Roman" w:hAnsi="Times New Roman" w:cs="Times New Roman"/>
          <w:color w:val="000000"/>
        </w:rPr>
        <w:t xml:space="preserve"> did not cause any effect on the weights of livers and kidneys of the rats when compared to normal control (Table 1).</w:t>
      </w:r>
    </w:p>
    <w:p w14:paraId="05A96D7B" w14:textId="77777777" w:rsidR="003D2472" w:rsidRDefault="00000000">
      <w:pPr>
        <w:spacing w:after="240"/>
        <w:jc w:val="both"/>
        <w:rPr>
          <w:rFonts w:ascii="Times New Roman" w:hAnsi="Times New Roman" w:cs="Times New Roman"/>
          <w:i/>
          <w:iCs/>
        </w:rPr>
      </w:pPr>
      <w:r>
        <w:rPr>
          <w:rFonts w:ascii="Times New Roman" w:hAnsi="Times New Roman" w:cs="Times New Roman"/>
          <w:i/>
          <w:iCs/>
        </w:rPr>
        <w:t xml:space="preserve">Effect of </w:t>
      </w:r>
      <w:r>
        <w:rPr>
          <w:rFonts w:ascii="Times New Roman" w:eastAsia="MinionPro-Regular2" w:hAnsi="Times New Roman" w:cs="Times New Roman"/>
          <w:i/>
          <w:iCs/>
          <w:color w:val="000000"/>
        </w:rPr>
        <w:t xml:space="preserve">seed extract and fractions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i/>
          <w:iCs/>
        </w:rPr>
        <w:t xml:space="preserve"> on hematological parameters of rats with testosterone-induced prostate benign hyperplasia </w:t>
      </w:r>
    </w:p>
    <w:p w14:paraId="4FD9B949" w14:textId="77777777" w:rsidR="003D2472" w:rsidRDefault="00000000">
      <w:pPr>
        <w:ind w:firstLine="720"/>
        <w:jc w:val="both"/>
        <w:rPr>
          <w:rFonts w:ascii="Times New Roman" w:hAnsi="Times New Roman" w:cs="Times New Roman"/>
          <w:color w:val="000000"/>
        </w:rPr>
      </w:pPr>
      <w:r>
        <w:rPr>
          <w:rFonts w:ascii="Times New Roman" w:hAnsi="Times New Roman" w:cs="Times New Roman"/>
          <w:color w:val="000000"/>
        </w:rPr>
        <w:t xml:space="preserve">The effect of seed extract and fractions of </w:t>
      </w:r>
      <w:r>
        <w:rPr>
          <w:rFonts w:ascii="Times New Roman" w:hAnsi="Times New Roman" w:cs="Times New Roman"/>
          <w:i/>
          <w:iCs/>
          <w:color w:val="000000"/>
        </w:rPr>
        <w:t>T. occidentalis</w:t>
      </w:r>
      <w:r>
        <w:rPr>
          <w:rFonts w:ascii="Times New Roman" w:hAnsi="Times New Roman" w:cs="Times New Roman"/>
          <w:color w:val="000000"/>
        </w:rPr>
        <w:t xml:space="preserve"> on blood parameters of rats with testosterone-induced BPH is shown in Table 2. The administration of testosterone (5 mg/kg) to rats did not cause any significant (p&gt;0.05) change in the levels of WBC, RBC, platelets count, </w:t>
      </w:r>
      <w:proofErr w:type="spellStart"/>
      <w:r>
        <w:rPr>
          <w:rFonts w:ascii="Times New Roman" w:hAnsi="Times New Roman" w:cs="Times New Roman"/>
          <w:color w:val="000000"/>
        </w:rPr>
        <w:t>hemoglobin</w:t>
      </w:r>
      <w:proofErr w:type="spellEnd"/>
      <w:r>
        <w:rPr>
          <w:rFonts w:ascii="Times New Roman" w:hAnsi="Times New Roman" w:cs="Times New Roman"/>
          <w:color w:val="000000"/>
        </w:rPr>
        <w:t xml:space="preserve"> concentration, and percentages of PCV, lymphocytes, eosinophils, basophils, and neutrophils when compared to normal control. Though there were observable </w:t>
      </w:r>
      <w:r>
        <w:rPr>
          <w:rFonts w:ascii="Times New Roman" w:hAnsi="Times New Roman" w:cs="Times New Roman"/>
          <w:color w:val="000000"/>
        </w:rPr>
        <w:lastRenderedPageBreak/>
        <w:t xml:space="preserve">decreases or increases of these parameters in extract/fractions-treated groups when compared to the control and testosterone only-treated groups, these changes were not statistically significant when compared to the control and testosterone-only-treated groups. </w:t>
      </w:r>
    </w:p>
    <w:p w14:paraId="6EA608CC" w14:textId="77777777" w:rsidR="003D2472" w:rsidRDefault="003D2472">
      <w:pPr>
        <w:jc w:val="both"/>
        <w:rPr>
          <w:rFonts w:ascii="Times New Roman" w:hAnsi="Times New Roman" w:cs="Times New Roman"/>
        </w:rPr>
      </w:pPr>
    </w:p>
    <w:p w14:paraId="72AC6DCC" w14:textId="77777777" w:rsidR="003D2472" w:rsidRDefault="00000000">
      <w:pPr>
        <w:jc w:val="both"/>
        <w:rPr>
          <w:rFonts w:ascii="Times New Roman" w:hAnsi="Times New Roman" w:cs="Times New Roman"/>
          <w:i/>
          <w:iCs/>
        </w:rPr>
      </w:pPr>
      <w:r>
        <w:rPr>
          <w:rFonts w:ascii="Times New Roman" w:hAnsi="Times New Roman" w:cs="Times New Roman"/>
          <w:i/>
          <w:iCs/>
        </w:rPr>
        <w:t xml:space="preserve">Effect of </w:t>
      </w:r>
      <w:r>
        <w:rPr>
          <w:rFonts w:ascii="Times New Roman" w:eastAsia="MinionPro-Regular2" w:hAnsi="Times New Roman" w:cs="Times New Roman"/>
          <w:i/>
          <w:iCs/>
          <w:color w:val="000000"/>
        </w:rPr>
        <w:t xml:space="preserve">seed extract and fractions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i/>
          <w:iCs/>
        </w:rPr>
        <w:t xml:space="preserve"> on liver fun</w:t>
      </w:r>
      <w:r>
        <w:rPr>
          <w:rFonts w:ascii="Times New Roman" w:eastAsia="MinionPro-Regular2" w:hAnsi="Times New Roman" w:cs="Times New Roman"/>
          <w:i/>
          <w:iCs/>
          <w:color w:val="000000"/>
        </w:rPr>
        <w:t>ction parameters</w:t>
      </w:r>
      <w:r>
        <w:rPr>
          <w:rFonts w:ascii="Times New Roman" w:hAnsi="Times New Roman" w:cs="Times New Roman"/>
          <w:i/>
          <w:iCs/>
        </w:rPr>
        <w:t xml:space="preserve"> of rats with testosterone-induced prostate benign hyperplasia </w:t>
      </w:r>
    </w:p>
    <w:p w14:paraId="5BFD1655" w14:textId="77777777" w:rsidR="003D2472" w:rsidRDefault="003D2472">
      <w:pPr>
        <w:jc w:val="both"/>
        <w:rPr>
          <w:rFonts w:ascii="Times New Roman" w:hAnsi="Times New Roman" w:cs="Times New Roman"/>
          <w:i/>
          <w:iCs/>
        </w:rPr>
      </w:pPr>
    </w:p>
    <w:p w14:paraId="2FF987ED" w14:textId="77777777" w:rsidR="003D2472" w:rsidRDefault="00000000">
      <w:pPr>
        <w:ind w:firstLine="720"/>
        <w:jc w:val="both"/>
        <w:rPr>
          <w:rFonts w:ascii="Times New Roman" w:hAnsi="Times New Roman" w:cs="Times New Roman"/>
          <w:color w:val="000000"/>
        </w:rPr>
        <w:sectPr w:rsidR="003D2472">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985" w:left="1418" w:header="709" w:footer="709" w:gutter="0"/>
          <w:cols w:space="720"/>
          <w:docGrid w:linePitch="360"/>
        </w:sectPr>
      </w:pPr>
      <w:r>
        <w:rPr>
          <w:rFonts w:ascii="Times New Roman" w:hAnsi="Times New Roman" w:cs="Times New Roman"/>
          <w:color w:val="000000"/>
        </w:rPr>
        <w:t xml:space="preserve">Administration of testosterone (5 mg/kg, </w:t>
      </w:r>
      <w:proofErr w:type="spellStart"/>
      <w:r>
        <w:rPr>
          <w:rFonts w:ascii="Times New Roman" w:hAnsi="Times New Roman" w:cs="Times New Roman"/>
          <w:i/>
          <w:color w:val="000000"/>
        </w:rPr>
        <w:t>i.p</w:t>
      </w:r>
      <w:proofErr w:type="spellEnd"/>
      <w:r>
        <w:rPr>
          <w:rFonts w:ascii="Times New Roman" w:hAnsi="Times New Roman" w:cs="Times New Roman"/>
          <w:color w:val="000000"/>
        </w:rPr>
        <w:t xml:space="preserve">) daily for 28 days to rats caused a significant (p&lt;0.05-0.001) elevation in the level of AST, ALT, ALP, total and combined bilirubin and insignificant (p&gt;0.05) decreases in total protein and albumin levels when compared to control. Concomitant administration of seed extract and fractions of </w:t>
      </w:r>
      <w:proofErr w:type="spellStart"/>
      <w:proofErr w:type="gramStart"/>
      <w:r>
        <w:rPr>
          <w:rFonts w:ascii="Times New Roman" w:hAnsi="Times New Roman" w:cs="Times New Roman"/>
          <w:i/>
          <w:iCs/>
          <w:color w:val="000000"/>
        </w:rPr>
        <w:t>T.occidentalis</w:t>
      </w:r>
      <w:proofErr w:type="spellEnd"/>
      <w:proofErr w:type="gramEnd"/>
      <w:r>
        <w:rPr>
          <w:rFonts w:ascii="Times New Roman" w:hAnsi="Times New Roman" w:cs="Times New Roman"/>
          <w:i/>
          <w:iCs/>
          <w:color w:val="000000"/>
        </w:rPr>
        <w:t xml:space="preserve"> </w:t>
      </w:r>
      <w:r>
        <w:rPr>
          <w:rFonts w:ascii="Times New Roman" w:hAnsi="Times New Roman" w:cs="Times New Roman"/>
          <w:color w:val="000000"/>
        </w:rPr>
        <w:t>(138-553 mg/kg) with testosterone (5 mg/kg, subcutaneously) for 28 days caused prominent reductions in these enzyme activities (AST, ALT, ALP), total protein, and albumin which were significant (p&lt;0.05) only in the low dose (138 mg/kg) in the activity of ALP when compared to testosterone only treated group. Significant (p&lt;0.05-0.01) reductions in AST levels activity were recorded in all the extract-treated groups (138-553 mg/kg) and DCM fraction treated group when compared to the testosterone-only treated group.  Total bilirubin was significantly (p&lt;0.05-0.01) reduced in groups treated with higher doses of the extract (276 and 553 mg/kg) and DCM fraction-treated groups, while combined bilirubin levels were significantly (p&lt;0.05-0.01) lowered in the groups treated with the middle dose (276 mg/kg) and DCM fraction when compared to testosterone only treated group.  Total protein level was not significantly (p&gt;0.05) affected by testosterone and extract/fractions-treatments when compared to the control group. However, the albumin level was only significantly (p&lt;0.05) reduced in the high dose of the extract (553 mg/kg) treated group when compared to testosterone only treated group and in groups treated with the extract (138 and 553 mg/kg), aqueous and DCM fractions when compared to control group (Table 3).</w:t>
      </w:r>
    </w:p>
    <w:p w14:paraId="3C44AD2C" w14:textId="77777777" w:rsidR="003D2472" w:rsidRDefault="00000000">
      <w:pPr>
        <w:jc w:val="both"/>
        <w:rPr>
          <w:rFonts w:ascii="Times New Roman" w:hAnsi="Times New Roman" w:cs="Times New Roman"/>
        </w:rPr>
      </w:pPr>
      <w:r>
        <w:rPr>
          <w:rFonts w:ascii="Times New Roman" w:hAnsi="Times New Roman" w:cs="Times New Roman"/>
          <w:i/>
          <w:iCs/>
        </w:rPr>
        <w:lastRenderedPageBreak/>
        <w:t xml:space="preserve">Effect of </w:t>
      </w:r>
      <w:r>
        <w:rPr>
          <w:rFonts w:ascii="Times New Roman" w:eastAsia="MinionPro-Regular2" w:hAnsi="Times New Roman" w:cs="Times New Roman"/>
          <w:i/>
          <w:iCs/>
          <w:color w:val="000000"/>
        </w:rPr>
        <w:t xml:space="preserve">seed extract and fractions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i/>
          <w:iCs/>
        </w:rPr>
        <w:t xml:space="preserve"> on kidney fun</w:t>
      </w:r>
      <w:r>
        <w:rPr>
          <w:rFonts w:ascii="Times New Roman" w:eastAsia="MinionPro-Regular2" w:hAnsi="Times New Roman" w:cs="Times New Roman"/>
          <w:i/>
          <w:iCs/>
          <w:color w:val="000000"/>
        </w:rPr>
        <w:t>ction parameters</w:t>
      </w:r>
      <w:r>
        <w:rPr>
          <w:rFonts w:ascii="Times New Roman" w:hAnsi="Times New Roman" w:cs="Times New Roman"/>
          <w:i/>
          <w:iCs/>
        </w:rPr>
        <w:t xml:space="preserve"> of rats with testosterone-induced prostate benign hyperplasia</w:t>
      </w:r>
      <w:r>
        <w:rPr>
          <w:rFonts w:ascii="Times New Roman" w:hAnsi="Times New Roman" w:cs="Times New Roman"/>
        </w:rPr>
        <w:t xml:space="preserve"> </w:t>
      </w:r>
    </w:p>
    <w:p w14:paraId="31B44548" w14:textId="77777777" w:rsidR="003D2472" w:rsidRDefault="003D2472">
      <w:pPr>
        <w:jc w:val="both"/>
        <w:rPr>
          <w:rFonts w:ascii="Times New Roman" w:hAnsi="Times New Roman" w:cs="Times New Roman"/>
        </w:rPr>
      </w:pPr>
    </w:p>
    <w:p w14:paraId="6BD29BE4" w14:textId="77777777" w:rsidR="003D2472" w:rsidRDefault="00000000">
      <w:pPr>
        <w:spacing w:after="240"/>
        <w:ind w:firstLine="720"/>
        <w:jc w:val="both"/>
        <w:rPr>
          <w:rFonts w:ascii="Times New Roman" w:hAnsi="Times New Roman" w:cs="Times New Roman"/>
        </w:rPr>
      </w:pPr>
      <w:r>
        <w:rPr>
          <w:rFonts w:ascii="Times New Roman" w:hAnsi="Times New Roman" w:cs="Times New Roman"/>
          <w:color w:val="000000"/>
        </w:rPr>
        <w:t xml:space="preserve">Table 4   shows the effect of concomitant administration of seed extract/fractions of </w:t>
      </w:r>
      <w:r>
        <w:rPr>
          <w:rFonts w:ascii="Times New Roman" w:hAnsi="Times New Roman" w:cs="Times New Roman"/>
          <w:i/>
          <w:iCs/>
          <w:color w:val="000000"/>
        </w:rPr>
        <w:t>T.</w:t>
      </w:r>
      <w:r>
        <w:rPr>
          <w:rFonts w:ascii="Times New Roman" w:hAnsi="Times New Roman" w:cs="Times New Roman"/>
          <w:color w:val="000000"/>
        </w:rPr>
        <w:t xml:space="preserve"> </w:t>
      </w:r>
      <w:r>
        <w:rPr>
          <w:rFonts w:ascii="Times New Roman" w:hAnsi="Times New Roman" w:cs="Times New Roman"/>
          <w:i/>
          <w:iCs/>
          <w:color w:val="000000"/>
        </w:rPr>
        <w:t>occidentalis</w:t>
      </w:r>
      <w:r>
        <w:rPr>
          <w:rFonts w:ascii="Times New Roman" w:hAnsi="Times New Roman" w:cs="Times New Roman"/>
          <w:color w:val="000000"/>
        </w:rPr>
        <w:t xml:space="preserve"> and testosterone daily for 28 days on kidney function parameters of rats. Administration of testosterone (5 mg/kg) to rats caused significant (p&lt;0.05-0.001) elevation of serum urea, creatinine, and electrolytes (K</w:t>
      </w:r>
      <w:r>
        <w:rPr>
          <w:rFonts w:ascii="Times New Roman" w:hAnsi="Times New Roman" w:cs="Times New Roman"/>
          <w:color w:val="000000"/>
          <w:vertAlign w:val="superscript"/>
        </w:rPr>
        <w:t xml:space="preserve">+ </w:t>
      </w:r>
      <w:r>
        <w:rPr>
          <w:rFonts w:ascii="Times New Roman" w:hAnsi="Times New Roman" w:cs="Times New Roman"/>
          <w:color w:val="000000"/>
        </w:rPr>
        <w:t>and Na</w:t>
      </w:r>
      <w:r>
        <w:rPr>
          <w:rFonts w:ascii="Times New Roman" w:hAnsi="Times New Roman" w:cs="Times New Roman"/>
          <w:color w:val="000000"/>
          <w:vertAlign w:val="superscript"/>
        </w:rPr>
        <w:t>+</w:t>
      </w:r>
      <w:r>
        <w:rPr>
          <w:rFonts w:ascii="Times New Roman" w:hAnsi="Times New Roman" w:cs="Times New Roman"/>
          <w:color w:val="000000"/>
        </w:rPr>
        <w:t>) and significant (p&lt;0.05) decreases in HCO</w:t>
      </w:r>
      <w:r>
        <w:rPr>
          <w:rFonts w:ascii="Times New Roman" w:hAnsi="Times New Roman" w:cs="Times New Roman"/>
          <w:color w:val="000000"/>
          <w:vertAlign w:val="superscript"/>
        </w:rPr>
        <w:t>-</w:t>
      </w:r>
      <w:r>
        <w:rPr>
          <w:rFonts w:ascii="Times New Roman" w:hAnsi="Times New Roman" w:cs="Times New Roman"/>
          <w:color w:val="000000"/>
          <w:vertAlign w:val="subscript"/>
        </w:rPr>
        <w:t>3</w:t>
      </w:r>
      <w:r>
        <w:rPr>
          <w:rFonts w:ascii="Times New Roman" w:hAnsi="Times New Roman" w:cs="Times New Roman"/>
          <w:color w:val="000000"/>
        </w:rPr>
        <w:t xml:space="preserve"> level when compared to normal control. The Cl- level was not affected by testosterone administration.  These increased levels of serum urea were significantly (p&lt;0.05-0.01) reduced in groups treated with low dose (138 mg/kg), aqueous, and DCM fractions when compared to the testosterone-only treated group. The low and high doses of the extract (136 and 553 mg/kg), aqueous and DCM fractions had significantly (p&lt;0.05) reduced creatinine and K</w:t>
      </w:r>
      <w:r>
        <w:rPr>
          <w:rFonts w:ascii="Times New Roman" w:hAnsi="Times New Roman" w:cs="Times New Roman"/>
          <w:color w:val="000000"/>
          <w:vertAlign w:val="superscript"/>
        </w:rPr>
        <w:t xml:space="preserve">+ </w:t>
      </w:r>
      <w:r>
        <w:rPr>
          <w:rFonts w:ascii="Times New Roman" w:hAnsi="Times New Roman" w:cs="Times New Roman"/>
          <w:color w:val="000000"/>
        </w:rPr>
        <w:t>levels when compared to the testosterone-only treated group. Na</w:t>
      </w:r>
      <w:r>
        <w:rPr>
          <w:rFonts w:ascii="Times New Roman" w:hAnsi="Times New Roman" w:cs="Times New Roman"/>
          <w:color w:val="000000"/>
          <w:vertAlign w:val="superscript"/>
        </w:rPr>
        <w:t xml:space="preserve">+ </w:t>
      </w:r>
      <w:r>
        <w:rPr>
          <w:rFonts w:ascii="Times New Roman" w:hAnsi="Times New Roman" w:cs="Times New Roman"/>
          <w:color w:val="000000"/>
        </w:rPr>
        <w:t>was only</w:t>
      </w:r>
      <w:r>
        <w:rPr>
          <w:rFonts w:ascii="Times New Roman" w:hAnsi="Times New Roman" w:cs="Times New Roman"/>
          <w:color w:val="000000"/>
          <w:vertAlign w:val="superscript"/>
        </w:rPr>
        <w:t xml:space="preserve"> </w:t>
      </w:r>
      <w:r>
        <w:rPr>
          <w:rFonts w:ascii="Times New Roman" w:hAnsi="Times New Roman" w:cs="Times New Roman"/>
          <w:color w:val="000000"/>
        </w:rPr>
        <w:t>significantly (p&lt;0.05) reduced in the aqueous fraction treated group when compared to the testosterone-only treated group. The extract/fractions</w:t>
      </w:r>
      <w:r>
        <w:rPr>
          <w:rFonts w:ascii="Times New Roman" w:hAnsi="Times New Roman" w:cs="Times New Roman"/>
          <w:i/>
          <w:iCs/>
          <w:color w:val="000000"/>
        </w:rPr>
        <w:t xml:space="preserve"> </w:t>
      </w:r>
      <w:r>
        <w:rPr>
          <w:rFonts w:ascii="Times New Roman" w:hAnsi="Times New Roman" w:cs="Times New Roman"/>
          <w:color w:val="000000"/>
        </w:rPr>
        <w:t>(138-553 mg/kg) and testosterone treatment on rats caused significantly (p&lt;0.01) elevated levels of HCO</w:t>
      </w:r>
      <w:r>
        <w:rPr>
          <w:rFonts w:ascii="Times New Roman" w:hAnsi="Times New Roman" w:cs="Times New Roman"/>
          <w:color w:val="000000"/>
          <w:vertAlign w:val="superscript"/>
        </w:rPr>
        <w:t>-</w:t>
      </w:r>
      <w:r>
        <w:rPr>
          <w:rFonts w:ascii="Times New Roman" w:hAnsi="Times New Roman" w:cs="Times New Roman"/>
          <w:color w:val="000000"/>
          <w:vertAlign w:val="subscript"/>
        </w:rPr>
        <w:t>3</w:t>
      </w:r>
      <w:r>
        <w:rPr>
          <w:rFonts w:ascii="Times New Roman" w:hAnsi="Times New Roman" w:cs="Times New Roman"/>
          <w:color w:val="000000"/>
        </w:rPr>
        <w:t xml:space="preserve"> when compared to control (Table 4).</w:t>
      </w:r>
    </w:p>
    <w:p w14:paraId="09B377A3" w14:textId="77777777" w:rsidR="003D2472" w:rsidRDefault="00000000">
      <w:pPr>
        <w:spacing w:after="240"/>
        <w:jc w:val="both"/>
        <w:rPr>
          <w:rFonts w:ascii="Times New Roman" w:hAnsi="Times New Roman" w:cs="Times New Roman"/>
          <w:i/>
          <w:iCs/>
          <w:color w:val="000000"/>
        </w:rPr>
      </w:pPr>
      <w:r>
        <w:rPr>
          <w:rFonts w:ascii="Times New Roman" w:hAnsi="Times New Roman" w:cs="Times New Roman"/>
          <w:i/>
          <w:iCs/>
          <w:color w:val="000000"/>
        </w:rPr>
        <w:t>Effect on oxidative stress markers</w:t>
      </w:r>
    </w:p>
    <w:p w14:paraId="45015ACB" w14:textId="77777777" w:rsidR="003D2472" w:rsidRDefault="00000000">
      <w:pPr>
        <w:spacing w:after="240"/>
        <w:ind w:firstLine="720"/>
        <w:jc w:val="both"/>
        <w:rPr>
          <w:rFonts w:ascii="Times New Roman" w:hAnsi="Times New Roman" w:cs="Times New Roman"/>
        </w:rPr>
      </w:pPr>
      <w:r>
        <w:rPr>
          <w:rFonts w:ascii="Times New Roman" w:hAnsi="Times New Roman" w:cs="Times New Roman"/>
        </w:rPr>
        <w:t xml:space="preserve"> The effect of administration of seed extract and fractions of </w:t>
      </w:r>
      <w:r>
        <w:rPr>
          <w:rFonts w:ascii="Times New Roman" w:hAnsi="Times New Roman" w:cs="Times New Roman"/>
          <w:i/>
          <w:iCs/>
        </w:rPr>
        <w:t>T. occidentalis</w:t>
      </w:r>
      <w:r>
        <w:rPr>
          <w:rFonts w:ascii="Times New Roman" w:hAnsi="Times New Roman" w:cs="Times New Roman"/>
        </w:rPr>
        <w:t xml:space="preserve"> on oxidative stress markers of rats with testosterone-induced BPH is shown in Table 5. Treatment of rats with testosterone (3 mg/kg) daily for 28 days was found to decrease significantly (p&gt;0.05) the levels of oxidative stress markers (CAT, SOD, GSH, GPX) and also increased significantly (p&lt;0.05) the MDA level of rats when compared to normal control. However, concomitant administration of seed extract and fractions of </w:t>
      </w:r>
      <w:r>
        <w:rPr>
          <w:rFonts w:ascii="Times New Roman" w:hAnsi="Times New Roman" w:cs="Times New Roman"/>
          <w:i/>
          <w:iCs/>
        </w:rPr>
        <w:t>T. occidentalis</w:t>
      </w:r>
      <w:r>
        <w:rPr>
          <w:rFonts w:ascii="Times New Roman" w:hAnsi="Times New Roman" w:cs="Times New Roman"/>
        </w:rPr>
        <w:t xml:space="preserve"> with testosterone was found to reverse these effects and caused marked elevations of the enzymatic and nonenzymatic endogenous antioxidants in the treated rats’ groups when compared to the testosterone-only groups. These elevations were not dose-dependent but were significant (p&lt;0.05) in CAT levels of rats treated with low doses (138 and 276 mg/kg) as well as the aqueous fraction of the seed when compared to the testosterone-only treated group. Rats’ groups treated with high doses (553 mg/kg) of the extract as well as aqueous fraction exerted significant (p&lt;0.05) elevation of </w:t>
      </w:r>
      <w:proofErr w:type="spellStart"/>
      <w:r>
        <w:rPr>
          <w:rFonts w:ascii="Times New Roman" w:hAnsi="Times New Roman" w:cs="Times New Roman"/>
        </w:rPr>
        <w:t>GPx</w:t>
      </w:r>
      <w:proofErr w:type="spellEnd"/>
      <w:r>
        <w:rPr>
          <w:rFonts w:ascii="Times New Roman" w:hAnsi="Times New Roman" w:cs="Times New Roman"/>
        </w:rPr>
        <w:t xml:space="preserve"> when compared to the testosterone-only treated group. Significant (p&lt;0.05) elevations in GSH level were recorded in low and high doses (138 and 553 mg/kg), DCM fraction, and finasteride-treated rats’ group when compared to the testosterone-only treated group. MDA levels were only reduced significantly (p&lt;0.05) in groups treated with middle dose (276 mg/kg), dichloromethane fraction, and finasteride when compared to testosterone-only treated group (Table 5).</w:t>
      </w:r>
    </w:p>
    <w:p w14:paraId="6004E886" w14:textId="77777777" w:rsidR="003D2472" w:rsidRDefault="00000000">
      <w:pPr>
        <w:autoSpaceDE w:val="0"/>
        <w:autoSpaceDN w:val="0"/>
        <w:adjustRightInd w:val="0"/>
        <w:spacing w:after="240"/>
        <w:jc w:val="both"/>
        <w:rPr>
          <w:rFonts w:ascii="Times New Roman" w:hAnsi="Times New Roman" w:cs="Times New Roman"/>
          <w:bCs/>
          <w:i/>
          <w:iCs/>
        </w:rPr>
      </w:pPr>
      <w:r>
        <w:rPr>
          <w:rFonts w:ascii="Times New Roman" w:hAnsi="Times New Roman" w:cs="Times New Roman"/>
          <w:bCs/>
          <w:i/>
          <w:iCs/>
        </w:rPr>
        <w:t xml:space="preserve">Effect of seed extract and fractions of </w:t>
      </w:r>
      <w:proofErr w:type="spellStart"/>
      <w:r>
        <w:rPr>
          <w:rFonts w:ascii="Times New Roman" w:hAnsi="Times New Roman" w:cs="Times New Roman"/>
          <w:bCs/>
          <w:i/>
          <w:iCs/>
        </w:rPr>
        <w:t>Telfairia</w:t>
      </w:r>
      <w:proofErr w:type="spellEnd"/>
      <w:r>
        <w:rPr>
          <w:rFonts w:ascii="Times New Roman" w:hAnsi="Times New Roman" w:cs="Times New Roman"/>
          <w:bCs/>
          <w:i/>
          <w:iCs/>
        </w:rPr>
        <w:t xml:space="preserve"> occidentalis on kidney histology of rats with testosterone-induced benign prostate hyperplasia</w:t>
      </w:r>
    </w:p>
    <w:p w14:paraId="37594129" w14:textId="77777777" w:rsidR="003D2472" w:rsidRDefault="00000000">
      <w:pPr>
        <w:spacing w:after="240"/>
        <w:ind w:firstLine="720"/>
        <w:jc w:val="both"/>
        <w:rPr>
          <w:rFonts w:ascii="Times New Roman" w:hAnsi="Times New Roman" w:cs="Times New Roman"/>
        </w:rPr>
      </w:pPr>
      <w:r>
        <w:rPr>
          <w:rFonts w:ascii="Times New Roman" w:hAnsi="Times New Roman" w:cs="Times New Roman"/>
        </w:rPr>
        <w:t xml:space="preserve">Histological sections of kidneys of rats receiving various treatments at magnification (x100) stained with the H&amp;E method revealed that Group 1 (normal control, CONT) treated with distilled water (10 mL/kg) had kidney sections that showed normal renal tubules and glomeruli, no evidence of pathology was seen (Figure 1). The group (Group 2, G2) treated with testosterone (5 mg/kg) alone showed abnormal glomeruli and renal tubules with areas of atrophying renal micro-architecture, having degenerating tubules with vacuolated ductal cells and tubular shrinking nuclei, areas of </w:t>
      </w:r>
      <w:r>
        <w:rPr>
          <w:rFonts w:ascii="Times New Roman" w:hAnsi="Times New Roman" w:cs="Times New Roman"/>
        </w:rPr>
        <w:lastRenderedPageBreak/>
        <w:t xml:space="preserve">hemorrhagic blood vessels within the renal cortical matrix and widened bowman space depicting a severe effect. Group 3 (G3), treated with testosterone, (5 mg/kg) and standard drug, </w:t>
      </w:r>
      <w:proofErr w:type="spellStart"/>
      <w:r>
        <w:rPr>
          <w:rFonts w:ascii="Times New Roman" w:hAnsi="Times New Roman" w:cs="Times New Roman"/>
        </w:rPr>
        <w:t>finateride</w:t>
      </w:r>
      <w:proofErr w:type="spellEnd"/>
      <w:r>
        <w:rPr>
          <w:rFonts w:ascii="Times New Roman" w:hAnsi="Times New Roman" w:cs="Times New Roman"/>
        </w:rPr>
        <w:t xml:space="preserve"> (3 mg/kg) showed moderately affected glomeruli and renal tubule with few areas of having degenerating tubules with vacuolated ductal cells and tubular shrinking nuclei, areas of hemorrhagic blood vessels within the renal cortical matrix and widened bowman space depicting a moderate effect. Group 4 (G4), treated with a low dose of the extract (138 mg.kg) and testosterone (5 mg/kg) had kidney tissue showing a moderately protected renal micro-architecture, having degenerating tubules with vacuolated ductal cells and tubular shrinking nuclei, and areas of hemorrhagic blood vessels within the renal cortical matrix. Group 5 (G5) treated with a middle dose of the extract (276 mg.kg) and testosterone (5 mg/kg) had kidney tissue showing a severely affected renal micro-architecture, with areas of hemorrhagic blood vessels within the renal cortical matrix. Group 6 (G6) which was treated with a high dose of the extract (553 mg.kg) and testosterone (5 mg/kg) had kidney tissue showing a moderately affected renal micro-architecture, having degenerating tubules with vacuolated ductal cells and tubular shrinking nuclei within the renal cortical matrix. Group 7 (G7) and Group 8 (G8) rats respectively treated with aqueous fraction (276 mg/kg) and dichloromethane fraction (276 mg/kg) of the seed as well as with testosterone (5 mg/kg) had kidney tissues exhibiting a well-protected renal micro-architecture with well-presented glomeruli having glomerular cells with its bowman’s space, well-presented cells of the proximal convoluted tubules and the distal convoluted tubules within the renal cortical matrix (Figure 1). </w:t>
      </w:r>
    </w:p>
    <w:p w14:paraId="76258B9F" w14:textId="77777777" w:rsidR="003D2472" w:rsidRDefault="00000000">
      <w:pPr>
        <w:autoSpaceDE w:val="0"/>
        <w:autoSpaceDN w:val="0"/>
        <w:adjustRightInd w:val="0"/>
        <w:spacing w:after="240"/>
        <w:jc w:val="both"/>
        <w:rPr>
          <w:rFonts w:ascii="Times New Roman" w:hAnsi="Times New Roman" w:cs="Times New Roman"/>
          <w:bCs/>
          <w:i/>
          <w:iCs/>
        </w:rPr>
      </w:pPr>
      <w:r>
        <w:rPr>
          <w:rFonts w:ascii="Times New Roman" w:hAnsi="Times New Roman" w:cs="Times New Roman"/>
          <w:bCs/>
          <w:i/>
          <w:iCs/>
        </w:rPr>
        <w:t xml:space="preserve">Effect of seed extract and fractions of </w:t>
      </w:r>
      <w:proofErr w:type="spellStart"/>
      <w:r>
        <w:rPr>
          <w:rFonts w:ascii="Times New Roman" w:hAnsi="Times New Roman" w:cs="Times New Roman"/>
          <w:bCs/>
          <w:i/>
          <w:iCs/>
        </w:rPr>
        <w:t>Telfairia</w:t>
      </w:r>
      <w:proofErr w:type="spellEnd"/>
      <w:r>
        <w:rPr>
          <w:rFonts w:ascii="Times New Roman" w:hAnsi="Times New Roman" w:cs="Times New Roman"/>
          <w:bCs/>
          <w:i/>
          <w:iCs/>
        </w:rPr>
        <w:t xml:space="preserve"> occidentalis on liver histology of rat with testosterone-induced benign prostate hyperplasia</w:t>
      </w:r>
    </w:p>
    <w:p w14:paraId="196A48C7" w14:textId="77777777" w:rsidR="003D2472" w:rsidRDefault="00000000">
      <w:pPr>
        <w:ind w:firstLine="720"/>
        <w:jc w:val="both"/>
        <w:rPr>
          <w:rFonts w:ascii="Times New Roman" w:hAnsi="Times New Roman" w:cs="Times New Roman"/>
        </w:rPr>
      </w:pPr>
      <w:r>
        <w:rPr>
          <w:rFonts w:ascii="Times New Roman" w:hAnsi="Times New Roman" w:cs="Times New Roman"/>
        </w:rPr>
        <w:t xml:space="preserve">Histological sections of livers of rats receiving various treatments at magnification (x100) stained with the H&amp;E method revealed that rats in group 1(normal control,) treated with distilled water (10 mL/kg) for 28 days had sections showing normal hepatic architecture with well protected portal vein, hepatic arteries, bile duct within the portal area, well-protected hepatocytes, presence of Kupffer cells and sinusoids within the hepatic lobules. Rats in group 2 (G2) treated with finasteride, 5 mg/kg, and testosterone, 3 mg/kg for 28 days had sections demonstrating protected hepatic </w:t>
      </w:r>
      <w:proofErr w:type="spellStart"/>
      <w:r>
        <w:rPr>
          <w:rFonts w:ascii="Times New Roman" w:hAnsi="Times New Roman" w:cs="Times New Roman"/>
        </w:rPr>
        <w:t>histo</w:t>
      </w:r>
      <w:proofErr w:type="spellEnd"/>
      <w:r>
        <w:rPr>
          <w:rFonts w:ascii="Times New Roman" w:hAnsi="Times New Roman" w:cs="Times New Roman"/>
        </w:rPr>
        <w:t xml:space="preserve">-structure with decreased degenerated hepatocytes and proliferated Kupffer cells within the hepatic lobules.  This was considered to be mildly affected. Group 3 (G3) rats administered with testosterone only, 3 mg/kg, had liver tissue demonstrating a severely altered hepato-architecture with areas of expressed degenerated hepatic cells, increased degenerating and vacuolated hepatocytes, widespread micro-vesicular steatosis within the hepatic lobules. Rats in group 4 (LD) treated with extract, 138 mg/kg, and testosterone, 3 mg/kg had moderately affected liver sections showing hepatic </w:t>
      </w:r>
      <w:proofErr w:type="spellStart"/>
      <w:r>
        <w:rPr>
          <w:rFonts w:ascii="Times New Roman" w:hAnsi="Times New Roman" w:cs="Times New Roman"/>
        </w:rPr>
        <w:t>histo</w:t>
      </w:r>
      <w:proofErr w:type="spellEnd"/>
      <w:r>
        <w:rPr>
          <w:rFonts w:ascii="Times New Roman" w:hAnsi="Times New Roman" w:cs="Times New Roman"/>
        </w:rPr>
        <w:t xml:space="preserve">-structure with decreased degenerated hepatocytes, and proliferated </w:t>
      </w:r>
      <w:proofErr w:type="spellStart"/>
      <w:r>
        <w:rPr>
          <w:rFonts w:ascii="Times New Roman" w:hAnsi="Times New Roman" w:cs="Times New Roman"/>
        </w:rPr>
        <w:t>kupffer</w:t>
      </w:r>
      <w:proofErr w:type="spellEnd"/>
      <w:r>
        <w:rPr>
          <w:rFonts w:ascii="Times New Roman" w:hAnsi="Times New Roman" w:cs="Times New Roman"/>
        </w:rPr>
        <w:t xml:space="preserve"> cells within the hepatic lobules.  Group 5 (MD) treated with extract, 276 mg/kg, and testosterone 3 mg/kg had sections showing moderate </w:t>
      </w:r>
      <w:proofErr w:type="spellStart"/>
      <w:r>
        <w:rPr>
          <w:rFonts w:ascii="Times New Roman" w:hAnsi="Times New Roman" w:cs="Times New Roman"/>
        </w:rPr>
        <w:t>histo</w:t>
      </w:r>
      <w:proofErr w:type="spellEnd"/>
      <w:r>
        <w:rPr>
          <w:rFonts w:ascii="Times New Roman" w:hAnsi="Times New Roman" w:cs="Times New Roman"/>
        </w:rPr>
        <w:t xml:space="preserve">-architectural alteration, with areas of degenerated hepatic cells, increased degenerating and vacuolated hepatocytes, and widespread micro-vesicular steatosis within the hepatic lobules. Liver sections of rats in group 6 (G6) treated with extract, 553 mg/kg, and testosterone 3 mg/kg showed mild </w:t>
      </w:r>
      <w:proofErr w:type="spellStart"/>
      <w:r>
        <w:rPr>
          <w:rFonts w:ascii="Times New Roman" w:hAnsi="Times New Roman" w:cs="Times New Roman"/>
        </w:rPr>
        <w:t>histo</w:t>
      </w:r>
      <w:proofErr w:type="spellEnd"/>
      <w:r>
        <w:rPr>
          <w:rFonts w:ascii="Times New Roman" w:hAnsi="Times New Roman" w:cs="Times New Roman"/>
        </w:rPr>
        <w:t xml:space="preserve">-architectural alteration, protected hepatic </w:t>
      </w:r>
      <w:proofErr w:type="spellStart"/>
      <w:r>
        <w:rPr>
          <w:rFonts w:ascii="Times New Roman" w:hAnsi="Times New Roman" w:cs="Times New Roman"/>
        </w:rPr>
        <w:t>histo</w:t>
      </w:r>
      <w:proofErr w:type="spellEnd"/>
      <w:r>
        <w:rPr>
          <w:rFonts w:ascii="Times New Roman" w:hAnsi="Times New Roman" w:cs="Times New Roman"/>
        </w:rPr>
        <w:t xml:space="preserve">-structure with decreased degenerated hepatocytes, and proliferated </w:t>
      </w:r>
      <w:proofErr w:type="spellStart"/>
      <w:r>
        <w:rPr>
          <w:rFonts w:ascii="Times New Roman" w:hAnsi="Times New Roman" w:cs="Times New Roman"/>
        </w:rPr>
        <w:t>kupffer</w:t>
      </w:r>
      <w:proofErr w:type="spellEnd"/>
      <w:r>
        <w:rPr>
          <w:rFonts w:ascii="Times New Roman" w:hAnsi="Times New Roman" w:cs="Times New Roman"/>
        </w:rPr>
        <w:t xml:space="preserve"> cells within the hepatic lobules. Group 7 (G7) rats treated with aqueous fraction, 276 mg/kg and testosterone 3 mg/kg had liver sections showing severely altered hepato-architecture </w:t>
      </w:r>
      <w:r>
        <w:rPr>
          <w:rFonts w:ascii="Times New Roman" w:hAnsi="Times New Roman" w:cs="Times New Roman"/>
        </w:rPr>
        <w:lastRenderedPageBreak/>
        <w:t xml:space="preserve">with areas of degenerated hepatic cells, increased degenerating and vacuolated hepatocytes, widespread micro-vesicular steatosis within the hepatic lobules, while group 8 rats treated with dichloromethane fraction 276 mg/kg and testosterone 3mg/kg had liver sections showing normal hepatic architecture with well protected portal vein, and bile duct, within the portal area, and well-protected hepatocytes, presence of Kupfer cells, and sinusoids within the hepatic lobules (Figure 2). </w:t>
      </w:r>
    </w:p>
    <w:p w14:paraId="1D76B111" w14:textId="77777777" w:rsidR="003D2472" w:rsidRDefault="003D2472">
      <w:pPr>
        <w:jc w:val="both"/>
        <w:rPr>
          <w:rFonts w:ascii="Times New Roman" w:hAnsi="Times New Roman" w:cs="Times New Roman"/>
        </w:rPr>
      </w:pPr>
    </w:p>
    <w:p w14:paraId="6D73AA8C" w14:textId="77777777" w:rsidR="003D2472" w:rsidRDefault="00000000">
      <w:pPr>
        <w:spacing w:line="480" w:lineRule="auto"/>
        <w:jc w:val="both"/>
        <w:rPr>
          <w:rFonts w:ascii="Times New Roman" w:hAnsi="Times New Roman" w:cs="Times New Roman"/>
        </w:rPr>
      </w:pPr>
      <w:r>
        <w:rPr>
          <w:rFonts w:ascii="Times New Roman" w:eastAsia="SimSun" w:hAnsi="Times New Roman" w:cs="Times New Roman"/>
          <w:color w:val="000000"/>
          <w:lang w:val="en-US" w:eastAsia="zh-CN" w:bidi="ar"/>
        </w:rPr>
        <w:t xml:space="preserve"> </w:t>
      </w:r>
    </w:p>
    <w:p w14:paraId="6E5C9813" w14:textId="77777777" w:rsidR="003D2472" w:rsidRDefault="003D2472">
      <w:pPr>
        <w:spacing w:line="480" w:lineRule="auto"/>
        <w:jc w:val="both"/>
        <w:rPr>
          <w:rFonts w:ascii="Times New Roman" w:hAnsi="Times New Roman" w:cs="Times New Roman"/>
          <w:color w:val="000000"/>
        </w:rPr>
        <w:sectPr w:rsidR="003D2472">
          <w:pgSz w:w="11906" w:h="16838"/>
          <w:pgMar w:top="1440" w:right="1800" w:bottom="1440" w:left="1800" w:header="720" w:footer="720" w:gutter="0"/>
          <w:cols w:space="720"/>
          <w:docGrid w:linePitch="360"/>
        </w:sectPr>
      </w:pPr>
    </w:p>
    <w:p w14:paraId="27BD5172" w14:textId="77777777" w:rsidR="003D2472" w:rsidRDefault="003D2472">
      <w:pPr>
        <w:rPr>
          <w:rFonts w:ascii="Times New Roman" w:hAnsi="Times New Roman" w:cs="Times New Roman"/>
        </w:rPr>
      </w:pPr>
    </w:p>
    <w:p w14:paraId="24EA53A3" w14:textId="77777777" w:rsidR="003D2472" w:rsidRDefault="00000000">
      <w:pPr>
        <w:jc w:val="both"/>
        <w:rPr>
          <w:rFonts w:ascii="Times New Roman" w:hAnsi="Times New Roman" w:cs="Times New Roman"/>
        </w:rPr>
      </w:pPr>
      <w:r>
        <w:rPr>
          <w:rFonts w:ascii="Times New Roman" w:hAnsi="Times New Roman" w:cs="Times New Roman"/>
        </w:rPr>
        <w:t xml:space="preserve">Table 1:   Effect of </w:t>
      </w:r>
      <w:r>
        <w:rPr>
          <w:rFonts w:ascii="Times New Roman" w:eastAsia="MinionPro-Regular2" w:hAnsi="Times New Roman" w:cs="Times New Roman"/>
          <w:color w:val="000000"/>
        </w:rPr>
        <w:t xml:space="preserve">seed extract and fractions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rPr>
        <w:t xml:space="preserve"> on body and organs weights of rats with testosterone-induced prostate benign hyperplasia  </w:t>
      </w:r>
    </w:p>
    <w:p w14:paraId="4C976A28" w14:textId="77777777" w:rsidR="003D2472" w:rsidRDefault="00000000">
      <w:pPr>
        <w:jc w:val="both"/>
        <w:rPr>
          <w:rFonts w:ascii="Times New Roman" w:hAnsi="Times New Roman" w:cs="Times New Roman"/>
        </w:rPr>
      </w:pPr>
      <w:r>
        <w:rPr>
          <w:rFonts w:ascii="Times New Roman" w:hAnsi="Times New Roman" w:cs="Times New Roman"/>
        </w:rPr>
        <w:t xml:space="preserve"> </w:t>
      </w:r>
    </w:p>
    <w:tbl>
      <w:tblPr>
        <w:tblW w:w="10846"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944"/>
        <w:gridCol w:w="1400"/>
        <w:gridCol w:w="1416"/>
        <w:gridCol w:w="1500"/>
        <w:gridCol w:w="1822"/>
        <w:gridCol w:w="1822"/>
      </w:tblGrid>
      <w:tr w:rsidR="003D2472" w14:paraId="22A63AFF" w14:textId="77777777">
        <w:trPr>
          <w:trHeight w:val="738"/>
        </w:trPr>
        <w:tc>
          <w:tcPr>
            <w:tcW w:w="1942" w:type="dxa"/>
            <w:vMerge w:val="restart"/>
            <w:tcBorders>
              <w:top w:val="single" w:sz="4" w:space="0" w:color="000000"/>
              <w:left w:val="single" w:sz="4" w:space="0" w:color="000000"/>
              <w:bottom w:val="single" w:sz="4" w:space="0" w:color="000000"/>
              <w:right w:val="single" w:sz="4" w:space="0" w:color="auto"/>
            </w:tcBorders>
          </w:tcPr>
          <w:p w14:paraId="67D0677B" w14:textId="77777777" w:rsidR="003D2472" w:rsidRDefault="00000000">
            <w:pPr>
              <w:jc w:val="both"/>
              <w:rPr>
                <w:rFonts w:ascii="Times New Roman" w:hAnsi="Times New Roman" w:cs="Times New Roman"/>
                <w:b/>
                <w:bCs/>
              </w:rPr>
            </w:pPr>
            <w:r>
              <w:rPr>
                <w:rFonts w:ascii="Times New Roman" w:hAnsi="Times New Roman" w:cs="Times New Roman"/>
                <w:b/>
                <w:bCs/>
              </w:rPr>
              <w:t>PARAMETERS/TREATMENT</w:t>
            </w:r>
          </w:p>
        </w:tc>
        <w:tc>
          <w:tcPr>
            <w:tcW w:w="944" w:type="dxa"/>
            <w:vMerge w:val="restart"/>
            <w:tcBorders>
              <w:top w:val="single" w:sz="4" w:space="0" w:color="000000"/>
              <w:left w:val="nil"/>
              <w:bottom w:val="single" w:sz="4" w:space="0" w:color="000000"/>
              <w:right w:val="single" w:sz="4" w:space="0" w:color="000000"/>
            </w:tcBorders>
          </w:tcPr>
          <w:p w14:paraId="411EC98D" w14:textId="77777777" w:rsidR="003D2472" w:rsidRDefault="00000000">
            <w:pPr>
              <w:jc w:val="both"/>
              <w:rPr>
                <w:rFonts w:ascii="Times New Roman" w:hAnsi="Times New Roman" w:cs="Times New Roman"/>
                <w:b/>
                <w:bCs/>
              </w:rPr>
            </w:pPr>
            <w:r>
              <w:rPr>
                <w:rFonts w:ascii="Times New Roman" w:hAnsi="Times New Roman" w:cs="Times New Roman"/>
                <w:b/>
                <w:bCs/>
              </w:rPr>
              <w:t>Dose</w:t>
            </w:r>
          </w:p>
          <w:p w14:paraId="55270754" w14:textId="77777777" w:rsidR="003D2472" w:rsidRDefault="00000000">
            <w:pPr>
              <w:jc w:val="both"/>
              <w:rPr>
                <w:rFonts w:ascii="Times New Roman" w:hAnsi="Times New Roman" w:cs="Times New Roman"/>
                <w:b/>
                <w:bCs/>
              </w:rPr>
            </w:pPr>
            <w:r>
              <w:rPr>
                <w:rFonts w:ascii="Times New Roman" w:hAnsi="Times New Roman" w:cs="Times New Roman"/>
                <w:b/>
                <w:bCs/>
              </w:rPr>
              <w:t>mg/kg</w:t>
            </w:r>
          </w:p>
        </w:tc>
        <w:tc>
          <w:tcPr>
            <w:tcW w:w="1400" w:type="dxa"/>
            <w:vMerge w:val="restart"/>
            <w:tcBorders>
              <w:top w:val="single" w:sz="4" w:space="0" w:color="000000"/>
              <w:left w:val="nil"/>
              <w:bottom w:val="single" w:sz="4" w:space="0" w:color="000000"/>
              <w:right w:val="single" w:sz="4" w:space="0" w:color="000000"/>
            </w:tcBorders>
          </w:tcPr>
          <w:p w14:paraId="55510AF0"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Prostrate</w:t>
            </w:r>
          </w:p>
          <w:p w14:paraId="211D88D5"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(mg)</w:t>
            </w:r>
          </w:p>
        </w:tc>
        <w:tc>
          <w:tcPr>
            <w:tcW w:w="1416" w:type="dxa"/>
            <w:vMerge w:val="restart"/>
            <w:tcBorders>
              <w:top w:val="single" w:sz="4" w:space="0" w:color="000000"/>
              <w:left w:val="nil"/>
              <w:bottom w:val="single" w:sz="4" w:space="0" w:color="000000"/>
              <w:right w:val="single" w:sz="4" w:space="0" w:color="000000"/>
            </w:tcBorders>
          </w:tcPr>
          <w:p w14:paraId="05171F96"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Liver</w:t>
            </w:r>
          </w:p>
          <w:p w14:paraId="6323668D"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(mg)</w:t>
            </w:r>
          </w:p>
        </w:tc>
        <w:tc>
          <w:tcPr>
            <w:tcW w:w="1500" w:type="dxa"/>
            <w:vMerge w:val="restart"/>
            <w:tcBorders>
              <w:top w:val="single" w:sz="4" w:space="0" w:color="000000"/>
              <w:left w:val="nil"/>
              <w:bottom w:val="single" w:sz="4" w:space="0" w:color="000000"/>
              <w:right w:val="single" w:sz="4" w:space="0" w:color="auto"/>
            </w:tcBorders>
          </w:tcPr>
          <w:p w14:paraId="60221DBE"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Kidney</w:t>
            </w:r>
          </w:p>
          <w:p w14:paraId="17DBD8CB"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(mg)</w:t>
            </w:r>
          </w:p>
        </w:tc>
        <w:tc>
          <w:tcPr>
            <w:tcW w:w="1822" w:type="dxa"/>
            <w:tcBorders>
              <w:top w:val="single" w:sz="4" w:space="0" w:color="auto"/>
              <w:left w:val="nil"/>
              <w:bottom w:val="nil"/>
              <w:right w:val="single" w:sz="4" w:space="0" w:color="auto"/>
            </w:tcBorders>
          </w:tcPr>
          <w:p w14:paraId="6818A442" w14:textId="77777777" w:rsidR="003D2472" w:rsidRDefault="00000000">
            <w:pPr>
              <w:spacing w:before="100" w:beforeAutospacing="1" w:after="200"/>
              <w:ind w:firstLineChars="100" w:firstLine="241"/>
              <w:jc w:val="both"/>
              <w:rPr>
                <w:rFonts w:ascii="Times New Roman" w:hAnsi="Times New Roman" w:cs="Times New Roman"/>
                <w:b/>
                <w:bCs/>
              </w:rPr>
            </w:pPr>
            <w:r>
              <w:rPr>
                <w:rFonts w:ascii="Times New Roman" w:hAnsi="Times New Roman" w:cs="Times New Roman"/>
                <w:b/>
                <w:bCs/>
              </w:rPr>
              <w:t>Body weight</w:t>
            </w:r>
          </w:p>
          <w:p w14:paraId="146260E1" w14:textId="77777777" w:rsidR="003D2472" w:rsidRDefault="00000000">
            <w:pPr>
              <w:spacing w:before="100" w:beforeAutospacing="1" w:after="200"/>
              <w:ind w:firstLineChars="100" w:firstLine="241"/>
              <w:jc w:val="both"/>
              <w:rPr>
                <w:rFonts w:ascii="Times New Roman" w:hAnsi="Times New Roman" w:cs="Times New Roman"/>
                <w:b/>
                <w:bCs/>
              </w:rPr>
            </w:pPr>
            <w:r>
              <w:rPr>
                <w:rFonts w:ascii="Times New Roman" w:hAnsi="Times New Roman" w:cs="Times New Roman"/>
                <w:b/>
                <w:bCs/>
              </w:rPr>
              <w:t>(g)</w:t>
            </w:r>
          </w:p>
        </w:tc>
        <w:tc>
          <w:tcPr>
            <w:tcW w:w="1822" w:type="dxa"/>
            <w:tcBorders>
              <w:top w:val="single" w:sz="4" w:space="0" w:color="auto"/>
              <w:left w:val="nil"/>
              <w:bottom w:val="nil"/>
              <w:right w:val="single" w:sz="4" w:space="0" w:color="auto"/>
            </w:tcBorders>
          </w:tcPr>
          <w:p w14:paraId="1D2B569B" w14:textId="77777777" w:rsidR="003D2472" w:rsidRDefault="00000000">
            <w:pPr>
              <w:spacing w:before="100" w:beforeAutospacing="1" w:after="200"/>
              <w:ind w:firstLineChars="100" w:firstLine="241"/>
              <w:jc w:val="both"/>
              <w:rPr>
                <w:rFonts w:ascii="Times New Roman" w:hAnsi="Times New Roman" w:cs="Times New Roman"/>
                <w:b/>
                <w:bCs/>
              </w:rPr>
            </w:pPr>
            <w:r>
              <w:rPr>
                <w:rFonts w:ascii="Times New Roman" w:hAnsi="Times New Roman" w:cs="Times New Roman"/>
                <w:b/>
                <w:bCs/>
              </w:rPr>
              <w:t>Prostrate index</w:t>
            </w:r>
          </w:p>
        </w:tc>
      </w:tr>
      <w:tr w:rsidR="003D2472" w14:paraId="55A1BF33" w14:textId="77777777">
        <w:trPr>
          <w:trHeight w:val="90"/>
        </w:trPr>
        <w:tc>
          <w:tcPr>
            <w:tcW w:w="1942" w:type="dxa"/>
            <w:vMerge/>
            <w:tcBorders>
              <w:top w:val="single" w:sz="4" w:space="0" w:color="000000"/>
              <w:left w:val="single" w:sz="4" w:space="0" w:color="000000"/>
              <w:bottom w:val="single" w:sz="4" w:space="0" w:color="000000"/>
              <w:right w:val="single" w:sz="4" w:space="0" w:color="auto"/>
            </w:tcBorders>
            <w:vAlign w:val="center"/>
          </w:tcPr>
          <w:p w14:paraId="5E321570" w14:textId="77777777" w:rsidR="003D2472" w:rsidRDefault="003D2472">
            <w:pPr>
              <w:jc w:val="both"/>
              <w:rPr>
                <w:rFonts w:ascii="Times New Roman" w:hAnsi="Times New Roman" w:cs="Times New Roman"/>
                <w:b/>
                <w:bCs/>
              </w:rPr>
            </w:pPr>
          </w:p>
        </w:tc>
        <w:tc>
          <w:tcPr>
            <w:tcW w:w="944" w:type="dxa"/>
            <w:vMerge/>
            <w:tcBorders>
              <w:top w:val="single" w:sz="4" w:space="0" w:color="000000"/>
              <w:left w:val="nil"/>
              <w:bottom w:val="single" w:sz="4" w:space="0" w:color="000000"/>
              <w:right w:val="single" w:sz="4" w:space="0" w:color="000000"/>
            </w:tcBorders>
            <w:vAlign w:val="center"/>
          </w:tcPr>
          <w:p w14:paraId="426D4A7F" w14:textId="77777777" w:rsidR="003D2472" w:rsidRDefault="003D2472">
            <w:pPr>
              <w:jc w:val="both"/>
              <w:rPr>
                <w:rFonts w:ascii="Times New Roman" w:hAnsi="Times New Roman" w:cs="Times New Roman"/>
                <w:b/>
                <w:bCs/>
              </w:rPr>
            </w:pPr>
          </w:p>
        </w:tc>
        <w:tc>
          <w:tcPr>
            <w:tcW w:w="1400" w:type="dxa"/>
            <w:vMerge/>
            <w:tcBorders>
              <w:top w:val="single" w:sz="4" w:space="0" w:color="000000"/>
              <w:left w:val="nil"/>
              <w:bottom w:val="single" w:sz="4" w:space="0" w:color="000000"/>
              <w:right w:val="single" w:sz="4" w:space="0" w:color="000000"/>
            </w:tcBorders>
            <w:vAlign w:val="center"/>
          </w:tcPr>
          <w:p w14:paraId="75CFB7AF" w14:textId="77777777" w:rsidR="003D2472" w:rsidRDefault="003D2472">
            <w:pPr>
              <w:jc w:val="both"/>
              <w:rPr>
                <w:rFonts w:ascii="Times New Roman" w:hAnsi="Times New Roman" w:cs="Times New Roman"/>
                <w:b/>
                <w:bCs/>
              </w:rPr>
            </w:pPr>
          </w:p>
        </w:tc>
        <w:tc>
          <w:tcPr>
            <w:tcW w:w="1416" w:type="dxa"/>
            <w:vMerge/>
            <w:tcBorders>
              <w:top w:val="single" w:sz="4" w:space="0" w:color="000000"/>
              <w:left w:val="nil"/>
              <w:bottom w:val="single" w:sz="4" w:space="0" w:color="000000"/>
              <w:right w:val="single" w:sz="4" w:space="0" w:color="000000"/>
            </w:tcBorders>
            <w:vAlign w:val="center"/>
          </w:tcPr>
          <w:p w14:paraId="3CC6B4B4" w14:textId="77777777" w:rsidR="003D2472" w:rsidRDefault="003D2472">
            <w:pPr>
              <w:jc w:val="both"/>
              <w:rPr>
                <w:rFonts w:ascii="Times New Roman" w:hAnsi="Times New Roman" w:cs="Times New Roman"/>
                <w:b/>
                <w:bCs/>
              </w:rPr>
            </w:pPr>
          </w:p>
        </w:tc>
        <w:tc>
          <w:tcPr>
            <w:tcW w:w="1500" w:type="dxa"/>
            <w:vMerge/>
            <w:tcBorders>
              <w:top w:val="single" w:sz="4" w:space="0" w:color="000000"/>
              <w:left w:val="nil"/>
              <w:bottom w:val="single" w:sz="4" w:space="0" w:color="000000"/>
              <w:right w:val="single" w:sz="4" w:space="0" w:color="auto"/>
            </w:tcBorders>
            <w:vAlign w:val="center"/>
          </w:tcPr>
          <w:p w14:paraId="2E0F283F" w14:textId="77777777" w:rsidR="003D2472" w:rsidRDefault="003D2472">
            <w:pPr>
              <w:jc w:val="both"/>
              <w:rPr>
                <w:rFonts w:ascii="Times New Roman" w:hAnsi="Times New Roman" w:cs="Times New Roman"/>
                <w:b/>
                <w:bCs/>
              </w:rPr>
            </w:pPr>
          </w:p>
        </w:tc>
        <w:tc>
          <w:tcPr>
            <w:tcW w:w="1817" w:type="dxa"/>
            <w:tcBorders>
              <w:top w:val="nil"/>
              <w:left w:val="nil"/>
              <w:bottom w:val="single" w:sz="4" w:space="0" w:color="auto"/>
              <w:right w:val="single" w:sz="4" w:space="0" w:color="auto"/>
            </w:tcBorders>
          </w:tcPr>
          <w:p w14:paraId="1687BDF9" w14:textId="77777777" w:rsidR="003D2472" w:rsidRDefault="003D2472">
            <w:pPr>
              <w:spacing w:before="100" w:beforeAutospacing="1" w:after="200"/>
              <w:jc w:val="both"/>
              <w:rPr>
                <w:rFonts w:ascii="Times New Roman" w:hAnsi="Times New Roman" w:cs="Times New Roman"/>
                <w:b/>
                <w:bCs/>
              </w:rPr>
            </w:pPr>
          </w:p>
        </w:tc>
        <w:tc>
          <w:tcPr>
            <w:tcW w:w="1822" w:type="dxa"/>
            <w:tcBorders>
              <w:top w:val="nil"/>
              <w:left w:val="nil"/>
              <w:bottom w:val="single" w:sz="4" w:space="0" w:color="auto"/>
              <w:right w:val="single" w:sz="4" w:space="0" w:color="auto"/>
            </w:tcBorders>
          </w:tcPr>
          <w:p w14:paraId="708FBF10" w14:textId="77777777" w:rsidR="003D2472" w:rsidRDefault="003D2472">
            <w:pPr>
              <w:spacing w:before="100" w:beforeAutospacing="1" w:after="200"/>
              <w:jc w:val="both"/>
              <w:rPr>
                <w:rFonts w:ascii="Times New Roman" w:hAnsi="Times New Roman" w:cs="Times New Roman"/>
                <w:b/>
                <w:bCs/>
              </w:rPr>
            </w:pPr>
          </w:p>
        </w:tc>
      </w:tr>
      <w:tr w:rsidR="003D2472" w14:paraId="313FF86D" w14:textId="77777777">
        <w:trPr>
          <w:trHeight w:val="90"/>
        </w:trPr>
        <w:tc>
          <w:tcPr>
            <w:tcW w:w="1942" w:type="dxa"/>
            <w:tcBorders>
              <w:top w:val="single" w:sz="4" w:space="0" w:color="auto"/>
              <w:left w:val="single" w:sz="4" w:space="0" w:color="000000"/>
              <w:bottom w:val="single" w:sz="4" w:space="0" w:color="000000"/>
              <w:right w:val="single" w:sz="4" w:space="0" w:color="auto"/>
            </w:tcBorders>
          </w:tcPr>
          <w:p w14:paraId="3930E111"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Normal control</w:t>
            </w:r>
          </w:p>
        </w:tc>
        <w:tc>
          <w:tcPr>
            <w:tcW w:w="944" w:type="dxa"/>
            <w:tcBorders>
              <w:top w:val="single" w:sz="4" w:space="0" w:color="auto"/>
              <w:left w:val="nil"/>
              <w:bottom w:val="single" w:sz="4" w:space="0" w:color="000000"/>
              <w:right w:val="single" w:sz="4" w:space="0" w:color="000000"/>
            </w:tcBorders>
          </w:tcPr>
          <w:p w14:paraId="23372557"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w:t>
            </w:r>
          </w:p>
        </w:tc>
        <w:tc>
          <w:tcPr>
            <w:tcW w:w="1400" w:type="dxa"/>
            <w:tcBorders>
              <w:top w:val="single" w:sz="4" w:space="0" w:color="auto"/>
              <w:left w:val="nil"/>
              <w:bottom w:val="single" w:sz="4" w:space="0" w:color="000000"/>
              <w:right w:val="single" w:sz="4" w:space="0" w:color="000000"/>
            </w:tcBorders>
          </w:tcPr>
          <w:p w14:paraId="15A03E1E"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0.50± 0.02</w:t>
            </w:r>
          </w:p>
        </w:tc>
        <w:tc>
          <w:tcPr>
            <w:tcW w:w="1416" w:type="dxa"/>
            <w:tcBorders>
              <w:top w:val="single" w:sz="4" w:space="0" w:color="auto"/>
              <w:left w:val="nil"/>
              <w:bottom w:val="single" w:sz="4" w:space="0" w:color="000000"/>
              <w:right w:val="single" w:sz="4" w:space="0" w:color="000000"/>
            </w:tcBorders>
          </w:tcPr>
          <w:p w14:paraId="3F7BD1A0"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7.21±0.25</w:t>
            </w:r>
          </w:p>
        </w:tc>
        <w:tc>
          <w:tcPr>
            <w:tcW w:w="1500" w:type="dxa"/>
            <w:tcBorders>
              <w:top w:val="single" w:sz="4" w:space="0" w:color="auto"/>
              <w:left w:val="nil"/>
              <w:bottom w:val="single" w:sz="4" w:space="0" w:color="000000"/>
              <w:right w:val="single" w:sz="4" w:space="0" w:color="auto"/>
            </w:tcBorders>
          </w:tcPr>
          <w:p w14:paraId="0C25C0F8"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1.24±0.10</w:t>
            </w:r>
          </w:p>
        </w:tc>
        <w:tc>
          <w:tcPr>
            <w:tcW w:w="1817" w:type="dxa"/>
            <w:tcBorders>
              <w:top w:val="single" w:sz="4" w:space="0" w:color="auto"/>
              <w:left w:val="nil"/>
              <w:bottom w:val="single" w:sz="4" w:space="0" w:color="000000"/>
              <w:right w:val="single" w:sz="4" w:space="0" w:color="auto"/>
            </w:tcBorders>
          </w:tcPr>
          <w:p w14:paraId="1F689568"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230.5±10.57</w:t>
            </w:r>
          </w:p>
        </w:tc>
        <w:tc>
          <w:tcPr>
            <w:tcW w:w="1822" w:type="dxa"/>
            <w:tcBorders>
              <w:top w:val="single" w:sz="4" w:space="0" w:color="auto"/>
              <w:left w:val="nil"/>
              <w:bottom w:val="single" w:sz="4" w:space="0" w:color="000000"/>
              <w:right w:val="single" w:sz="4" w:space="0" w:color="auto"/>
            </w:tcBorders>
          </w:tcPr>
          <w:p w14:paraId="0A3869D0"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0.0021</w:t>
            </w:r>
          </w:p>
        </w:tc>
      </w:tr>
      <w:tr w:rsidR="003D2472" w14:paraId="58BD21DD" w14:textId="77777777">
        <w:trPr>
          <w:trHeight w:val="90"/>
        </w:trPr>
        <w:tc>
          <w:tcPr>
            <w:tcW w:w="1942" w:type="dxa"/>
            <w:tcBorders>
              <w:top w:val="single" w:sz="4" w:space="0" w:color="auto"/>
              <w:left w:val="single" w:sz="4" w:space="0" w:color="000000"/>
              <w:bottom w:val="single" w:sz="4" w:space="0" w:color="000000"/>
              <w:right w:val="single" w:sz="4" w:space="0" w:color="auto"/>
            </w:tcBorders>
          </w:tcPr>
          <w:p w14:paraId="7E2A3959"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Testosterone only</w:t>
            </w:r>
          </w:p>
        </w:tc>
        <w:tc>
          <w:tcPr>
            <w:tcW w:w="944" w:type="dxa"/>
            <w:tcBorders>
              <w:top w:val="single" w:sz="4" w:space="0" w:color="auto"/>
              <w:left w:val="nil"/>
              <w:bottom w:val="single" w:sz="4" w:space="0" w:color="000000"/>
              <w:right w:val="single" w:sz="4" w:space="0" w:color="000000"/>
            </w:tcBorders>
          </w:tcPr>
          <w:p w14:paraId="34E6FDAC"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5</w:t>
            </w:r>
          </w:p>
        </w:tc>
        <w:tc>
          <w:tcPr>
            <w:tcW w:w="1400" w:type="dxa"/>
            <w:tcBorders>
              <w:top w:val="single" w:sz="4" w:space="0" w:color="auto"/>
              <w:left w:val="nil"/>
              <w:bottom w:val="single" w:sz="4" w:space="0" w:color="000000"/>
              <w:right w:val="single" w:sz="4" w:space="0" w:color="000000"/>
            </w:tcBorders>
          </w:tcPr>
          <w:p w14:paraId="1C9E9085"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0.83± 0.02</w:t>
            </w:r>
            <w:r>
              <w:rPr>
                <w:rFonts w:ascii="Times New Roman" w:hAnsi="Times New Roman" w:cs="Times New Roman"/>
                <w:vertAlign w:val="superscript"/>
              </w:rPr>
              <w:t>b</w:t>
            </w:r>
          </w:p>
        </w:tc>
        <w:tc>
          <w:tcPr>
            <w:tcW w:w="1416" w:type="dxa"/>
            <w:tcBorders>
              <w:top w:val="single" w:sz="4" w:space="0" w:color="auto"/>
              <w:left w:val="nil"/>
              <w:bottom w:val="single" w:sz="4" w:space="0" w:color="000000"/>
              <w:right w:val="single" w:sz="4" w:space="0" w:color="000000"/>
            </w:tcBorders>
          </w:tcPr>
          <w:p w14:paraId="0A1AFA6A"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7.86±0.19</w:t>
            </w:r>
          </w:p>
        </w:tc>
        <w:tc>
          <w:tcPr>
            <w:tcW w:w="1500" w:type="dxa"/>
            <w:tcBorders>
              <w:top w:val="single" w:sz="4" w:space="0" w:color="auto"/>
              <w:left w:val="nil"/>
              <w:bottom w:val="single" w:sz="4" w:space="0" w:color="000000"/>
              <w:right w:val="single" w:sz="4" w:space="0" w:color="auto"/>
            </w:tcBorders>
          </w:tcPr>
          <w:p w14:paraId="48055B8C"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1.79±0.04</w:t>
            </w:r>
          </w:p>
        </w:tc>
        <w:tc>
          <w:tcPr>
            <w:tcW w:w="1817" w:type="dxa"/>
            <w:tcBorders>
              <w:top w:val="single" w:sz="4" w:space="0" w:color="auto"/>
              <w:left w:val="nil"/>
              <w:bottom w:val="single" w:sz="4" w:space="0" w:color="000000"/>
              <w:right w:val="single" w:sz="4" w:space="0" w:color="auto"/>
            </w:tcBorders>
          </w:tcPr>
          <w:p w14:paraId="1095D5B1"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236.25±24.68</w:t>
            </w:r>
          </w:p>
        </w:tc>
        <w:tc>
          <w:tcPr>
            <w:tcW w:w="1822" w:type="dxa"/>
            <w:tcBorders>
              <w:top w:val="single" w:sz="4" w:space="0" w:color="auto"/>
              <w:left w:val="nil"/>
              <w:bottom w:val="single" w:sz="4" w:space="0" w:color="000000"/>
              <w:right w:val="single" w:sz="4" w:space="0" w:color="auto"/>
            </w:tcBorders>
          </w:tcPr>
          <w:p w14:paraId="5F3393E2"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0.0035</w:t>
            </w:r>
          </w:p>
        </w:tc>
      </w:tr>
      <w:tr w:rsidR="003D2472" w14:paraId="7606941A" w14:textId="77777777">
        <w:trPr>
          <w:trHeight w:val="90"/>
        </w:trPr>
        <w:tc>
          <w:tcPr>
            <w:tcW w:w="1942" w:type="dxa"/>
            <w:tcBorders>
              <w:top w:val="single" w:sz="4" w:space="0" w:color="auto"/>
              <w:left w:val="single" w:sz="4" w:space="0" w:color="000000"/>
              <w:bottom w:val="single" w:sz="4" w:space="0" w:color="000000"/>
              <w:right w:val="single" w:sz="4" w:space="0" w:color="auto"/>
            </w:tcBorders>
          </w:tcPr>
          <w:p w14:paraId="6AC8F02D" w14:textId="77777777" w:rsidR="003D2472" w:rsidRDefault="00000000">
            <w:pPr>
              <w:spacing w:before="100" w:beforeAutospacing="1" w:after="200"/>
              <w:jc w:val="both"/>
              <w:rPr>
                <w:rFonts w:ascii="Times New Roman" w:hAnsi="Times New Roman" w:cs="Times New Roman"/>
              </w:rPr>
            </w:pPr>
            <w:proofErr w:type="spellStart"/>
            <w:r>
              <w:rPr>
                <w:rFonts w:ascii="Times New Roman" w:hAnsi="Times New Roman" w:cs="Times New Roman"/>
              </w:rPr>
              <w:t>Finasteride+TTT</w:t>
            </w:r>
            <w:proofErr w:type="spellEnd"/>
          </w:p>
        </w:tc>
        <w:tc>
          <w:tcPr>
            <w:tcW w:w="944" w:type="dxa"/>
            <w:tcBorders>
              <w:top w:val="single" w:sz="4" w:space="0" w:color="auto"/>
              <w:left w:val="nil"/>
              <w:bottom w:val="single" w:sz="4" w:space="0" w:color="000000"/>
              <w:right w:val="single" w:sz="4" w:space="0" w:color="000000"/>
            </w:tcBorders>
          </w:tcPr>
          <w:p w14:paraId="39B2E6D5"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 xml:space="preserve">3 </w:t>
            </w:r>
          </w:p>
        </w:tc>
        <w:tc>
          <w:tcPr>
            <w:tcW w:w="1400" w:type="dxa"/>
            <w:tcBorders>
              <w:top w:val="single" w:sz="4" w:space="0" w:color="auto"/>
              <w:left w:val="nil"/>
              <w:bottom w:val="single" w:sz="4" w:space="0" w:color="000000"/>
              <w:right w:val="single" w:sz="4" w:space="0" w:color="000000"/>
            </w:tcBorders>
          </w:tcPr>
          <w:p w14:paraId="1F4E5638"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0.54± 0.05</w:t>
            </w:r>
            <w:r>
              <w:rPr>
                <w:rFonts w:ascii="Times New Roman" w:hAnsi="Times New Roman" w:cs="Times New Roman"/>
                <w:color w:val="000000"/>
                <w:vertAlign w:val="superscript"/>
              </w:rPr>
              <w:t>d</w:t>
            </w:r>
          </w:p>
        </w:tc>
        <w:tc>
          <w:tcPr>
            <w:tcW w:w="1416" w:type="dxa"/>
            <w:tcBorders>
              <w:top w:val="single" w:sz="4" w:space="0" w:color="auto"/>
              <w:left w:val="nil"/>
              <w:bottom w:val="single" w:sz="4" w:space="0" w:color="000000"/>
              <w:right w:val="single" w:sz="4" w:space="0" w:color="000000"/>
            </w:tcBorders>
          </w:tcPr>
          <w:p w14:paraId="1B4E57D8"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7.66±0.90</w:t>
            </w:r>
          </w:p>
        </w:tc>
        <w:tc>
          <w:tcPr>
            <w:tcW w:w="1500" w:type="dxa"/>
            <w:tcBorders>
              <w:top w:val="single" w:sz="4" w:space="0" w:color="auto"/>
              <w:left w:val="nil"/>
              <w:bottom w:val="single" w:sz="4" w:space="0" w:color="000000"/>
              <w:right w:val="single" w:sz="4" w:space="0" w:color="auto"/>
            </w:tcBorders>
          </w:tcPr>
          <w:p w14:paraId="278CC779"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1.47±0.14</w:t>
            </w:r>
          </w:p>
        </w:tc>
        <w:tc>
          <w:tcPr>
            <w:tcW w:w="1817" w:type="dxa"/>
            <w:tcBorders>
              <w:top w:val="single" w:sz="4" w:space="0" w:color="auto"/>
              <w:left w:val="nil"/>
              <w:bottom w:val="single" w:sz="4" w:space="0" w:color="000000"/>
              <w:right w:val="single" w:sz="4" w:space="0" w:color="auto"/>
            </w:tcBorders>
          </w:tcPr>
          <w:p w14:paraId="5ECD23CE"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230.0±17.17</w:t>
            </w:r>
          </w:p>
        </w:tc>
        <w:tc>
          <w:tcPr>
            <w:tcW w:w="1822" w:type="dxa"/>
            <w:tcBorders>
              <w:top w:val="single" w:sz="4" w:space="0" w:color="auto"/>
              <w:left w:val="nil"/>
              <w:bottom w:val="single" w:sz="4" w:space="0" w:color="000000"/>
              <w:right w:val="single" w:sz="4" w:space="0" w:color="auto"/>
            </w:tcBorders>
          </w:tcPr>
          <w:p w14:paraId="7EE36E2C"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0.0023</w:t>
            </w:r>
          </w:p>
        </w:tc>
      </w:tr>
      <w:tr w:rsidR="003D2472" w14:paraId="3B5E6170" w14:textId="77777777">
        <w:tc>
          <w:tcPr>
            <w:tcW w:w="1942" w:type="dxa"/>
            <w:vMerge w:val="restart"/>
            <w:tcBorders>
              <w:top w:val="nil"/>
              <w:left w:val="single" w:sz="4" w:space="0" w:color="000000"/>
              <w:bottom w:val="single" w:sz="4" w:space="0" w:color="000000"/>
              <w:right w:val="single" w:sz="4" w:space="0" w:color="auto"/>
            </w:tcBorders>
          </w:tcPr>
          <w:p w14:paraId="756CAF0A" w14:textId="77777777" w:rsidR="003D2472" w:rsidRDefault="00000000">
            <w:pPr>
              <w:spacing w:before="100" w:beforeAutospacing="1" w:after="200"/>
              <w:jc w:val="both"/>
              <w:rPr>
                <w:rFonts w:ascii="Times New Roman" w:hAnsi="Times New Roman" w:cs="Times New Roman"/>
              </w:rPr>
            </w:pPr>
            <w:proofErr w:type="spellStart"/>
            <w:r>
              <w:rPr>
                <w:rFonts w:ascii="Times New Roman" w:hAnsi="Times New Roman" w:cs="Times New Roman"/>
              </w:rPr>
              <w:t>Extract+TTT</w:t>
            </w:r>
            <w:proofErr w:type="spellEnd"/>
          </w:p>
        </w:tc>
        <w:tc>
          <w:tcPr>
            <w:tcW w:w="944" w:type="dxa"/>
            <w:tcBorders>
              <w:top w:val="single" w:sz="4" w:space="0" w:color="000000"/>
              <w:left w:val="nil"/>
              <w:bottom w:val="single" w:sz="4" w:space="0" w:color="000000"/>
              <w:right w:val="single" w:sz="4" w:space="0" w:color="000000"/>
            </w:tcBorders>
          </w:tcPr>
          <w:p w14:paraId="65840DBD"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138</w:t>
            </w:r>
          </w:p>
        </w:tc>
        <w:tc>
          <w:tcPr>
            <w:tcW w:w="1400" w:type="dxa"/>
            <w:tcBorders>
              <w:top w:val="single" w:sz="4" w:space="0" w:color="000000"/>
              <w:left w:val="nil"/>
              <w:bottom w:val="single" w:sz="4" w:space="0" w:color="000000"/>
              <w:right w:val="single" w:sz="4" w:space="0" w:color="000000"/>
            </w:tcBorders>
          </w:tcPr>
          <w:p w14:paraId="160FF649"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0.75±0.06</w:t>
            </w:r>
          </w:p>
        </w:tc>
        <w:tc>
          <w:tcPr>
            <w:tcW w:w="1416" w:type="dxa"/>
            <w:tcBorders>
              <w:top w:val="single" w:sz="4" w:space="0" w:color="000000"/>
              <w:left w:val="nil"/>
              <w:bottom w:val="single" w:sz="4" w:space="0" w:color="000000"/>
              <w:right w:val="single" w:sz="4" w:space="0" w:color="000000"/>
            </w:tcBorders>
          </w:tcPr>
          <w:p w14:paraId="7D681433"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6.92±0.62</w:t>
            </w:r>
          </w:p>
        </w:tc>
        <w:tc>
          <w:tcPr>
            <w:tcW w:w="1500" w:type="dxa"/>
            <w:tcBorders>
              <w:top w:val="single" w:sz="4" w:space="0" w:color="000000"/>
              <w:left w:val="nil"/>
              <w:bottom w:val="single" w:sz="4" w:space="0" w:color="000000"/>
              <w:right w:val="single" w:sz="4" w:space="0" w:color="auto"/>
            </w:tcBorders>
          </w:tcPr>
          <w:p w14:paraId="1CDBE5E3"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1.40±0.18</w:t>
            </w:r>
          </w:p>
        </w:tc>
        <w:tc>
          <w:tcPr>
            <w:tcW w:w="1817" w:type="dxa"/>
            <w:tcBorders>
              <w:top w:val="single" w:sz="4" w:space="0" w:color="000000"/>
              <w:left w:val="nil"/>
              <w:bottom w:val="single" w:sz="4" w:space="0" w:color="000000"/>
              <w:right w:val="single" w:sz="4" w:space="0" w:color="auto"/>
            </w:tcBorders>
          </w:tcPr>
          <w:p w14:paraId="3B0EE498"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247.25± 17.24</w:t>
            </w:r>
          </w:p>
        </w:tc>
        <w:tc>
          <w:tcPr>
            <w:tcW w:w="1822" w:type="dxa"/>
            <w:tcBorders>
              <w:top w:val="single" w:sz="4" w:space="0" w:color="000000"/>
              <w:left w:val="nil"/>
              <w:bottom w:val="single" w:sz="4" w:space="0" w:color="000000"/>
              <w:right w:val="single" w:sz="4" w:space="0" w:color="auto"/>
            </w:tcBorders>
          </w:tcPr>
          <w:p w14:paraId="45647EB9"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0.0030</w:t>
            </w:r>
          </w:p>
        </w:tc>
      </w:tr>
      <w:tr w:rsidR="003D2472" w14:paraId="71536E53" w14:textId="77777777">
        <w:tc>
          <w:tcPr>
            <w:tcW w:w="1942" w:type="dxa"/>
            <w:vMerge/>
            <w:tcBorders>
              <w:top w:val="nil"/>
              <w:left w:val="single" w:sz="4" w:space="0" w:color="000000"/>
              <w:bottom w:val="single" w:sz="4" w:space="0" w:color="000000"/>
              <w:right w:val="single" w:sz="4" w:space="0" w:color="auto"/>
            </w:tcBorders>
            <w:vAlign w:val="center"/>
          </w:tcPr>
          <w:p w14:paraId="2ECCE48C" w14:textId="77777777" w:rsidR="003D2472" w:rsidRDefault="003D2472">
            <w:pPr>
              <w:jc w:val="both"/>
              <w:rPr>
                <w:rFonts w:ascii="Times New Roman" w:hAnsi="Times New Roman" w:cs="Times New Roman"/>
              </w:rPr>
            </w:pPr>
          </w:p>
        </w:tc>
        <w:tc>
          <w:tcPr>
            <w:tcW w:w="944" w:type="dxa"/>
            <w:tcBorders>
              <w:top w:val="single" w:sz="4" w:space="0" w:color="000000"/>
              <w:left w:val="nil"/>
              <w:bottom w:val="single" w:sz="4" w:space="0" w:color="000000"/>
              <w:right w:val="single" w:sz="4" w:space="0" w:color="000000"/>
            </w:tcBorders>
          </w:tcPr>
          <w:p w14:paraId="0568A70E"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276</w:t>
            </w:r>
          </w:p>
        </w:tc>
        <w:tc>
          <w:tcPr>
            <w:tcW w:w="1400" w:type="dxa"/>
            <w:tcBorders>
              <w:top w:val="single" w:sz="4" w:space="0" w:color="000000"/>
              <w:left w:val="nil"/>
              <w:bottom w:val="single" w:sz="4" w:space="0" w:color="000000"/>
              <w:right w:val="single" w:sz="4" w:space="0" w:color="000000"/>
            </w:tcBorders>
          </w:tcPr>
          <w:p w14:paraId="1ADD6F8C"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0.75±0.10</w:t>
            </w:r>
          </w:p>
        </w:tc>
        <w:tc>
          <w:tcPr>
            <w:tcW w:w="1416" w:type="dxa"/>
            <w:tcBorders>
              <w:top w:val="single" w:sz="4" w:space="0" w:color="000000"/>
              <w:left w:val="nil"/>
              <w:bottom w:val="single" w:sz="4" w:space="0" w:color="000000"/>
              <w:right w:val="single" w:sz="4" w:space="0" w:color="000000"/>
            </w:tcBorders>
          </w:tcPr>
          <w:p w14:paraId="3C0D0ED3"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7.69±0.47</w:t>
            </w:r>
          </w:p>
        </w:tc>
        <w:tc>
          <w:tcPr>
            <w:tcW w:w="1500" w:type="dxa"/>
            <w:tcBorders>
              <w:top w:val="single" w:sz="4" w:space="0" w:color="000000"/>
              <w:left w:val="nil"/>
              <w:bottom w:val="single" w:sz="4" w:space="0" w:color="000000"/>
              <w:right w:val="single" w:sz="4" w:space="0" w:color="auto"/>
            </w:tcBorders>
          </w:tcPr>
          <w:p w14:paraId="5BFE7AA2"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1.52±0.03</w:t>
            </w:r>
          </w:p>
        </w:tc>
        <w:tc>
          <w:tcPr>
            <w:tcW w:w="1817" w:type="dxa"/>
            <w:tcBorders>
              <w:top w:val="single" w:sz="4" w:space="0" w:color="000000"/>
              <w:left w:val="nil"/>
              <w:bottom w:val="single" w:sz="4" w:space="0" w:color="000000"/>
              <w:right w:val="single" w:sz="4" w:space="0" w:color="auto"/>
            </w:tcBorders>
          </w:tcPr>
          <w:p w14:paraId="4CB38BB7"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239.50± 9.04</w:t>
            </w:r>
          </w:p>
        </w:tc>
        <w:tc>
          <w:tcPr>
            <w:tcW w:w="1822" w:type="dxa"/>
            <w:tcBorders>
              <w:top w:val="single" w:sz="4" w:space="0" w:color="000000"/>
              <w:left w:val="nil"/>
              <w:bottom w:val="single" w:sz="4" w:space="0" w:color="000000"/>
              <w:right w:val="single" w:sz="4" w:space="0" w:color="auto"/>
            </w:tcBorders>
          </w:tcPr>
          <w:p w14:paraId="1F03D6C8"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0.0031</w:t>
            </w:r>
          </w:p>
        </w:tc>
      </w:tr>
      <w:tr w:rsidR="003D2472" w14:paraId="140383F1" w14:textId="77777777">
        <w:tc>
          <w:tcPr>
            <w:tcW w:w="1942" w:type="dxa"/>
            <w:vMerge/>
            <w:tcBorders>
              <w:top w:val="nil"/>
              <w:left w:val="single" w:sz="4" w:space="0" w:color="000000"/>
              <w:bottom w:val="single" w:sz="4" w:space="0" w:color="auto"/>
              <w:right w:val="single" w:sz="4" w:space="0" w:color="auto"/>
            </w:tcBorders>
            <w:vAlign w:val="center"/>
          </w:tcPr>
          <w:p w14:paraId="28BC64C8" w14:textId="77777777" w:rsidR="003D2472" w:rsidRDefault="003D2472">
            <w:pPr>
              <w:jc w:val="both"/>
              <w:rPr>
                <w:rFonts w:ascii="Times New Roman" w:hAnsi="Times New Roman" w:cs="Times New Roman"/>
              </w:rPr>
            </w:pPr>
          </w:p>
        </w:tc>
        <w:tc>
          <w:tcPr>
            <w:tcW w:w="944" w:type="dxa"/>
            <w:tcBorders>
              <w:top w:val="single" w:sz="4" w:space="0" w:color="000000"/>
              <w:left w:val="nil"/>
              <w:bottom w:val="single" w:sz="4" w:space="0" w:color="auto"/>
              <w:right w:val="single" w:sz="4" w:space="0" w:color="000000"/>
            </w:tcBorders>
          </w:tcPr>
          <w:p w14:paraId="5E732598"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553</w:t>
            </w:r>
          </w:p>
        </w:tc>
        <w:tc>
          <w:tcPr>
            <w:tcW w:w="1400" w:type="dxa"/>
            <w:tcBorders>
              <w:top w:val="single" w:sz="4" w:space="0" w:color="000000"/>
              <w:left w:val="nil"/>
              <w:bottom w:val="single" w:sz="4" w:space="0" w:color="000000"/>
              <w:right w:val="single" w:sz="4" w:space="0" w:color="000000"/>
            </w:tcBorders>
          </w:tcPr>
          <w:p w14:paraId="0276295D"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0.70±0.08</w:t>
            </w:r>
            <w:r>
              <w:rPr>
                <w:rFonts w:ascii="Times New Roman" w:hAnsi="Times New Roman" w:cs="Times New Roman"/>
                <w:color w:val="000000"/>
                <w:vertAlign w:val="superscript"/>
              </w:rPr>
              <w:t xml:space="preserve"> </w:t>
            </w:r>
          </w:p>
        </w:tc>
        <w:tc>
          <w:tcPr>
            <w:tcW w:w="1416" w:type="dxa"/>
            <w:tcBorders>
              <w:top w:val="single" w:sz="4" w:space="0" w:color="000000"/>
              <w:left w:val="nil"/>
              <w:bottom w:val="single" w:sz="4" w:space="0" w:color="000000"/>
              <w:right w:val="single" w:sz="4" w:space="0" w:color="000000"/>
            </w:tcBorders>
          </w:tcPr>
          <w:p w14:paraId="0A1D92E8"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6.82±0.41</w:t>
            </w:r>
            <w:r>
              <w:rPr>
                <w:rFonts w:ascii="Times New Roman" w:hAnsi="Times New Roman" w:cs="Times New Roman"/>
                <w:color w:val="000000"/>
                <w:vertAlign w:val="superscript"/>
              </w:rPr>
              <w:t xml:space="preserve"> </w:t>
            </w:r>
          </w:p>
        </w:tc>
        <w:tc>
          <w:tcPr>
            <w:tcW w:w="1500" w:type="dxa"/>
            <w:tcBorders>
              <w:top w:val="single" w:sz="4" w:space="0" w:color="000000"/>
              <w:left w:val="nil"/>
              <w:bottom w:val="single" w:sz="4" w:space="0" w:color="000000"/>
              <w:right w:val="single" w:sz="4" w:space="0" w:color="auto"/>
            </w:tcBorders>
          </w:tcPr>
          <w:p w14:paraId="2B9971A7"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1.47±0.03</w:t>
            </w:r>
          </w:p>
        </w:tc>
        <w:tc>
          <w:tcPr>
            <w:tcW w:w="1817" w:type="dxa"/>
            <w:tcBorders>
              <w:top w:val="single" w:sz="4" w:space="0" w:color="000000"/>
              <w:left w:val="nil"/>
              <w:bottom w:val="single" w:sz="4" w:space="0" w:color="000000"/>
              <w:right w:val="single" w:sz="4" w:space="0" w:color="auto"/>
            </w:tcBorders>
          </w:tcPr>
          <w:p w14:paraId="38A9D3F3"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224.25± 13.62</w:t>
            </w:r>
          </w:p>
        </w:tc>
        <w:tc>
          <w:tcPr>
            <w:tcW w:w="1822" w:type="dxa"/>
            <w:tcBorders>
              <w:top w:val="single" w:sz="4" w:space="0" w:color="000000"/>
              <w:left w:val="nil"/>
              <w:bottom w:val="single" w:sz="4" w:space="0" w:color="000000"/>
              <w:right w:val="single" w:sz="4" w:space="0" w:color="auto"/>
            </w:tcBorders>
          </w:tcPr>
          <w:p w14:paraId="6634D606"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0.0031</w:t>
            </w:r>
          </w:p>
        </w:tc>
      </w:tr>
      <w:tr w:rsidR="003D2472" w14:paraId="65F92798" w14:textId="77777777">
        <w:tc>
          <w:tcPr>
            <w:tcW w:w="1942" w:type="dxa"/>
            <w:tcBorders>
              <w:top w:val="single" w:sz="4" w:space="0" w:color="auto"/>
              <w:left w:val="single" w:sz="4" w:space="0" w:color="000000"/>
              <w:bottom w:val="single" w:sz="4" w:space="0" w:color="auto"/>
              <w:right w:val="single" w:sz="4" w:space="0" w:color="auto"/>
            </w:tcBorders>
            <w:vAlign w:val="center"/>
          </w:tcPr>
          <w:p w14:paraId="65E96D45" w14:textId="77777777" w:rsidR="003D2472" w:rsidRDefault="00000000">
            <w:pPr>
              <w:jc w:val="both"/>
              <w:rPr>
                <w:rFonts w:ascii="Times New Roman" w:hAnsi="Times New Roman" w:cs="Times New Roman"/>
              </w:rPr>
            </w:pPr>
            <w:r>
              <w:rPr>
                <w:rFonts w:ascii="Times New Roman" w:hAnsi="Times New Roman" w:cs="Times New Roman"/>
              </w:rPr>
              <w:t xml:space="preserve">Aqueous </w:t>
            </w:r>
            <w:proofErr w:type="spellStart"/>
            <w:r>
              <w:rPr>
                <w:rFonts w:ascii="Times New Roman" w:hAnsi="Times New Roman" w:cs="Times New Roman"/>
              </w:rPr>
              <w:t>fraction+TTT</w:t>
            </w:r>
            <w:proofErr w:type="spellEnd"/>
          </w:p>
        </w:tc>
        <w:tc>
          <w:tcPr>
            <w:tcW w:w="944" w:type="dxa"/>
            <w:tcBorders>
              <w:top w:val="single" w:sz="4" w:space="0" w:color="auto"/>
              <w:left w:val="nil"/>
              <w:bottom w:val="single" w:sz="4" w:space="0" w:color="auto"/>
              <w:right w:val="single" w:sz="4" w:space="0" w:color="000000"/>
            </w:tcBorders>
          </w:tcPr>
          <w:p w14:paraId="4711DD29"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276</w:t>
            </w:r>
          </w:p>
        </w:tc>
        <w:tc>
          <w:tcPr>
            <w:tcW w:w="1400" w:type="dxa"/>
            <w:tcBorders>
              <w:top w:val="single" w:sz="4" w:space="0" w:color="000000"/>
              <w:left w:val="nil"/>
              <w:bottom w:val="single" w:sz="4" w:space="0" w:color="000000"/>
              <w:right w:val="single" w:sz="4" w:space="0" w:color="000000"/>
            </w:tcBorders>
          </w:tcPr>
          <w:p w14:paraId="135E59B8"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0.73± 0.07</w:t>
            </w:r>
          </w:p>
        </w:tc>
        <w:tc>
          <w:tcPr>
            <w:tcW w:w="1416" w:type="dxa"/>
            <w:tcBorders>
              <w:top w:val="single" w:sz="4" w:space="0" w:color="000000"/>
              <w:left w:val="nil"/>
              <w:bottom w:val="single" w:sz="4" w:space="0" w:color="000000"/>
              <w:right w:val="single" w:sz="4" w:space="0" w:color="000000"/>
            </w:tcBorders>
          </w:tcPr>
          <w:p w14:paraId="25A4A9EF"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7.21±0.72</w:t>
            </w:r>
          </w:p>
        </w:tc>
        <w:tc>
          <w:tcPr>
            <w:tcW w:w="1500" w:type="dxa"/>
            <w:tcBorders>
              <w:top w:val="single" w:sz="4" w:space="0" w:color="000000"/>
              <w:left w:val="nil"/>
              <w:bottom w:val="single" w:sz="4" w:space="0" w:color="000000"/>
              <w:right w:val="single" w:sz="4" w:space="0" w:color="auto"/>
            </w:tcBorders>
          </w:tcPr>
          <w:p w14:paraId="3917F13E"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1.37±0.07</w:t>
            </w:r>
          </w:p>
        </w:tc>
        <w:tc>
          <w:tcPr>
            <w:tcW w:w="1817" w:type="dxa"/>
            <w:tcBorders>
              <w:top w:val="single" w:sz="4" w:space="0" w:color="000000"/>
              <w:left w:val="nil"/>
              <w:bottom w:val="single" w:sz="4" w:space="0" w:color="000000"/>
              <w:right w:val="single" w:sz="4" w:space="0" w:color="auto"/>
            </w:tcBorders>
          </w:tcPr>
          <w:p w14:paraId="668EB2EF"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233.25±18.69</w:t>
            </w:r>
          </w:p>
        </w:tc>
        <w:tc>
          <w:tcPr>
            <w:tcW w:w="1822" w:type="dxa"/>
            <w:tcBorders>
              <w:top w:val="single" w:sz="4" w:space="0" w:color="000000"/>
              <w:left w:val="nil"/>
              <w:bottom w:val="single" w:sz="4" w:space="0" w:color="000000"/>
              <w:right w:val="single" w:sz="4" w:space="0" w:color="auto"/>
            </w:tcBorders>
          </w:tcPr>
          <w:p w14:paraId="0B736BBF"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0.0031</w:t>
            </w:r>
          </w:p>
        </w:tc>
      </w:tr>
      <w:tr w:rsidR="003D2472" w14:paraId="4F3A0800" w14:textId="77777777">
        <w:tc>
          <w:tcPr>
            <w:tcW w:w="1942" w:type="dxa"/>
            <w:tcBorders>
              <w:top w:val="single" w:sz="4" w:space="0" w:color="auto"/>
              <w:left w:val="single" w:sz="4" w:space="0" w:color="000000"/>
              <w:bottom w:val="single" w:sz="4" w:space="0" w:color="000000"/>
              <w:right w:val="single" w:sz="4" w:space="0" w:color="auto"/>
            </w:tcBorders>
            <w:vAlign w:val="center"/>
          </w:tcPr>
          <w:p w14:paraId="2270EEAD" w14:textId="77777777" w:rsidR="003D2472" w:rsidRDefault="00000000">
            <w:pPr>
              <w:jc w:val="both"/>
              <w:rPr>
                <w:rFonts w:ascii="Times New Roman" w:hAnsi="Times New Roman" w:cs="Times New Roman"/>
              </w:rPr>
            </w:pPr>
            <w:r>
              <w:rPr>
                <w:rFonts w:ascii="Times New Roman" w:hAnsi="Times New Roman" w:cs="Times New Roman"/>
              </w:rPr>
              <w:t xml:space="preserve">Dichloromethane </w:t>
            </w:r>
            <w:proofErr w:type="spellStart"/>
            <w:r>
              <w:rPr>
                <w:rFonts w:ascii="Times New Roman" w:hAnsi="Times New Roman" w:cs="Times New Roman"/>
              </w:rPr>
              <w:t>fraction+TTT</w:t>
            </w:r>
            <w:proofErr w:type="spellEnd"/>
          </w:p>
        </w:tc>
        <w:tc>
          <w:tcPr>
            <w:tcW w:w="944" w:type="dxa"/>
            <w:tcBorders>
              <w:top w:val="single" w:sz="4" w:space="0" w:color="auto"/>
              <w:left w:val="nil"/>
              <w:bottom w:val="single" w:sz="4" w:space="0" w:color="000000"/>
              <w:right w:val="single" w:sz="4" w:space="0" w:color="000000"/>
            </w:tcBorders>
          </w:tcPr>
          <w:p w14:paraId="6181315F" w14:textId="77777777" w:rsidR="003D2472" w:rsidRDefault="00000000">
            <w:pPr>
              <w:spacing w:before="100" w:beforeAutospacing="1" w:after="200"/>
              <w:jc w:val="both"/>
              <w:rPr>
                <w:rFonts w:ascii="Times New Roman" w:hAnsi="Times New Roman" w:cs="Times New Roman"/>
              </w:rPr>
            </w:pPr>
            <w:r>
              <w:rPr>
                <w:rFonts w:ascii="Times New Roman" w:hAnsi="Times New Roman" w:cs="Times New Roman"/>
              </w:rPr>
              <w:t>276</w:t>
            </w:r>
          </w:p>
        </w:tc>
        <w:tc>
          <w:tcPr>
            <w:tcW w:w="1400" w:type="dxa"/>
            <w:tcBorders>
              <w:top w:val="single" w:sz="4" w:space="0" w:color="000000"/>
              <w:left w:val="nil"/>
              <w:bottom w:val="single" w:sz="4" w:space="0" w:color="000000"/>
              <w:right w:val="single" w:sz="4" w:space="0" w:color="000000"/>
            </w:tcBorders>
          </w:tcPr>
          <w:p w14:paraId="344FF123"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0.65± 0.09</w:t>
            </w:r>
          </w:p>
        </w:tc>
        <w:tc>
          <w:tcPr>
            <w:tcW w:w="1416" w:type="dxa"/>
            <w:tcBorders>
              <w:top w:val="single" w:sz="4" w:space="0" w:color="000000"/>
              <w:left w:val="nil"/>
              <w:bottom w:val="single" w:sz="4" w:space="0" w:color="000000"/>
              <w:right w:val="single" w:sz="4" w:space="0" w:color="000000"/>
            </w:tcBorders>
          </w:tcPr>
          <w:p w14:paraId="79E2AD91"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7.11±0.39</w:t>
            </w:r>
          </w:p>
        </w:tc>
        <w:tc>
          <w:tcPr>
            <w:tcW w:w="1500" w:type="dxa"/>
            <w:tcBorders>
              <w:top w:val="single" w:sz="4" w:space="0" w:color="000000"/>
              <w:left w:val="nil"/>
              <w:bottom w:val="single" w:sz="4" w:space="0" w:color="000000"/>
              <w:right w:val="single" w:sz="4" w:space="0" w:color="auto"/>
            </w:tcBorders>
          </w:tcPr>
          <w:p w14:paraId="08299C6C" w14:textId="77777777" w:rsidR="003D2472" w:rsidRDefault="00000000">
            <w:pPr>
              <w:spacing w:before="100" w:beforeAutospacing="1" w:after="200"/>
              <w:jc w:val="both"/>
              <w:rPr>
                <w:rFonts w:ascii="Times New Roman" w:eastAsia="Calibri" w:hAnsi="Times New Roman" w:cs="Times New Roman"/>
                <w:color w:val="000000"/>
                <w:lang w:eastAsia="en-US"/>
              </w:rPr>
            </w:pPr>
            <w:r>
              <w:rPr>
                <w:rFonts w:ascii="Times New Roman" w:hAnsi="Times New Roman" w:cs="Times New Roman"/>
                <w:color w:val="000000"/>
              </w:rPr>
              <w:t>1.40±0.06</w:t>
            </w:r>
          </w:p>
        </w:tc>
        <w:tc>
          <w:tcPr>
            <w:tcW w:w="1817" w:type="dxa"/>
            <w:tcBorders>
              <w:top w:val="single" w:sz="4" w:space="0" w:color="000000"/>
              <w:left w:val="nil"/>
              <w:bottom w:val="single" w:sz="4" w:space="0" w:color="000000"/>
              <w:right w:val="single" w:sz="4" w:space="0" w:color="auto"/>
            </w:tcBorders>
          </w:tcPr>
          <w:p w14:paraId="3F62A1BE"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230.0±12.15</w:t>
            </w:r>
          </w:p>
        </w:tc>
        <w:tc>
          <w:tcPr>
            <w:tcW w:w="1822" w:type="dxa"/>
            <w:tcBorders>
              <w:top w:val="single" w:sz="4" w:space="0" w:color="000000"/>
              <w:left w:val="nil"/>
              <w:bottom w:val="single" w:sz="4" w:space="0" w:color="000000"/>
              <w:right w:val="single" w:sz="4" w:space="0" w:color="auto"/>
            </w:tcBorders>
          </w:tcPr>
          <w:p w14:paraId="45E3CCF1" w14:textId="77777777" w:rsidR="003D2472" w:rsidRDefault="00000000">
            <w:pPr>
              <w:spacing w:before="100" w:beforeAutospacing="1" w:after="200"/>
              <w:jc w:val="both"/>
              <w:rPr>
                <w:rFonts w:ascii="Times New Roman" w:hAnsi="Times New Roman" w:cs="Times New Roman"/>
                <w:color w:val="000000"/>
              </w:rPr>
            </w:pPr>
            <w:r>
              <w:rPr>
                <w:rFonts w:ascii="Times New Roman" w:hAnsi="Times New Roman" w:cs="Times New Roman"/>
                <w:color w:val="000000"/>
              </w:rPr>
              <w:t>0.0028</w:t>
            </w:r>
          </w:p>
        </w:tc>
      </w:tr>
    </w:tbl>
    <w:p w14:paraId="0051C8A9" w14:textId="77777777" w:rsidR="003D2472" w:rsidRDefault="00000000">
      <w:pPr>
        <w:jc w:val="both"/>
        <w:rPr>
          <w:rFonts w:ascii="Times New Roman" w:hAnsi="Times New Roman" w:cs="Times New Roman"/>
        </w:rPr>
      </w:pPr>
      <w:r>
        <w:rPr>
          <w:rFonts w:ascii="Times New Roman" w:hAnsi="Times New Roman" w:cs="Times New Roman"/>
        </w:rPr>
        <w:t xml:space="preserve">Data were expressed as mean ±SEM. Significant at </w:t>
      </w:r>
      <w:proofErr w:type="spellStart"/>
      <w:r>
        <w:rPr>
          <w:rFonts w:ascii="Times New Roman" w:hAnsi="Times New Roman" w:cs="Times New Roman"/>
        </w:rPr>
        <w:t>dp</w:t>
      </w:r>
      <w:proofErr w:type="spellEnd"/>
      <w:r>
        <w:rPr>
          <w:rFonts w:ascii="Times New Roman" w:hAnsi="Times New Roman" w:cs="Times New Roman"/>
        </w:rPr>
        <w:t>&lt;0.001 when compared to normal control; ap&lt; 0.05, bp&lt; 0.01, cp&lt; 0.001 when compared to testosterone only control.  n = 5.</w:t>
      </w:r>
    </w:p>
    <w:p w14:paraId="5C8BBB02" w14:textId="77777777" w:rsidR="003D2472" w:rsidRDefault="00000000">
      <w:pPr>
        <w:jc w:val="both"/>
        <w:rPr>
          <w:rFonts w:ascii="Times New Roman" w:hAnsi="Times New Roman" w:cs="Times New Roman"/>
          <w:b/>
          <w:bCs/>
        </w:rPr>
      </w:pPr>
      <w:r>
        <w:rPr>
          <w:rFonts w:ascii="Times New Roman" w:hAnsi="Times New Roman" w:cs="Times New Roman"/>
          <w:b/>
          <w:bCs/>
        </w:rPr>
        <w:t xml:space="preserve"> </w:t>
      </w:r>
    </w:p>
    <w:p w14:paraId="77921DBB" w14:textId="77777777" w:rsidR="003D2472" w:rsidRDefault="003D2472">
      <w:pPr>
        <w:jc w:val="both"/>
        <w:rPr>
          <w:rFonts w:ascii="Times New Roman" w:hAnsi="Times New Roman" w:cs="Times New Roman"/>
          <w:b/>
          <w:bCs/>
        </w:rPr>
      </w:pPr>
    </w:p>
    <w:p w14:paraId="3B8B8DA3" w14:textId="77777777" w:rsidR="003D2472" w:rsidRDefault="003D2472">
      <w:pPr>
        <w:jc w:val="both"/>
        <w:rPr>
          <w:rFonts w:ascii="Times New Roman" w:hAnsi="Times New Roman" w:cs="Times New Roman"/>
          <w:b/>
          <w:bCs/>
        </w:rPr>
      </w:pPr>
    </w:p>
    <w:p w14:paraId="73C5860C" w14:textId="77777777" w:rsidR="003D2472" w:rsidRDefault="00000000">
      <w:pPr>
        <w:jc w:val="both"/>
        <w:rPr>
          <w:rFonts w:ascii="Times New Roman" w:hAnsi="Times New Roman" w:cs="Times New Roman"/>
        </w:rPr>
      </w:pPr>
      <w:r>
        <w:rPr>
          <w:rFonts w:ascii="Times New Roman" w:hAnsi="Times New Roman" w:cs="Times New Roman"/>
          <w:b/>
          <w:bCs/>
        </w:rPr>
        <w:lastRenderedPageBreak/>
        <w:t xml:space="preserve"> </w:t>
      </w:r>
      <w:r>
        <w:rPr>
          <w:rFonts w:ascii="Times New Roman" w:hAnsi="Times New Roman" w:cs="Times New Roman"/>
        </w:rPr>
        <w:t xml:space="preserve">Table 2:  Effect of </w:t>
      </w:r>
      <w:r>
        <w:rPr>
          <w:rFonts w:ascii="Times New Roman" w:eastAsia="MinionPro-Regular2" w:hAnsi="Times New Roman" w:cs="Times New Roman"/>
          <w:color w:val="000000"/>
        </w:rPr>
        <w:t xml:space="preserve">seed extract and fractions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rPr>
        <w:t xml:space="preserve"> on hematological parameters of rats with testosterone-induced prostate benign hyperplasia  </w:t>
      </w:r>
    </w:p>
    <w:tbl>
      <w:tblPr>
        <w:tblW w:w="1601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720"/>
        <w:gridCol w:w="1312"/>
        <w:gridCol w:w="1427"/>
        <w:gridCol w:w="1311"/>
        <w:gridCol w:w="1350"/>
        <w:gridCol w:w="1350"/>
        <w:gridCol w:w="1260"/>
        <w:gridCol w:w="1260"/>
        <w:gridCol w:w="1350"/>
        <w:gridCol w:w="1350"/>
        <w:gridCol w:w="1706"/>
      </w:tblGrid>
      <w:tr w:rsidR="003D2472" w14:paraId="06365A8D" w14:textId="77777777">
        <w:tc>
          <w:tcPr>
            <w:tcW w:w="1620" w:type="dxa"/>
            <w:tcBorders>
              <w:top w:val="single" w:sz="4" w:space="0" w:color="auto"/>
              <w:left w:val="single" w:sz="4" w:space="0" w:color="auto"/>
              <w:bottom w:val="single" w:sz="4" w:space="0" w:color="auto"/>
              <w:right w:val="single" w:sz="4" w:space="0" w:color="auto"/>
            </w:tcBorders>
          </w:tcPr>
          <w:p w14:paraId="7BB46069"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Treatment/</w:t>
            </w:r>
          </w:p>
          <w:p w14:paraId="51E38545"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Parameters</w:t>
            </w:r>
          </w:p>
        </w:tc>
        <w:tc>
          <w:tcPr>
            <w:tcW w:w="720" w:type="dxa"/>
            <w:tcBorders>
              <w:top w:val="single" w:sz="4" w:space="0" w:color="auto"/>
              <w:left w:val="nil"/>
              <w:bottom w:val="single" w:sz="4" w:space="0" w:color="auto"/>
              <w:right w:val="single" w:sz="4" w:space="0" w:color="auto"/>
            </w:tcBorders>
          </w:tcPr>
          <w:p w14:paraId="207C7BEA" w14:textId="77777777" w:rsidR="003D2472" w:rsidRDefault="00000000">
            <w:pPr>
              <w:spacing w:line="271" w:lineRule="auto"/>
              <w:jc w:val="both"/>
              <w:rPr>
                <w:rFonts w:ascii="Times New Roman" w:hAnsi="Times New Roman" w:cs="Times New Roman"/>
                <w:b/>
                <w:bCs/>
              </w:rPr>
            </w:pPr>
            <w:r>
              <w:rPr>
                <w:rFonts w:ascii="Times New Roman" w:hAnsi="Times New Roman" w:cs="Times New Roman"/>
                <w:b/>
                <w:bCs/>
              </w:rPr>
              <w:t>Dose</w:t>
            </w:r>
          </w:p>
          <w:p w14:paraId="62AA7D4C"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mg/kg</w:t>
            </w:r>
          </w:p>
        </w:tc>
        <w:tc>
          <w:tcPr>
            <w:tcW w:w="1312" w:type="dxa"/>
            <w:tcBorders>
              <w:top w:val="single" w:sz="4" w:space="0" w:color="auto"/>
              <w:left w:val="nil"/>
              <w:bottom w:val="single" w:sz="4" w:space="0" w:color="auto"/>
              <w:right w:val="single" w:sz="4" w:space="0" w:color="auto"/>
            </w:tcBorders>
          </w:tcPr>
          <w:p w14:paraId="4195BCC7"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 xml:space="preserve">WBC </w:t>
            </w:r>
          </w:p>
          <w:p w14:paraId="2877F4E9"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(×10</w:t>
            </w:r>
            <w:r>
              <w:rPr>
                <w:rFonts w:ascii="Times New Roman" w:hAnsi="Times New Roman" w:cs="Times New Roman"/>
                <w:b/>
                <w:bCs/>
                <w:vertAlign w:val="superscript"/>
              </w:rPr>
              <w:t>3</w:t>
            </w:r>
            <w:r>
              <w:rPr>
                <w:rFonts w:ascii="Times New Roman" w:hAnsi="Times New Roman" w:cs="Times New Roman"/>
                <w:b/>
                <w:bCs/>
              </w:rPr>
              <w:t>/</w:t>
            </w:r>
            <w:proofErr w:type="spellStart"/>
            <w:r>
              <w:rPr>
                <w:rFonts w:ascii="Times New Roman" w:hAnsi="Times New Roman" w:cs="Times New Roman"/>
                <w:b/>
                <w:bCs/>
              </w:rPr>
              <w:t>μL</w:t>
            </w:r>
            <w:proofErr w:type="spellEnd"/>
            <w:r>
              <w:rPr>
                <w:rFonts w:ascii="Times New Roman" w:hAnsi="Times New Roman" w:cs="Times New Roman"/>
                <w:b/>
                <w:bCs/>
              </w:rPr>
              <w:t>)</w:t>
            </w:r>
          </w:p>
        </w:tc>
        <w:tc>
          <w:tcPr>
            <w:tcW w:w="1427" w:type="dxa"/>
            <w:tcBorders>
              <w:top w:val="single" w:sz="4" w:space="0" w:color="auto"/>
              <w:left w:val="nil"/>
              <w:bottom w:val="single" w:sz="4" w:space="0" w:color="auto"/>
              <w:right w:val="single" w:sz="4" w:space="0" w:color="auto"/>
            </w:tcBorders>
          </w:tcPr>
          <w:p w14:paraId="1CFB6796"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NEUT. (%)</w:t>
            </w:r>
          </w:p>
        </w:tc>
        <w:tc>
          <w:tcPr>
            <w:tcW w:w="1311" w:type="dxa"/>
            <w:tcBorders>
              <w:top w:val="single" w:sz="4" w:space="0" w:color="auto"/>
              <w:left w:val="nil"/>
              <w:bottom w:val="single" w:sz="4" w:space="0" w:color="auto"/>
              <w:right w:val="single" w:sz="4" w:space="0" w:color="auto"/>
            </w:tcBorders>
          </w:tcPr>
          <w:p w14:paraId="73C1B045"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LYM (%)</w:t>
            </w:r>
          </w:p>
        </w:tc>
        <w:tc>
          <w:tcPr>
            <w:tcW w:w="1350" w:type="dxa"/>
            <w:tcBorders>
              <w:top w:val="single" w:sz="4" w:space="0" w:color="auto"/>
              <w:left w:val="nil"/>
              <w:bottom w:val="single" w:sz="4" w:space="0" w:color="auto"/>
              <w:right w:val="single" w:sz="4" w:space="0" w:color="auto"/>
            </w:tcBorders>
          </w:tcPr>
          <w:p w14:paraId="68942B8B"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MONO (%)</w:t>
            </w:r>
          </w:p>
        </w:tc>
        <w:tc>
          <w:tcPr>
            <w:tcW w:w="1350" w:type="dxa"/>
            <w:tcBorders>
              <w:top w:val="single" w:sz="4" w:space="0" w:color="auto"/>
              <w:left w:val="nil"/>
              <w:bottom w:val="single" w:sz="4" w:space="0" w:color="auto"/>
              <w:right w:val="single" w:sz="4" w:space="0" w:color="auto"/>
            </w:tcBorders>
          </w:tcPr>
          <w:p w14:paraId="175763AB"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ESINO (%)</w:t>
            </w:r>
          </w:p>
        </w:tc>
        <w:tc>
          <w:tcPr>
            <w:tcW w:w="1260" w:type="dxa"/>
            <w:tcBorders>
              <w:top w:val="single" w:sz="4" w:space="0" w:color="auto"/>
              <w:left w:val="nil"/>
              <w:bottom w:val="single" w:sz="4" w:space="0" w:color="auto"/>
              <w:right w:val="single" w:sz="4" w:space="0" w:color="auto"/>
            </w:tcBorders>
          </w:tcPr>
          <w:p w14:paraId="0E974761"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BASO (%)</w:t>
            </w:r>
          </w:p>
        </w:tc>
        <w:tc>
          <w:tcPr>
            <w:tcW w:w="1260" w:type="dxa"/>
            <w:tcBorders>
              <w:top w:val="single" w:sz="4" w:space="0" w:color="auto"/>
              <w:left w:val="nil"/>
              <w:bottom w:val="single" w:sz="4" w:space="0" w:color="auto"/>
              <w:right w:val="single" w:sz="4" w:space="0" w:color="auto"/>
            </w:tcBorders>
          </w:tcPr>
          <w:p w14:paraId="5C9A06D0"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RBC (×10</w:t>
            </w:r>
            <w:r>
              <w:rPr>
                <w:rFonts w:ascii="Times New Roman" w:hAnsi="Times New Roman" w:cs="Times New Roman"/>
                <w:b/>
                <w:bCs/>
                <w:vertAlign w:val="superscript"/>
              </w:rPr>
              <w:t>6</w:t>
            </w:r>
            <w:r>
              <w:rPr>
                <w:rFonts w:ascii="Times New Roman" w:hAnsi="Times New Roman" w:cs="Times New Roman"/>
                <w:b/>
                <w:bCs/>
              </w:rPr>
              <w:t>/</w:t>
            </w:r>
            <w:proofErr w:type="spellStart"/>
            <w:r>
              <w:rPr>
                <w:rFonts w:ascii="Times New Roman" w:hAnsi="Times New Roman" w:cs="Times New Roman"/>
                <w:b/>
                <w:bCs/>
              </w:rPr>
              <w:t>μL</w:t>
            </w:r>
            <w:proofErr w:type="spellEnd"/>
            <w:r>
              <w:rPr>
                <w:rFonts w:ascii="Times New Roman" w:hAnsi="Times New Roman" w:cs="Times New Roman"/>
                <w:b/>
                <w:bCs/>
              </w:rPr>
              <w:t>)</w:t>
            </w:r>
          </w:p>
        </w:tc>
        <w:tc>
          <w:tcPr>
            <w:tcW w:w="1350" w:type="dxa"/>
            <w:tcBorders>
              <w:top w:val="single" w:sz="4" w:space="0" w:color="auto"/>
              <w:left w:val="nil"/>
              <w:bottom w:val="single" w:sz="4" w:space="0" w:color="auto"/>
              <w:right w:val="single" w:sz="4" w:space="0" w:color="auto"/>
            </w:tcBorders>
          </w:tcPr>
          <w:p w14:paraId="1C044AB5" w14:textId="77777777" w:rsidR="003D2472" w:rsidRDefault="00000000">
            <w:pPr>
              <w:jc w:val="both"/>
              <w:rPr>
                <w:rFonts w:ascii="Times New Roman" w:hAnsi="Times New Roman" w:cs="Times New Roman"/>
                <w:b/>
                <w:bCs/>
              </w:rPr>
            </w:pPr>
            <w:r>
              <w:rPr>
                <w:rFonts w:ascii="Times New Roman" w:hAnsi="Times New Roman" w:cs="Times New Roman"/>
                <w:b/>
                <w:bCs/>
              </w:rPr>
              <w:t xml:space="preserve">HGB </w:t>
            </w:r>
          </w:p>
          <w:p w14:paraId="6BB2BFDE"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(g/dL)</w:t>
            </w:r>
          </w:p>
        </w:tc>
        <w:tc>
          <w:tcPr>
            <w:tcW w:w="1350" w:type="dxa"/>
            <w:tcBorders>
              <w:top w:val="single" w:sz="4" w:space="0" w:color="auto"/>
              <w:left w:val="nil"/>
              <w:bottom w:val="single" w:sz="4" w:space="0" w:color="auto"/>
              <w:right w:val="single" w:sz="4" w:space="0" w:color="auto"/>
            </w:tcBorders>
          </w:tcPr>
          <w:p w14:paraId="437797BE"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PCV (%)</w:t>
            </w:r>
          </w:p>
        </w:tc>
        <w:tc>
          <w:tcPr>
            <w:tcW w:w="1706" w:type="dxa"/>
            <w:tcBorders>
              <w:top w:val="single" w:sz="4" w:space="0" w:color="auto"/>
              <w:left w:val="nil"/>
              <w:bottom w:val="single" w:sz="4" w:space="0" w:color="auto"/>
              <w:right w:val="single" w:sz="4" w:space="0" w:color="auto"/>
            </w:tcBorders>
          </w:tcPr>
          <w:p w14:paraId="5E0523AC"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PLATELETS. (×10</w:t>
            </w:r>
            <w:r>
              <w:rPr>
                <w:rFonts w:ascii="Times New Roman" w:hAnsi="Times New Roman" w:cs="Times New Roman"/>
                <w:b/>
                <w:bCs/>
                <w:vertAlign w:val="superscript"/>
              </w:rPr>
              <w:t>3</w:t>
            </w:r>
            <w:r>
              <w:rPr>
                <w:rFonts w:ascii="Times New Roman" w:hAnsi="Times New Roman" w:cs="Times New Roman"/>
                <w:b/>
                <w:bCs/>
              </w:rPr>
              <w:t>/</w:t>
            </w:r>
            <w:proofErr w:type="spellStart"/>
            <w:r>
              <w:rPr>
                <w:rFonts w:ascii="Times New Roman" w:hAnsi="Times New Roman" w:cs="Times New Roman"/>
                <w:b/>
                <w:bCs/>
              </w:rPr>
              <w:t>μL</w:t>
            </w:r>
            <w:proofErr w:type="spellEnd"/>
            <w:r>
              <w:rPr>
                <w:rFonts w:ascii="Times New Roman" w:hAnsi="Times New Roman" w:cs="Times New Roman"/>
                <w:b/>
                <w:bCs/>
              </w:rPr>
              <w:t>)</w:t>
            </w:r>
          </w:p>
        </w:tc>
      </w:tr>
      <w:tr w:rsidR="003D2472" w14:paraId="7405281C" w14:textId="77777777">
        <w:trPr>
          <w:trHeight w:val="448"/>
        </w:trPr>
        <w:tc>
          <w:tcPr>
            <w:tcW w:w="1620" w:type="dxa"/>
            <w:tcBorders>
              <w:top w:val="single" w:sz="4" w:space="0" w:color="auto"/>
              <w:left w:val="single" w:sz="4" w:space="0" w:color="auto"/>
              <w:bottom w:val="single" w:sz="4" w:space="0" w:color="auto"/>
              <w:right w:val="single" w:sz="4" w:space="0" w:color="auto"/>
            </w:tcBorders>
          </w:tcPr>
          <w:p w14:paraId="6E3C7743"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 xml:space="preserve"> Control</w:t>
            </w:r>
          </w:p>
        </w:tc>
        <w:tc>
          <w:tcPr>
            <w:tcW w:w="720" w:type="dxa"/>
            <w:tcBorders>
              <w:top w:val="single" w:sz="4" w:space="0" w:color="auto"/>
              <w:left w:val="nil"/>
              <w:bottom w:val="single" w:sz="4" w:space="0" w:color="auto"/>
              <w:right w:val="single" w:sz="4" w:space="0" w:color="auto"/>
            </w:tcBorders>
          </w:tcPr>
          <w:p w14:paraId="20B82D58"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10 </w:t>
            </w:r>
          </w:p>
        </w:tc>
        <w:tc>
          <w:tcPr>
            <w:tcW w:w="1312" w:type="dxa"/>
            <w:tcBorders>
              <w:top w:val="single" w:sz="4" w:space="0" w:color="auto"/>
              <w:left w:val="nil"/>
              <w:bottom w:val="single" w:sz="4" w:space="0" w:color="auto"/>
              <w:right w:val="single" w:sz="4" w:space="0" w:color="auto"/>
            </w:tcBorders>
          </w:tcPr>
          <w:p w14:paraId="54B040F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8.19± 0.69</w:t>
            </w:r>
          </w:p>
        </w:tc>
        <w:tc>
          <w:tcPr>
            <w:tcW w:w="1427" w:type="dxa"/>
            <w:tcBorders>
              <w:top w:val="single" w:sz="4" w:space="0" w:color="auto"/>
              <w:left w:val="nil"/>
              <w:bottom w:val="single" w:sz="4" w:space="0" w:color="auto"/>
              <w:right w:val="single" w:sz="4" w:space="0" w:color="auto"/>
            </w:tcBorders>
          </w:tcPr>
          <w:p w14:paraId="08B82B5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22.40±5.00</w:t>
            </w:r>
          </w:p>
        </w:tc>
        <w:tc>
          <w:tcPr>
            <w:tcW w:w="1311" w:type="dxa"/>
            <w:tcBorders>
              <w:top w:val="single" w:sz="4" w:space="0" w:color="auto"/>
              <w:left w:val="nil"/>
              <w:bottom w:val="single" w:sz="4" w:space="0" w:color="auto"/>
              <w:right w:val="single" w:sz="4" w:space="0" w:color="auto"/>
            </w:tcBorders>
          </w:tcPr>
          <w:p w14:paraId="1C62FDD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74.15±4.25</w:t>
            </w:r>
          </w:p>
        </w:tc>
        <w:tc>
          <w:tcPr>
            <w:tcW w:w="1350" w:type="dxa"/>
            <w:tcBorders>
              <w:top w:val="single" w:sz="4" w:space="0" w:color="auto"/>
              <w:left w:val="nil"/>
              <w:bottom w:val="single" w:sz="4" w:space="0" w:color="auto"/>
              <w:right w:val="single" w:sz="4" w:space="0" w:color="auto"/>
            </w:tcBorders>
          </w:tcPr>
          <w:p w14:paraId="1CB045F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2.05±1.05</w:t>
            </w:r>
          </w:p>
        </w:tc>
        <w:tc>
          <w:tcPr>
            <w:tcW w:w="1350" w:type="dxa"/>
            <w:tcBorders>
              <w:top w:val="single" w:sz="4" w:space="0" w:color="auto"/>
              <w:left w:val="nil"/>
              <w:bottom w:val="single" w:sz="4" w:space="0" w:color="auto"/>
              <w:right w:val="single" w:sz="4" w:space="0" w:color="auto"/>
            </w:tcBorders>
          </w:tcPr>
          <w:p w14:paraId="3179FFE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0.50± 0.10</w:t>
            </w:r>
          </w:p>
        </w:tc>
        <w:tc>
          <w:tcPr>
            <w:tcW w:w="1260" w:type="dxa"/>
            <w:tcBorders>
              <w:top w:val="single" w:sz="4" w:space="0" w:color="auto"/>
              <w:left w:val="nil"/>
              <w:bottom w:val="single" w:sz="4" w:space="0" w:color="auto"/>
              <w:right w:val="single" w:sz="4" w:space="0" w:color="auto"/>
            </w:tcBorders>
          </w:tcPr>
          <w:p w14:paraId="305B50E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0.80± 0.50</w:t>
            </w:r>
          </w:p>
        </w:tc>
        <w:tc>
          <w:tcPr>
            <w:tcW w:w="1260" w:type="dxa"/>
            <w:tcBorders>
              <w:top w:val="single" w:sz="4" w:space="0" w:color="auto"/>
              <w:left w:val="nil"/>
              <w:bottom w:val="single" w:sz="4" w:space="0" w:color="auto"/>
              <w:right w:val="single" w:sz="4" w:space="0" w:color="auto"/>
            </w:tcBorders>
          </w:tcPr>
          <w:p w14:paraId="3A3C98A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8.41± 0.08</w:t>
            </w:r>
          </w:p>
        </w:tc>
        <w:tc>
          <w:tcPr>
            <w:tcW w:w="1350" w:type="dxa"/>
            <w:tcBorders>
              <w:top w:val="single" w:sz="4" w:space="0" w:color="auto"/>
              <w:left w:val="nil"/>
              <w:bottom w:val="single" w:sz="4" w:space="0" w:color="auto"/>
              <w:right w:val="single" w:sz="4" w:space="0" w:color="auto"/>
            </w:tcBorders>
          </w:tcPr>
          <w:p w14:paraId="41B8D82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14.90±0.40</w:t>
            </w:r>
          </w:p>
        </w:tc>
        <w:tc>
          <w:tcPr>
            <w:tcW w:w="1350" w:type="dxa"/>
            <w:tcBorders>
              <w:top w:val="single" w:sz="4" w:space="0" w:color="auto"/>
              <w:left w:val="nil"/>
              <w:bottom w:val="single" w:sz="4" w:space="0" w:color="auto"/>
              <w:right w:val="single" w:sz="4" w:space="0" w:color="auto"/>
            </w:tcBorders>
          </w:tcPr>
          <w:p w14:paraId="6B48D3FD"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53.90±2.40</w:t>
            </w:r>
          </w:p>
        </w:tc>
        <w:tc>
          <w:tcPr>
            <w:tcW w:w="1706" w:type="dxa"/>
            <w:tcBorders>
              <w:top w:val="single" w:sz="4" w:space="0" w:color="auto"/>
              <w:left w:val="nil"/>
              <w:bottom w:val="single" w:sz="4" w:space="0" w:color="auto"/>
              <w:right w:val="single" w:sz="4" w:space="0" w:color="auto"/>
            </w:tcBorders>
          </w:tcPr>
          <w:p w14:paraId="63F974DD"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771.5± 95.50</w:t>
            </w:r>
          </w:p>
        </w:tc>
      </w:tr>
      <w:tr w:rsidR="003D2472" w14:paraId="78E4DF30" w14:textId="77777777">
        <w:trPr>
          <w:trHeight w:val="448"/>
        </w:trPr>
        <w:tc>
          <w:tcPr>
            <w:tcW w:w="1620" w:type="dxa"/>
            <w:tcBorders>
              <w:top w:val="single" w:sz="4" w:space="0" w:color="auto"/>
              <w:left w:val="single" w:sz="4" w:space="0" w:color="auto"/>
              <w:bottom w:val="single" w:sz="4" w:space="0" w:color="auto"/>
              <w:right w:val="single" w:sz="4" w:space="0" w:color="auto"/>
            </w:tcBorders>
          </w:tcPr>
          <w:p w14:paraId="04E0B49C"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Testosterone only</w:t>
            </w:r>
          </w:p>
        </w:tc>
        <w:tc>
          <w:tcPr>
            <w:tcW w:w="720" w:type="dxa"/>
            <w:tcBorders>
              <w:top w:val="single" w:sz="4" w:space="0" w:color="auto"/>
              <w:left w:val="nil"/>
              <w:bottom w:val="single" w:sz="4" w:space="0" w:color="auto"/>
              <w:right w:val="single" w:sz="4" w:space="0" w:color="auto"/>
            </w:tcBorders>
          </w:tcPr>
          <w:p w14:paraId="3B7D70A8"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5</w:t>
            </w:r>
          </w:p>
        </w:tc>
        <w:tc>
          <w:tcPr>
            <w:tcW w:w="1312" w:type="dxa"/>
            <w:tcBorders>
              <w:top w:val="single" w:sz="4" w:space="0" w:color="auto"/>
              <w:left w:val="nil"/>
              <w:bottom w:val="single" w:sz="4" w:space="0" w:color="auto"/>
              <w:right w:val="single" w:sz="4" w:space="0" w:color="auto"/>
            </w:tcBorders>
          </w:tcPr>
          <w:p w14:paraId="5657A86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5.23± 0.31</w:t>
            </w:r>
          </w:p>
        </w:tc>
        <w:tc>
          <w:tcPr>
            <w:tcW w:w="1427" w:type="dxa"/>
            <w:tcBorders>
              <w:top w:val="single" w:sz="4" w:space="0" w:color="auto"/>
              <w:left w:val="nil"/>
              <w:bottom w:val="single" w:sz="4" w:space="0" w:color="auto"/>
              <w:right w:val="single" w:sz="4" w:space="0" w:color="auto"/>
            </w:tcBorders>
          </w:tcPr>
          <w:p w14:paraId="7BE493A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14.22± 6.29</w:t>
            </w:r>
          </w:p>
        </w:tc>
        <w:tc>
          <w:tcPr>
            <w:tcW w:w="1311" w:type="dxa"/>
            <w:tcBorders>
              <w:top w:val="single" w:sz="4" w:space="0" w:color="auto"/>
              <w:left w:val="nil"/>
              <w:bottom w:val="single" w:sz="4" w:space="0" w:color="auto"/>
              <w:right w:val="single" w:sz="4" w:space="0" w:color="auto"/>
            </w:tcBorders>
          </w:tcPr>
          <w:p w14:paraId="0B00F01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70.62±4.96</w:t>
            </w:r>
          </w:p>
        </w:tc>
        <w:tc>
          <w:tcPr>
            <w:tcW w:w="1350" w:type="dxa"/>
            <w:tcBorders>
              <w:top w:val="single" w:sz="4" w:space="0" w:color="auto"/>
              <w:left w:val="nil"/>
              <w:bottom w:val="single" w:sz="4" w:space="0" w:color="auto"/>
              <w:right w:val="single" w:sz="4" w:space="0" w:color="auto"/>
            </w:tcBorders>
          </w:tcPr>
          <w:p w14:paraId="3E068ED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13.50±3.56</w:t>
            </w:r>
            <w:r>
              <w:rPr>
                <w:rFonts w:ascii="Times New Roman" w:hAnsi="Times New Roman" w:cs="Times New Roman"/>
                <w:vertAlign w:val="superscript"/>
              </w:rPr>
              <w:t>c</w:t>
            </w:r>
          </w:p>
        </w:tc>
        <w:tc>
          <w:tcPr>
            <w:tcW w:w="1350" w:type="dxa"/>
            <w:tcBorders>
              <w:top w:val="single" w:sz="4" w:space="0" w:color="auto"/>
              <w:left w:val="nil"/>
              <w:bottom w:val="single" w:sz="4" w:space="0" w:color="auto"/>
              <w:right w:val="single" w:sz="4" w:space="0" w:color="auto"/>
            </w:tcBorders>
          </w:tcPr>
          <w:p w14:paraId="1CA1F58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1.10±0.93</w:t>
            </w:r>
          </w:p>
        </w:tc>
        <w:tc>
          <w:tcPr>
            <w:tcW w:w="1260" w:type="dxa"/>
            <w:tcBorders>
              <w:top w:val="single" w:sz="4" w:space="0" w:color="auto"/>
              <w:left w:val="nil"/>
              <w:bottom w:val="single" w:sz="4" w:space="0" w:color="auto"/>
              <w:right w:val="single" w:sz="4" w:space="0" w:color="auto"/>
            </w:tcBorders>
          </w:tcPr>
          <w:p w14:paraId="0C55948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0.55±0.15</w:t>
            </w:r>
          </w:p>
        </w:tc>
        <w:tc>
          <w:tcPr>
            <w:tcW w:w="1260" w:type="dxa"/>
            <w:tcBorders>
              <w:top w:val="single" w:sz="4" w:space="0" w:color="auto"/>
              <w:left w:val="nil"/>
              <w:bottom w:val="single" w:sz="4" w:space="0" w:color="auto"/>
              <w:right w:val="single" w:sz="4" w:space="0" w:color="auto"/>
            </w:tcBorders>
          </w:tcPr>
          <w:p w14:paraId="4A2F363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8.69±0.50</w:t>
            </w:r>
          </w:p>
        </w:tc>
        <w:tc>
          <w:tcPr>
            <w:tcW w:w="1350" w:type="dxa"/>
            <w:tcBorders>
              <w:top w:val="single" w:sz="4" w:space="0" w:color="auto"/>
              <w:left w:val="nil"/>
              <w:bottom w:val="single" w:sz="4" w:space="0" w:color="auto"/>
              <w:right w:val="single" w:sz="4" w:space="0" w:color="auto"/>
            </w:tcBorders>
          </w:tcPr>
          <w:p w14:paraId="103FA08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14.10±1.01</w:t>
            </w:r>
          </w:p>
        </w:tc>
        <w:tc>
          <w:tcPr>
            <w:tcW w:w="1350" w:type="dxa"/>
            <w:tcBorders>
              <w:top w:val="single" w:sz="4" w:space="0" w:color="auto"/>
              <w:left w:val="nil"/>
              <w:bottom w:val="single" w:sz="4" w:space="0" w:color="auto"/>
              <w:right w:val="single" w:sz="4" w:space="0" w:color="auto"/>
            </w:tcBorders>
          </w:tcPr>
          <w:p w14:paraId="73FEAFB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55.57±3.66</w:t>
            </w:r>
          </w:p>
        </w:tc>
        <w:tc>
          <w:tcPr>
            <w:tcW w:w="1706" w:type="dxa"/>
            <w:tcBorders>
              <w:top w:val="single" w:sz="4" w:space="0" w:color="auto"/>
              <w:left w:val="nil"/>
              <w:bottom w:val="single" w:sz="4" w:space="0" w:color="auto"/>
              <w:right w:val="single" w:sz="4" w:space="0" w:color="auto"/>
            </w:tcBorders>
          </w:tcPr>
          <w:p w14:paraId="0CA6DFD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705.25±60.21</w:t>
            </w:r>
          </w:p>
        </w:tc>
      </w:tr>
      <w:tr w:rsidR="003D2472" w14:paraId="0E695593" w14:textId="77777777">
        <w:trPr>
          <w:trHeight w:val="448"/>
        </w:trPr>
        <w:tc>
          <w:tcPr>
            <w:tcW w:w="1620" w:type="dxa"/>
            <w:tcBorders>
              <w:top w:val="single" w:sz="4" w:space="0" w:color="auto"/>
              <w:left w:val="single" w:sz="4" w:space="0" w:color="auto"/>
              <w:bottom w:val="single" w:sz="4" w:space="0" w:color="auto"/>
              <w:right w:val="single" w:sz="4" w:space="0" w:color="auto"/>
            </w:tcBorders>
          </w:tcPr>
          <w:p w14:paraId="7F533037"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Finasteride +TTT</w:t>
            </w:r>
          </w:p>
        </w:tc>
        <w:tc>
          <w:tcPr>
            <w:tcW w:w="720" w:type="dxa"/>
            <w:tcBorders>
              <w:top w:val="single" w:sz="4" w:space="0" w:color="auto"/>
              <w:left w:val="nil"/>
              <w:bottom w:val="single" w:sz="4" w:space="0" w:color="auto"/>
              <w:right w:val="single" w:sz="4" w:space="0" w:color="auto"/>
            </w:tcBorders>
          </w:tcPr>
          <w:p w14:paraId="356DB0E2"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3</w:t>
            </w:r>
          </w:p>
        </w:tc>
        <w:tc>
          <w:tcPr>
            <w:tcW w:w="1312" w:type="dxa"/>
            <w:tcBorders>
              <w:top w:val="single" w:sz="4" w:space="0" w:color="auto"/>
              <w:left w:val="nil"/>
              <w:bottom w:val="single" w:sz="4" w:space="0" w:color="auto"/>
              <w:right w:val="single" w:sz="4" w:space="0" w:color="auto"/>
            </w:tcBorders>
          </w:tcPr>
          <w:p w14:paraId="4C278E2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6.22± 1.10</w:t>
            </w:r>
          </w:p>
        </w:tc>
        <w:tc>
          <w:tcPr>
            <w:tcW w:w="1427" w:type="dxa"/>
            <w:tcBorders>
              <w:top w:val="single" w:sz="4" w:space="0" w:color="auto"/>
              <w:left w:val="nil"/>
              <w:bottom w:val="single" w:sz="4" w:space="0" w:color="auto"/>
              <w:right w:val="single" w:sz="4" w:space="0" w:color="auto"/>
            </w:tcBorders>
          </w:tcPr>
          <w:p w14:paraId="2485C6B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25.37± 6.29</w:t>
            </w:r>
          </w:p>
        </w:tc>
        <w:tc>
          <w:tcPr>
            <w:tcW w:w="1311" w:type="dxa"/>
            <w:tcBorders>
              <w:top w:val="single" w:sz="4" w:space="0" w:color="auto"/>
              <w:left w:val="nil"/>
              <w:bottom w:val="single" w:sz="4" w:space="0" w:color="auto"/>
              <w:right w:val="single" w:sz="4" w:space="0" w:color="auto"/>
            </w:tcBorders>
          </w:tcPr>
          <w:p w14:paraId="3B250BB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61.57±8.65</w:t>
            </w:r>
          </w:p>
        </w:tc>
        <w:tc>
          <w:tcPr>
            <w:tcW w:w="1350" w:type="dxa"/>
            <w:tcBorders>
              <w:top w:val="single" w:sz="4" w:space="0" w:color="auto"/>
              <w:left w:val="nil"/>
              <w:bottom w:val="single" w:sz="4" w:space="0" w:color="auto"/>
              <w:right w:val="single" w:sz="4" w:space="0" w:color="auto"/>
            </w:tcBorders>
          </w:tcPr>
          <w:p w14:paraId="173F058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1.25±0.61</w:t>
            </w:r>
          </w:p>
        </w:tc>
        <w:tc>
          <w:tcPr>
            <w:tcW w:w="1350" w:type="dxa"/>
            <w:tcBorders>
              <w:top w:val="single" w:sz="4" w:space="0" w:color="auto"/>
              <w:left w:val="nil"/>
              <w:bottom w:val="single" w:sz="4" w:space="0" w:color="auto"/>
              <w:right w:val="single" w:sz="4" w:space="0" w:color="auto"/>
            </w:tcBorders>
          </w:tcPr>
          <w:p w14:paraId="67C4FA8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1.37±0.49</w:t>
            </w:r>
          </w:p>
        </w:tc>
        <w:tc>
          <w:tcPr>
            <w:tcW w:w="1260" w:type="dxa"/>
            <w:tcBorders>
              <w:top w:val="single" w:sz="4" w:space="0" w:color="auto"/>
              <w:left w:val="nil"/>
              <w:bottom w:val="single" w:sz="4" w:space="0" w:color="auto"/>
              <w:right w:val="single" w:sz="4" w:space="0" w:color="auto"/>
            </w:tcBorders>
          </w:tcPr>
          <w:p w14:paraId="0ACB834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0.42±0.06</w:t>
            </w:r>
          </w:p>
        </w:tc>
        <w:tc>
          <w:tcPr>
            <w:tcW w:w="1260" w:type="dxa"/>
            <w:tcBorders>
              <w:top w:val="single" w:sz="4" w:space="0" w:color="auto"/>
              <w:left w:val="nil"/>
              <w:bottom w:val="single" w:sz="4" w:space="0" w:color="auto"/>
              <w:right w:val="single" w:sz="4" w:space="0" w:color="auto"/>
            </w:tcBorders>
          </w:tcPr>
          <w:p w14:paraId="3C7909A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6.46±1.29</w:t>
            </w:r>
          </w:p>
        </w:tc>
        <w:tc>
          <w:tcPr>
            <w:tcW w:w="1350" w:type="dxa"/>
            <w:tcBorders>
              <w:top w:val="single" w:sz="4" w:space="0" w:color="auto"/>
              <w:left w:val="nil"/>
              <w:bottom w:val="single" w:sz="4" w:space="0" w:color="auto"/>
              <w:right w:val="single" w:sz="4" w:space="0" w:color="auto"/>
            </w:tcBorders>
          </w:tcPr>
          <w:p w14:paraId="0A73F5A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13.97±1.04</w:t>
            </w:r>
          </w:p>
        </w:tc>
        <w:tc>
          <w:tcPr>
            <w:tcW w:w="1350" w:type="dxa"/>
            <w:tcBorders>
              <w:top w:val="single" w:sz="4" w:space="0" w:color="auto"/>
              <w:left w:val="nil"/>
              <w:bottom w:val="single" w:sz="4" w:space="0" w:color="auto"/>
              <w:right w:val="single" w:sz="4" w:space="0" w:color="auto"/>
            </w:tcBorders>
          </w:tcPr>
          <w:p w14:paraId="1DA2F08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50.27±2.19</w:t>
            </w:r>
          </w:p>
        </w:tc>
        <w:tc>
          <w:tcPr>
            <w:tcW w:w="1706" w:type="dxa"/>
            <w:tcBorders>
              <w:top w:val="single" w:sz="4" w:space="0" w:color="auto"/>
              <w:left w:val="nil"/>
              <w:bottom w:val="single" w:sz="4" w:space="0" w:color="auto"/>
              <w:right w:val="single" w:sz="4" w:space="0" w:color="auto"/>
            </w:tcBorders>
          </w:tcPr>
          <w:p w14:paraId="0EF2A9D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683.75±36.20</w:t>
            </w:r>
          </w:p>
        </w:tc>
      </w:tr>
      <w:tr w:rsidR="003D2472" w14:paraId="4526C9AD" w14:textId="77777777">
        <w:tc>
          <w:tcPr>
            <w:tcW w:w="1620" w:type="dxa"/>
            <w:vMerge w:val="restart"/>
            <w:tcBorders>
              <w:top w:val="nil"/>
              <w:left w:val="single" w:sz="4" w:space="0" w:color="auto"/>
              <w:bottom w:val="single" w:sz="4" w:space="0" w:color="auto"/>
              <w:right w:val="single" w:sz="4" w:space="0" w:color="auto"/>
            </w:tcBorders>
          </w:tcPr>
          <w:p w14:paraId="7A04A70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 xml:space="preserve">Crude </w:t>
            </w:r>
            <w:proofErr w:type="spellStart"/>
            <w:r>
              <w:rPr>
                <w:rFonts w:ascii="Times New Roman" w:hAnsi="Times New Roman" w:cs="Times New Roman"/>
              </w:rPr>
              <w:t>extract+TTT</w:t>
            </w:r>
            <w:proofErr w:type="spellEnd"/>
          </w:p>
        </w:tc>
        <w:tc>
          <w:tcPr>
            <w:tcW w:w="720" w:type="dxa"/>
            <w:tcBorders>
              <w:top w:val="single" w:sz="4" w:space="0" w:color="auto"/>
              <w:left w:val="nil"/>
              <w:bottom w:val="single" w:sz="4" w:space="0" w:color="auto"/>
              <w:right w:val="single" w:sz="4" w:space="0" w:color="auto"/>
            </w:tcBorders>
          </w:tcPr>
          <w:p w14:paraId="1F892525"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138</w:t>
            </w:r>
          </w:p>
        </w:tc>
        <w:tc>
          <w:tcPr>
            <w:tcW w:w="1312" w:type="dxa"/>
            <w:tcBorders>
              <w:top w:val="single" w:sz="4" w:space="0" w:color="auto"/>
              <w:left w:val="nil"/>
              <w:bottom w:val="single" w:sz="4" w:space="0" w:color="auto"/>
              <w:right w:val="single" w:sz="4" w:space="0" w:color="auto"/>
            </w:tcBorders>
          </w:tcPr>
          <w:p w14:paraId="6B62AF5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6.02±0.57</w:t>
            </w:r>
            <w:r>
              <w:rPr>
                <w:rFonts w:ascii="Times New Roman" w:hAnsi="Times New Roman" w:cs="Times New Roman"/>
                <w:vertAlign w:val="superscript"/>
              </w:rPr>
              <w:t xml:space="preserve"> </w:t>
            </w:r>
          </w:p>
        </w:tc>
        <w:tc>
          <w:tcPr>
            <w:tcW w:w="1427" w:type="dxa"/>
            <w:tcBorders>
              <w:top w:val="single" w:sz="4" w:space="0" w:color="auto"/>
              <w:left w:val="nil"/>
              <w:bottom w:val="single" w:sz="4" w:space="0" w:color="auto"/>
              <w:right w:val="single" w:sz="4" w:space="0" w:color="auto"/>
            </w:tcBorders>
          </w:tcPr>
          <w:p w14:paraId="43EC9D1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12.80±1.85</w:t>
            </w:r>
            <w:r>
              <w:rPr>
                <w:rFonts w:ascii="Times New Roman" w:hAnsi="Times New Roman" w:cs="Times New Roman"/>
                <w:vertAlign w:val="superscript"/>
              </w:rPr>
              <w:t xml:space="preserve"> </w:t>
            </w:r>
          </w:p>
        </w:tc>
        <w:tc>
          <w:tcPr>
            <w:tcW w:w="1311" w:type="dxa"/>
            <w:tcBorders>
              <w:top w:val="single" w:sz="4" w:space="0" w:color="auto"/>
              <w:left w:val="nil"/>
              <w:bottom w:val="single" w:sz="4" w:space="0" w:color="auto"/>
              <w:right w:val="single" w:sz="4" w:space="0" w:color="auto"/>
            </w:tcBorders>
          </w:tcPr>
          <w:p w14:paraId="6752DC6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57.27±6.08</w:t>
            </w:r>
          </w:p>
        </w:tc>
        <w:tc>
          <w:tcPr>
            <w:tcW w:w="1350" w:type="dxa"/>
            <w:tcBorders>
              <w:top w:val="single" w:sz="4" w:space="0" w:color="auto"/>
              <w:left w:val="nil"/>
              <w:bottom w:val="single" w:sz="4" w:space="0" w:color="auto"/>
              <w:right w:val="single" w:sz="4" w:space="0" w:color="auto"/>
            </w:tcBorders>
          </w:tcPr>
          <w:p w14:paraId="70DE814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19.70±2.58</w:t>
            </w:r>
            <w:r>
              <w:rPr>
                <w:rFonts w:ascii="Times New Roman" w:hAnsi="Times New Roman" w:cs="Times New Roman"/>
                <w:vertAlign w:val="superscript"/>
              </w:rPr>
              <w:t xml:space="preserve">c </w:t>
            </w:r>
          </w:p>
        </w:tc>
        <w:tc>
          <w:tcPr>
            <w:tcW w:w="1350" w:type="dxa"/>
            <w:tcBorders>
              <w:top w:val="single" w:sz="4" w:space="0" w:color="auto"/>
              <w:left w:val="nil"/>
              <w:bottom w:val="single" w:sz="4" w:space="0" w:color="auto"/>
              <w:right w:val="single" w:sz="4" w:space="0" w:color="auto"/>
            </w:tcBorders>
          </w:tcPr>
          <w:p w14:paraId="2313936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0.55± 0.35</w:t>
            </w:r>
          </w:p>
        </w:tc>
        <w:tc>
          <w:tcPr>
            <w:tcW w:w="1260" w:type="dxa"/>
            <w:tcBorders>
              <w:top w:val="single" w:sz="4" w:space="0" w:color="auto"/>
              <w:left w:val="nil"/>
              <w:bottom w:val="single" w:sz="4" w:space="0" w:color="auto"/>
              <w:right w:val="single" w:sz="4" w:space="0" w:color="auto"/>
            </w:tcBorders>
          </w:tcPr>
          <w:p w14:paraId="4109EEC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0.67± 0.31</w:t>
            </w:r>
          </w:p>
        </w:tc>
        <w:tc>
          <w:tcPr>
            <w:tcW w:w="1260" w:type="dxa"/>
            <w:tcBorders>
              <w:top w:val="single" w:sz="4" w:space="0" w:color="auto"/>
              <w:left w:val="nil"/>
              <w:bottom w:val="single" w:sz="4" w:space="0" w:color="auto"/>
              <w:right w:val="single" w:sz="4" w:space="0" w:color="auto"/>
            </w:tcBorders>
          </w:tcPr>
          <w:p w14:paraId="351AB39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9.10± 0.31</w:t>
            </w:r>
          </w:p>
        </w:tc>
        <w:tc>
          <w:tcPr>
            <w:tcW w:w="1350" w:type="dxa"/>
            <w:tcBorders>
              <w:top w:val="single" w:sz="4" w:space="0" w:color="auto"/>
              <w:left w:val="nil"/>
              <w:bottom w:val="single" w:sz="4" w:space="0" w:color="auto"/>
              <w:right w:val="single" w:sz="4" w:space="0" w:color="auto"/>
            </w:tcBorders>
          </w:tcPr>
          <w:p w14:paraId="5C67A90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15.62±0.60</w:t>
            </w:r>
          </w:p>
        </w:tc>
        <w:tc>
          <w:tcPr>
            <w:tcW w:w="1350" w:type="dxa"/>
            <w:tcBorders>
              <w:top w:val="single" w:sz="4" w:space="0" w:color="auto"/>
              <w:left w:val="nil"/>
              <w:bottom w:val="single" w:sz="4" w:space="0" w:color="auto"/>
              <w:right w:val="single" w:sz="4" w:space="0" w:color="auto"/>
            </w:tcBorders>
          </w:tcPr>
          <w:p w14:paraId="0FCB515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56.45±1.90</w:t>
            </w:r>
          </w:p>
        </w:tc>
        <w:tc>
          <w:tcPr>
            <w:tcW w:w="1706" w:type="dxa"/>
            <w:tcBorders>
              <w:top w:val="single" w:sz="4" w:space="0" w:color="auto"/>
              <w:left w:val="nil"/>
              <w:bottom w:val="single" w:sz="4" w:space="0" w:color="auto"/>
              <w:right w:val="single" w:sz="4" w:space="0" w:color="auto"/>
            </w:tcBorders>
          </w:tcPr>
          <w:p w14:paraId="05FC8FD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749.0± 30.87</w:t>
            </w:r>
          </w:p>
        </w:tc>
      </w:tr>
      <w:tr w:rsidR="003D2472" w14:paraId="2CAA3597" w14:textId="77777777">
        <w:tc>
          <w:tcPr>
            <w:tcW w:w="1620" w:type="dxa"/>
            <w:vMerge/>
            <w:tcBorders>
              <w:top w:val="nil"/>
              <w:left w:val="single" w:sz="4" w:space="0" w:color="auto"/>
              <w:bottom w:val="single" w:sz="4" w:space="0" w:color="auto"/>
              <w:right w:val="single" w:sz="4" w:space="0" w:color="auto"/>
            </w:tcBorders>
            <w:vAlign w:val="center"/>
          </w:tcPr>
          <w:p w14:paraId="7C13CFE1" w14:textId="77777777" w:rsidR="003D2472" w:rsidRDefault="003D2472">
            <w:pPr>
              <w:jc w:val="both"/>
              <w:rPr>
                <w:rFonts w:ascii="Times New Roman" w:hAnsi="Times New Roman" w:cs="Times New Roman"/>
              </w:rPr>
            </w:pPr>
          </w:p>
        </w:tc>
        <w:tc>
          <w:tcPr>
            <w:tcW w:w="720" w:type="dxa"/>
            <w:tcBorders>
              <w:top w:val="single" w:sz="4" w:space="0" w:color="auto"/>
              <w:left w:val="nil"/>
              <w:bottom w:val="single" w:sz="4" w:space="0" w:color="auto"/>
              <w:right w:val="single" w:sz="4" w:space="0" w:color="auto"/>
            </w:tcBorders>
          </w:tcPr>
          <w:p w14:paraId="1F1AE95F"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12" w:type="dxa"/>
            <w:tcBorders>
              <w:top w:val="single" w:sz="4" w:space="0" w:color="auto"/>
              <w:left w:val="nil"/>
              <w:bottom w:val="single" w:sz="4" w:space="0" w:color="auto"/>
              <w:right w:val="single" w:sz="4" w:space="0" w:color="auto"/>
            </w:tcBorders>
          </w:tcPr>
          <w:p w14:paraId="6677941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5.49±0.29</w:t>
            </w:r>
          </w:p>
        </w:tc>
        <w:tc>
          <w:tcPr>
            <w:tcW w:w="1427" w:type="dxa"/>
            <w:tcBorders>
              <w:top w:val="single" w:sz="4" w:space="0" w:color="auto"/>
              <w:left w:val="nil"/>
              <w:bottom w:val="single" w:sz="4" w:space="0" w:color="auto"/>
              <w:right w:val="single" w:sz="4" w:space="0" w:color="auto"/>
            </w:tcBorders>
          </w:tcPr>
          <w:p w14:paraId="1479012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 xml:space="preserve">19.17±4.03 </w:t>
            </w:r>
          </w:p>
        </w:tc>
        <w:tc>
          <w:tcPr>
            <w:tcW w:w="1311" w:type="dxa"/>
            <w:tcBorders>
              <w:top w:val="single" w:sz="4" w:space="0" w:color="auto"/>
              <w:left w:val="nil"/>
              <w:bottom w:val="single" w:sz="4" w:space="0" w:color="auto"/>
              <w:right w:val="single" w:sz="4" w:space="0" w:color="auto"/>
            </w:tcBorders>
          </w:tcPr>
          <w:p w14:paraId="012D59D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67.72±0.60</w:t>
            </w:r>
          </w:p>
        </w:tc>
        <w:tc>
          <w:tcPr>
            <w:tcW w:w="1350" w:type="dxa"/>
            <w:tcBorders>
              <w:top w:val="single" w:sz="4" w:space="0" w:color="auto"/>
              <w:left w:val="nil"/>
              <w:bottom w:val="single" w:sz="4" w:space="0" w:color="auto"/>
              <w:right w:val="single" w:sz="4" w:space="0" w:color="auto"/>
            </w:tcBorders>
          </w:tcPr>
          <w:p w14:paraId="43DC0A1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11.45±5.13</w:t>
            </w:r>
            <w:r>
              <w:rPr>
                <w:rFonts w:ascii="Times New Roman" w:hAnsi="Times New Roman" w:cs="Times New Roman"/>
                <w:vertAlign w:val="superscript"/>
              </w:rPr>
              <w:t>b</w:t>
            </w:r>
          </w:p>
        </w:tc>
        <w:tc>
          <w:tcPr>
            <w:tcW w:w="1350" w:type="dxa"/>
            <w:tcBorders>
              <w:top w:val="single" w:sz="4" w:space="0" w:color="auto"/>
              <w:left w:val="nil"/>
              <w:bottom w:val="single" w:sz="4" w:space="0" w:color="auto"/>
              <w:right w:val="single" w:sz="4" w:space="0" w:color="auto"/>
            </w:tcBorders>
          </w:tcPr>
          <w:p w14:paraId="6B7CA3D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1.07± 0.53</w:t>
            </w:r>
          </w:p>
        </w:tc>
        <w:tc>
          <w:tcPr>
            <w:tcW w:w="1260" w:type="dxa"/>
            <w:tcBorders>
              <w:top w:val="single" w:sz="4" w:space="0" w:color="auto"/>
              <w:left w:val="nil"/>
              <w:bottom w:val="single" w:sz="4" w:space="0" w:color="auto"/>
              <w:right w:val="single" w:sz="4" w:space="0" w:color="auto"/>
            </w:tcBorders>
          </w:tcPr>
          <w:p w14:paraId="27A597D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0.57± 0.04</w:t>
            </w:r>
          </w:p>
        </w:tc>
        <w:tc>
          <w:tcPr>
            <w:tcW w:w="1260" w:type="dxa"/>
            <w:tcBorders>
              <w:top w:val="single" w:sz="4" w:space="0" w:color="auto"/>
              <w:left w:val="nil"/>
              <w:bottom w:val="single" w:sz="4" w:space="0" w:color="auto"/>
              <w:right w:val="single" w:sz="4" w:space="0" w:color="auto"/>
            </w:tcBorders>
          </w:tcPr>
          <w:p w14:paraId="16BDEF6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8.52± 0.45</w:t>
            </w:r>
          </w:p>
        </w:tc>
        <w:tc>
          <w:tcPr>
            <w:tcW w:w="1350" w:type="dxa"/>
            <w:tcBorders>
              <w:top w:val="single" w:sz="4" w:space="0" w:color="auto"/>
              <w:left w:val="nil"/>
              <w:bottom w:val="single" w:sz="4" w:space="0" w:color="auto"/>
              <w:right w:val="single" w:sz="4" w:space="0" w:color="auto"/>
            </w:tcBorders>
          </w:tcPr>
          <w:p w14:paraId="0F95873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14.45±0.39</w:t>
            </w:r>
          </w:p>
        </w:tc>
        <w:tc>
          <w:tcPr>
            <w:tcW w:w="1350" w:type="dxa"/>
            <w:tcBorders>
              <w:top w:val="single" w:sz="4" w:space="0" w:color="auto"/>
              <w:left w:val="nil"/>
              <w:bottom w:val="single" w:sz="4" w:space="0" w:color="auto"/>
              <w:right w:val="single" w:sz="4" w:space="0" w:color="auto"/>
            </w:tcBorders>
          </w:tcPr>
          <w:p w14:paraId="767182E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52.65±1.53</w:t>
            </w:r>
          </w:p>
        </w:tc>
        <w:tc>
          <w:tcPr>
            <w:tcW w:w="1706" w:type="dxa"/>
            <w:tcBorders>
              <w:top w:val="single" w:sz="4" w:space="0" w:color="auto"/>
              <w:left w:val="nil"/>
              <w:bottom w:val="single" w:sz="4" w:space="0" w:color="auto"/>
              <w:right w:val="single" w:sz="4" w:space="0" w:color="auto"/>
            </w:tcBorders>
          </w:tcPr>
          <w:p w14:paraId="7BB6BE2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767.75± 31.69</w:t>
            </w:r>
          </w:p>
        </w:tc>
      </w:tr>
      <w:tr w:rsidR="003D2472" w14:paraId="796C19F8" w14:textId="77777777">
        <w:tc>
          <w:tcPr>
            <w:tcW w:w="1620" w:type="dxa"/>
            <w:vMerge/>
            <w:tcBorders>
              <w:top w:val="nil"/>
              <w:left w:val="single" w:sz="4" w:space="0" w:color="auto"/>
              <w:bottom w:val="single" w:sz="4" w:space="0" w:color="auto"/>
              <w:right w:val="single" w:sz="4" w:space="0" w:color="auto"/>
            </w:tcBorders>
            <w:vAlign w:val="center"/>
          </w:tcPr>
          <w:p w14:paraId="18D69DBA" w14:textId="77777777" w:rsidR="003D2472" w:rsidRDefault="003D2472">
            <w:pPr>
              <w:jc w:val="both"/>
              <w:rPr>
                <w:rFonts w:ascii="Times New Roman" w:hAnsi="Times New Roman" w:cs="Times New Roman"/>
              </w:rPr>
            </w:pPr>
          </w:p>
        </w:tc>
        <w:tc>
          <w:tcPr>
            <w:tcW w:w="720" w:type="dxa"/>
            <w:tcBorders>
              <w:top w:val="single" w:sz="4" w:space="0" w:color="auto"/>
              <w:left w:val="nil"/>
              <w:bottom w:val="single" w:sz="4" w:space="0" w:color="auto"/>
              <w:right w:val="single" w:sz="4" w:space="0" w:color="auto"/>
            </w:tcBorders>
          </w:tcPr>
          <w:p w14:paraId="7C6DA110"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553 </w:t>
            </w:r>
          </w:p>
        </w:tc>
        <w:tc>
          <w:tcPr>
            <w:tcW w:w="1312" w:type="dxa"/>
            <w:tcBorders>
              <w:top w:val="single" w:sz="4" w:space="0" w:color="auto"/>
              <w:left w:val="nil"/>
              <w:bottom w:val="single" w:sz="4" w:space="0" w:color="auto"/>
              <w:right w:val="single" w:sz="4" w:space="0" w:color="auto"/>
            </w:tcBorders>
          </w:tcPr>
          <w:p w14:paraId="14C8E15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5.29±0.48</w:t>
            </w:r>
          </w:p>
        </w:tc>
        <w:tc>
          <w:tcPr>
            <w:tcW w:w="1427" w:type="dxa"/>
            <w:tcBorders>
              <w:top w:val="single" w:sz="4" w:space="0" w:color="auto"/>
              <w:left w:val="nil"/>
              <w:bottom w:val="single" w:sz="4" w:space="0" w:color="auto"/>
              <w:right w:val="single" w:sz="4" w:space="0" w:color="auto"/>
            </w:tcBorders>
          </w:tcPr>
          <w:p w14:paraId="797AA50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21.82±4.70</w:t>
            </w:r>
          </w:p>
        </w:tc>
        <w:tc>
          <w:tcPr>
            <w:tcW w:w="1311" w:type="dxa"/>
            <w:tcBorders>
              <w:top w:val="single" w:sz="4" w:space="0" w:color="auto"/>
              <w:left w:val="nil"/>
              <w:bottom w:val="single" w:sz="4" w:space="0" w:color="auto"/>
              <w:right w:val="single" w:sz="4" w:space="0" w:color="auto"/>
            </w:tcBorders>
          </w:tcPr>
          <w:p w14:paraId="711A854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55.47±5.83</w:t>
            </w:r>
          </w:p>
        </w:tc>
        <w:tc>
          <w:tcPr>
            <w:tcW w:w="1350" w:type="dxa"/>
            <w:tcBorders>
              <w:top w:val="single" w:sz="4" w:space="0" w:color="auto"/>
              <w:left w:val="nil"/>
              <w:bottom w:val="single" w:sz="4" w:space="0" w:color="auto"/>
              <w:right w:val="single" w:sz="4" w:space="0" w:color="auto"/>
            </w:tcBorders>
          </w:tcPr>
          <w:p w14:paraId="2178501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20.97±7.22</w:t>
            </w:r>
            <w:r>
              <w:rPr>
                <w:rFonts w:ascii="Times New Roman" w:hAnsi="Times New Roman" w:cs="Times New Roman"/>
                <w:vertAlign w:val="superscript"/>
              </w:rPr>
              <w:t>c</w:t>
            </w:r>
            <w:r>
              <w:rPr>
                <w:rFonts w:ascii="Times New Roman" w:hAnsi="Times New Roman" w:cs="Times New Roman"/>
              </w:rPr>
              <w:t xml:space="preserve"> </w:t>
            </w:r>
          </w:p>
        </w:tc>
        <w:tc>
          <w:tcPr>
            <w:tcW w:w="1350" w:type="dxa"/>
            <w:tcBorders>
              <w:top w:val="single" w:sz="4" w:space="0" w:color="auto"/>
              <w:left w:val="nil"/>
              <w:bottom w:val="single" w:sz="4" w:space="0" w:color="auto"/>
              <w:right w:val="single" w:sz="4" w:space="0" w:color="auto"/>
            </w:tcBorders>
          </w:tcPr>
          <w:p w14:paraId="1FA60F2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0.95± 0.43</w:t>
            </w:r>
            <w:r>
              <w:rPr>
                <w:rFonts w:ascii="Times New Roman" w:hAnsi="Times New Roman" w:cs="Times New Roman"/>
                <w:vertAlign w:val="superscript"/>
              </w:rPr>
              <w:t xml:space="preserve"> </w:t>
            </w:r>
          </w:p>
        </w:tc>
        <w:tc>
          <w:tcPr>
            <w:tcW w:w="1260" w:type="dxa"/>
            <w:tcBorders>
              <w:top w:val="single" w:sz="4" w:space="0" w:color="auto"/>
              <w:left w:val="nil"/>
              <w:bottom w:val="single" w:sz="4" w:space="0" w:color="auto"/>
              <w:right w:val="single" w:sz="4" w:space="0" w:color="auto"/>
            </w:tcBorders>
          </w:tcPr>
          <w:p w14:paraId="409F070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0.77± 0.16</w:t>
            </w:r>
          </w:p>
        </w:tc>
        <w:tc>
          <w:tcPr>
            <w:tcW w:w="1260" w:type="dxa"/>
            <w:tcBorders>
              <w:top w:val="single" w:sz="4" w:space="0" w:color="auto"/>
              <w:left w:val="nil"/>
              <w:bottom w:val="single" w:sz="4" w:space="0" w:color="auto"/>
              <w:right w:val="single" w:sz="4" w:space="0" w:color="auto"/>
            </w:tcBorders>
          </w:tcPr>
          <w:p w14:paraId="2FDC9D0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7.83± 0.34</w:t>
            </w:r>
          </w:p>
        </w:tc>
        <w:tc>
          <w:tcPr>
            <w:tcW w:w="1350" w:type="dxa"/>
            <w:tcBorders>
              <w:top w:val="single" w:sz="4" w:space="0" w:color="auto"/>
              <w:left w:val="nil"/>
              <w:bottom w:val="single" w:sz="4" w:space="0" w:color="auto"/>
              <w:right w:val="single" w:sz="4" w:space="0" w:color="auto"/>
            </w:tcBorders>
          </w:tcPr>
          <w:p w14:paraId="3D813CC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13.35±0.79</w:t>
            </w:r>
          </w:p>
        </w:tc>
        <w:tc>
          <w:tcPr>
            <w:tcW w:w="1350" w:type="dxa"/>
            <w:tcBorders>
              <w:top w:val="single" w:sz="4" w:space="0" w:color="auto"/>
              <w:left w:val="nil"/>
              <w:bottom w:val="single" w:sz="4" w:space="0" w:color="auto"/>
              <w:right w:val="single" w:sz="4" w:space="0" w:color="auto"/>
            </w:tcBorders>
          </w:tcPr>
          <w:p w14:paraId="2205AEA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 xml:space="preserve">46.42±2.47 </w:t>
            </w:r>
          </w:p>
        </w:tc>
        <w:tc>
          <w:tcPr>
            <w:tcW w:w="1706" w:type="dxa"/>
            <w:tcBorders>
              <w:top w:val="single" w:sz="4" w:space="0" w:color="auto"/>
              <w:left w:val="nil"/>
              <w:bottom w:val="single" w:sz="4" w:space="0" w:color="auto"/>
              <w:right w:val="single" w:sz="4" w:space="0" w:color="auto"/>
            </w:tcBorders>
          </w:tcPr>
          <w:p w14:paraId="4F0B23E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805.75±71.04</w:t>
            </w:r>
          </w:p>
        </w:tc>
      </w:tr>
      <w:tr w:rsidR="003D2472" w14:paraId="75091D03" w14:textId="77777777">
        <w:tc>
          <w:tcPr>
            <w:tcW w:w="1620" w:type="dxa"/>
            <w:tcBorders>
              <w:top w:val="single" w:sz="4" w:space="0" w:color="auto"/>
              <w:left w:val="single" w:sz="4" w:space="0" w:color="auto"/>
              <w:bottom w:val="single" w:sz="4" w:space="0" w:color="auto"/>
              <w:right w:val="single" w:sz="4" w:space="0" w:color="auto"/>
            </w:tcBorders>
            <w:vAlign w:val="center"/>
          </w:tcPr>
          <w:p w14:paraId="432D37E1" w14:textId="77777777" w:rsidR="003D2472" w:rsidRDefault="00000000">
            <w:pPr>
              <w:jc w:val="both"/>
              <w:rPr>
                <w:rFonts w:ascii="Times New Roman" w:hAnsi="Times New Roman" w:cs="Times New Roman"/>
              </w:rPr>
            </w:pPr>
            <w:r>
              <w:rPr>
                <w:rFonts w:ascii="Times New Roman" w:hAnsi="Times New Roman" w:cs="Times New Roman"/>
              </w:rPr>
              <w:t>Aqueous fraction +TTT</w:t>
            </w:r>
          </w:p>
        </w:tc>
        <w:tc>
          <w:tcPr>
            <w:tcW w:w="720" w:type="dxa"/>
            <w:tcBorders>
              <w:top w:val="single" w:sz="4" w:space="0" w:color="auto"/>
              <w:left w:val="nil"/>
              <w:bottom w:val="single" w:sz="4" w:space="0" w:color="auto"/>
              <w:right w:val="single" w:sz="4" w:space="0" w:color="auto"/>
            </w:tcBorders>
          </w:tcPr>
          <w:p w14:paraId="38C58516"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12" w:type="dxa"/>
            <w:tcBorders>
              <w:top w:val="single" w:sz="4" w:space="0" w:color="auto"/>
              <w:left w:val="nil"/>
              <w:bottom w:val="single" w:sz="4" w:space="0" w:color="auto"/>
              <w:right w:val="single" w:sz="4" w:space="0" w:color="auto"/>
            </w:tcBorders>
          </w:tcPr>
          <w:p w14:paraId="0C8F686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10.49±2.08</w:t>
            </w:r>
          </w:p>
        </w:tc>
        <w:tc>
          <w:tcPr>
            <w:tcW w:w="1427" w:type="dxa"/>
            <w:tcBorders>
              <w:top w:val="single" w:sz="4" w:space="0" w:color="auto"/>
              <w:left w:val="nil"/>
              <w:bottom w:val="single" w:sz="4" w:space="0" w:color="auto"/>
              <w:right w:val="single" w:sz="4" w:space="0" w:color="auto"/>
            </w:tcBorders>
          </w:tcPr>
          <w:p w14:paraId="74A3D40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26.80±11.06</w:t>
            </w:r>
          </w:p>
        </w:tc>
        <w:tc>
          <w:tcPr>
            <w:tcW w:w="1311" w:type="dxa"/>
            <w:tcBorders>
              <w:top w:val="single" w:sz="4" w:space="0" w:color="auto"/>
              <w:left w:val="nil"/>
              <w:bottom w:val="single" w:sz="4" w:space="0" w:color="auto"/>
              <w:right w:val="single" w:sz="4" w:space="0" w:color="auto"/>
            </w:tcBorders>
          </w:tcPr>
          <w:p w14:paraId="4C094637"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54.44±2.89</w:t>
            </w:r>
          </w:p>
        </w:tc>
        <w:tc>
          <w:tcPr>
            <w:tcW w:w="1350" w:type="dxa"/>
            <w:tcBorders>
              <w:top w:val="single" w:sz="4" w:space="0" w:color="auto"/>
              <w:left w:val="nil"/>
              <w:bottom w:val="single" w:sz="4" w:space="0" w:color="auto"/>
              <w:right w:val="single" w:sz="4" w:space="0" w:color="auto"/>
            </w:tcBorders>
          </w:tcPr>
          <w:p w14:paraId="1AD77EA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17.36±8.31</w:t>
            </w:r>
            <w:r>
              <w:rPr>
                <w:rFonts w:ascii="Times New Roman" w:hAnsi="Times New Roman" w:cs="Times New Roman"/>
                <w:vertAlign w:val="superscript"/>
              </w:rPr>
              <w:t>c</w:t>
            </w:r>
          </w:p>
        </w:tc>
        <w:tc>
          <w:tcPr>
            <w:tcW w:w="1350" w:type="dxa"/>
            <w:tcBorders>
              <w:top w:val="single" w:sz="4" w:space="0" w:color="auto"/>
              <w:left w:val="nil"/>
              <w:bottom w:val="single" w:sz="4" w:space="0" w:color="auto"/>
              <w:right w:val="single" w:sz="4" w:space="0" w:color="auto"/>
            </w:tcBorders>
          </w:tcPr>
          <w:p w14:paraId="5821A76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0.56±0.18</w:t>
            </w:r>
          </w:p>
        </w:tc>
        <w:tc>
          <w:tcPr>
            <w:tcW w:w="1260" w:type="dxa"/>
            <w:tcBorders>
              <w:top w:val="single" w:sz="4" w:space="0" w:color="auto"/>
              <w:left w:val="nil"/>
              <w:bottom w:val="single" w:sz="4" w:space="0" w:color="auto"/>
              <w:right w:val="single" w:sz="4" w:space="0" w:color="auto"/>
            </w:tcBorders>
          </w:tcPr>
          <w:p w14:paraId="1E1EF34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0.86±0.12</w:t>
            </w:r>
          </w:p>
        </w:tc>
        <w:tc>
          <w:tcPr>
            <w:tcW w:w="1260" w:type="dxa"/>
            <w:tcBorders>
              <w:top w:val="single" w:sz="4" w:space="0" w:color="auto"/>
              <w:left w:val="nil"/>
              <w:bottom w:val="single" w:sz="4" w:space="0" w:color="auto"/>
              <w:right w:val="single" w:sz="4" w:space="0" w:color="auto"/>
            </w:tcBorders>
          </w:tcPr>
          <w:p w14:paraId="2466D53D"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6.99±0.43</w:t>
            </w:r>
          </w:p>
        </w:tc>
        <w:tc>
          <w:tcPr>
            <w:tcW w:w="1350" w:type="dxa"/>
            <w:tcBorders>
              <w:top w:val="single" w:sz="4" w:space="0" w:color="auto"/>
              <w:left w:val="nil"/>
              <w:bottom w:val="single" w:sz="4" w:space="0" w:color="auto"/>
              <w:right w:val="single" w:sz="4" w:space="0" w:color="auto"/>
            </w:tcBorders>
          </w:tcPr>
          <w:p w14:paraId="180F49B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11.80±0.65</w:t>
            </w:r>
          </w:p>
        </w:tc>
        <w:tc>
          <w:tcPr>
            <w:tcW w:w="1350" w:type="dxa"/>
            <w:tcBorders>
              <w:top w:val="single" w:sz="4" w:space="0" w:color="auto"/>
              <w:left w:val="nil"/>
              <w:bottom w:val="single" w:sz="4" w:space="0" w:color="auto"/>
              <w:right w:val="single" w:sz="4" w:space="0" w:color="auto"/>
            </w:tcBorders>
          </w:tcPr>
          <w:p w14:paraId="1D8BF967"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42.60±2.20</w:t>
            </w:r>
          </w:p>
        </w:tc>
        <w:tc>
          <w:tcPr>
            <w:tcW w:w="1706" w:type="dxa"/>
            <w:tcBorders>
              <w:top w:val="single" w:sz="4" w:space="0" w:color="auto"/>
              <w:left w:val="nil"/>
              <w:bottom w:val="single" w:sz="4" w:space="0" w:color="auto"/>
              <w:right w:val="single" w:sz="4" w:space="0" w:color="auto"/>
            </w:tcBorders>
          </w:tcPr>
          <w:p w14:paraId="1DEBAAE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920.0±35.90</w:t>
            </w:r>
          </w:p>
        </w:tc>
      </w:tr>
      <w:tr w:rsidR="003D2472" w14:paraId="57163ADC" w14:textId="77777777">
        <w:tc>
          <w:tcPr>
            <w:tcW w:w="1620" w:type="dxa"/>
            <w:tcBorders>
              <w:top w:val="single" w:sz="4" w:space="0" w:color="auto"/>
              <w:left w:val="single" w:sz="4" w:space="0" w:color="auto"/>
              <w:bottom w:val="single" w:sz="4" w:space="0" w:color="auto"/>
              <w:right w:val="single" w:sz="4" w:space="0" w:color="auto"/>
            </w:tcBorders>
            <w:vAlign w:val="center"/>
          </w:tcPr>
          <w:p w14:paraId="79AAF0E6" w14:textId="77777777" w:rsidR="003D2472" w:rsidRDefault="00000000">
            <w:pPr>
              <w:jc w:val="both"/>
              <w:rPr>
                <w:rFonts w:ascii="Times New Roman" w:hAnsi="Times New Roman" w:cs="Times New Roman"/>
              </w:rPr>
            </w:pPr>
            <w:r>
              <w:rPr>
                <w:rFonts w:ascii="Times New Roman" w:hAnsi="Times New Roman" w:cs="Times New Roman"/>
              </w:rPr>
              <w:t>Dichloromethane fraction +TTT</w:t>
            </w:r>
          </w:p>
        </w:tc>
        <w:tc>
          <w:tcPr>
            <w:tcW w:w="720" w:type="dxa"/>
            <w:tcBorders>
              <w:top w:val="single" w:sz="4" w:space="0" w:color="auto"/>
              <w:left w:val="nil"/>
              <w:bottom w:val="single" w:sz="4" w:space="0" w:color="auto"/>
              <w:right w:val="single" w:sz="4" w:space="0" w:color="auto"/>
            </w:tcBorders>
          </w:tcPr>
          <w:p w14:paraId="2DE8AEA7"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12" w:type="dxa"/>
            <w:tcBorders>
              <w:top w:val="single" w:sz="4" w:space="0" w:color="auto"/>
              <w:left w:val="nil"/>
              <w:bottom w:val="single" w:sz="4" w:space="0" w:color="auto"/>
              <w:right w:val="single" w:sz="4" w:space="0" w:color="auto"/>
            </w:tcBorders>
          </w:tcPr>
          <w:p w14:paraId="5281035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6.28± 1.62</w:t>
            </w:r>
          </w:p>
        </w:tc>
        <w:tc>
          <w:tcPr>
            <w:tcW w:w="1427" w:type="dxa"/>
            <w:tcBorders>
              <w:top w:val="single" w:sz="4" w:space="0" w:color="auto"/>
              <w:left w:val="nil"/>
              <w:bottom w:val="single" w:sz="4" w:space="0" w:color="auto"/>
              <w:right w:val="single" w:sz="4" w:space="0" w:color="auto"/>
            </w:tcBorders>
          </w:tcPr>
          <w:p w14:paraId="3A696C0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13.302±3.32</w:t>
            </w:r>
          </w:p>
        </w:tc>
        <w:tc>
          <w:tcPr>
            <w:tcW w:w="1311" w:type="dxa"/>
            <w:tcBorders>
              <w:top w:val="single" w:sz="4" w:space="0" w:color="auto"/>
              <w:left w:val="nil"/>
              <w:bottom w:val="single" w:sz="4" w:space="0" w:color="auto"/>
              <w:right w:val="single" w:sz="4" w:space="0" w:color="auto"/>
            </w:tcBorders>
          </w:tcPr>
          <w:p w14:paraId="79614EE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71.30±4.61</w:t>
            </w:r>
          </w:p>
        </w:tc>
        <w:tc>
          <w:tcPr>
            <w:tcW w:w="1350" w:type="dxa"/>
            <w:tcBorders>
              <w:top w:val="single" w:sz="4" w:space="0" w:color="auto"/>
              <w:left w:val="nil"/>
              <w:bottom w:val="single" w:sz="4" w:space="0" w:color="auto"/>
              <w:right w:val="single" w:sz="4" w:space="0" w:color="auto"/>
            </w:tcBorders>
          </w:tcPr>
          <w:p w14:paraId="251E083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14.37±5.75</w:t>
            </w:r>
            <w:r>
              <w:rPr>
                <w:rFonts w:ascii="Times New Roman" w:hAnsi="Times New Roman" w:cs="Times New Roman"/>
                <w:vertAlign w:val="superscript"/>
              </w:rPr>
              <w:t>c</w:t>
            </w:r>
          </w:p>
        </w:tc>
        <w:tc>
          <w:tcPr>
            <w:tcW w:w="1350" w:type="dxa"/>
            <w:tcBorders>
              <w:top w:val="single" w:sz="4" w:space="0" w:color="auto"/>
              <w:left w:val="nil"/>
              <w:bottom w:val="single" w:sz="4" w:space="0" w:color="auto"/>
              <w:right w:val="single" w:sz="4" w:space="0" w:color="auto"/>
            </w:tcBorders>
          </w:tcPr>
          <w:p w14:paraId="0C2E9E5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0.30±0.14</w:t>
            </w:r>
          </w:p>
        </w:tc>
        <w:tc>
          <w:tcPr>
            <w:tcW w:w="1260" w:type="dxa"/>
            <w:tcBorders>
              <w:top w:val="single" w:sz="4" w:space="0" w:color="auto"/>
              <w:left w:val="nil"/>
              <w:bottom w:val="single" w:sz="4" w:space="0" w:color="auto"/>
              <w:right w:val="single" w:sz="4" w:space="0" w:color="auto"/>
            </w:tcBorders>
          </w:tcPr>
          <w:p w14:paraId="737E5B4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0.72±0.16</w:t>
            </w:r>
          </w:p>
        </w:tc>
        <w:tc>
          <w:tcPr>
            <w:tcW w:w="1260" w:type="dxa"/>
            <w:tcBorders>
              <w:top w:val="single" w:sz="4" w:space="0" w:color="auto"/>
              <w:left w:val="nil"/>
              <w:bottom w:val="single" w:sz="4" w:space="0" w:color="auto"/>
              <w:right w:val="single" w:sz="4" w:space="0" w:color="auto"/>
            </w:tcBorders>
          </w:tcPr>
          <w:p w14:paraId="5181B36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8.51±0.18</w:t>
            </w:r>
          </w:p>
        </w:tc>
        <w:tc>
          <w:tcPr>
            <w:tcW w:w="1350" w:type="dxa"/>
            <w:tcBorders>
              <w:top w:val="single" w:sz="4" w:space="0" w:color="auto"/>
              <w:left w:val="nil"/>
              <w:bottom w:val="single" w:sz="4" w:space="0" w:color="auto"/>
              <w:right w:val="single" w:sz="4" w:space="0" w:color="auto"/>
            </w:tcBorders>
          </w:tcPr>
          <w:p w14:paraId="77CC37D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14.70±0.46</w:t>
            </w:r>
          </w:p>
        </w:tc>
        <w:tc>
          <w:tcPr>
            <w:tcW w:w="1350" w:type="dxa"/>
            <w:tcBorders>
              <w:top w:val="single" w:sz="4" w:space="0" w:color="auto"/>
              <w:left w:val="nil"/>
              <w:bottom w:val="single" w:sz="4" w:space="0" w:color="auto"/>
              <w:right w:val="single" w:sz="4" w:space="0" w:color="auto"/>
            </w:tcBorders>
          </w:tcPr>
          <w:p w14:paraId="7086AFC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53.87±3.05</w:t>
            </w:r>
          </w:p>
        </w:tc>
        <w:tc>
          <w:tcPr>
            <w:tcW w:w="1706" w:type="dxa"/>
            <w:tcBorders>
              <w:top w:val="single" w:sz="4" w:space="0" w:color="auto"/>
              <w:left w:val="nil"/>
              <w:bottom w:val="single" w:sz="4" w:space="0" w:color="auto"/>
              <w:right w:val="single" w:sz="4" w:space="0" w:color="auto"/>
            </w:tcBorders>
          </w:tcPr>
          <w:p w14:paraId="7A13725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908.5±84.94</w:t>
            </w:r>
          </w:p>
        </w:tc>
      </w:tr>
    </w:tbl>
    <w:p w14:paraId="0ADD003D" w14:textId="77777777" w:rsidR="003D2472" w:rsidRDefault="00000000">
      <w:pPr>
        <w:jc w:val="both"/>
        <w:rPr>
          <w:rFonts w:ascii="Times New Roman" w:hAnsi="Times New Roman" w:cs="Times New Roman"/>
        </w:rPr>
      </w:pPr>
      <w:r>
        <w:rPr>
          <w:rFonts w:ascii="Times New Roman" w:hAnsi="Times New Roman" w:cs="Times New Roman"/>
        </w:rPr>
        <w:t xml:space="preserve">         Data are expressed as MEAN ± SEM, Significant at </w:t>
      </w:r>
      <w:r>
        <w:rPr>
          <w:rFonts w:ascii="Times New Roman" w:hAnsi="Times New Roman" w:cs="Times New Roman"/>
          <w:vertAlign w:val="superscript"/>
        </w:rPr>
        <w:t>a</w:t>
      </w:r>
      <w:r>
        <w:rPr>
          <w:rFonts w:ascii="Times New Roman" w:hAnsi="Times New Roman" w:cs="Times New Roman"/>
        </w:rPr>
        <w:t xml:space="preserve">p&lt;0.05, </w:t>
      </w:r>
      <w:r>
        <w:rPr>
          <w:rFonts w:ascii="Times New Roman" w:hAnsi="Times New Roman" w:cs="Times New Roman"/>
          <w:vertAlign w:val="superscript"/>
        </w:rPr>
        <w:t>b</w:t>
      </w:r>
      <w:r>
        <w:rPr>
          <w:rFonts w:ascii="Times New Roman" w:hAnsi="Times New Roman" w:cs="Times New Roman"/>
        </w:rPr>
        <w:t xml:space="preserve">p&lt;0.01, </w:t>
      </w:r>
      <w:r>
        <w:rPr>
          <w:rFonts w:ascii="Times New Roman" w:hAnsi="Times New Roman" w:cs="Times New Roman"/>
          <w:vertAlign w:val="superscript"/>
        </w:rPr>
        <w:t>c</w:t>
      </w:r>
      <w:r>
        <w:rPr>
          <w:rFonts w:ascii="Times New Roman" w:hAnsi="Times New Roman" w:cs="Times New Roman"/>
        </w:rPr>
        <w:t>p&lt;0.001, when compared to control. (n=5).</w:t>
      </w:r>
    </w:p>
    <w:p w14:paraId="5B5ED05E" w14:textId="77777777" w:rsidR="003D2472" w:rsidRDefault="00000000">
      <w:pPr>
        <w:spacing w:line="480" w:lineRule="auto"/>
        <w:jc w:val="both"/>
        <w:rPr>
          <w:rFonts w:ascii="Times New Roman" w:hAnsi="Times New Roman" w:cs="Times New Roman"/>
          <w:b/>
          <w:bCs/>
        </w:rPr>
      </w:pPr>
      <w:r>
        <w:rPr>
          <w:rFonts w:ascii="Times New Roman" w:hAnsi="Times New Roman" w:cs="Times New Roman"/>
          <w:b/>
          <w:bCs/>
        </w:rPr>
        <w:t xml:space="preserve"> </w:t>
      </w:r>
    </w:p>
    <w:p w14:paraId="5F6C866E" w14:textId="77777777" w:rsidR="003D2472" w:rsidRDefault="003D2472">
      <w:pPr>
        <w:spacing w:line="480" w:lineRule="auto"/>
        <w:jc w:val="both"/>
        <w:rPr>
          <w:rFonts w:ascii="Times New Roman" w:hAnsi="Times New Roman" w:cs="Times New Roman"/>
          <w:b/>
          <w:bCs/>
        </w:rPr>
      </w:pPr>
    </w:p>
    <w:p w14:paraId="616E1375" w14:textId="77777777" w:rsidR="003D2472" w:rsidRDefault="00000000">
      <w:pPr>
        <w:jc w:val="both"/>
        <w:rPr>
          <w:rFonts w:ascii="Times New Roman" w:hAnsi="Times New Roman" w:cs="Times New Roman"/>
        </w:rPr>
      </w:pPr>
      <w:r>
        <w:rPr>
          <w:rFonts w:ascii="Times New Roman" w:hAnsi="Times New Roman" w:cs="Times New Roman"/>
        </w:rPr>
        <w:t xml:space="preserve">Table 3: Effect of </w:t>
      </w:r>
      <w:r>
        <w:rPr>
          <w:rFonts w:ascii="Times New Roman" w:eastAsia="MinionPro-Regular2" w:hAnsi="Times New Roman" w:cs="Times New Roman"/>
          <w:color w:val="000000"/>
        </w:rPr>
        <w:t xml:space="preserve">seed extract and factions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rPr>
        <w:t xml:space="preserve"> on liver function parameters of rats with testosterone-induced prostate benign hyperplasia </w:t>
      </w:r>
    </w:p>
    <w:tbl>
      <w:tblPr>
        <w:tblW w:w="13538"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913"/>
        <w:gridCol w:w="1350"/>
        <w:gridCol w:w="1412"/>
        <w:gridCol w:w="1513"/>
        <w:gridCol w:w="1437"/>
        <w:gridCol w:w="1600"/>
        <w:gridCol w:w="1475"/>
        <w:gridCol w:w="1513"/>
      </w:tblGrid>
      <w:tr w:rsidR="003D2472" w14:paraId="38A075B6" w14:textId="77777777">
        <w:tc>
          <w:tcPr>
            <w:tcW w:w="2325" w:type="dxa"/>
            <w:tcBorders>
              <w:top w:val="single" w:sz="4" w:space="0" w:color="auto"/>
              <w:left w:val="single" w:sz="4" w:space="0" w:color="auto"/>
              <w:bottom w:val="single" w:sz="4" w:space="0" w:color="auto"/>
              <w:right w:val="single" w:sz="4" w:space="0" w:color="auto"/>
            </w:tcBorders>
          </w:tcPr>
          <w:p w14:paraId="56ED661D"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Treatment</w:t>
            </w:r>
          </w:p>
        </w:tc>
        <w:tc>
          <w:tcPr>
            <w:tcW w:w="913" w:type="dxa"/>
            <w:tcBorders>
              <w:top w:val="single" w:sz="4" w:space="0" w:color="auto"/>
              <w:left w:val="nil"/>
              <w:bottom w:val="single" w:sz="4" w:space="0" w:color="auto"/>
              <w:right w:val="single" w:sz="4" w:space="0" w:color="auto"/>
            </w:tcBorders>
          </w:tcPr>
          <w:p w14:paraId="6C7354FA" w14:textId="77777777" w:rsidR="003D2472" w:rsidRDefault="00000000">
            <w:pPr>
              <w:spacing w:line="271" w:lineRule="auto"/>
              <w:jc w:val="both"/>
              <w:rPr>
                <w:rFonts w:ascii="Times New Roman" w:hAnsi="Times New Roman" w:cs="Times New Roman"/>
                <w:b/>
                <w:bCs/>
              </w:rPr>
            </w:pPr>
            <w:r>
              <w:rPr>
                <w:rFonts w:ascii="Times New Roman" w:hAnsi="Times New Roman" w:cs="Times New Roman"/>
                <w:b/>
                <w:bCs/>
              </w:rPr>
              <w:t>Dose</w:t>
            </w:r>
          </w:p>
          <w:p w14:paraId="1F8FF0FC"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mg/kg</w:t>
            </w:r>
          </w:p>
        </w:tc>
        <w:tc>
          <w:tcPr>
            <w:tcW w:w="1350" w:type="dxa"/>
            <w:tcBorders>
              <w:top w:val="single" w:sz="4" w:space="0" w:color="auto"/>
              <w:left w:val="nil"/>
              <w:bottom w:val="single" w:sz="4" w:space="0" w:color="auto"/>
              <w:right w:val="single" w:sz="4" w:space="0" w:color="auto"/>
            </w:tcBorders>
          </w:tcPr>
          <w:p w14:paraId="701CB841" w14:textId="77777777" w:rsidR="003D2472" w:rsidRDefault="00000000">
            <w:pPr>
              <w:jc w:val="both"/>
              <w:rPr>
                <w:rFonts w:ascii="Times New Roman" w:hAnsi="Times New Roman" w:cs="Times New Roman"/>
                <w:b/>
                <w:bCs/>
              </w:rPr>
            </w:pPr>
            <w:r>
              <w:rPr>
                <w:rFonts w:ascii="Times New Roman" w:hAnsi="Times New Roman" w:cs="Times New Roman"/>
                <w:b/>
                <w:bCs/>
              </w:rPr>
              <w:t>Total protein</w:t>
            </w:r>
          </w:p>
          <w:p w14:paraId="18D5851C"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 xml:space="preserve"> (g/dL)</w:t>
            </w:r>
          </w:p>
        </w:tc>
        <w:tc>
          <w:tcPr>
            <w:tcW w:w="1412" w:type="dxa"/>
            <w:tcBorders>
              <w:top w:val="single" w:sz="4" w:space="0" w:color="auto"/>
              <w:left w:val="nil"/>
              <w:bottom w:val="single" w:sz="4" w:space="0" w:color="auto"/>
              <w:right w:val="single" w:sz="4" w:space="0" w:color="auto"/>
            </w:tcBorders>
          </w:tcPr>
          <w:p w14:paraId="52604170" w14:textId="77777777" w:rsidR="003D2472" w:rsidRDefault="00000000">
            <w:pPr>
              <w:jc w:val="both"/>
              <w:rPr>
                <w:rFonts w:ascii="Times New Roman" w:hAnsi="Times New Roman" w:cs="Times New Roman"/>
                <w:b/>
                <w:bCs/>
              </w:rPr>
            </w:pPr>
            <w:r>
              <w:rPr>
                <w:rFonts w:ascii="Times New Roman" w:hAnsi="Times New Roman" w:cs="Times New Roman"/>
                <w:b/>
                <w:bCs/>
              </w:rPr>
              <w:t xml:space="preserve">Albumin </w:t>
            </w:r>
          </w:p>
          <w:p w14:paraId="51BB3D5A"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(g/dL)</w:t>
            </w:r>
          </w:p>
        </w:tc>
        <w:tc>
          <w:tcPr>
            <w:tcW w:w="1513" w:type="dxa"/>
            <w:tcBorders>
              <w:top w:val="single" w:sz="4" w:space="0" w:color="auto"/>
              <w:left w:val="nil"/>
              <w:bottom w:val="single" w:sz="4" w:space="0" w:color="auto"/>
              <w:right w:val="single" w:sz="4" w:space="0" w:color="auto"/>
            </w:tcBorders>
          </w:tcPr>
          <w:p w14:paraId="172D9378"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Total Bilirubin (µmol/L)</w:t>
            </w:r>
          </w:p>
        </w:tc>
        <w:tc>
          <w:tcPr>
            <w:tcW w:w="1437" w:type="dxa"/>
            <w:tcBorders>
              <w:top w:val="single" w:sz="4" w:space="0" w:color="auto"/>
              <w:left w:val="nil"/>
              <w:bottom w:val="single" w:sz="4" w:space="0" w:color="auto"/>
              <w:right w:val="single" w:sz="4" w:space="0" w:color="auto"/>
            </w:tcBorders>
          </w:tcPr>
          <w:p w14:paraId="4A7F1A0A"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ALT (U/L)</w:t>
            </w:r>
          </w:p>
        </w:tc>
        <w:tc>
          <w:tcPr>
            <w:tcW w:w="1600" w:type="dxa"/>
            <w:tcBorders>
              <w:top w:val="single" w:sz="4" w:space="0" w:color="auto"/>
              <w:left w:val="nil"/>
              <w:bottom w:val="single" w:sz="4" w:space="0" w:color="auto"/>
              <w:right w:val="single" w:sz="4" w:space="0" w:color="auto"/>
            </w:tcBorders>
          </w:tcPr>
          <w:p w14:paraId="0916DB5C"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ALP (U/L)</w:t>
            </w:r>
          </w:p>
        </w:tc>
        <w:tc>
          <w:tcPr>
            <w:tcW w:w="1475" w:type="dxa"/>
            <w:tcBorders>
              <w:top w:val="single" w:sz="4" w:space="0" w:color="auto"/>
              <w:left w:val="nil"/>
              <w:bottom w:val="single" w:sz="4" w:space="0" w:color="auto"/>
              <w:right w:val="single" w:sz="4" w:space="0" w:color="auto"/>
            </w:tcBorders>
          </w:tcPr>
          <w:p w14:paraId="4CEA1736"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AST (U/L)</w:t>
            </w:r>
          </w:p>
        </w:tc>
        <w:tc>
          <w:tcPr>
            <w:tcW w:w="1513" w:type="dxa"/>
            <w:tcBorders>
              <w:top w:val="single" w:sz="4" w:space="0" w:color="auto"/>
              <w:left w:val="nil"/>
              <w:bottom w:val="single" w:sz="4" w:space="0" w:color="auto"/>
              <w:right w:val="single" w:sz="4" w:space="0" w:color="auto"/>
            </w:tcBorders>
          </w:tcPr>
          <w:p w14:paraId="4B8954B3" w14:textId="77777777" w:rsidR="003D2472" w:rsidRDefault="00000000">
            <w:pPr>
              <w:jc w:val="both"/>
              <w:rPr>
                <w:rFonts w:ascii="Times New Roman" w:hAnsi="Times New Roman" w:cs="Times New Roman"/>
                <w:b/>
                <w:bCs/>
              </w:rPr>
            </w:pPr>
            <w:r>
              <w:rPr>
                <w:rFonts w:ascii="Times New Roman" w:hAnsi="Times New Roman" w:cs="Times New Roman"/>
                <w:b/>
                <w:bCs/>
              </w:rPr>
              <w:t xml:space="preserve">Combined Bilirubin </w:t>
            </w:r>
          </w:p>
          <w:p w14:paraId="6E8327F3"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(µmol/L)</w:t>
            </w:r>
          </w:p>
        </w:tc>
      </w:tr>
      <w:tr w:rsidR="003D2472" w14:paraId="05FCEE60" w14:textId="77777777">
        <w:trPr>
          <w:trHeight w:val="584"/>
        </w:trPr>
        <w:tc>
          <w:tcPr>
            <w:tcW w:w="2325" w:type="dxa"/>
            <w:tcBorders>
              <w:top w:val="single" w:sz="4" w:space="0" w:color="auto"/>
              <w:left w:val="single" w:sz="4" w:space="0" w:color="auto"/>
              <w:bottom w:val="single" w:sz="4" w:space="0" w:color="auto"/>
              <w:right w:val="single" w:sz="4" w:space="0" w:color="auto"/>
            </w:tcBorders>
          </w:tcPr>
          <w:p w14:paraId="7ED09843"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 xml:space="preserve"> Control</w:t>
            </w:r>
          </w:p>
        </w:tc>
        <w:tc>
          <w:tcPr>
            <w:tcW w:w="913" w:type="dxa"/>
            <w:tcBorders>
              <w:top w:val="single" w:sz="4" w:space="0" w:color="auto"/>
              <w:left w:val="nil"/>
              <w:bottom w:val="single" w:sz="4" w:space="0" w:color="auto"/>
              <w:right w:val="single" w:sz="4" w:space="0" w:color="auto"/>
            </w:tcBorders>
          </w:tcPr>
          <w:p w14:paraId="236E37AE"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10 </w:t>
            </w:r>
          </w:p>
        </w:tc>
        <w:tc>
          <w:tcPr>
            <w:tcW w:w="1350" w:type="dxa"/>
            <w:tcBorders>
              <w:top w:val="single" w:sz="4" w:space="0" w:color="auto"/>
              <w:left w:val="nil"/>
              <w:bottom w:val="single" w:sz="4" w:space="0" w:color="auto"/>
              <w:right w:val="single" w:sz="4" w:space="0" w:color="auto"/>
            </w:tcBorders>
          </w:tcPr>
          <w:p w14:paraId="565AD31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64.50±1.84</w:t>
            </w:r>
          </w:p>
        </w:tc>
        <w:tc>
          <w:tcPr>
            <w:tcW w:w="1412" w:type="dxa"/>
            <w:tcBorders>
              <w:top w:val="single" w:sz="4" w:space="0" w:color="auto"/>
              <w:left w:val="nil"/>
              <w:bottom w:val="single" w:sz="4" w:space="0" w:color="auto"/>
              <w:right w:val="single" w:sz="4" w:space="0" w:color="auto"/>
            </w:tcBorders>
          </w:tcPr>
          <w:p w14:paraId="7560309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44.50±0.50</w:t>
            </w:r>
          </w:p>
        </w:tc>
        <w:tc>
          <w:tcPr>
            <w:tcW w:w="1513" w:type="dxa"/>
            <w:tcBorders>
              <w:top w:val="single" w:sz="4" w:space="0" w:color="auto"/>
              <w:left w:val="nil"/>
              <w:bottom w:val="single" w:sz="4" w:space="0" w:color="auto"/>
              <w:right w:val="single" w:sz="4" w:space="0" w:color="auto"/>
            </w:tcBorders>
          </w:tcPr>
          <w:p w14:paraId="063586B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31.72±1.44</w:t>
            </w:r>
          </w:p>
        </w:tc>
        <w:tc>
          <w:tcPr>
            <w:tcW w:w="1437" w:type="dxa"/>
            <w:tcBorders>
              <w:top w:val="single" w:sz="4" w:space="0" w:color="auto"/>
              <w:left w:val="nil"/>
              <w:bottom w:val="single" w:sz="4" w:space="0" w:color="auto"/>
              <w:right w:val="single" w:sz="4" w:space="0" w:color="auto"/>
            </w:tcBorders>
          </w:tcPr>
          <w:p w14:paraId="4E7D3327"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12.5± 21.17</w:t>
            </w:r>
          </w:p>
        </w:tc>
        <w:tc>
          <w:tcPr>
            <w:tcW w:w="1600" w:type="dxa"/>
            <w:tcBorders>
              <w:top w:val="single" w:sz="4" w:space="0" w:color="auto"/>
              <w:left w:val="nil"/>
              <w:bottom w:val="single" w:sz="4" w:space="0" w:color="auto"/>
              <w:right w:val="single" w:sz="4" w:space="0" w:color="auto"/>
            </w:tcBorders>
          </w:tcPr>
          <w:p w14:paraId="34204CDD"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27.25± 18.63</w:t>
            </w:r>
          </w:p>
        </w:tc>
        <w:tc>
          <w:tcPr>
            <w:tcW w:w="1475" w:type="dxa"/>
            <w:tcBorders>
              <w:top w:val="single" w:sz="4" w:space="0" w:color="auto"/>
              <w:left w:val="nil"/>
              <w:bottom w:val="single" w:sz="4" w:space="0" w:color="auto"/>
              <w:right w:val="single" w:sz="4" w:space="0" w:color="auto"/>
            </w:tcBorders>
          </w:tcPr>
          <w:p w14:paraId="5631912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22.0 ± 1.08</w:t>
            </w:r>
          </w:p>
        </w:tc>
        <w:tc>
          <w:tcPr>
            <w:tcW w:w="1513" w:type="dxa"/>
            <w:tcBorders>
              <w:top w:val="single" w:sz="4" w:space="0" w:color="auto"/>
              <w:left w:val="nil"/>
              <w:bottom w:val="single" w:sz="4" w:space="0" w:color="auto"/>
              <w:right w:val="single" w:sz="4" w:space="0" w:color="auto"/>
            </w:tcBorders>
          </w:tcPr>
          <w:p w14:paraId="4699667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2.31± 0.23</w:t>
            </w:r>
          </w:p>
        </w:tc>
      </w:tr>
      <w:tr w:rsidR="003D2472" w14:paraId="11993393" w14:textId="77777777">
        <w:trPr>
          <w:trHeight w:val="584"/>
        </w:trPr>
        <w:tc>
          <w:tcPr>
            <w:tcW w:w="2325" w:type="dxa"/>
            <w:tcBorders>
              <w:top w:val="single" w:sz="4" w:space="0" w:color="auto"/>
              <w:left w:val="single" w:sz="4" w:space="0" w:color="auto"/>
              <w:bottom w:val="single" w:sz="4" w:space="0" w:color="auto"/>
              <w:right w:val="single" w:sz="4" w:space="0" w:color="auto"/>
            </w:tcBorders>
          </w:tcPr>
          <w:p w14:paraId="5351981D"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Testosterone only</w:t>
            </w:r>
          </w:p>
        </w:tc>
        <w:tc>
          <w:tcPr>
            <w:tcW w:w="913" w:type="dxa"/>
            <w:tcBorders>
              <w:top w:val="single" w:sz="4" w:space="0" w:color="auto"/>
              <w:left w:val="nil"/>
              <w:bottom w:val="single" w:sz="4" w:space="0" w:color="auto"/>
              <w:right w:val="single" w:sz="4" w:space="0" w:color="auto"/>
            </w:tcBorders>
          </w:tcPr>
          <w:p w14:paraId="7C45760F"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5</w:t>
            </w:r>
          </w:p>
        </w:tc>
        <w:tc>
          <w:tcPr>
            <w:tcW w:w="1350" w:type="dxa"/>
            <w:tcBorders>
              <w:top w:val="single" w:sz="4" w:space="0" w:color="auto"/>
              <w:left w:val="nil"/>
              <w:bottom w:val="single" w:sz="4" w:space="0" w:color="auto"/>
              <w:right w:val="single" w:sz="4" w:space="0" w:color="auto"/>
            </w:tcBorders>
          </w:tcPr>
          <w:p w14:paraId="0FCF2260"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61.00±2.04</w:t>
            </w:r>
          </w:p>
        </w:tc>
        <w:tc>
          <w:tcPr>
            <w:tcW w:w="1412" w:type="dxa"/>
            <w:tcBorders>
              <w:top w:val="single" w:sz="4" w:space="0" w:color="auto"/>
              <w:left w:val="nil"/>
              <w:bottom w:val="single" w:sz="4" w:space="0" w:color="auto"/>
              <w:right w:val="single" w:sz="4" w:space="0" w:color="auto"/>
            </w:tcBorders>
          </w:tcPr>
          <w:p w14:paraId="18667958"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40.75±0.85</w:t>
            </w:r>
          </w:p>
        </w:tc>
        <w:tc>
          <w:tcPr>
            <w:tcW w:w="1513" w:type="dxa"/>
            <w:tcBorders>
              <w:top w:val="single" w:sz="4" w:space="0" w:color="auto"/>
              <w:left w:val="nil"/>
              <w:bottom w:val="single" w:sz="4" w:space="0" w:color="auto"/>
              <w:right w:val="single" w:sz="4" w:space="0" w:color="auto"/>
            </w:tcBorders>
          </w:tcPr>
          <w:p w14:paraId="2E49EED9"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4.32±0.43</w:t>
            </w:r>
            <w:r>
              <w:rPr>
                <w:rFonts w:ascii="Times New Roman" w:hAnsi="Times New Roman" w:cs="Times New Roman"/>
                <w:vertAlign w:val="superscript"/>
              </w:rPr>
              <w:t>c</w:t>
            </w:r>
          </w:p>
        </w:tc>
        <w:tc>
          <w:tcPr>
            <w:tcW w:w="1437" w:type="dxa"/>
            <w:tcBorders>
              <w:top w:val="single" w:sz="4" w:space="0" w:color="auto"/>
              <w:left w:val="nil"/>
              <w:bottom w:val="single" w:sz="4" w:space="0" w:color="auto"/>
              <w:right w:val="single" w:sz="4" w:space="0" w:color="auto"/>
            </w:tcBorders>
          </w:tcPr>
          <w:p w14:paraId="655CD86A"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33.50±2.95</w:t>
            </w:r>
            <w:r>
              <w:rPr>
                <w:rFonts w:ascii="Times New Roman" w:hAnsi="Times New Roman" w:cs="Times New Roman"/>
                <w:vertAlign w:val="superscript"/>
              </w:rPr>
              <w:t>b</w:t>
            </w:r>
          </w:p>
        </w:tc>
        <w:tc>
          <w:tcPr>
            <w:tcW w:w="1600" w:type="dxa"/>
            <w:tcBorders>
              <w:top w:val="single" w:sz="4" w:space="0" w:color="auto"/>
              <w:left w:val="nil"/>
              <w:bottom w:val="single" w:sz="4" w:space="0" w:color="auto"/>
              <w:right w:val="single" w:sz="4" w:space="0" w:color="auto"/>
            </w:tcBorders>
          </w:tcPr>
          <w:p w14:paraId="35E755B1"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69.25± 22.29</w:t>
            </w:r>
            <w:r>
              <w:rPr>
                <w:rFonts w:ascii="Times New Roman" w:hAnsi="Times New Roman" w:cs="Times New Roman"/>
                <w:vertAlign w:val="superscript"/>
              </w:rPr>
              <w:t>c</w:t>
            </w:r>
          </w:p>
        </w:tc>
        <w:tc>
          <w:tcPr>
            <w:tcW w:w="1475" w:type="dxa"/>
            <w:tcBorders>
              <w:top w:val="single" w:sz="4" w:space="0" w:color="auto"/>
              <w:left w:val="nil"/>
              <w:bottom w:val="single" w:sz="4" w:space="0" w:color="auto"/>
              <w:right w:val="single" w:sz="4" w:space="0" w:color="auto"/>
            </w:tcBorders>
          </w:tcPr>
          <w:p w14:paraId="06CF3275"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44.0± 2.67</w:t>
            </w:r>
            <w:r>
              <w:rPr>
                <w:rFonts w:ascii="Times New Roman" w:hAnsi="Times New Roman" w:cs="Times New Roman"/>
                <w:color w:val="000000"/>
                <w:vertAlign w:val="superscript"/>
              </w:rPr>
              <w:t>c</w:t>
            </w:r>
          </w:p>
        </w:tc>
        <w:tc>
          <w:tcPr>
            <w:tcW w:w="1513" w:type="dxa"/>
            <w:tcBorders>
              <w:top w:val="single" w:sz="4" w:space="0" w:color="auto"/>
              <w:left w:val="nil"/>
              <w:bottom w:val="single" w:sz="4" w:space="0" w:color="auto"/>
              <w:right w:val="single" w:sz="4" w:space="0" w:color="auto"/>
            </w:tcBorders>
          </w:tcPr>
          <w:p w14:paraId="55CF6D19"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7.70± 0.40</w:t>
            </w:r>
            <w:r>
              <w:rPr>
                <w:rFonts w:ascii="Times New Roman" w:hAnsi="Times New Roman" w:cs="Times New Roman"/>
                <w:vertAlign w:val="superscript"/>
              </w:rPr>
              <w:t>b</w:t>
            </w:r>
          </w:p>
        </w:tc>
      </w:tr>
      <w:tr w:rsidR="003D2472" w14:paraId="11F2428E" w14:textId="77777777">
        <w:trPr>
          <w:trHeight w:val="584"/>
        </w:trPr>
        <w:tc>
          <w:tcPr>
            <w:tcW w:w="2325" w:type="dxa"/>
            <w:tcBorders>
              <w:top w:val="single" w:sz="4" w:space="0" w:color="auto"/>
              <w:left w:val="single" w:sz="4" w:space="0" w:color="auto"/>
              <w:bottom w:val="single" w:sz="4" w:space="0" w:color="auto"/>
              <w:right w:val="single" w:sz="4" w:space="0" w:color="auto"/>
            </w:tcBorders>
          </w:tcPr>
          <w:p w14:paraId="3D5C3990"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Finasteride +TTT</w:t>
            </w:r>
          </w:p>
        </w:tc>
        <w:tc>
          <w:tcPr>
            <w:tcW w:w="913" w:type="dxa"/>
            <w:tcBorders>
              <w:top w:val="single" w:sz="4" w:space="0" w:color="auto"/>
              <w:left w:val="nil"/>
              <w:bottom w:val="single" w:sz="4" w:space="0" w:color="auto"/>
              <w:right w:val="single" w:sz="4" w:space="0" w:color="auto"/>
            </w:tcBorders>
          </w:tcPr>
          <w:p w14:paraId="161914C5"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3</w:t>
            </w:r>
          </w:p>
        </w:tc>
        <w:tc>
          <w:tcPr>
            <w:tcW w:w="1350" w:type="dxa"/>
            <w:tcBorders>
              <w:top w:val="single" w:sz="4" w:space="0" w:color="auto"/>
              <w:left w:val="nil"/>
              <w:bottom w:val="single" w:sz="4" w:space="0" w:color="auto"/>
              <w:right w:val="single" w:sz="4" w:space="0" w:color="auto"/>
            </w:tcBorders>
          </w:tcPr>
          <w:p w14:paraId="5B3E79AB"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61.25±1.49</w:t>
            </w:r>
          </w:p>
        </w:tc>
        <w:tc>
          <w:tcPr>
            <w:tcW w:w="1412" w:type="dxa"/>
            <w:tcBorders>
              <w:top w:val="single" w:sz="4" w:space="0" w:color="auto"/>
              <w:left w:val="nil"/>
              <w:bottom w:val="single" w:sz="4" w:space="0" w:color="auto"/>
              <w:right w:val="single" w:sz="4" w:space="0" w:color="auto"/>
            </w:tcBorders>
          </w:tcPr>
          <w:p w14:paraId="06CE867E"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41.50±1.19</w:t>
            </w:r>
          </w:p>
        </w:tc>
        <w:tc>
          <w:tcPr>
            <w:tcW w:w="1513" w:type="dxa"/>
            <w:tcBorders>
              <w:top w:val="single" w:sz="4" w:space="0" w:color="auto"/>
              <w:left w:val="nil"/>
              <w:bottom w:val="single" w:sz="4" w:space="0" w:color="auto"/>
              <w:right w:val="single" w:sz="4" w:space="0" w:color="auto"/>
            </w:tcBorders>
          </w:tcPr>
          <w:p w14:paraId="3C0A3C6E"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3.02±0.50</w:t>
            </w:r>
            <w:r>
              <w:rPr>
                <w:rFonts w:ascii="Times New Roman" w:hAnsi="Times New Roman" w:cs="Times New Roman"/>
                <w:vertAlign w:val="superscript"/>
              </w:rPr>
              <w:t>c</w:t>
            </w:r>
          </w:p>
        </w:tc>
        <w:tc>
          <w:tcPr>
            <w:tcW w:w="1437" w:type="dxa"/>
            <w:tcBorders>
              <w:top w:val="single" w:sz="4" w:space="0" w:color="auto"/>
              <w:left w:val="nil"/>
              <w:bottom w:val="single" w:sz="4" w:space="0" w:color="auto"/>
              <w:right w:val="single" w:sz="4" w:space="0" w:color="auto"/>
            </w:tcBorders>
          </w:tcPr>
          <w:p w14:paraId="6FBD2BB0"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19.5± 22.09</w:t>
            </w:r>
          </w:p>
        </w:tc>
        <w:tc>
          <w:tcPr>
            <w:tcW w:w="1600" w:type="dxa"/>
            <w:tcBorders>
              <w:top w:val="single" w:sz="4" w:space="0" w:color="auto"/>
              <w:left w:val="nil"/>
              <w:bottom w:val="single" w:sz="4" w:space="0" w:color="auto"/>
              <w:right w:val="single" w:sz="4" w:space="0" w:color="auto"/>
            </w:tcBorders>
          </w:tcPr>
          <w:p w14:paraId="4741F613"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33.75± 36.96</w:t>
            </w:r>
          </w:p>
        </w:tc>
        <w:tc>
          <w:tcPr>
            <w:tcW w:w="1475" w:type="dxa"/>
            <w:tcBorders>
              <w:top w:val="single" w:sz="4" w:space="0" w:color="auto"/>
              <w:left w:val="nil"/>
              <w:bottom w:val="single" w:sz="4" w:space="0" w:color="auto"/>
              <w:right w:val="single" w:sz="4" w:space="0" w:color="auto"/>
            </w:tcBorders>
          </w:tcPr>
          <w:p w14:paraId="488A098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23.25±2.31</w:t>
            </w:r>
            <w:r>
              <w:rPr>
                <w:rFonts w:ascii="Times New Roman" w:hAnsi="Times New Roman" w:cs="Times New Roman"/>
                <w:vertAlign w:val="superscript"/>
              </w:rPr>
              <w:t>f</w:t>
            </w:r>
          </w:p>
        </w:tc>
        <w:tc>
          <w:tcPr>
            <w:tcW w:w="1513" w:type="dxa"/>
            <w:tcBorders>
              <w:top w:val="single" w:sz="4" w:space="0" w:color="auto"/>
              <w:left w:val="nil"/>
              <w:bottom w:val="single" w:sz="4" w:space="0" w:color="auto"/>
              <w:right w:val="single" w:sz="4" w:space="0" w:color="auto"/>
            </w:tcBorders>
          </w:tcPr>
          <w:p w14:paraId="729D271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3.15± 0.64</w:t>
            </w:r>
          </w:p>
        </w:tc>
      </w:tr>
      <w:tr w:rsidR="003D2472" w14:paraId="2ABB0B7D" w14:textId="77777777">
        <w:tc>
          <w:tcPr>
            <w:tcW w:w="2325" w:type="dxa"/>
            <w:vMerge w:val="restart"/>
            <w:tcBorders>
              <w:top w:val="nil"/>
              <w:left w:val="single" w:sz="4" w:space="0" w:color="auto"/>
              <w:bottom w:val="single" w:sz="4" w:space="0" w:color="auto"/>
              <w:right w:val="single" w:sz="4" w:space="0" w:color="auto"/>
            </w:tcBorders>
          </w:tcPr>
          <w:p w14:paraId="15EFEBE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 xml:space="preserve">Crude </w:t>
            </w:r>
            <w:proofErr w:type="spellStart"/>
            <w:r>
              <w:rPr>
                <w:rFonts w:ascii="Times New Roman" w:hAnsi="Times New Roman" w:cs="Times New Roman"/>
              </w:rPr>
              <w:t>extract+TTT</w:t>
            </w:r>
            <w:proofErr w:type="spellEnd"/>
          </w:p>
        </w:tc>
        <w:tc>
          <w:tcPr>
            <w:tcW w:w="913" w:type="dxa"/>
            <w:tcBorders>
              <w:top w:val="single" w:sz="4" w:space="0" w:color="auto"/>
              <w:left w:val="nil"/>
              <w:bottom w:val="single" w:sz="4" w:space="0" w:color="auto"/>
              <w:right w:val="single" w:sz="4" w:space="0" w:color="auto"/>
            </w:tcBorders>
          </w:tcPr>
          <w:p w14:paraId="303A8843"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138</w:t>
            </w:r>
          </w:p>
        </w:tc>
        <w:tc>
          <w:tcPr>
            <w:tcW w:w="1350" w:type="dxa"/>
            <w:tcBorders>
              <w:top w:val="single" w:sz="4" w:space="0" w:color="auto"/>
              <w:left w:val="nil"/>
              <w:bottom w:val="single" w:sz="4" w:space="0" w:color="auto"/>
              <w:right w:val="single" w:sz="4" w:space="0" w:color="auto"/>
            </w:tcBorders>
          </w:tcPr>
          <w:p w14:paraId="508A4FC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56.25±1.54</w:t>
            </w:r>
          </w:p>
        </w:tc>
        <w:tc>
          <w:tcPr>
            <w:tcW w:w="1412" w:type="dxa"/>
            <w:tcBorders>
              <w:top w:val="single" w:sz="4" w:space="0" w:color="auto"/>
              <w:left w:val="nil"/>
              <w:bottom w:val="single" w:sz="4" w:space="0" w:color="auto"/>
              <w:right w:val="single" w:sz="4" w:space="0" w:color="auto"/>
            </w:tcBorders>
          </w:tcPr>
          <w:p w14:paraId="65234C2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39.25±1.10</w:t>
            </w:r>
            <w:r>
              <w:rPr>
                <w:rFonts w:ascii="Times New Roman" w:hAnsi="Times New Roman" w:cs="Times New Roman"/>
                <w:vertAlign w:val="superscript"/>
              </w:rPr>
              <w:t>a</w:t>
            </w:r>
          </w:p>
        </w:tc>
        <w:tc>
          <w:tcPr>
            <w:tcW w:w="1513" w:type="dxa"/>
            <w:tcBorders>
              <w:top w:val="single" w:sz="4" w:space="0" w:color="auto"/>
              <w:left w:val="nil"/>
              <w:bottom w:val="single" w:sz="4" w:space="0" w:color="auto"/>
              <w:right w:val="single" w:sz="4" w:space="0" w:color="auto"/>
            </w:tcBorders>
          </w:tcPr>
          <w:p w14:paraId="162E2DB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4.89±2.16</w:t>
            </w:r>
            <w:r>
              <w:rPr>
                <w:rFonts w:ascii="Times New Roman" w:hAnsi="Times New Roman" w:cs="Times New Roman"/>
                <w:vertAlign w:val="superscript"/>
              </w:rPr>
              <w:t>c</w:t>
            </w:r>
          </w:p>
        </w:tc>
        <w:tc>
          <w:tcPr>
            <w:tcW w:w="1437" w:type="dxa"/>
            <w:tcBorders>
              <w:top w:val="single" w:sz="4" w:space="0" w:color="auto"/>
              <w:left w:val="nil"/>
              <w:bottom w:val="single" w:sz="4" w:space="0" w:color="auto"/>
              <w:right w:val="single" w:sz="4" w:space="0" w:color="auto"/>
            </w:tcBorders>
          </w:tcPr>
          <w:p w14:paraId="049DB23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13.0± 8.13</w:t>
            </w:r>
          </w:p>
        </w:tc>
        <w:tc>
          <w:tcPr>
            <w:tcW w:w="1600" w:type="dxa"/>
            <w:tcBorders>
              <w:top w:val="single" w:sz="4" w:space="0" w:color="auto"/>
              <w:left w:val="nil"/>
              <w:bottom w:val="single" w:sz="4" w:space="0" w:color="auto"/>
              <w:right w:val="single" w:sz="4" w:space="0" w:color="auto"/>
            </w:tcBorders>
          </w:tcPr>
          <w:p w14:paraId="30CB63F7"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44.75±22.99</w:t>
            </w:r>
            <w:proofErr w:type="gramStart"/>
            <w:r>
              <w:rPr>
                <w:rFonts w:ascii="Times New Roman" w:hAnsi="Times New Roman" w:cs="Times New Roman"/>
                <w:vertAlign w:val="superscript"/>
              </w:rPr>
              <w:t>c,f</w:t>
            </w:r>
            <w:proofErr w:type="gramEnd"/>
          </w:p>
        </w:tc>
        <w:tc>
          <w:tcPr>
            <w:tcW w:w="1475" w:type="dxa"/>
            <w:tcBorders>
              <w:top w:val="single" w:sz="4" w:space="0" w:color="auto"/>
              <w:left w:val="nil"/>
              <w:bottom w:val="single" w:sz="4" w:space="0" w:color="auto"/>
              <w:right w:val="single" w:sz="4" w:space="0" w:color="auto"/>
            </w:tcBorders>
          </w:tcPr>
          <w:p w14:paraId="05C6CF1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28.0±4.08</w:t>
            </w:r>
            <w:r>
              <w:rPr>
                <w:rFonts w:ascii="Times New Roman" w:hAnsi="Times New Roman" w:cs="Times New Roman"/>
                <w:vertAlign w:val="superscript"/>
              </w:rPr>
              <w:t>f</w:t>
            </w:r>
          </w:p>
        </w:tc>
        <w:tc>
          <w:tcPr>
            <w:tcW w:w="1513" w:type="dxa"/>
            <w:tcBorders>
              <w:top w:val="single" w:sz="4" w:space="0" w:color="auto"/>
              <w:left w:val="nil"/>
              <w:bottom w:val="single" w:sz="4" w:space="0" w:color="auto"/>
              <w:right w:val="single" w:sz="4" w:space="0" w:color="auto"/>
            </w:tcBorders>
          </w:tcPr>
          <w:p w14:paraId="3703E027"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3.05± 1.42</w:t>
            </w:r>
          </w:p>
        </w:tc>
      </w:tr>
      <w:tr w:rsidR="003D2472" w14:paraId="4093647B" w14:textId="77777777">
        <w:tc>
          <w:tcPr>
            <w:tcW w:w="2325" w:type="dxa"/>
            <w:vMerge/>
            <w:tcBorders>
              <w:top w:val="nil"/>
              <w:left w:val="single" w:sz="4" w:space="0" w:color="auto"/>
              <w:bottom w:val="single" w:sz="4" w:space="0" w:color="auto"/>
              <w:right w:val="single" w:sz="4" w:space="0" w:color="auto"/>
            </w:tcBorders>
            <w:vAlign w:val="center"/>
          </w:tcPr>
          <w:p w14:paraId="64B493A6" w14:textId="77777777" w:rsidR="003D2472" w:rsidRDefault="003D2472">
            <w:pPr>
              <w:jc w:val="both"/>
              <w:rPr>
                <w:rFonts w:ascii="Times New Roman" w:hAnsi="Times New Roman" w:cs="Times New Roman"/>
              </w:rPr>
            </w:pPr>
          </w:p>
        </w:tc>
        <w:tc>
          <w:tcPr>
            <w:tcW w:w="913" w:type="dxa"/>
            <w:tcBorders>
              <w:top w:val="single" w:sz="4" w:space="0" w:color="auto"/>
              <w:left w:val="nil"/>
              <w:bottom w:val="single" w:sz="4" w:space="0" w:color="auto"/>
              <w:right w:val="single" w:sz="4" w:space="0" w:color="auto"/>
            </w:tcBorders>
          </w:tcPr>
          <w:p w14:paraId="7E912DF4"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50" w:type="dxa"/>
            <w:tcBorders>
              <w:top w:val="single" w:sz="4" w:space="0" w:color="auto"/>
              <w:left w:val="nil"/>
              <w:bottom w:val="single" w:sz="4" w:space="0" w:color="auto"/>
              <w:right w:val="single" w:sz="4" w:space="0" w:color="auto"/>
            </w:tcBorders>
          </w:tcPr>
          <w:p w14:paraId="229CE40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63.5±1.04</w:t>
            </w:r>
          </w:p>
        </w:tc>
        <w:tc>
          <w:tcPr>
            <w:tcW w:w="1412" w:type="dxa"/>
            <w:tcBorders>
              <w:top w:val="single" w:sz="4" w:space="0" w:color="auto"/>
              <w:left w:val="nil"/>
              <w:bottom w:val="single" w:sz="4" w:space="0" w:color="auto"/>
              <w:right w:val="single" w:sz="4" w:space="0" w:color="auto"/>
            </w:tcBorders>
          </w:tcPr>
          <w:p w14:paraId="77E39F4D"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 xml:space="preserve">42.00±0.91 </w:t>
            </w:r>
          </w:p>
        </w:tc>
        <w:tc>
          <w:tcPr>
            <w:tcW w:w="1513" w:type="dxa"/>
            <w:tcBorders>
              <w:top w:val="single" w:sz="4" w:space="0" w:color="auto"/>
              <w:left w:val="nil"/>
              <w:bottom w:val="single" w:sz="4" w:space="0" w:color="auto"/>
              <w:right w:val="single" w:sz="4" w:space="0" w:color="auto"/>
            </w:tcBorders>
          </w:tcPr>
          <w:p w14:paraId="72633BDD"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29.70±0.82</w:t>
            </w:r>
            <w:r>
              <w:rPr>
                <w:rFonts w:ascii="Times New Roman" w:hAnsi="Times New Roman" w:cs="Times New Roman"/>
                <w:vertAlign w:val="superscript"/>
              </w:rPr>
              <w:t>f</w:t>
            </w:r>
          </w:p>
        </w:tc>
        <w:tc>
          <w:tcPr>
            <w:tcW w:w="1437" w:type="dxa"/>
            <w:tcBorders>
              <w:top w:val="single" w:sz="4" w:space="0" w:color="auto"/>
              <w:left w:val="nil"/>
              <w:bottom w:val="single" w:sz="4" w:space="0" w:color="auto"/>
              <w:right w:val="single" w:sz="4" w:space="0" w:color="auto"/>
            </w:tcBorders>
          </w:tcPr>
          <w:p w14:paraId="63FC86E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26.17±3.39</w:t>
            </w:r>
            <w:r>
              <w:rPr>
                <w:rFonts w:ascii="Times New Roman" w:hAnsi="Times New Roman" w:cs="Times New Roman"/>
                <w:vertAlign w:val="superscript"/>
              </w:rPr>
              <w:t>b</w:t>
            </w:r>
          </w:p>
        </w:tc>
        <w:tc>
          <w:tcPr>
            <w:tcW w:w="1600" w:type="dxa"/>
            <w:tcBorders>
              <w:top w:val="single" w:sz="4" w:space="0" w:color="auto"/>
              <w:left w:val="nil"/>
              <w:bottom w:val="single" w:sz="4" w:space="0" w:color="auto"/>
              <w:right w:val="single" w:sz="4" w:space="0" w:color="auto"/>
            </w:tcBorders>
          </w:tcPr>
          <w:p w14:paraId="69CFD18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52.50± 26.38</w:t>
            </w:r>
          </w:p>
        </w:tc>
        <w:tc>
          <w:tcPr>
            <w:tcW w:w="1475" w:type="dxa"/>
            <w:tcBorders>
              <w:top w:val="single" w:sz="4" w:space="0" w:color="auto"/>
              <w:left w:val="nil"/>
              <w:bottom w:val="single" w:sz="4" w:space="0" w:color="auto"/>
              <w:right w:val="single" w:sz="4" w:space="0" w:color="auto"/>
            </w:tcBorders>
          </w:tcPr>
          <w:p w14:paraId="64A6668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10.35±2.16</w:t>
            </w:r>
            <w:proofErr w:type="gramStart"/>
            <w:r>
              <w:rPr>
                <w:rFonts w:ascii="Times New Roman" w:hAnsi="Times New Roman" w:cs="Times New Roman"/>
                <w:vertAlign w:val="superscript"/>
              </w:rPr>
              <w:t>a,f</w:t>
            </w:r>
            <w:proofErr w:type="gramEnd"/>
          </w:p>
        </w:tc>
        <w:tc>
          <w:tcPr>
            <w:tcW w:w="1513" w:type="dxa"/>
            <w:tcBorders>
              <w:top w:val="single" w:sz="4" w:space="0" w:color="auto"/>
              <w:left w:val="nil"/>
              <w:bottom w:val="single" w:sz="4" w:space="0" w:color="auto"/>
              <w:right w:val="single" w:sz="4" w:space="0" w:color="auto"/>
            </w:tcBorders>
          </w:tcPr>
          <w:p w14:paraId="5EB77F1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4.12±1.80</w:t>
            </w:r>
            <w:r>
              <w:rPr>
                <w:rFonts w:ascii="Times New Roman" w:hAnsi="Times New Roman" w:cs="Times New Roman"/>
                <w:vertAlign w:val="superscript"/>
              </w:rPr>
              <w:t>f</w:t>
            </w:r>
          </w:p>
        </w:tc>
      </w:tr>
      <w:tr w:rsidR="003D2472" w14:paraId="50958420" w14:textId="77777777">
        <w:tc>
          <w:tcPr>
            <w:tcW w:w="2325" w:type="dxa"/>
            <w:vMerge/>
            <w:tcBorders>
              <w:top w:val="nil"/>
              <w:left w:val="single" w:sz="4" w:space="0" w:color="auto"/>
              <w:bottom w:val="single" w:sz="4" w:space="0" w:color="auto"/>
              <w:right w:val="single" w:sz="4" w:space="0" w:color="auto"/>
            </w:tcBorders>
            <w:vAlign w:val="center"/>
          </w:tcPr>
          <w:p w14:paraId="71829554" w14:textId="77777777" w:rsidR="003D2472" w:rsidRDefault="003D2472">
            <w:pPr>
              <w:jc w:val="both"/>
              <w:rPr>
                <w:rFonts w:ascii="Times New Roman" w:hAnsi="Times New Roman" w:cs="Times New Roman"/>
              </w:rPr>
            </w:pPr>
          </w:p>
        </w:tc>
        <w:tc>
          <w:tcPr>
            <w:tcW w:w="913" w:type="dxa"/>
            <w:tcBorders>
              <w:top w:val="single" w:sz="4" w:space="0" w:color="auto"/>
              <w:left w:val="nil"/>
              <w:bottom w:val="single" w:sz="4" w:space="0" w:color="auto"/>
              <w:right w:val="single" w:sz="4" w:space="0" w:color="auto"/>
            </w:tcBorders>
          </w:tcPr>
          <w:p w14:paraId="39A79EC4"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553 </w:t>
            </w:r>
          </w:p>
        </w:tc>
        <w:tc>
          <w:tcPr>
            <w:tcW w:w="1350" w:type="dxa"/>
            <w:tcBorders>
              <w:top w:val="single" w:sz="4" w:space="0" w:color="auto"/>
              <w:left w:val="nil"/>
              <w:bottom w:val="single" w:sz="4" w:space="0" w:color="auto"/>
              <w:right w:val="single" w:sz="4" w:space="0" w:color="auto"/>
            </w:tcBorders>
          </w:tcPr>
          <w:p w14:paraId="6E82AAB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60.25±1.25</w:t>
            </w:r>
            <w:r>
              <w:rPr>
                <w:rFonts w:ascii="Times New Roman" w:hAnsi="Times New Roman" w:cs="Times New Roman"/>
                <w:vertAlign w:val="superscript"/>
              </w:rPr>
              <w:t xml:space="preserve"> </w:t>
            </w:r>
          </w:p>
        </w:tc>
        <w:tc>
          <w:tcPr>
            <w:tcW w:w="1412" w:type="dxa"/>
            <w:tcBorders>
              <w:top w:val="single" w:sz="4" w:space="0" w:color="auto"/>
              <w:left w:val="nil"/>
              <w:bottom w:val="single" w:sz="4" w:space="0" w:color="auto"/>
              <w:right w:val="single" w:sz="4" w:space="0" w:color="auto"/>
            </w:tcBorders>
          </w:tcPr>
          <w:p w14:paraId="25DCA67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36.25±1.49</w:t>
            </w:r>
            <w:proofErr w:type="gramStart"/>
            <w:r>
              <w:rPr>
                <w:rFonts w:ascii="Times New Roman" w:hAnsi="Times New Roman" w:cs="Times New Roman"/>
                <w:color w:val="000000"/>
                <w:vertAlign w:val="superscript"/>
              </w:rPr>
              <w:t>c,d</w:t>
            </w:r>
            <w:proofErr w:type="gramEnd"/>
          </w:p>
        </w:tc>
        <w:tc>
          <w:tcPr>
            <w:tcW w:w="1513" w:type="dxa"/>
            <w:tcBorders>
              <w:top w:val="single" w:sz="4" w:space="0" w:color="auto"/>
              <w:left w:val="nil"/>
              <w:bottom w:val="single" w:sz="4" w:space="0" w:color="auto"/>
              <w:right w:val="single" w:sz="4" w:space="0" w:color="auto"/>
            </w:tcBorders>
          </w:tcPr>
          <w:p w14:paraId="1CEC129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15.25±4.08</w:t>
            </w:r>
            <w:proofErr w:type="gramStart"/>
            <w:r>
              <w:rPr>
                <w:rFonts w:ascii="Times New Roman" w:hAnsi="Times New Roman" w:cs="Times New Roman"/>
                <w:vertAlign w:val="superscript"/>
              </w:rPr>
              <w:t>c,e</w:t>
            </w:r>
            <w:proofErr w:type="gramEnd"/>
          </w:p>
        </w:tc>
        <w:tc>
          <w:tcPr>
            <w:tcW w:w="1437" w:type="dxa"/>
            <w:tcBorders>
              <w:top w:val="single" w:sz="4" w:space="0" w:color="auto"/>
              <w:left w:val="nil"/>
              <w:bottom w:val="single" w:sz="4" w:space="0" w:color="auto"/>
              <w:right w:val="single" w:sz="4" w:space="0" w:color="auto"/>
            </w:tcBorders>
          </w:tcPr>
          <w:p w14:paraId="27928E3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20.50± 3.96</w:t>
            </w:r>
            <w:r>
              <w:rPr>
                <w:rFonts w:ascii="Times New Roman" w:hAnsi="Times New Roman" w:cs="Times New Roman"/>
                <w:vertAlign w:val="superscript"/>
              </w:rPr>
              <w:t xml:space="preserve">a </w:t>
            </w:r>
          </w:p>
        </w:tc>
        <w:tc>
          <w:tcPr>
            <w:tcW w:w="1600" w:type="dxa"/>
            <w:tcBorders>
              <w:top w:val="single" w:sz="4" w:space="0" w:color="auto"/>
              <w:left w:val="nil"/>
              <w:bottom w:val="single" w:sz="4" w:space="0" w:color="auto"/>
              <w:right w:val="single" w:sz="4" w:space="0" w:color="auto"/>
            </w:tcBorders>
          </w:tcPr>
          <w:p w14:paraId="3C65A50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48.0± 19.27</w:t>
            </w:r>
            <w:r>
              <w:rPr>
                <w:rFonts w:ascii="Times New Roman" w:hAnsi="Times New Roman" w:cs="Times New Roman"/>
                <w:vertAlign w:val="superscript"/>
              </w:rPr>
              <w:t>c</w:t>
            </w:r>
          </w:p>
        </w:tc>
        <w:tc>
          <w:tcPr>
            <w:tcW w:w="1475" w:type="dxa"/>
            <w:tcBorders>
              <w:top w:val="single" w:sz="4" w:space="0" w:color="auto"/>
              <w:left w:val="nil"/>
              <w:bottom w:val="single" w:sz="4" w:space="0" w:color="auto"/>
              <w:right w:val="single" w:sz="4" w:space="0" w:color="auto"/>
            </w:tcBorders>
          </w:tcPr>
          <w:p w14:paraId="2278AC0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21.0± 2.51</w:t>
            </w:r>
            <w:r>
              <w:rPr>
                <w:rFonts w:ascii="Times New Roman" w:hAnsi="Times New Roman" w:cs="Times New Roman"/>
                <w:vertAlign w:val="superscript"/>
              </w:rPr>
              <w:t>f</w:t>
            </w:r>
          </w:p>
        </w:tc>
        <w:tc>
          <w:tcPr>
            <w:tcW w:w="1513" w:type="dxa"/>
            <w:tcBorders>
              <w:top w:val="single" w:sz="4" w:space="0" w:color="auto"/>
              <w:left w:val="nil"/>
              <w:bottom w:val="single" w:sz="4" w:space="0" w:color="auto"/>
              <w:right w:val="single" w:sz="4" w:space="0" w:color="auto"/>
            </w:tcBorders>
          </w:tcPr>
          <w:p w14:paraId="0A6B472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4.75± 0.69</w:t>
            </w:r>
          </w:p>
        </w:tc>
      </w:tr>
      <w:tr w:rsidR="003D2472" w14:paraId="02DA7E52" w14:textId="77777777">
        <w:tc>
          <w:tcPr>
            <w:tcW w:w="2325" w:type="dxa"/>
            <w:tcBorders>
              <w:top w:val="single" w:sz="4" w:space="0" w:color="auto"/>
              <w:left w:val="single" w:sz="4" w:space="0" w:color="auto"/>
              <w:bottom w:val="single" w:sz="4" w:space="0" w:color="auto"/>
              <w:right w:val="single" w:sz="4" w:space="0" w:color="auto"/>
            </w:tcBorders>
            <w:vAlign w:val="center"/>
          </w:tcPr>
          <w:p w14:paraId="12FA9B1E" w14:textId="77777777" w:rsidR="003D2472" w:rsidRDefault="00000000">
            <w:pPr>
              <w:jc w:val="both"/>
              <w:rPr>
                <w:rFonts w:ascii="Times New Roman" w:hAnsi="Times New Roman" w:cs="Times New Roman"/>
              </w:rPr>
            </w:pPr>
            <w:r>
              <w:rPr>
                <w:rFonts w:ascii="Times New Roman" w:hAnsi="Times New Roman" w:cs="Times New Roman"/>
              </w:rPr>
              <w:t>Aqueous fraction +TTT</w:t>
            </w:r>
          </w:p>
        </w:tc>
        <w:tc>
          <w:tcPr>
            <w:tcW w:w="913" w:type="dxa"/>
            <w:tcBorders>
              <w:top w:val="single" w:sz="4" w:space="0" w:color="auto"/>
              <w:left w:val="nil"/>
              <w:bottom w:val="single" w:sz="4" w:space="0" w:color="auto"/>
              <w:right w:val="single" w:sz="4" w:space="0" w:color="auto"/>
            </w:tcBorders>
          </w:tcPr>
          <w:p w14:paraId="331D790F"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50" w:type="dxa"/>
            <w:tcBorders>
              <w:top w:val="single" w:sz="4" w:space="0" w:color="auto"/>
              <w:left w:val="nil"/>
              <w:bottom w:val="single" w:sz="4" w:space="0" w:color="auto"/>
              <w:right w:val="single" w:sz="4" w:space="0" w:color="auto"/>
            </w:tcBorders>
          </w:tcPr>
          <w:p w14:paraId="0CB9FFE8"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57.75±1.54</w:t>
            </w:r>
          </w:p>
        </w:tc>
        <w:tc>
          <w:tcPr>
            <w:tcW w:w="1412" w:type="dxa"/>
            <w:tcBorders>
              <w:top w:val="single" w:sz="4" w:space="0" w:color="auto"/>
              <w:left w:val="nil"/>
              <w:bottom w:val="single" w:sz="4" w:space="0" w:color="auto"/>
              <w:right w:val="single" w:sz="4" w:space="0" w:color="auto"/>
            </w:tcBorders>
          </w:tcPr>
          <w:p w14:paraId="569B1762"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40.33±0.15</w:t>
            </w:r>
            <w:r>
              <w:rPr>
                <w:rFonts w:ascii="Times New Roman" w:hAnsi="Times New Roman" w:cs="Times New Roman"/>
                <w:vertAlign w:val="superscript"/>
              </w:rPr>
              <w:t>a</w:t>
            </w:r>
          </w:p>
        </w:tc>
        <w:tc>
          <w:tcPr>
            <w:tcW w:w="1513" w:type="dxa"/>
            <w:tcBorders>
              <w:top w:val="single" w:sz="4" w:space="0" w:color="auto"/>
              <w:left w:val="nil"/>
              <w:bottom w:val="single" w:sz="4" w:space="0" w:color="auto"/>
              <w:right w:val="single" w:sz="4" w:space="0" w:color="auto"/>
            </w:tcBorders>
          </w:tcPr>
          <w:p w14:paraId="16DCFBF9"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10.90±1.04</w:t>
            </w:r>
            <w:r>
              <w:rPr>
                <w:rFonts w:ascii="Times New Roman" w:hAnsi="Times New Roman" w:cs="Times New Roman"/>
                <w:vertAlign w:val="superscript"/>
              </w:rPr>
              <w:t>c</w:t>
            </w:r>
          </w:p>
        </w:tc>
        <w:tc>
          <w:tcPr>
            <w:tcW w:w="1437" w:type="dxa"/>
            <w:tcBorders>
              <w:top w:val="single" w:sz="4" w:space="0" w:color="auto"/>
              <w:left w:val="nil"/>
              <w:bottom w:val="single" w:sz="4" w:space="0" w:color="auto"/>
              <w:right w:val="single" w:sz="4" w:space="0" w:color="auto"/>
            </w:tcBorders>
          </w:tcPr>
          <w:p w14:paraId="36BB2C1D"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27.0± 3.24</w:t>
            </w:r>
            <w:r>
              <w:rPr>
                <w:rFonts w:ascii="Times New Roman" w:hAnsi="Times New Roman" w:cs="Times New Roman"/>
                <w:vertAlign w:val="superscript"/>
              </w:rPr>
              <w:t>b</w:t>
            </w:r>
          </w:p>
        </w:tc>
        <w:tc>
          <w:tcPr>
            <w:tcW w:w="1600" w:type="dxa"/>
            <w:tcBorders>
              <w:top w:val="single" w:sz="4" w:space="0" w:color="auto"/>
              <w:left w:val="nil"/>
              <w:bottom w:val="single" w:sz="4" w:space="0" w:color="auto"/>
              <w:right w:val="single" w:sz="4" w:space="0" w:color="auto"/>
            </w:tcBorders>
          </w:tcPr>
          <w:p w14:paraId="45983844"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48.25± 22.71</w:t>
            </w:r>
          </w:p>
        </w:tc>
        <w:tc>
          <w:tcPr>
            <w:tcW w:w="1475" w:type="dxa"/>
            <w:tcBorders>
              <w:top w:val="single" w:sz="4" w:space="0" w:color="auto"/>
              <w:left w:val="nil"/>
              <w:bottom w:val="single" w:sz="4" w:space="0" w:color="auto"/>
              <w:right w:val="single" w:sz="4" w:space="0" w:color="auto"/>
            </w:tcBorders>
          </w:tcPr>
          <w:p w14:paraId="7BB35979"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40.0 ± 5.18</w:t>
            </w:r>
            <w:r>
              <w:rPr>
                <w:rFonts w:ascii="Times New Roman" w:hAnsi="Times New Roman" w:cs="Times New Roman"/>
                <w:vertAlign w:val="superscript"/>
              </w:rPr>
              <w:t>c</w:t>
            </w:r>
          </w:p>
        </w:tc>
        <w:tc>
          <w:tcPr>
            <w:tcW w:w="1513" w:type="dxa"/>
            <w:tcBorders>
              <w:top w:val="single" w:sz="4" w:space="0" w:color="auto"/>
              <w:left w:val="nil"/>
              <w:bottom w:val="single" w:sz="4" w:space="0" w:color="auto"/>
              <w:right w:val="single" w:sz="4" w:space="0" w:color="auto"/>
            </w:tcBorders>
          </w:tcPr>
          <w:p w14:paraId="2A7C6FD1"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1.67± 0.17</w:t>
            </w:r>
          </w:p>
        </w:tc>
      </w:tr>
      <w:tr w:rsidR="003D2472" w14:paraId="6E2BFEBA" w14:textId="77777777">
        <w:tc>
          <w:tcPr>
            <w:tcW w:w="2325" w:type="dxa"/>
            <w:tcBorders>
              <w:top w:val="single" w:sz="4" w:space="0" w:color="auto"/>
              <w:left w:val="single" w:sz="4" w:space="0" w:color="auto"/>
              <w:bottom w:val="single" w:sz="4" w:space="0" w:color="auto"/>
              <w:right w:val="single" w:sz="4" w:space="0" w:color="auto"/>
            </w:tcBorders>
            <w:vAlign w:val="center"/>
          </w:tcPr>
          <w:p w14:paraId="132CB7A7" w14:textId="77777777" w:rsidR="003D2472" w:rsidRDefault="00000000">
            <w:pPr>
              <w:jc w:val="both"/>
              <w:rPr>
                <w:rFonts w:ascii="Times New Roman" w:hAnsi="Times New Roman" w:cs="Times New Roman"/>
              </w:rPr>
            </w:pPr>
            <w:r>
              <w:rPr>
                <w:rFonts w:ascii="Times New Roman" w:hAnsi="Times New Roman" w:cs="Times New Roman"/>
              </w:rPr>
              <w:t>Dichloromethane fraction +TTT</w:t>
            </w:r>
          </w:p>
        </w:tc>
        <w:tc>
          <w:tcPr>
            <w:tcW w:w="913" w:type="dxa"/>
            <w:tcBorders>
              <w:top w:val="single" w:sz="4" w:space="0" w:color="auto"/>
              <w:left w:val="nil"/>
              <w:bottom w:val="single" w:sz="4" w:space="0" w:color="auto"/>
              <w:right w:val="single" w:sz="4" w:space="0" w:color="auto"/>
            </w:tcBorders>
          </w:tcPr>
          <w:p w14:paraId="358E4D6C"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50" w:type="dxa"/>
            <w:tcBorders>
              <w:top w:val="single" w:sz="4" w:space="0" w:color="auto"/>
              <w:left w:val="nil"/>
              <w:bottom w:val="single" w:sz="4" w:space="0" w:color="auto"/>
              <w:right w:val="single" w:sz="4" w:space="0" w:color="auto"/>
            </w:tcBorders>
          </w:tcPr>
          <w:p w14:paraId="2F3D0B37"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54.25±0.62</w:t>
            </w:r>
          </w:p>
        </w:tc>
        <w:tc>
          <w:tcPr>
            <w:tcW w:w="1412" w:type="dxa"/>
            <w:tcBorders>
              <w:top w:val="single" w:sz="4" w:space="0" w:color="auto"/>
              <w:left w:val="nil"/>
              <w:bottom w:val="single" w:sz="4" w:space="0" w:color="auto"/>
              <w:right w:val="single" w:sz="4" w:space="0" w:color="auto"/>
            </w:tcBorders>
          </w:tcPr>
          <w:p w14:paraId="53E414C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39.50±1.19</w:t>
            </w:r>
            <w:r>
              <w:rPr>
                <w:rFonts w:ascii="Times New Roman" w:hAnsi="Times New Roman" w:cs="Times New Roman"/>
                <w:vertAlign w:val="superscript"/>
              </w:rPr>
              <w:t>a</w:t>
            </w:r>
          </w:p>
        </w:tc>
        <w:tc>
          <w:tcPr>
            <w:tcW w:w="1513" w:type="dxa"/>
            <w:tcBorders>
              <w:top w:val="single" w:sz="4" w:space="0" w:color="auto"/>
              <w:left w:val="nil"/>
              <w:bottom w:val="single" w:sz="4" w:space="0" w:color="auto"/>
              <w:right w:val="single" w:sz="4" w:space="0" w:color="auto"/>
            </w:tcBorders>
          </w:tcPr>
          <w:p w14:paraId="6FFEAB73"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27.07±3.59</w:t>
            </w:r>
            <w:r>
              <w:rPr>
                <w:rFonts w:ascii="Times New Roman" w:hAnsi="Times New Roman" w:cs="Times New Roman"/>
                <w:vertAlign w:val="superscript"/>
              </w:rPr>
              <w:t>f</w:t>
            </w:r>
          </w:p>
        </w:tc>
        <w:tc>
          <w:tcPr>
            <w:tcW w:w="1437" w:type="dxa"/>
            <w:tcBorders>
              <w:top w:val="single" w:sz="4" w:space="0" w:color="auto"/>
              <w:left w:val="nil"/>
              <w:bottom w:val="single" w:sz="4" w:space="0" w:color="auto"/>
              <w:right w:val="single" w:sz="4" w:space="0" w:color="auto"/>
            </w:tcBorders>
          </w:tcPr>
          <w:p w14:paraId="180456B6"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11.75± 9.73</w:t>
            </w:r>
          </w:p>
        </w:tc>
        <w:tc>
          <w:tcPr>
            <w:tcW w:w="1600" w:type="dxa"/>
            <w:tcBorders>
              <w:top w:val="single" w:sz="4" w:space="0" w:color="auto"/>
              <w:left w:val="nil"/>
              <w:bottom w:val="single" w:sz="4" w:space="0" w:color="auto"/>
              <w:right w:val="single" w:sz="4" w:space="0" w:color="auto"/>
            </w:tcBorders>
          </w:tcPr>
          <w:p w14:paraId="797F4860"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34.75± 6.53</w:t>
            </w:r>
          </w:p>
        </w:tc>
        <w:tc>
          <w:tcPr>
            <w:tcW w:w="1475" w:type="dxa"/>
            <w:tcBorders>
              <w:top w:val="single" w:sz="4" w:space="0" w:color="auto"/>
              <w:left w:val="nil"/>
              <w:bottom w:val="single" w:sz="4" w:space="0" w:color="auto"/>
              <w:right w:val="single" w:sz="4" w:space="0" w:color="auto"/>
            </w:tcBorders>
          </w:tcPr>
          <w:p w14:paraId="230876E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24.0± 3.02</w:t>
            </w:r>
            <w:r>
              <w:rPr>
                <w:rFonts w:ascii="Times New Roman" w:hAnsi="Times New Roman" w:cs="Times New Roman"/>
                <w:vertAlign w:val="superscript"/>
              </w:rPr>
              <w:t>f</w:t>
            </w:r>
          </w:p>
        </w:tc>
        <w:tc>
          <w:tcPr>
            <w:tcW w:w="1513" w:type="dxa"/>
            <w:tcBorders>
              <w:top w:val="single" w:sz="4" w:space="0" w:color="auto"/>
              <w:left w:val="nil"/>
              <w:bottom w:val="single" w:sz="4" w:space="0" w:color="auto"/>
              <w:right w:val="single" w:sz="4" w:space="0" w:color="auto"/>
            </w:tcBorders>
          </w:tcPr>
          <w:p w14:paraId="16C712E1"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3.45±0.42</w:t>
            </w:r>
            <w:r>
              <w:rPr>
                <w:rFonts w:ascii="Times New Roman" w:hAnsi="Times New Roman" w:cs="Times New Roman"/>
                <w:vertAlign w:val="superscript"/>
              </w:rPr>
              <w:t>e</w:t>
            </w:r>
          </w:p>
        </w:tc>
      </w:tr>
    </w:tbl>
    <w:p w14:paraId="28D8203B" w14:textId="77777777" w:rsidR="003D2472" w:rsidRDefault="00000000">
      <w:pPr>
        <w:jc w:val="both"/>
        <w:rPr>
          <w:rFonts w:ascii="Times New Roman" w:hAnsi="Times New Roman" w:cs="Times New Roman"/>
        </w:rPr>
      </w:pPr>
      <w:r>
        <w:rPr>
          <w:rFonts w:ascii="Times New Roman" w:hAnsi="Times New Roman" w:cs="Times New Roman"/>
        </w:rPr>
        <w:t xml:space="preserve">  Data are expressed as MEAN ± SEM, Significant at </w:t>
      </w:r>
      <w:r>
        <w:rPr>
          <w:rFonts w:ascii="Times New Roman" w:hAnsi="Times New Roman" w:cs="Times New Roman"/>
          <w:vertAlign w:val="superscript"/>
        </w:rPr>
        <w:t>a</w:t>
      </w:r>
      <w:r>
        <w:rPr>
          <w:rFonts w:ascii="Times New Roman" w:hAnsi="Times New Roman" w:cs="Times New Roman"/>
        </w:rPr>
        <w:t xml:space="preserve">p&lt;0.05, </w:t>
      </w:r>
      <w:r>
        <w:rPr>
          <w:rFonts w:ascii="Times New Roman" w:hAnsi="Times New Roman" w:cs="Times New Roman"/>
          <w:vertAlign w:val="superscript"/>
        </w:rPr>
        <w:t>b</w:t>
      </w:r>
      <w:r>
        <w:rPr>
          <w:rFonts w:ascii="Times New Roman" w:hAnsi="Times New Roman" w:cs="Times New Roman"/>
        </w:rPr>
        <w:t xml:space="preserve">p&lt;0.01, </w:t>
      </w:r>
      <w:r>
        <w:rPr>
          <w:rFonts w:ascii="Times New Roman" w:hAnsi="Times New Roman" w:cs="Times New Roman"/>
          <w:vertAlign w:val="superscript"/>
        </w:rPr>
        <w:t>c</w:t>
      </w:r>
      <w:r>
        <w:rPr>
          <w:rFonts w:ascii="Times New Roman" w:hAnsi="Times New Roman" w:cs="Times New Roman"/>
        </w:rPr>
        <w:t xml:space="preserve">p&lt;0.001, when compared to control; Significant at </w:t>
      </w:r>
      <w:proofErr w:type="spellStart"/>
      <w:r>
        <w:rPr>
          <w:rFonts w:ascii="Times New Roman" w:hAnsi="Times New Roman" w:cs="Times New Roman"/>
          <w:vertAlign w:val="superscript"/>
        </w:rPr>
        <w:t>d</w:t>
      </w:r>
      <w:r>
        <w:rPr>
          <w:rFonts w:ascii="Times New Roman" w:hAnsi="Times New Roman" w:cs="Times New Roman"/>
        </w:rPr>
        <w:t>p</w:t>
      </w:r>
      <w:proofErr w:type="spellEnd"/>
      <w:r>
        <w:rPr>
          <w:rFonts w:ascii="Times New Roman" w:hAnsi="Times New Roman" w:cs="Times New Roman"/>
        </w:rPr>
        <w:t xml:space="preserve">&lt;0.05, </w:t>
      </w:r>
      <w:r>
        <w:rPr>
          <w:rFonts w:ascii="Times New Roman" w:hAnsi="Times New Roman" w:cs="Times New Roman"/>
          <w:vertAlign w:val="superscript"/>
        </w:rPr>
        <w:t>e</w:t>
      </w:r>
      <w:r>
        <w:rPr>
          <w:rFonts w:ascii="Times New Roman" w:hAnsi="Times New Roman" w:cs="Times New Roman"/>
        </w:rPr>
        <w:t xml:space="preserve">p&lt;0.01, </w:t>
      </w:r>
      <w:proofErr w:type="spellStart"/>
      <w:r>
        <w:rPr>
          <w:rFonts w:ascii="Times New Roman" w:hAnsi="Times New Roman" w:cs="Times New Roman"/>
          <w:vertAlign w:val="superscript"/>
        </w:rPr>
        <w:t>f</w:t>
      </w:r>
      <w:r>
        <w:rPr>
          <w:rFonts w:ascii="Times New Roman" w:hAnsi="Times New Roman" w:cs="Times New Roman"/>
        </w:rPr>
        <w:t>p</w:t>
      </w:r>
      <w:proofErr w:type="spellEnd"/>
      <w:r>
        <w:rPr>
          <w:rFonts w:ascii="Times New Roman" w:hAnsi="Times New Roman" w:cs="Times New Roman"/>
        </w:rPr>
        <w:t xml:space="preserve">&lt;0.001 compared to </w:t>
      </w:r>
      <w:proofErr w:type="spellStart"/>
      <w:r>
        <w:rPr>
          <w:rFonts w:ascii="Times New Roman" w:hAnsi="Times New Roman" w:cs="Times New Roman"/>
        </w:rPr>
        <w:t>organotoxic</w:t>
      </w:r>
      <w:proofErr w:type="spellEnd"/>
      <w:r>
        <w:rPr>
          <w:rFonts w:ascii="Times New Roman" w:hAnsi="Times New Roman" w:cs="Times New Roman"/>
        </w:rPr>
        <w:t xml:space="preserve"> group. (n=5)</w:t>
      </w:r>
    </w:p>
    <w:p w14:paraId="06593840" w14:textId="77777777" w:rsidR="003D2472" w:rsidRDefault="00000000">
      <w:pPr>
        <w:jc w:val="both"/>
        <w:rPr>
          <w:rFonts w:ascii="Times New Roman" w:hAnsi="Times New Roman" w:cs="Times New Roman"/>
        </w:rPr>
      </w:pPr>
      <w:r>
        <w:rPr>
          <w:rFonts w:ascii="Times New Roman" w:hAnsi="Times New Roman" w:cs="Times New Roman"/>
        </w:rPr>
        <w:t xml:space="preserve"> </w:t>
      </w:r>
    </w:p>
    <w:p w14:paraId="27CFA74C" w14:textId="77777777" w:rsidR="003D2472" w:rsidRDefault="003D2472">
      <w:pPr>
        <w:jc w:val="both"/>
        <w:rPr>
          <w:rFonts w:ascii="Times New Roman" w:hAnsi="Times New Roman" w:cs="Times New Roman"/>
        </w:rPr>
      </w:pPr>
    </w:p>
    <w:p w14:paraId="6451E35A" w14:textId="77777777" w:rsidR="003D2472" w:rsidRDefault="003D2472">
      <w:pPr>
        <w:jc w:val="both"/>
        <w:rPr>
          <w:rFonts w:ascii="Times New Roman" w:hAnsi="Times New Roman" w:cs="Times New Roman"/>
        </w:rPr>
      </w:pPr>
    </w:p>
    <w:p w14:paraId="348BDE3F" w14:textId="77777777" w:rsidR="003D2472" w:rsidRDefault="003D2472">
      <w:pPr>
        <w:jc w:val="both"/>
        <w:rPr>
          <w:rFonts w:ascii="Times New Roman" w:hAnsi="Times New Roman" w:cs="Times New Roman"/>
        </w:rPr>
      </w:pPr>
    </w:p>
    <w:p w14:paraId="74D9D599" w14:textId="77777777" w:rsidR="003D2472" w:rsidRDefault="00000000">
      <w:pPr>
        <w:jc w:val="both"/>
        <w:rPr>
          <w:rFonts w:ascii="Times New Roman" w:hAnsi="Times New Roman" w:cs="Times New Roman"/>
        </w:rPr>
      </w:pPr>
      <w:r>
        <w:rPr>
          <w:rFonts w:ascii="Times New Roman" w:hAnsi="Times New Roman" w:cs="Times New Roman"/>
        </w:rPr>
        <w:t xml:space="preserve">Table 4: Effect of </w:t>
      </w:r>
      <w:r>
        <w:rPr>
          <w:rFonts w:ascii="Times New Roman" w:eastAsia="MinionPro-Regular2" w:hAnsi="Times New Roman" w:cs="Times New Roman"/>
          <w:color w:val="000000"/>
        </w:rPr>
        <w:t xml:space="preserve">seed extract and fractions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rPr>
        <w:t xml:space="preserve"> on kidney function parameters of rats with testosterone-induced prostate benign hyperplasia </w:t>
      </w:r>
    </w:p>
    <w:p w14:paraId="63E4500E" w14:textId="77777777" w:rsidR="003D2472" w:rsidRDefault="00000000">
      <w:pPr>
        <w:ind w:firstLineChars="450" w:firstLine="1080"/>
        <w:jc w:val="both"/>
        <w:rPr>
          <w:rFonts w:ascii="Times New Roman" w:hAnsi="Times New Roman" w:cs="Times New Roman"/>
        </w:rPr>
      </w:pPr>
      <w:r>
        <w:rPr>
          <w:rFonts w:ascii="Times New Roman" w:hAnsi="Times New Roman" w:cs="Times New Roman"/>
        </w:rPr>
        <w:t xml:space="preserve"> </w:t>
      </w:r>
    </w:p>
    <w:tbl>
      <w:tblPr>
        <w:tblW w:w="12319" w:type="dxa"/>
        <w:tblInd w:w="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838"/>
        <w:gridCol w:w="1312"/>
        <w:gridCol w:w="1538"/>
        <w:gridCol w:w="1437"/>
        <w:gridCol w:w="1413"/>
        <w:gridCol w:w="1637"/>
        <w:gridCol w:w="1984"/>
      </w:tblGrid>
      <w:tr w:rsidR="003D2472" w14:paraId="24DF37CC" w14:textId="77777777">
        <w:tc>
          <w:tcPr>
            <w:tcW w:w="2160" w:type="dxa"/>
            <w:tcBorders>
              <w:top w:val="single" w:sz="4" w:space="0" w:color="auto"/>
              <w:left w:val="single" w:sz="4" w:space="0" w:color="auto"/>
              <w:bottom w:val="single" w:sz="4" w:space="0" w:color="auto"/>
              <w:right w:val="single" w:sz="4" w:space="0" w:color="auto"/>
            </w:tcBorders>
          </w:tcPr>
          <w:p w14:paraId="48E0247E"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Treatment</w:t>
            </w:r>
          </w:p>
        </w:tc>
        <w:tc>
          <w:tcPr>
            <w:tcW w:w="838" w:type="dxa"/>
            <w:tcBorders>
              <w:top w:val="single" w:sz="4" w:space="0" w:color="auto"/>
              <w:left w:val="nil"/>
              <w:bottom w:val="single" w:sz="4" w:space="0" w:color="auto"/>
              <w:right w:val="single" w:sz="4" w:space="0" w:color="auto"/>
            </w:tcBorders>
          </w:tcPr>
          <w:p w14:paraId="59E4D5D5" w14:textId="77777777" w:rsidR="003D2472" w:rsidRDefault="00000000">
            <w:pPr>
              <w:spacing w:line="271" w:lineRule="auto"/>
              <w:jc w:val="both"/>
              <w:rPr>
                <w:rFonts w:ascii="Times New Roman" w:hAnsi="Times New Roman" w:cs="Times New Roman"/>
                <w:b/>
                <w:bCs/>
              </w:rPr>
            </w:pPr>
            <w:r>
              <w:rPr>
                <w:rFonts w:ascii="Times New Roman" w:hAnsi="Times New Roman" w:cs="Times New Roman"/>
                <w:b/>
                <w:bCs/>
              </w:rPr>
              <w:t>Dose</w:t>
            </w:r>
          </w:p>
          <w:p w14:paraId="3AEC20F9"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mg/kg</w:t>
            </w:r>
          </w:p>
        </w:tc>
        <w:tc>
          <w:tcPr>
            <w:tcW w:w="1312" w:type="dxa"/>
            <w:tcBorders>
              <w:top w:val="single" w:sz="4" w:space="0" w:color="auto"/>
              <w:left w:val="nil"/>
              <w:bottom w:val="single" w:sz="4" w:space="0" w:color="auto"/>
              <w:right w:val="single" w:sz="4" w:space="0" w:color="auto"/>
            </w:tcBorders>
          </w:tcPr>
          <w:p w14:paraId="0FB9CD12"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Urea (</w:t>
            </w:r>
            <w:proofErr w:type="spellStart"/>
            <w:r>
              <w:rPr>
                <w:rFonts w:ascii="Times New Roman" w:hAnsi="Times New Roman" w:cs="Times New Roman"/>
                <w:b/>
                <w:bCs/>
              </w:rPr>
              <w:t>mMol</w:t>
            </w:r>
            <w:proofErr w:type="spellEnd"/>
            <w:r>
              <w:rPr>
                <w:rFonts w:ascii="Times New Roman" w:hAnsi="Times New Roman" w:cs="Times New Roman"/>
                <w:b/>
                <w:bCs/>
              </w:rPr>
              <w:t>/L)</w:t>
            </w:r>
          </w:p>
        </w:tc>
        <w:tc>
          <w:tcPr>
            <w:tcW w:w="1538" w:type="dxa"/>
            <w:tcBorders>
              <w:top w:val="single" w:sz="4" w:space="0" w:color="auto"/>
              <w:left w:val="nil"/>
              <w:bottom w:val="single" w:sz="4" w:space="0" w:color="auto"/>
              <w:right w:val="single" w:sz="4" w:space="0" w:color="auto"/>
            </w:tcBorders>
          </w:tcPr>
          <w:p w14:paraId="65FCF27F" w14:textId="77777777" w:rsidR="003D2472" w:rsidRDefault="00000000">
            <w:pPr>
              <w:spacing w:line="271" w:lineRule="auto"/>
              <w:jc w:val="both"/>
              <w:rPr>
                <w:rFonts w:ascii="Times New Roman" w:hAnsi="Times New Roman" w:cs="Times New Roman"/>
                <w:b/>
                <w:bCs/>
              </w:rPr>
            </w:pPr>
            <w:r>
              <w:rPr>
                <w:rFonts w:ascii="Times New Roman" w:hAnsi="Times New Roman" w:cs="Times New Roman"/>
                <w:b/>
                <w:bCs/>
              </w:rPr>
              <w:t>Creatinine</w:t>
            </w:r>
          </w:p>
          <w:p w14:paraId="33EFCC80" w14:textId="77777777" w:rsidR="003D2472" w:rsidRDefault="00000000">
            <w:pPr>
              <w:spacing w:line="271" w:lineRule="auto"/>
              <w:jc w:val="both"/>
              <w:rPr>
                <w:rFonts w:ascii="Times New Roman" w:hAnsi="Times New Roman" w:cs="Times New Roman"/>
                <w:b/>
                <w:bCs/>
              </w:rPr>
            </w:pPr>
            <w:r>
              <w:rPr>
                <w:rFonts w:ascii="Times New Roman" w:hAnsi="Times New Roman" w:cs="Times New Roman"/>
                <w:b/>
                <w:bCs/>
              </w:rPr>
              <w:t>(µmol/L)</w:t>
            </w:r>
          </w:p>
        </w:tc>
        <w:tc>
          <w:tcPr>
            <w:tcW w:w="1437" w:type="dxa"/>
            <w:tcBorders>
              <w:top w:val="single" w:sz="4" w:space="0" w:color="auto"/>
              <w:left w:val="nil"/>
              <w:bottom w:val="single" w:sz="4" w:space="0" w:color="auto"/>
              <w:right w:val="single" w:sz="4" w:space="0" w:color="auto"/>
            </w:tcBorders>
          </w:tcPr>
          <w:p w14:paraId="11852697"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Chloride (</w:t>
            </w:r>
            <w:proofErr w:type="spellStart"/>
            <w:r>
              <w:rPr>
                <w:rFonts w:ascii="Times New Roman" w:hAnsi="Times New Roman" w:cs="Times New Roman"/>
                <w:b/>
                <w:bCs/>
              </w:rPr>
              <w:t>mMol</w:t>
            </w:r>
            <w:proofErr w:type="spellEnd"/>
            <w:r>
              <w:rPr>
                <w:rFonts w:ascii="Times New Roman" w:hAnsi="Times New Roman" w:cs="Times New Roman"/>
                <w:b/>
                <w:bCs/>
              </w:rPr>
              <w:t>/L)</w:t>
            </w:r>
          </w:p>
        </w:tc>
        <w:tc>
          <w:tcPr>
            <w:tcW w:w="1413" w:type="dxa"/>
            <w:tcBorders>
              <w:top w:val="single" w:sz="4" w:space="0" w:color="auto"/>
              <w:left w:val="nil"/>
              <w:bottom w:val="single" w:sz="4" w:space="0" w:color="auto"/>
              <w:right w:val="single" w:sz="4" w:space="0" w:color="auto"/>
            </w:tcBorders>
          </w:tcPr>
          <w:p w14:paraId="3C262B66"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Potassium (</w:t>
            </w:r>
            <w:proofErr w:type="spellStart"/>
            <w:r>
              <w:rPr>
                <w:rFonts w:ascii="Times New Roman" w:hAnsi="Times New Roman" w:cs="Times New Roman"/>
                <w:b/>
                <w:bCs/>
              </w:rPr>
              <w:t>mMol</w:t>
            </w:r>
            <w:proofErr w:type="spellEnd"/>
            <w:r>
              <w:rPr>
                <w:rFonts w:ascii="Times New Roman" w:hAnsi="Times New Roman" w:cs="Times New Roman"/>
                <w:b/>
                <w:bCs/>
              </w:rPr>
              <w:t>/L)</w:t>
            </w:r>
          </w:p>
        </w:tc>
        <w:tc>
          <w:tcPr>
            <w:tcW w:w="1637" w:type="dxa"/>
            <w:tcBorders>
              <w:top w:val="single" w:sz="4" w:space="0" w:color="auto"/>
              <w:left w:val="nil"/>
              <w:bottom w:val="single" w:sz="4" w:space="0" w:color="auto"/>
              <w:right w:val="single" w:sz="4" w:space="0" w:color="auto"/>
            </w:tcBorders>
          </w:tcPr>
          <w:p w14:paraId="1F5BB8E8"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Sodium (</w:t>
            </w:r>
            <w:proofErr w:type="spellStart"/>
            <w:r>
              <w:rPr>
                <w:rFonts w:ascii="Times New Roman" w:hAnsi="Times New Roman" w:cs="Times New Roman"/>
                <w:b/>
                <w:bCs/>
              </w:rPr>
              <w:t>mMol</w:t>
            </w:r>
            <w:proofErr w:type="spellEnd"/>
            <w:r>
              <w:rPr>
                <w:rFonts w:ascii="Times New Roman" w:hAnsi="Times New Roman" w:cs="Times New Roman"/>
                <w:b/>
                <w:bCs/>
              </w:rPr>
              <w:t>/L)</w:t>
            </w:r>
          </w:p>
        </w:tc>
        <w:tc>
          <w:tcPr>
            <w:tcW w:w="1984" w:type="dxa"/>
            <w:tcBorders>
              <w:top w:val="single" w:sz="4" w:space="0" w:color="auto"/>
              <w:left w:val="nil"/>
              <w:bottom w:val="single" w:sz="4" w:space="0" w:color="auto"/>
              <w:right w:val="single" w:sz="4" w:space="0" w:color="auto"/>
            </w:tcBorders>
          </w:tcPr>
          <w:p w14:paraId="1CD14F63" w14:textId="77777777" w:rsidR="003D2472" w:rsidRDefault="00000000">
            <w:pPr>
              <w:spacing w:before="100" w:beforeAutospacing="1" w:line="271" w:lineRule="auto"/>
              <w:jc w:val="both"/>
              <w:rPr>
                <w:rFonts w:ascii="Times New Roman" w:hAnsi="Times New Roman" w:cs="Times New Roman"/>
                <w:b/>
                <w:bCs/>
              </w:rPr>
            </w:pPr>
            <w:r>
              <w:rPr>
                <w:rFonts w:ascii="Times New Roman" w:hAnsi="Times New Roman" w:cs="Times New Roman"/>
                <w:b/>
                <w:bCs/>
              </w:rPr>
              <w:t>Bicarbonate (</w:t>
            </w:r>
            <w:proofErr w:type="spellStart"/>
            <w:r>
              <w:rPr>
                <w:rFonts w:ascii="Times New Roman" w:hAnsi="Times New Roman" w:cs="Times New Roman"/>
                <w:b/>
                <w:bCs/>
              </w:rPr>
              <w:t>mMol</w:t>
            </w:r>
            <w:proofErr w:type="spellEnd"/>
            <w:r>
              <w:rPr>
                <w:rFonts w:ascii="Times New Roman" w:hAnsi="Times New Roman" w:cs="Times New Roman"/>
                <w:b/>
                <w:bCs/>
              </w:rPr>
              <w:t>/L)</w:t>
            </w:r>
          </w:p>
        </w:tc>
      </w:tr>
      <w:tr w:rsidR="003D2472" w14:paraId="22616A61" w14:textId="77777777">
        <w:trPr>
          <w:trHeight w:val="584"/>
        </w:trPr>
        <w:tc>
          <w:tcPr>
            <w:tcW w:w="2160" w:type="dxa"/>
            <w:tcBorders>
              <w:top w:val="single" w:sz="4" w:space="0" w:color="auto"/>
              <w:left w:val="single" w:sz="4" w:space="0" w:color="auto"/>
              <w:bottom w:val="single" w:sz="4" w:space="0" w:color="auto"/>
              <w:right w:val="single" w:sz="4" w:space="0" w:color="auto"/>
            </w:tcBorders>
          </w:tcPr>
          <w:p w14:paraId="226C54BE"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 xml:space="preserve"> Control</w:t>
            </w:r>
          </w:p>
        </w:tc>
        <w:tc>
          <w:tcPr>
            <w:tcW w:w="838" w:type="dxa"/>
            <w:tcBorders>
              <w:top w:val="single" w:sz="4" w:space="0" w:color="auto"/>
              <w:left w:val="nil"/>
              <w:bottom w:val="single" w:sz="4" w:space="0" w:color="auto"/>
              <w:right w:val="single" w:sz="4" w:space="0" w:color="auto"/>
            </w:tcBorders>
          </w:tcPr>
          <w:p w14:paraId="30FBC960"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10 </w:t>
            </w:r>
          </w:p>
        </w:tc>
        <w:tc>
          <w:tcPr>
            <w:tcW w:w="1312" w:type="dxa"/>
            <w:tcBorders>
              <w:top w:val="single" w:sz="4" w:space="0" w:color="auto"/>
              <w:left w:val="nil"/>
              <w:bottom w:val="single" w:sz="4" w:space="0" w:color="auto"/>
              <w:right w:val="single" w:sz="4" w:space="0" w:color="auto"/>
            </w:tcBorders>
          </w:tcPr>
          <w:p w14:paraId="4669453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5.80± 0.32</w:t>
            </w:r>
          </w:p>
        </w:tc>
        <w:tc>
          <w:tcPr>
            <w:tcW w:w="1538" w:type="dxa"/>
            <w:tcBorders>
              <w:top w:val="single" w:sz="4" w:space="0" w:color="auto"/>
              <w:left w:val="nil"/>
              <w:bottom w:val="single" w:sz="4" w:space="0" w:color="auto"/>
              <w:right w:val="single" w:sz="4" w:space="0" w:color="auto"/>
            </w:tcBorders>
          </w:tcPr>
          <w:p w14:paraId="4F91F51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90.75± 0.35</w:t>
            </w:r>
          </w:p>
        </w:tc>
        <w:tc>
          <w:tcPr>
            <w:tcW w:w="1437" w:type="dxa"/>
            <w:tcBorders>
              <w:top w:val="single" w:sz="4" w:space="0" w:color="auto"/>
              <w:left w:val="nil"/>
              <w:bottom w:val="single" w:sz="4" w:space="0" w:color="auto"/>
              <w:right w:val="single" w:sz="4" w:space="0" w:color="auto"/>
            </w:tcBorders>
          </w:tcPr>
          <w:p w14:paraId="2D73B16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45.75±1.70</w:t>
            </w:r>
          </w:p>
        </w:tc>
        <w:tc>
          <w:tcPr>
            <w:tcW w:w="1413" w:type="dxa"/>
            <w:tcBorders>
              <w:top w:val="single" w:sz="4" w:space="0" w:color="auto"/>
              <w:left w:val="nil"/>
              <w:bottom w:val="single" w:sz="4" w:space="0" w:color="auto"/>
              <w:right w:val="single" w:sz="4" w:space="0" w:color="auto"/>
            </w:tcBorders>
          </w:tcPr>
          <w:p w14:paraId="4A6A35B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5.45± 0.43</w:t>
            </w:r>
          </w:p>
        </w:tc>
        <w:tc>
          <w:tcPr>
            <w:tcW w:w="1637" w:type="dxa"/>
            <w:tcBorders>
              <w:top w:val="single" w:sz="4" w:space="0" w:color="auto"/>
              <w:left w:val="nil"/>
              <w:bottom w:val="single" w:sz="4" w:space="0" w:color="auto"/>
              <w:right w:val="single" w:sz="4" w:space="0" w:color="auto"/>
            </w:tcBorders>
          </w:tcPr>
          <w:p w14:paraId="679B207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127.25± 1.31</w:t>
            </w:r>
          </w:p>
        </w:tc>
        <w:tc>
          <w:tcPr>
            <w:tcW w:w="1984" w:type="dxa"/>
            <w:tcBorders>
              <w:top w:val="single" w:sz="4" w:space="0" w:color="auto"/>
              <w:left w:val="nil"/>
              <w:bottom w:val="single" w:sz="4" w:space="0" w:color="auto"/>
              <w:right w:val="single" w:sz="4" w:space="0" w:color="auto"/>
            </w:tcBorders>
          </w:tcPr>
          <w:p w14:paraId="45387806"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42.25± 1.65</w:t>
            </w:r>
          </w:p>
        </w:tc>
      </w:tr>
      <w:tr w:rsidR="003D2472" w14:paraId="76DC7E70" w14:textId="77777777">
        <w:trPr>
          <w:trHeight w:val="584"/>
        </w:trPr>
        <w:tc>
          <w:tcPr>
            <w:tcW w:w="2160" w:type="dxa"/>
            <w:tcBorders>
              <w:top w:val="single" w:sz="4" w:space="0" w:color="auto"/>
              <w:left w:val="single" w:sz="4" w:space="0" w:color="auto"/>
              <w:bottom w:val="single" w:sz="4" w:space="0" w:color="auto"/>
              <w:right w:val="single" w:sz="4" w:space="0" w:color="auto"/>
            </w:tcBorders>
          </w:tcPr>
          <w:p w14:paraId="0E3AC9CF"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Testosterone only</w:t>
            </w:r>
          </w:p>
        </w:tc>
        <w:tc>
          <w:tcPr>
            <w:tcW w:w="838" w:type="dxa"/>
            <w:tcBorders>
              <w:top w:val="single" w:sz="4" w:space="0" w:color="auto"/>
              <w:left w:val="nil"/>
              <w:bottom w:val="single" w:sz="4" w:space="0" w:color="auto"/>
              <w:right w:val="single" w:sz="4" w:space="0" w:color="auto"/>
            </w:tcBorders>
          </w:tcPr>
          <w:p w14:paraId="005CB104"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5</w:t>
            </w:r>
          </w:p>
        </w:tc>
        <w:tc>
          <w:tcPr>
            <w:tcW w:w="1312" w:type="dxa"/>
            <w:tcBorders>
              <w:top w:val="single" w:sz="4" w:space="0" w:color="auto"/>
              <w:left w:val="nil"/>
              <w:bottom w:val="single" w:sz="4" w:space="0" w:color="auto"/>
              <w:right w:val="single" w:sz="4" w:space="0" w:color="auto"/>
            </w:tcBorders>
          </w:tcPr>
          <w:p w14:paraId="7EFF9D5F"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10.80±0.39</w:t>
            </w:r>
            <w:r>
              <w:rPr>
                <w:rFonts w:ascii="Times New Roman" w:hAnsi="Times New Roman" w:cs="Times New Roman"/>
                <w:vertAlign w:val="superscript"/>
              </w:rPr>
              <w:t>c</w:t>
            </w:r>
          </w:p>
        </w:tc>
        <w:tc>
          <w:tcPr>
            <w:tcW w:w="1538" w:type="dxa"/>
            <w:tcBorders>
              <w:top w:val="single" w:sz="4" w:space="0" w:color="auto"/>
              <w:left w:val="nil"/>
              <w:bottom w:val="single" w:sz="4" w:space="0" w:color="auto"/>
              <w:right w:val="single" w:sz="4" w:space="0" w:color="auto"/>
            </w:tcBorders>
          </w:tcPr>
          <w:p w14:paraId="2F454B30"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154.0±1.78</w:t>
            </w:r>
            <w:r>
              <w:rPr>
                <w:rFonts w:ascii="Times New Roman" w:hAnsi="Times New Roman" w:cs="Times New Roman"/>
                <w:vertAlign w:val="superscript"/>
              </w:rPr>
              <w:t>c</w:t>
            </w:r>
          </w:p>
        </w:tc>
        <w:tc>
          <w:tcPr>
            <w:tcW w:w="1437" w:type="dxa"/>
            <w:tcBorders>
              <w:top w:val="single" w:sz="4" w:space="0" w:color="auto"/>
              <w:left w:val="nil"/>
              <w:bottom w:val="single" w:sz="4" w:space="0" w:color="auto"/>
              <w:right w:val="single" w:sz="4" w:space="0" w:color="auto"/>
            </w:tcBorders>
          </w:tcPr>
          <w:p w14:paraId="1062341A"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45.75±2.78</w:t>
            </w:r>
          </w:p>
        </w:tc>
        <w:tc>
          <w:tcPr>
            <w:tcW w:w="1413" w:type="dxa"/>
            <w:tcBorders>
              <w:top w:val="single" w:sz="4" w:space="0" w:color="auto"/>
              <w:left w:val="nil"/>
              <w:bottom w:val="single" w:sz="4" w:space="0" w:color="auto"/>
              <w:right w:val="single" w:sz="4" w:space="0" w:color="auto"/>
            </w:tcBorders>
          </w:tcPr>
          <w:p w14:paraId="22757DBF"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9.85± 0.49</w:t>
            </w:r>
            <w:r>
              <w:rPr>
                <w:rFonts w:ascii="Times New Roman" w:hAnsi="Times New Roman" w:cs="Times New Roman"/>
                <w:vertAlign w:val="superscript"/>
              </w:rPr>
              <w:t>c</w:t>
            </w:r>
          </w:p>
        </w:tc>
        <w:tc>
          <w:tcPr>
            <w:tcW w:w="1637" w:type="dxa"/>
            <w:tcBorders>
              <w:top w:val="single" w:sz="4" w:space="0" w:color="auto"/>
              <w:left w:val="nil"/>
              <w:bottom w:val="single" w:sz="4" w:space="0" w:color="auto"/>
              <w:right w:val="single" w:sz="4" w:space="0" w:color="auto"/>
            </w:tcBorders>
          </w:tcPr>
          <w:p w14:paraId="1065D9FD"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145.50± 3.22</w:t>
            </w:r>
            <w:r>
              <w:rPr>
                <w:rFonts w:ascii="Times New Roman" w:hAnsi="Times New Roman" w:cs="Times New Roman"/>
                <w:vertAlign w:val="superscript"/>
              </w:rPr>
              <w:t>c</w:t>
            </w:r>
          </w:p>
        </w:tc>
        <w:tc>
          <w:tcPr>
            <w:tcW w:w="1984" w:type="dxa"/>
            <w:tcBorders>
              <w:top w:val="single" w:sz="4" w:space="0" w:color="auto"/>
              <w:left w:val="nil"/>
              <w:bottom w:val="single" w:sz="4" w:space="0" w:color="auto"/>
              <w:right w:val="single" w:sz="4" w:space="0" w:color="auto"/>
            </w:tcBorders>
          </w:tcPr>
          <w:p w14:paraId="2E686AF8" w14:textId="77777777" w:rsidR="003D2472" w:rsidRDefault="00000000">
            <w:pPr>
              <w:spacing w:before="100" w:beforeAutospacing="1" w:after="200" w:line="273" w:lineRule="auto"/>
              <w:jc w:val="both"/>
              <w:rPr>
                <w:rFonts w:ascii="Times New Roman" w:eastAsia="Calibri" w:hAnsi="Times New Roman" w:cs="Times New Roman"/>
                <w:lang w:eastAsia="en-US"/>
              </w:rPr>
            </w:pPr>
            <w:r>
              <w:rPr>
                <w:rFonts w:ascii="Times New Roman" w:hAnsi="Times New Roman" w:cs="Times New Roman"/>
              </w:rPr>
              <w:t>26.50± 0.95</w:t>
            </w:r>
            <w:r>
              <w:rPr>
                <w:rFonts w:ascii="Times New Roman" w:hAnsi="Times New Roman" w:cs="Times New Roman"/>
                <w:vertAlign w:val="superscript"/>
              </w:rPr>
              <w:t>c</w:t>
            </w:r>
          </w:p>
        </w:tc>
      </w:tr>
      <w:tr w:rsidR="003D2472" w14:paraId="37E6A27E" w14:textId="77777777">
        <w:trPr>
          <w:trHeight w:val="584"/>
        </w:trPr>
        <w:tc>
          <w:tcPr>
            <w:tcW w:w="2160" w:type="dxa"/>
            <w:tcBorders>
              <w:top w:val="single" w:sz="4" w:space="0" w:color="auto"/>
              <w:left w:val="single" w:sz="4" w:space="0" w:color="auto"/>
              <w:bottom w:val="single" w:sz="4" w:space="0" w:color="auto"/>
              <w:right w:val="single" w:sz="4" w:space="0" w:color="auto"/>
            </w:tcBorders>
          </w:tcPr>
          <w:p w14:paraId="03EB806F" w14:textId="77777777" w:rsidR="003D2472" w:rsidRDefault="00000000">
            <w:pPr>
              <w:spacing w:before="100" w:beforeAutospacing="1" w:after="200" w:line="273" w:lineRule="auto"/>
              <w:jc w:val="both"/>
              <w:rPr>
                <w:rFonts w:ascii="Times New Roman" w:hAnsi="Times New Roman" w:cs="Times New Roman"/>
              </w:rPr>
            </w:pPr>
            <w:r>
              <w:rPr>
                <w:rFonts w:ascii="Times New Roman" w:hAnsi="Times New Roman" w:cs="Times New Roman"/>
              </w:rPr>
              <w:t>Finasteride +TTT</w:t>
            </w:r>
          </w:p>
        </w:tc>
        <w:tc>
          <w:tcPr>
            <w:tcW w:w="838" w:type="dxa"/>
            <w:tcBorders>
              <w:top w:val="single" w:sz="4" w:space="0" w:color="auto"/>
              <w:left w:val="nil"/>
              <w:bottom w:val="single" w:sz="4" w:space="0" w:color="auto"/>
              <w:right w:val="single" w:sz="4" w:space="0" w:color="auto"/>
            </w:tcBorders>
          </w:tcPr>
          <w:p w14:paraId="7CAACB9B"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3</w:t>
            </w:r>
          </w:p>
        </w:tc>
        <w:tc>
          <w:tcPr>
            <w:tcW w:w="1312" w:type="dxa"/>
            <w:tcBorders>
              <w:top w:val="single" w:sz="4" w:space="0" w:color="auto"/>
              <w:left w:val="nil"/>
              <w:bottom w:val="single" w:sz="4" w:space="0" w:color="auto"/>
              <w:right w:val="single" w:sz="4" w:space="0" w:color="auto"/>
            </w:tcBorders>
          </w:tcPr>
          <w:p w14:paraId="3F51FCB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5.82± 0.10</w:t>
            </w:r>
            <w:r>
              <w:rPr>
                <w:rFonts w:ascii="Times New Roman" w:hAnsi="Times New Roman" w:cs="Times New Roman"/>
                <w:vertAlign w:val="superscript"/>
              </w:rPr>
              <w:t>f</w:t>
            </w:r>
          </w:p>
        </w:tc>
        <w:tc>
          <w:tcPr>
            <w:tcW w:w="1538" w:type="dxa"/>
            <w:tcBorders>
              <w:top w:val="single" w:sz="4" w:space="0" w:color="auto"/>
              <w:left w:val="nil"/>
              <w:bottom w:val="single" w:sz="4" w:space="0" w:color="auto"/>
              <w:right w:val="single" w:sz="4" w:space="0" w:color="auto"/>
            </w:tcBorders>
          </w:tcPr>
          <w:p w14:paraId="475982DA"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104.80±0.99</w:t>
            </w:r>
            <w:r>
              <w:rPr>
                <w:rFonts w:ascii="Times New Roman" w:hAnsi="Times New Roman" w:cs="Times New Roman"/>
                <w:vertAlign w:val="superscript"/>
              </w:rPr>
              <w:t>f</w:t>
            </w:r>
          </w:p>
        </w:tc>
        <w:tc>
          <w:tcPr>
            <w:tcW w:w="1437" w:type="dxa"/>
            <w:tcBorders>
              <w:top w:val="single" w:sz="4" w:space="0" w:color="auto"/>
              <w:left w:val="nil"/>
              <w:bottom w:val="single" w:sz="4" w:space="0" w:color="auto"/>
              <w:right w:val="single" w:sz="4" w:space="0" w:color="auto"/>
            </w:tcBorders>
          </w:tcPr>
          <w:p w14:paraId="4FFDB4C5"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47.25±4.27</w:t>
            </w:r>
          </w:p>
        </w:tc>
        <w:tc>
          <w:tcPr>
            <w:tcW w:w="1413" w:type="dxa"/>
            <w:tcBorders>
              <w:top w:val="single" w:sz="4" w:space="0" w:color="auto"/>
              <w:left w:val="nil"/>
              <w:bottom w:val="single" w:sz="4" w:space="0" w:color="auto"/>
              <w:right w:val="single" w:sz="4" w:space="0" w:color="auto"/>
            </w:tcBorders>
          </w:tcPr>
          <w:p w14:paraId="530CBFA8"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5.82± 0.08</w:t>
            </w:r>
            <w:r>
              <w:rPr>
                <w:rFonts w:ascii="Times New Roman" w:hAnsi="Times New Roman" w:cs="Times New Roman"/>
                <w:vertAlign w:val="superscript"/>
              </w:rPr>
              <w:t>f</w:t>
            </w:r>
          </w:p>
        </w:tc>
        <w:tc>
          <w:tcPr>
            <w:tcW w:w="1637" w:type="dxa"/>
            <w:tcBorders>
              <w:top w:val="single" w:sz="4" w:space="0" w:color="auto"/>
              <w:left w:val="nil"/>
              <w:bottom w:val="single" w:sz="4" w:space="0" w:color="auto"/>
              <w:right w:val="single" w:sz="4" w:space="0" w:color="auto"/>
            </w:tcBorders>
          </w:tcPr>
          <w:p w14:paraId="2B2184E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136.50± 3.09</w:t>
            </w:r>
          </w:p>
        </w:tc>
        <w:tc>
          <w:tcPr>
            <w:tcW w:w="1984" w:type="dxa"/>
            <w:tcBorders>
              <w:top w:val="single" w:sz="4" w:space="0" w:color="auto"/>
              <w:left w:val="nil"/>
              <w:bottom w:val="single" w:sz="4" w:space="0" w:color="auto"/>
              <w:right w:val="single" w:sz="4" w:space="0" w:color="auto"/>
            </w:tcBorders>
          </w:tcPr>
          <w:p w14:paraId="3FF512FF" w14:textId="77777777" w:rsidR="003D2472" w:rsidRDefault="00000000">
            <w:pPr>
              <w:spacing w:before="100" w:beforeAutospacing="1" w:after="200" w:line="273" w:lineRule="auto"/>
              <w:jc w:val="both"/>
              <w:rPr>
                <w:rFonts w:ascii="Times New Roman" w:eastAsia="Calibri" w:hAnsi="Times New Roman" w:cs="Times New Roman"/>
                <w:lang w:eastAsia="en-US"/>
              </w:rPr>
            </w:pPr>
            <w:r>
              <w:rPr>
                <w:rFonts w:ascii="Times New Roman" w:hAnsi="Times New Roman" w:cs="Times New Roman"/>
              </w:rPr>
              <w:t>21.75± 0.85</w:t>
            </w:r>
            <w:r>
              <w:rPr>
                <w:rFonts w:ascii="Times New Roman" w:hAnsi="Times New Roman" w:cs="Times New Roman"/>
                <w:vertAlign w:val="superscript"/>
              </w:rPr>
              <w:t>c</w:t>
            </w:r>
          </w:p>
        </w:tc>
      </w:tr>
      <w:tr w:rsidR="003D2472" w14:paraId="7F90D75C" w14:textId="77777777">
        <w:tc>
          <w:tcPr>
            <w:tcW w:w="2160" w:type="dxa"/>
            <w:vMerge w:val="restart"/>
            <w:tcBorders>
              <w:top w:val="nil"/>
              <w:left w:val="single" w:sz="4" w:space="0" w:color="auto"/>
              <w:bottom w:val="single" w:sz="4" w:space="0" w:color="auto"/>
              <w:right w:val="single" w:sz="4" w:space="0" w:color="auto"/>
            </w:tcBorders>
          </w:tcPr>
          <w:p w14:paraId="25F49E2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 xml:space="preserve">Crude </w:t>
            </w:r>
            <w:proofErr w:type="spellStart"/>
            <w:r>
              <w:rPr>
                <w:rFonts w:ascii="Times New Roman" w:hAnsi="Times New Roman" w:cs="Times New Roman"/>
              </w:rPr>
              <w:t>extract+TTT</w:t>
            </w:r>
            <w:proofErr w:type="spellEnd"/>
          </w:p>
        </w:tc>
        <w:tc>
          <w:tcPr>
            <w:tcW w:w="838" w:type="dxa"/>
            <w:tcBorders>
              <w:top w:val="single" w:sz="4" w:space="0" w:color="auto"/>
              <w:left w:val="nil"/>
              <w:bottom w:val="single" w:sz="4" w:space="0" w:color="auto"/>
              <w:right w:val="single" w:sz="4" w:space="0" w:color="auto"/>
            </w:tcBorders>
          </w:tcPr>
          <w:p w14:paraId="34642AF7"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138</w:t>
            </w:r>
          </w:p>
        </w:tc>
        <w:tc>
          <w:tcPr>
            <w:tcW w:w="1312" w:type="dxa"/>
            <w:tcBorders>
              <w:top w:val="single" w:sz="4" w:space="0" w:color="auto"/>
              <w:left w:val="nil"/>
              <w:bottom w:val="single" w:sz="4" w:space="0" w:color="auto"/>
              <w:right w:val="single" w:sz="4" w:space="0" w:color="auto"/>
            </w:tcBorders>
          </w:tcPr>
          <w:p w14:paraId="01D115A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7.32±0.90</w:t>
            </w:r>
            <w:r>
              <w:rPr>
                <w:rFonts w:ascii="Times New Roman" w:hAnsi="Times New Roman" w:cs="Times New Roman"/>
                <w:vertAlign w:val="superscript"/>
              </w:rPr>
              <w:t>e</w:t>
            </w:r>
          </w:p>
        </w:tc>
        <w:tc>
          <w:tcPr>
            <w:tcW w:w="1538" w:type="dxa"/>
            <w:tcBorders>
              <w:top w:val="single" w:sz="4" w:space="0" w:color="auto"/>
              <w:left w:val="nil"/>
              <w:bottom w:val="single" w:sz="4" w:space="0" w:color="auto"/>
              <w:right w:val="single" w:sz="4" w:space="0" w:color="auto"/>
            </w:tcBorders>
          </w:tcPr>
          <w:p w14:paraId="4D3986C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124.50±5.25</w:t>
            </w:r>
            <w:r>
              <w:rPr>
                <w:rFonts w:ascii="Times New Roman" w:hAnsi="Times New Roman" w:cs="Times New Roman"/>
                <w:vertAlign w:val="superscript"/>
              </w:rPr>
              <w:t>a</w:t>
            </w:r>
          </w:p>
        </w:tc>
        <w:tc>
          <w:tcPr>
            <w:tcW w:w="1437" w:type="dxa"/>
            <w:tcBorders>
              <w:top w:val="single" w:sz="4" w:space="0" w:color="auto"/>
              <w:left w:val="nil"/>
              <w:bottom w:val="single" w:sz="4" w:space="0" w:color="auto"/>
              <w:right w:val="single" w:sz="4" w:space="0" w:color="auto"/>
            </w:tcBorders>
          </w:tcPr>
          <w:p w14:paraId="32F486F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42.75±4.90</w:t>
            </w:r>
            <w:r>
              <w:rPr>
                <w:rFonts w:ascii="Times New Roman" w:hAnsi="Times New Roman" w:cs="Times New Roman"/>
                <w:vertAlign w:val="superscript"/>
              </w:rPr>
              <w:t>a</w:t>
            </w:r>
          </w:p>
        </w:tc>
        <w:tc>
          <w:tcPr>
            <w:tcW w:w="1413" w:type="dxa"/>
            <w:tcBorders>
              <w:top w:val="single" w:sz="4" w:space="0" w:color="auto"/>
              <w:left w:val="nil"/>
              <w:bottom w:val="single" w:sz="4" w:space="0" w:color="auto"/>
              <w:right w:val="single" w:sz="4" w:space="0" w:color="auto"/>
            </w:tcBorders>
          </w:tcPr>
          <w:p w14:paraId="69E9A5B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5.17± 0.69</w:t>
            </w:r>
            <w:r>
              <w:rPr>
                <w:rFonts w:ascii="Times New Roman" w:hAnsi="Times New Roman" w:cs="Times New Roman"/>
                <w:vertAlign w:val="superscript"/>
              </w:rPr>
              <w:t>f</w:t>
            </w:r>
          </w:p>
        </w:tc>
        <w:tc>
          <w:tcPr>
            <w:tcW w:w="1637" w:type="dxa"/>
            <w:tcBorders>
              <w:top w:val="single" w:sz="4" w:space="0" w:color="auto"/>
              <w:left w:val="nil"/>
              <w:bottom w:val="single" w:sz="4" w:space="0" w:color="auto"/>
              <w:right w:val="single" w:sz="4" w:space="0" w:color="auto"/>
            </w:tcBorders>
          </w:tcPr>
          <w:p w14:paraId="43863E7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139.75±21.14</w:t>
            </w:r>
            <w:r>
              <w:rPr>
                <w:rFonts w:ascii="Times New Roman" w:hAnsi="Times New Roman" w:cs="Times New Roman"/>
                <w:vertAlign w:val="superscript"/>
              </w:rPr>
              <w:t>a</w:t>
            </w:r>
          </w:p>
        </w:tc>
        <w:tc>
          <w:tcPr>
            <w:tcW w:w="1984" w:type="dxa"/>
            <w:tcBorders>
              <w:top w:val="single" w:sz="4" w:space="0" w:color="auto"/>
              <w:left w:val="nil"/>
              <w:bottom w:val="single" w:sz="4" w:space="0" w:color="auto"/>
              <w:right w:val="single" w:sz="4" w:space="0" w:color="auto"/>
            </w:tcBorders>
          </w:tcPr>
          <w:p w14:paraId="1017E3F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24.75± 1.97</w:t>
            </w:r>
            <w:r>
              <w:rPr>
                <w:rFonts w:ascii="Times New Roman" w:hAnsi="Times New Roman" w:cs="Times New Roman"/>
                <w:vertAlign w:val="superscript"/>
              </w:rPr>
              <w:t>c</w:t>
            </w:r>
          </w:p>
        </w:tc>
      </w:tr>
      <w:tr w:rsidR="003D2472" w14:paraId="5980F1F1" w14:textId="77777777">
        <w:tc>
          <w:tcPr>
            <w:tcW w:w="2160" w:type="dxa"/>
            <w:vMerge/>
            <w:tcBorders>
              <w:top w:val="nil"/>
              <w:left w:val="single" w:sz="4" w:space="0" w:color="auto"/>
              <w:bottom w:val="single" w:sz="4" w:space="0" w:color="auto"/>
              <w:right w:val="single" w:sz="4" w:space="0" w:color="auto"/>
            </w:tcBorders>
            <w:vAlign w:val="center"/>
          </w:tcPr>
          <w:p w14:paraId="72A2EED0" w14:textId="77777777" w:rsidR="003D2472" w:rsidRDefault="003D2472">
            <w:pPr>
              <w:jc w:val="both"/>
              <w:rPr>
                <w:rFonts w:ascii="Times New Roman" w:hAnsi="Times New Roman" w:cs="Times New Roman"/>
              </w:rPr>
            </w:pPr>
          </w:p>
        </w:tc>
        <w:tc>
          <w:tcPr>
            <w:tcW w:w="838" w:type="dxa"/>
            <w:tcBorders>
              <w:top w:val="single" w:sz="4" w:space="0" w:color="auto"/>
              <w:left w:val="nil"/>
              <w:bottom w:val="single" w:sz="4" w:space="0" w:color="auto"/>
              <w:right w:val="single" w:sz="4" w:space="0" w:color="auto"/>
            </w:tcBorders>
          </w:tcPr>
          <w:p w14:paraId="6FB08E48"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12" w:type="dxa"/>
            <w:tcBorders>
              <w:top w:val="single" w:sz="4" w:space="0" w:color="auto"/>
              <w:left w:val="nil"/>
              <w:bottom w:val="single" w:sz="4" w:space="0" w:color="auto"/>
              <w:right w:val="single" w:sz="4" w:space="0" w:color="auto"/>
            </w:tcBorders>
          </w:tcPr>
          <w:p w14:paraId="634F4F9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9.87±0.95</w:t>
            </w:r>
            <w:r>
              <w:rPr>
                <w:rFonts w:ascii="Times New Roman" w:hAnsi="Times New Roman" w:cs="Times New Roman"/>
                <w:vertAlign w:val="superscript"/>
              </w:rPr>
              <w:t>b</w:t>
            </w:r>
          </w:p>
        </w:tc>
        <w:tc>
          <w:tcPr>
            <w:tcW w:w="1538" w:type="dxa"/>
            <w:tcBorders>
              <w:top w:val="single" w:sz="4" w:space="0" w:color="auto"/>
              <w:left w:val="nil"/>
              <w:bottom w:val="single" w:sz="4" w:space="0" w:color="auto"/>
              <w:right w:val="single" w:sz="4" w:space="0" w:color="auto"/>
            </w:tcBorders>
          </w:tcPr>
          <w:p w14:paraId="74AC982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147.75±3.63</w:t>
            </w:r>
            <w:r>
              <w:rPr>
                <w:rFonts w:ascii="Times New Roman" w:hAnsi="Times New Roman" w:cs="Times New Roman"/>
                <w:vertAlign w:val="superscript"/>
              </w:rPr>
              <w:t>c</w:t>
            </w:r>
          </w:p>
        </w:tc>
        <w:tc>
          <w:tcPr>
            <w:tcW w:w="1437" w:type="dxa"/>
            <w:tcBorders>
              <w:top w:val="single" w:sz="4" w:space="0" w:color="auto"/>
              <w:left w:val="nil"/>
              <w:bottom w:val="single" w:sz="4" w:space="0" w:color="auto"/>
              <w:right w:val="single" w:sz="4" w:space="0" w:color="auto"/>
            </w:tcBorders>
          </w:tcPr>
          <w:p w14:paraId="1C55597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47.75±1.65</w:t>
            </w:r>
          </w:p>
        </w:tc>
        <w:tc>
          <w:tcPr>
            <w:tcW w:w="1413" w:type="dxa"/>
            <w:tcBorders>
              <w:top w:val="single" w:sz="4" w:space="0" w:color="auto"/>
              <w:left w:val="nil"/>
              <w:bottom w:val="single" w:sz="4" w:space="0" w:color="auto"/>
              <w:right w:val="single" w:sz="4" w:space="0" w:color="auto"/>
            </w:tcBorders>
          </w:tcPr>
          <w:p w14:paraId="11563A0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8.27± 0.17</w:t>
            </w:r>
            <w:r>
              <w:rPr>
                <w:rFonts w:ascii="Times New Roman" w:hAnsi="Times New Roman" w:cs="Times New Roman"/>
                <w:vertAlign w:val="superscript"/>
              </w:rPr>
              <w:t>b</w:t>
            </w:r>
          </w:p>
        </w:tc>
        <w:tc>
          <w:tcPr>
            <w:tcW w:w="1637" w:type="dxa"/>
            <w:tcBorders>
              <w:top w:val="single" w:sz="4" w:space="0" w:color="auto"/>
              <w:left w:val="nil"/>
              <w:bottom w:val="single" w:sz="4" w:space="0" w:color="auto"/>
              <w:right w:val="single" w:sz="4" w:space="0" w:color="auto"/>
            </w:tcBorders>
          </w:tcPr>
          <w:p w14:paraId="33FC9B1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141.25± 4.49</w:t>
            </w:r>
          </w:p>
        </w:tc>
        <w:tc>
          <w:tcPr>
            <w:tcW w:w="1984" w:type="dxa"/>
            <w:tcBorders>
              <w:top w:val="single" w:sz="4" w:space="0" w:color="auto"/>
              <w:left w:val="nil"/>
              <w:bottom w:val="single" w:sz="4" w:space="0" w:color="auto"/>
              <w:right w:val="single" w:sz="4" w:space="0" w:color="auto"/>
            </w:tcBorders>
          </w:tcPr>
          <w:p w14:paraId="7CD6DA4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26.50± 0.64</w:t>
            </w:r>
            <w:r>
              <w:rPr>
                <w:rFonts w:ascii="Times New Roman" w:hAnsi="Times New Roman" w:cs="Times New Roman"/>
                <w:vertAlign w:val="superscript"/>
              </w:rPr>
              <w:t>c</w:t>
            </w:r>
          </w:p>
        </w:tc>
      </w:tr>
      <w:tr w:rsidR="003D2472" w14:paraId="188C2785" w14:textId="77777777">
        <w:tc>
          <w:tcPr>
            <w:tcW w:w="2160" w:type="dxa"/>
            <w:vMerge/>
            <w:tcBorders>
              <w:top w:val="nil"/>
              <w:left w:val="single" w:sz="4" w:space="0" w:color="auto"/>
              <w:bottom w:val="single" w:sz="4" w:space="0" w:color="auto"/>
              <w:right w:val="single" w:sz="4" w:space="0" w:color="auto"/>
            </w:tcBorders>
            <w:vAlign w:val="center"/>
          </w:tcPr>
          <w:p w14:paraId="42CE9912" w14:textId="77777777" w:rsidR="003D2472" w:rsidRDefault="003D2472">
            <w:pPr>
              <w:jc w:val="both"/>
              <w:rPr>
                <w:rFonts w:ascii="Times New Roman" w:hAnsi="Times New Roman" w:cs="Times New Roman"/>
              </w:rPr>
            </w:pPr>
          </w:p>
        </w:tc>
        <w:tc>
          <w:tcPr>
            <w:tcW w:w="838" w:type="dxa"/>
            <w:tcBorders>
              <w:top w:val="single" w:sz="4" w:space="0" w:color="auto"/>
              <w:left w:val="nil"/>
              <w:bottom w:val="single" w:sz="4" w:space="0" w:color="auto"/>
              <w:right w:val="single" w:sz="4" w:space="0" w:color="auto"/>
            </w:tcBorders>
          </w:tcPr>
          <w:p w14:paraId="0AD31E4F"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553 </w:t>
            </w:r>
          </w:p>
        </w:tc>
        <w:tc>
          <w:tcPr>
            <w:tcW w:w="1312" w:type="dxa"/>
            <w:tcBorders>
              <w:top w:val="single" w:sz="4" w:space="0" w:color="auto"/>
              <w:left w:val="nil"/>
              <w:bottom w:val="single" w:sz="4" w:space="0" w:color="auto"/>
              <w:right w:val="single" w:sz="4" w:space="0" w:color="auto"/>
            </w:tcBorders>
          </w:tcPr>
          <w:p w14:paraId="603E7D3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8.40±0.27</w:t>
            </w:r>
            <w:r>
              <w:rPr>
                <w:rFonts w:ascii="Times New Roman" w:hAnsi="Times New Roman" w:cs="Times New Roman"/>
                <w:vertAlign w:val="superscript"/>
              </w:rPr>
              <w:t>b</w:t>
            </w:r>
          </w:p>
        </w:tc>
        <w:tc>
          <w:tcPr>
            <w:tcW w:w="1538" w:type="dxa"/>
            <w:tcBorders>
              <w:top w:val="single" w:sz="4" w:space="0" w:color="auto"/>
              <w:left w:val="nil"/>
              <w:bottom w:val="single" w:sz="4" w:space="0" w:color="auto"/>
              <w:right w:val="single" w:sz="4" w:space="0" w:color="auto"/>
            </w:tcBorders>
          </w:tcPr>
          <w:p w14:paraId="5856698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108.5± 5.63</w:t>
            </w:r>
            <w:r>
              <w:rPr>
                <w:rFonts w:ascii="Times New Roman" w:hAnsi="Times New Roman" w:cs="Times New Roman"/>
                <w:vertAlign w:val="superscript"/>
              </w:rPr>
              <w:t>f</w:t>
            </w:r>
          </w:p>
        </w:tc>
        <w:tc>
          <w:tcPr>
            <w:tcW w:w="1437" w:type="dxa"/>
            <w:tcBorders>
              <w:top w:val="single" w:sz="4" w:space="0" w:color="auto"/>
              <w:left w:val="nil"/>
              <w:bottom w:val="single" w:sz="4" w:space="0" w:color="auto"/>
              <w:right w:val="single" w:sz="4" w:space="0" w:color="auto"/>
            </w:tcBorders>
          </w:tcPr>
          <w:p w14:paraId="061AD22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49.75±2.78</w:t>
            </w:r>
          </w:p>
        </w:tc>
        <w:tc>
          <w:tcPr>
            <w:tcW w:w="1413" w:type="dxa"/>
            <w:tcBorders>
              <w:top w:val="single" w:sz="4" w:space="0" w:color="auto"/>
              <w:left w:val="nil"/>
              <w:bottom w:val="single" w:sz="4" w:space="0" w:color="auto"/>
              <w:right w:val="single" w:sz="4" w:space="0" w:color="auto"/>
            </w:tcBorders>
          </w:tcPr>
          <w:p w14:paraId="4DFE17C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7.57±0.64</w:t>
            </w:r>
            <w:proofErr w:type="gramStart"/>
            <w:r>
              <w:rPr>
                <w:rFonts w:ascii="Times New Roman" w:hAnsi="Times New Roman" w:cs="Times New Roman"/>
                <w:vertAlign w:val="superscript"/>
              </w:rPr>
              <w:t>a,d</w:t>
            </w:r>
            <w:proofErr w:type="gramEnd"/>
            <w:r>
              <w:rPr>
                <w:rFonts w:ascii="Times New Roman" w:hAnsi="Times New Roman" w:cs="Times New Roman"/>
                <w:vertAlign w:val="superscript"/>
              </w:rPr>
              <w:t xml:space="preserve"> </w:t>
            </w:r>
          </w:p>
        </w:tc>
        <w:tc>
          <w:tcPr>
            <w:tcW w:w="1637" w:type="dxa"/>
            <w:tcBorders>
              <w:top w:val="single" w:sz="4" w:space="0" w:color="auto"/>
              <w:left w:val="nil"/>
              <w:bottom w:val="single" w:sz="4" w:space="0" w:color="auto"/>
              <w:right w:val="single" w:sz="4" w:space="0" w:color="auto"/>
            </w:tcBorders>
          </w:tcPr>
          <w:p w14:paraId="27E260A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136.5±3.22</w:t>
            </w:r>
          </w:p>
        </w:tc>
        <w:tc>
          <w:tcPr>
            <w:tcW w:w="1984" w:type="dxa"/>
            <w:tcBorders>
              <w:top w:val="single" w:sz="4" w:space="0" w:color="auto"/>
              <w:left w:val="nil"/>
              <w:bottom w:val="single" w:sz="4" w:space="0" w:color="auto"/>
              <w:right w:val="single" w:sz="4" w:space="0" w:color="auto"/>
            </w:tcBorders>
          </w:tcPr>
          <w:p w14:paraId="32A2546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24.0± 0.90</w:t>
            </w:r>
            <w:r>
              <w:rPr>
                <w:rFonts w:ascii="Times New Roman" w:hAnsi="Times New Roman" w:cs="Times New Roman"/>
                <w:vertAlign w:val="superscript"/>
              </w:rPr>
              <w:t>c</w:t>
            </w:r>
          </w:p>
        </w:tc>
      </w:tr>
      <w:tr w:rsidR="003D2472" w14:paraId="62E0F25E" w14:textId="77777777">
        <w:tc>
          <w:tcPr>
            <w:tcW w:w="2160" w:type="dxa"/>
            <w:tcBorders>
              <w:top w:val="single" w:sz="4" w:space="0" w:color="auto"/>
              <w:left w:val="single" w:sz="4" w:space="0" w:color="auto"/>
              <w:bottom w:val="single" w:sz="4" w:space="0" w:color="auto"/>
              <w:right w:val="single" w:sz="4" w:space="0" w:color="auto"/>
            </w:tcBorders>
            <w:vAlign w:val="center"/>
          </w:tcPr>
          <w:p w14:paraId="53D4CCB7" w14:textId="77777777" w:rsidR="003D2472" w:rsidRDefault="00000000">
            <w:pPr>
              <w:jc w:val="both"/>
              <w:rPr>
                <w:rFonts w:ascii="Times New Roman" w:hAnsi="Times New Roman" w:cs="Times New Roman"/>
              </w:rPr>
            </w:pPr>
            <w:r>
              <w:rPr>
                <w:rFonts w:ascii="Times New Roman" w:hAnsi="Times New Roman" w:cs="Times New Roman"/>
              </w:rPr>
              <w:t>Aqueous fraction +TTT</w:t>
            </w:r>
          </w:p>
        </w:tc>
        <w:tc>
          <w:tcPr>
            <w:tcW w:w="838" w:type="dxa"/>
            <w:tcBorders>
              <w:top w:val="single" w:sz="4" w:space="0" w:color="auto"/>
              <w:left w:val="nil"/>
              <w:bottom w:val="single" w:sz="4" w:space="0" w:color="auto"/>
              <w:right w:val="single" w:sz="4" w:space="0" w:color="auto"/>
            </w:tcBorders>
          </w:tcPr>
          <w:p w14:paraId="25BE798D"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12" w:type="dxa"/>
            <w:tcBorders>
              <w:top w:val="single" w:sz="4" w:space="0" w:color="auto"/>
              <w:left w:val="nil"/>
              <w:bottom w:val="single" w:sz="4" w:space="0" w:color="auto"/>
              <w:right w:val="single" w:sz="4" w:space="0" w:color="auto"/>
            </w:tcBorders>
          </w:tcPr>
          <w:p w14:paraId="1749CD5F"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6.15± 0.25</w:t>
            </w:r>
            <w:r>
              <w:rPr>
                <w:rFonts w:ascii="Times New Roman" w:hAnsi="Times New Roman" w:cs="Times New Roman"/>
                <w:vertAlign w:val="superscript"/>
              </w:rPr>
              <w:t>f</w:t>
            </w:r>
          </w:p>
        </w:tc>
        <w:tc>
          <w:tcPr>
            <w:tcW w:w="1538" w:type="dxa"/>
            <w:tcBorders>
              <w:top w:val="single" w:sz="4" w:space="0" w:color="auto"/>
              <w:left w:val="nil"/>
              <w:bottom w:val="single" w:sz="4" w:space="0" w:color="auto"/>
              <w:right w:val="single" w:sz="4" w:space="0" w:color="auto"/>
            </w:tcBorders>
          </w:tcPr>
          <w:p w14:paraId="0558835E"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96.15±0.25</w:t>
            </w:r>
            <w:r>
              <w:rPr>
                <w:rFonts w:ascii="Times New Roman" w:hAnsi="Times New Roman" w:cs="Times New Roman"/>
                <w:vertAlign w:val="superscript"/>
              </w:rPr>
              <w:t>f</w:t>
            </w:r>
          </w:p>
        </w:tc>
        <w:tc>
          <w:tcPr>
            <w:tcW w:w="1437" w:type="dxa"/>
            <w:tcBorders>
              <w:top w:val="single" w:sz="4" w:space="0" w:color="auto"/>
              <w:left w:val="nil"/>
              <w:bottom w:val="single" w:sz="4" w:space="0" w:color="auto"/>
              <w:right w:val="single" w:sz="4" w:space="0" w:color="auto"/>
            </w:tcBorders>
          </w:tcPr>
          <w:p w14:paraId="2FB45610"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40.0±3.24</w:t>
            </w:r>
          </w:p>
        </w:tc>
        <w:tc>
          <w:tcPr>
            <w:tcW w:w="1413" w:type="dxa"/>
            <w:tcBorders>
              <w:top w:val="single" w:sz="4" w:space="0" w:color="auto"/>
              <w:left w:val="nil"/>
              <w:bottom w:val="single" w:sz="4" w:space="0" w:color="auto"/>
              <w:right w:val="single" w:sz="4" w:space="0" w:color="auto"/>
            </w:tcBorders>
          </w:tcPr>
          <w:p w14:paraId="34565E08"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6.07± 1.23</w:t>
            </w:r>
            <w:r>
              <w:rPr>
                <w:rFonts w:ascii="Times New Roman" w:hAnsi="Times New Roman" w:cs="Times New Roman"/>
                <w:vertAlign w:val="superscript"/>
              </w:rPr>
              <w:t>e</w:t>
            </w:r>
          </w:p>
        </w:tc>
        <w:tc>
          <w:tcPr>
            <w:tcW w:w="1637" w:type="dxa"/>
            <w:tcBorders>
              <w:top w:val="single" w:sz="4" w:space="0" w:color="auto"/>
              <w:left w:val="nil"/>
              <w:bottom w:val="single" w:sz="4" w:space="0" w:color="auto"/>
              <w:right w:val="single" w:sz="4" w:space="0" w:color="auto"/>
            </w:tcBorders>
          </w:tcPr>
          <w:p w14:paraId="706237EA"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132.0± 1.35</w:t>
            </w:r>
            <w:r>
              <w:rPr>
                <w:rFonts w:ascii="Times New Roman" w:hAnsi="Times New Roman" w:cs="Times New Roman"/>
                <w:vertAlign w:val="superscript"/>
              </w:rPr>
              <w:t>e</w:t>
            </w:r>
          </w:p>
        </w:tc>
        <w:tc>
          <w:tcPr>
            <w:tcW w:w="1984" w:type="dxa"/>
            <w:tcBorders>
              <w:top w:val="single" w:sz="4" w:space="0" w:color="auto"/>
              <w:left w:val="nil"/>
              <w:bottom w:val="single" w:sz="4" w:space="0" w:color="auto"/>
              <w:right w:val="single" w:sz="4" w:space="0" w:color="auto"/>
            </w:tcBorders>
          </w:tcPr>
          <w:p w14:paraId="0307F224" w14:textId="77777777" w:rsidR="003D2472" w:rsidRDefault="00000000">
            <w:pPr>
              <w:spacing w:before="100" w:beforeAutospacing="1" w:after="200" w:line="273" w:lineRule="auto"/>
              <w:jc w:val="both"/>
              <w:rPr>
                <w:rFonts w:ascii="Times New Roman" w:eastAsia="Calibri" w:hAnsi="Times New Roman" w:cs="Times New Roman"/>
                <w:lang w:eastAsia="en-US"/>
              </w:rPr>
            </w:pPr>
            <w:r>
              <w:rPr>
                <w:rFonts w:ascii="Times New Roman" w:hAnsi="Times New Roman" w:cs="Times New Roman"/>
              </w:rPr>
              <w:t>21.75± 0.85</w:t>
            </w:r>
            <w:r>
              <w:rPr>
                <w:rFonts w:ascii="Times New Roman" w:hAnsi="Times New Roman" w:cs="Times New Roman"/>
                <w:vertAlign w:val="superscript"/>
              </w:rPr>
              <w:t>c</w:t>
            </w:r>
          </w:p>
        </w:tc>
      </w:tr>
      <w:tr w:rsidR="003D2472" w14:paraId="79BF0CEA" w14:textId="77777777">
        <w:tc>
          <w:tcPr>
            <w:tcW w:w="2160" w:type="dxa"/>
            <w:tcBorders>
              <w:top w:val="single" w:sz="4" w:space="0" w:color="auto"/>
              <w:left w:val="single" w:sz="4" w:space="0" w:color="auto"/>
              <w:bottom w:val="single" w:sz="4" w:space="0" w:color="auto"/>
              <w:right w:val="single" w:sz="4" w:space="0" w:color="auto"/>
            </w:tcBorders>
            <w:vAlign w:val="center"/>
          </w:tcPr>
          <w:p w14:paraId="6ABEEF31" w14:textId="77777777" w:rsidR="003D2472" w:rsidRDefault="00000000">
            <w:pPr>
              <w:jc w:val="both"/>
              <w:rPr>
                <w:rFonts w:ascii="Times New Roman" w:hAnsi="Times New Roman" w:cs="Times New Roman"/>
              </w:rPr>
            </w:pPr>
            <w:r>
              <w:rPr>
                <w:rFonts w:ascii="Times New Roman" w:hAnsi="Times New Roman" w:cs="Times New Roman"/>
              </w:rPr>
              <w:t>Dichloromethane fraction +TTT</w:t>
            </w:r>
          </w:p>
        </w:tc>
        <w:tc>
          <w:tcPr>
            <w:tcW w:w="838" w:type="dxa"/>
            <w:tcBorders>
              <w:top w:val="single" w:sz="4" w:space="0" w:color="auto"/>
              <w:left w:val="nil"/>
              <w:bottom w:val="single" w:sz="4" w:space="0" w:color="auto"/>
              <w:right w:val="single" w:sz="4" w:space="0" w:color="auto"/>
            </w:tcBorders>
          </w:tcPr>
          <w:p w14:paraId="39EB22FD"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312" w:type="dxa"/>
            <w:tcBorders>
              <w:top w:val="single" w:sz="4" w:space="0" w:color="auto"/>
              <w:left w:val="nil"/>
              <w:bottom w:val="single" w:sz="4" w:space="0" w:color="auto"/>
              <w:right w:val="single" w:sz="4" w:space="0" w:color="auto"/>
            </w:tcBorders>
          </w:tcPr>
          <w:p w14:paraId="0CAA04E0"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6.55± 2.31</w:t>
            </w:r>
            <w:r>
              <w:rPr>
                <w:rFonts w:ascii="Times New Roman" w:hAnsi="Times New Roman" w:cs="Times New Roman"/>
                <w:vertAlign w:val="superscript"/>
              </w:rPr>
              <w:t>f</w:t>
            </w:r>
          </w:p>
        </w:tc>
        <w:tc>
          <w:tcPr>
            <w:tcW w:w="1538" w:type="dxa"/>
            <w:tcBorders>
              <w:top w:val="single" w:sz="4" w:space="0" w:color="auto"/>
              <w:left w:val="nil"/>
              <w:bottom w:val="single" w:sz="4" w:space="0" w:color="auto"/>
              <w:right w:val="single" w:sz="4" w:space="0" w:color="auto"/>
            </w:tcBorders>
          </w:tcPr>
          <w:p w14:paraId="7189CB5B"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94.55±2.31</w:t>
            </w:r>
            <w:r>
              <w:rPr>
                <w:rFonts w:ascii="Times New Roman" w:hAnsi="Times New Roman" w:cs="Times New Roman"/>
                <w:vertAlign w:val="superscript"/>
              </w:rPr>
              <w:t>f</w:t>
            </w:r>
          </w:p>
        </w:tc>
        <w:tc>
          <w:tcPr>
            <w:tcW w:w="1437" w:type="dxa"/>
            <w:tcBorders>
              <w:top w:val="single" w:sz="4" w:space="0" w:color="auto"/>
              <w:left w:val="nil"/>
              <w:bottom w:val="single" w:sz="4" w:space="0" w:color="auto"/>
              <w:right w:val="single" w:sz="4" w:space="0" w:color="auto"/>
            </w:tcBorders>
          </w:tcPr>
          <w:p w14:paraId="4E4B54E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48.0±2.64</w:t>
            </w:r>
          </w:p>
        </w:tc>
        <w:tc>
          <w:tcPr>
            <w:tcW w:w="1413" w:type="dxa"/>
            <w:tcBorders>
              <w:top w:val="single" w:sz="4" w:space="0" w:color="auto"/>
              <w:left w:val="nil"/>
              <w:bottom w:val="single" w:sz="4" w:space="0" w:color="auto"/>
              <w:right w:val="single" w:sz="4" w:space="0" w:color="auto"/>
            </w:tcBorders>
          </w:tcPr>
          <w:p w14:paraId="3B05CD1B"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5.27± 1.96</w:t>
            </w:r>
            <w:r>
              <w:rPr>
                <w:rFonts w:ascii="Times New Roman" w:hAnsi="Times New Roman" w:cs="Times New Roman"/>
                <w:vertAlign w:val="superscript"/>
              </w:rPr>
              <w:t>f</w:t>
            </w:r>
          </w:p>
        </w:tc>
        <w:tc>
          <w:tcPr>
            <w:tcW w:w="1637" w:type="dxa"/>
            <w:tcBorders>
              <w:top w:val="single" w:sz="4" w:space="0" w:color="auto"/>
              <w:left w:val="nil"/>
              <w:bottom w:val="single" w:sz="4" w:space="0" w:color="auto"/>
              <w:right w:val="single" w:sz="4" w:space="0" w:color="auto"/>
            </w:tcBorders>
          </w:tcPr>
          <w:p w14:paraId="689A69CF"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138.5± 3.30</w:t>
            </w:r>
          </w:p>
        </w:tc>
        <w:tc>
          <w:tcPr>
            <w:tcW w:w="1984" w:type="dxa"/>
            <w:tcBorders>
              <w:top w:val="single" w:sz="4" w:space="0" w:color="auto"/>
              <w:left w:val="nil"/>
              <w:bottom w:val="single" w:sz="4" w:space="0" w:color="auto"/>
              <w:right w:val="single" w:sz="4" w:space="0" w:color="auto"/>
            </w:tcBorders>
          </w:tcPr>
          <w:p w14:paraId="06DA24B6" w14:textId="77777777" w:rsidR="003D2472" w:rsidRDefault="00000000">
            <w:pPr>
              <w:spacing w:before="100" w:beforeAutospacing="1" w:after="200" w:line="273" w:lineRule="auto"/>
              <w:jc w:val="both"/>
              <w:rPr>
                <w:rFonts w:ascii="Times New Roman" w:eastAsia="Calibri" w:hAnsi="Times New Roman" w:cs="Times New Roman"/>
                <w:lang w:eastAsia="en-US"/>
              </w:rPr>
            </w:pPr>
            <w:r>
              <w:rPr>
                <w:rFonts w:ascii="Times New Roman" w:hAnsi="Times New Roman" w:cs="Times New Roman"/>
              </w:rPr>
              <w:t>27.75± 0.47</w:t>
            </w:r>
            <w:r>
              <w:rPr>
                <w:rFonts w:ascii="Times New Roman" w:hAnsi="Times New Roman" w:cs="Times New Roman"/>
                <w:vertAlign w:val="superscript"/>
              </w:rPr>
              <w:t>c</w:t>
            </w:r>
          </w:p>
        </w:tc>
      </w:tr>
    </w:tbl>
    <w:p w14:paraId="315F730E" w14:textId="77777777" w:rsidR="003D2472" w:rsidRDefault="00000000">
      <w:pPr>
        <w:jc w:val="both"/>
        <w:rPr>
          <w:rFonts w:ascii="Times New Roman" w:hAnsi="Times New Roman" w:cs="Times New Roman"/>
        </w:rPr>
      </w:pPr>
      <w:r>
        <w:rPr>
          <w:rFonts w:ascii="Times New Roman" w:hAnsi="Times New Roman" w:cs="Times New Roman"/>
        </w:rPr>
        <w:t xml:space="preserve">                Data are expressed as MEAN ± SEM, Significant at </w:t>
      </w:r>
      <w:r>
        <w:rPr>
          <w:rFonts w:ascii="Times New Roman" w:hAnsi="Times New Roman" w:cs="Times New Roman"/>
          <w:vertAlign w:val="superscript"/>
        </w:rPr>
        <w:t>a</w:t>
      </w:r>
      <w:r>
        <w:rPr>
          <w:rFonts w:ascii="Times New Roman" w:hAnsi="Times New Roman" w:cs="Times New Roman"/>
        </w:rPr>
        <w:t xml:space="preserve">p&lt;0.05, </w:t>
      </w:r>
      <w:r>
        <w:rPr>
          <w:rFonts w:ascii="Times New Roman" w:hAnsi="Times New Roman" w:cs="Times New Roman"/>
          <w:vertAlign w:val="superscript"/>
        </w:rPr>
        <w:t>b</w:t>
      </w:r>
      <w:r>
        <w:rPr>
          <w:rFonts w:ascii="Times New Roman" w:hAnsi="Times New Roman" w:cs="Times New Roman"/>
        </w:rPr>
        <w:t xml:space="preserve">p&lt;0.01, </w:t>
      </w:r>
      <w:r>
        <w:rPr>
          <w:rFonts w:ascii="Times New Roman" w:hAnsi="Times New Roman" w:cs="Times New Roman"/>
          <w:vertAlign w:val="superscript"/>
        </w:rPr>
        <w:t>c</w:t>
      </w:r>
      <w:r>
        <w:rPr>
          <w:rFonts w:ascii="Times New Roman" w:hAnsi="Times New Roman" w:cs="Times New Roman"/>
        </w:rPr>
        <w:t>p&lt;0.001, when compared to control; (n=5)</w:t>
      </w:r>
    </w:p>
    <w:p w14:paraId="35CDB847" w14:textId="77777777" w:rsidR="003D2472" w:rsidRDefault="003D2472">
      <w:pPr>
        <w:jc w:val="both"/>
        <w:rPr>
          <w:rFonts w:ascii="Times New Roman" w:hAnsi="Times New Roman" w:cs="Times New Roman"/>
        </w:rPr>
      </w:pPr>
    </w:p>
    <w:p w14:paraId="30234D9E" w14:textId="77777777" w:rsidR="003D2472" w:rsidRDefault="003D2472">
      <w:pPr>
        <w:jc w:val="both"/>
        <w:rPr>
          <w:rFonts w:ascii="Times New Roman" w:hAnsi="Times New Roman" w:cs="Times New Roman"/>
        </w:rPr>
      </w:pPr>
    </w:p>
    <w:p w14:paraId="5565675C" w14:textId="77777777" w:rsidR="003D2472" w:rsidRDefault="003D2472">
      <w:pPr>
        <w:jc w:val="both"/>
        <w:rPr>
          <w:rFonts w:ascii="Times New Roman" w:hAnsi="Times New Roman" w:cs="Times New Roman"/>
        </w:rPr>
      </w:pPr>
    </w:p>
    <w:p w14:paraId="2E3B20C5" w14:textId="77777777" w:rsidR="003D2472" w:rsidRDefault="003D2472">
      <w:pPr>
        <w:jc w:val="both"/>
        <w:rPr>
          <w:rFonts w:ascii="Times New Roman" w:hAnsi="Times New Roman" w:cs="Times New Roman"/>
        </w:rPr>
      </w:pPr>
    </w:p>
    <w:p w14:paraId="2D64F212" w14:textId="77777777" w:rsidR="003D2472" w:rsidRDefault="003D2472">
      <w:pPr>
        <w:jc w:val="both"/>
        <w:rPr>
          <w:rFonts w:ascii="Times New Roman" w:hAnsi="Times New Roman" w:cs="Times New Roman"/>
        </w:rPr>
      </w:pPr>
    </w:p>
    <w:p w14:paraId="14A7617A" w14:textId="77777777" w:rsidR="003D2472" w:rsidRDefault="00000000">
      <w:pPr>
        <w:jc w:val="both"/>
        <w:rPr>
          <w:rFonts w:ascii="Times New Roman" w:hAnsi="Times New Roman" w:cs="Times New Roman"/>
        </w:rPr>
      </w:pPr>
      <w:r>
        <w:rPr>
          <w:rFonts w:ascii="Times New Roman" w:hAnsi="Times New Roman" w:cs="Times New Roman"/>
        </w:rPr>
        <w:t xml:space="preserve">Table 5: Effect of </w:t>
      </w:r>
      <w:r>
        <w:rPr>
          <w:rFonts w:ascii="Times New Roman" w:eastAsia="MinionPro-Regular2" w:hAnsi="Times New Roman" w:cs="Times New Roman"/>
          <w:color w:val="000000"/>
        </w:rPr>
        <w:t xml:space="preserve">seed extract and fractions of </w:t>
      </w:r>
      <w:proofErr w:type="spellStart"/>
      <w:r>
        <w:rPr>
          <w:rFonts w:ascii="Times New Roman" w:eastAsia="MinionPro-Regular2" w:hAnsi="Times New Roman" w:cs="Times New Roman"/>
          <w:i/>
          <w:iCs/>
          <w:color w:val="000000"/>
        </w:rPr>
        <w:t>Telfairia</w:t>
      </w:r>
      <w:proofErr w:type="spellEnd"/>
      <w:r>
        <w:rPr>
          <w:rFonts w:ascii="Times New Roman" w:eastAsia="MinionPro-Regular2" w:hAnsi="Times New Roman" w:cs="Times New Roman"/>
          <w:i/>
          <w:iCs/>
          <w:color w:val="000000"/>
        </w:rPr>
        <w:t xml:space="preserve"> occidentalis</w:t>
      </w:r>
      <w:r>
        <w:rPr>
          <w:rFonts w:ascii="Times New Roman" w:hAnsi="Times New Roman" w:cs="Times New Roman"/>
        </w:rPr>
        <w:t xml:space="preserve"> on serum oxidative stress markers of rats with testosterone-induced hyperplasia</w:t>
      </w:r>
    </w:p>
    <w:tbl>
      <w:tblPr>
        <w:tblW w:w="10350"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825"/>
        <w:gridCol w:w="1435"/>
        <w:gridCol w:w="1436"/>
        <w:gridCol w:w="1618"/>
        <w:gridCol w:w="1550"/>
        <w:gridCol w:w="1450"/>
      </w:tblGrid>
      <w:tr w:rsidR="003D2472" w14:paraId="785DC9AF" w14:textId="77777777">
        <w:tc>
          <w:tcPr>
            <w:tcW w:w="2036" w:type="dxa"/>
            <w:tcBorders>
              <w:top w:val="single" w:sz="4" w:space="0" w:color="auto"/>
              <w:left w:val="single" w:sz="4" w:space="0" w:color="auto"/>
              <w:bottom w:val="single" w:sz="4" w:space="0" w:color="auto"/>
              <w:right w:val="single" w:sz="4" w:space="0" w:color="auto"/>
            </w:tcBorders>
          </w:tcPr>
          <w:p w14:paraId="74533CFD" w14:textId="77777777" w:rsidR="003D2472" w:rsidRDefault="00000000">
            <w:pPr>
              <w:spacing w:before="100" w:beforeAutospacing="1"/>
              <w:jc w:val="both"/>
              <w:rPr>
                <w:rFonts w:ascii="Times New Roman" w:hAnsi="Times New Roman" w:cs="Times New Roman"/>
                <w:b/>
                <w:bCs/>
              </w:rPr>
            </w:pPr>
            <w:r>
              <w:rPr>
                <w:rFonts w:ascii="Times New Roman" w:hAnsi="Times New Roman" w:cs="Times New Roman"/>
                <w:b/>
                <w:bCs/>
              </w:rPr>
              <w:t>Treatment</w:t>
            </w:r>
          </w:p>
        </w:tc>
        <w:tc>
          <w:tcPr>
            <w:tcW w:w="825" w:type="dxa"/>
            <w:tcBorders>
              <w:top w:val="single" w:sz="4" w:space="0" w:color="auto"/>
              <w:left w:val="nil"/>
              <w:bottom w:val="single" w:sz="4" w:space="0" w:color="auto"/>
              <w:right w:val="single" w:sz="4" w:space="0" w:color="auto"/>
            </w:tcBorders>
          </w:tcPr>
          <w:p w14:paraId="3857B48A" w14:textId="77777777" w:rsidR="003D2472" w:rsidRDefault="00000000">
            <w:pPr>
              <w:jc w:val="both"/>
              <w:rPr>
                <w:rFonts w:ascii="Times New Roman" w:hAnsi="Times New Roman" w:cs="Times New Roman"/>
                <w:b/>
                <w:bCs/>
              </w:rPr>
            </w:pPr>
            <w:r>
              <w:rPr>
                <w:rFonts w:ascii="Times New Roman" w:hAnsi="Times New Roman" w:cs="Times New Roman"/>
                <w:b/>
                <w:bCs/>
              </w:rPr>
              <w:t>Dose</w:t>
            </w:r>
          </w:p>
          <w:p w14:paraId="17B5EB13" w14:textId="77777777" w:rsidR="003D2472" w:rsidRDefault="00000000">
            <w:pPr>
              <w:spacing w:before="100" w:beforeAutospacing="1"/>
              <w:jc w:val="both"/>
              <w:rPr>
                <w:rFonts w:ascii="Times New Roman" w:hAnsi="Times New Roman" w:cs="Times New Roman"/>
                <w:b/>
                <w:bCs/>
              </w:rPr>
            </w:pPr>
            <w:r>
              <w:rPr>
                <w:rFonts w:ascii="Times New Roman" w:hAnsi="Times New Roman" w:cs="Times New Roman"/>
                <w:b/>
                <w:bCs/>
              </w:rPr>
              <w:t>mg/kg</w:t>
            </w:r>
          </w:p>
        </w:tc>
        <w:tc>
          <w:tcPr>
            <w:tcW w:w="1435" w:type="dxa"/>
            <w:tcBorders>
              <w:top w:val="single" w:sz="4" w:space="0" w:color="auto"/>
              <w:left w:val="nil"/>
              <w:bottom w:val="single" w:sz="4" w:space="0" w:color="auto"/>
              <w:right w:val="single" w:sz="4" w:space="0" w:color="auto"/>
            </w:tcBorders>
          </w:tcPr>
          <w:p w14:paraId="390802AE" w14:textId="77777777" w:rsidR="003D2472" w:rsidRDefault="00000000">
            <w:pPr>
              <w:jc w:val="both"/>
              <w:rPr>
                <w:rFonts w:ascii="Times New Roman" w:hAnsi="Times New Roman" w:cs="Times New Roman"/>
                <w:b/>
                <w:bCs/>
              </w:rPr>
            </w:pPr>
            <w:r>
              <w:rPr>
                <w:rFonts w:ascii="Times New Roman" w:hAnsi="Times New Roman" w:cs="Times New Roman"/>
                <w:b/>
                <w:bCs/>
              </w:rPr>
              <w:t>SOD</w:t>
            </w:r>
          </w:p>
          <w:p w14:paraId="035BB1B2"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 xml:space="preserve"> (U/ml)</w:t>
            </w:r>
          </w:p>
        </w:tc>
        <w:tc>
          <w:tcPr>
            <w:tcW w:w="1436" w:type="dxa"/>
            <w:tcBorders>
              <w:top w:val="single" w:sz="4" w:space="0" w:color="auto"/>
              <w:left w:val="nil"/>
              <w:bottom w:val="single" w:sz="4" w:space="0" w:color="auto"/>
              <w:right w:val="single" w:sz="4" w:space="0" w:color="auto"/>
            </w:tcBorders>
          </w:tcPr>
          <w:p w14:paraId="6FBC9D07" w14:textId="77777777" w:rsidR="003D2472" w:rsidRDefault="00000000">
            <w:pPr>
              <w:jc w:val="both"/>
              <w:rPr>
                <w:rFonts w:ascii="Times New Roman" w:hAnsi="Times New Roman" w:cs="Times New Roman"/>
                <w:b/>
                <w:bCs/>
              </w:rPr>
            </w:pPr>
            <w:r>
              <w:rPr>
                <w:rFonts w:ascii="Times New Roman" w:hAnsi="Times New Roman" w:cs="Times New Roman"/>
                <w:b/>
                <w:bCs/>
              </w:rPr>
              <w:t>CAT</w:t>
            </w:r>
          </w:p>
          <w:p w14:paraId="31E10B8E"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 xml:space="preserve"> (U/g of protein)</w:t>
            </w:r>
          </w:p>
        </w:tc>
        <w:tc>
          <w:tcPr>
            <w:tcW w:w="1618" w:type="dxa"/>
            <w:tcBorders>
              <w:top w:val="single" w:sz="4" w:space="0" w:color="auto"/>
              <w:left w:val="nil"/>
              <w:bottom w:val="single" w:sz="4" w:space="0" w:color="auto"/>
              <w:right w:val="single" w:sz="4" w:space="0" w:color="auto"/>
            </w:tcBorders>
          </w:tcPr>
          <w:p w14:paraId="218523B9" w14:textId="77777777" w:rsidR="003D2472" w:rsidRDefault="00000000">
            <w:pPr>
              <w:jc w:val="both"/>
              <w:rPr>
                <w:rFonts w:ascii="Times New Roman" w:hAnsi="Times New Roman" w:cs="Times New Roman"/>
                <w:b/>
                <w:bCs/>
              </w:rPr>
            </w:pPr>
            <w:proofErr w:type="spellStart"/>
            <w:r>
              <w:rPr>
                <w:rFonts w:ascii="Times New Roman" w:hAnsi="Times New Roman" w:cs="Times New Roman"/>
                <w:b/>
                <w:bCs/>
              </w:rPr>
              <w:t>GPx</w:t>
            </w:r>
            <w:proofErr w:type="spellEnd"/>
          </w:p>
          <w:p w14:paraId="0BB84195"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(µg/ml)</w:t>
            </w:r>
          </w:p>
        </w:tc>
        <w:tc>
          <w:tcPr>
            <w:tcW w:w="1550" w:type="dxa"/>
            <w:tcBorders>
              <w:top w:val="single" w:sz="4" w:space="0" w:color="auto"/>
              <w:left w:val="nil"/>
              <w:bottom w:val="single" w:sz="4" w:space="0" w:color="auto"/>
              <w:right w:val="single" w:sz="4" w:space="0" w:color="auto"/>
            </w:tcBorders>
          </w:tcPr>
          <w:p w14:paraId="36B8AEA5" w14:textId="77777777" w:rsidR="003D2472" w:rsidRDefault="00000000">
            <w:pPr>
              <w:jc w:val="both"/>
              <w:rPr>
                <w:rFonts w:ascii="Times New Roman" w:hAnsi="Times New Roman" w:cs="Times New Roman"/>
                <w:b/>
                <w:bCs/>
              </w:rPr>
            </w:pPr>
            <w:r>
              <w:rPr>
                <w:rFonts w:ascii="Times New Roman" w:hAnsi="Times New Roman" w:cs="Times New Roman"/>
                <w:b/>
                <w:bCs/>
              </w:rPr>
              <w:t>GSH</w:t>
            </w:r>
          </w:p>
          <w:p w14:paraId="6610CEA6"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(µg/ml)</w:t>
            </w:r>
          </w:p>
        </w:tc>
        <w:tc>
          <w:tcPr>
            <w:tcW w:w="1450" w:type="dxa"/>
            <w:tcBorders>
              <w:top w:val="single" w:sz="4" w:space="0" w:color="auto"/>
              <w:left w:val="nil"/>
              <w:bottom w:val="single" w:sz="4" w:space="0" w:color="auto"/>
              <w:right w:val="single" w:sz="4" w:space="0" w:color="auto"/>
            </w:tcBorders>
          </w:tcPr>
          <w:p w14:paraId="2DD4A6EC" w14:textId="77777777" w:rsidR="003D2472" w:rsidRDefault="00000000">
            <w:pPr>
              <w:jc w:val="both"/>
              <w:rPr>
                <w:rFonts w:ascii="Times New Roman" w:hAnsi="Times New Roman" w:cs="Times New Roman"/>
                <w:b/>
                <w:bCs/>
              </w:rPr>
            </w:pPr>
            <w:r>
              <w:rPr>
                <w:rFonts w:ascii="Times New Roman" w:hAnsi="Times New Roman" w:cs="Times New Roman"/>
                <w:b/>
                <w:bCs/>
              </w:rPr>
              <w:t>MDA</w:t>
            </w:r>
          </w:p>
          <w:p w14:paraId="521485CC" w14:textId="77777777" w:rsidR="003D2472" w:rsidRDefault="00000000">
            <w:pPr>
              <w:spacing w:before="100" w:beforeAutospacing="1" w:after="200"/>
              <w:jc w:val="both"/>
              <w:rPr>
                <w:rFonts w:ascii="Times New Roman" w:hAnsi="Times New Roman" w:cs="Times New Roman"/>
                <w:b/>
                <w:bCs/>
              </w:rPr>
            </w:pPr>
            <w:r>
              <w:rPr>
                <w:rFonts w:ascii="Times New Roman" w:hAnsi="Times New Roman" w:cs="Times New Roman"/>
                <w:b/>
                <w:bCs/>
              </w:rPr>
              <w:t>(µMol/ml)</w:t>
            </w:r>
          </w:p>
        </w:tc>
      </w:tr>
      <w:tr w:rsidR="003D2472" w14:paraId="10D8E99F" w14:textId="77777777">
        <w:trPr>
          <w:trHeight w:val="584"/>
        </w:trPr>
        <w:tc>
          <w:tcPr>
            <w:tcW w:w="2036" w:type="dxa"/>
            <w:tcBorders>
              <w:top w:val="single" w:sz="4" w:space="0" w:color="auto"/>
              <w:left w:val="single" w:sz="4" w:space="0" w:color="auto"/>
              <w:bottom w:val="single" w:sz="4" w:space="0" w:color="auto"/>
              <w:right w:val="single" w:sz="4" w:space="0" w:color="auto"/>
            </w:tcBorders>
          </w:tcPr>
          <w:p w14:paraId="410F31F7" w14:textId="77777777" w:rsidR="003D2472" w:rsidRDefault="00000000">
            <w:pPr>
              <w:spacing w:before="100" w:beforeAutospacing="1" w:line="273" w:lineRule="auto"/>
              <w:jc w:val="both"/>
              <w:rPr>
                <w:rFonts w:ascii="Times New Roman" w:hAnsi="Times New Roman" w:cs="Times New Roman"/>
              </w:rPr>
            </w:pPr>
            <w:r>
              <w:rPr>
                <w:rFonts w:ascii="Times New Roman" w:hAnsi="Times New Roman" w:cs="Times New Roman"/>
              </w:rPr>
              <w:t xml:space="preserve"> Normal Control</w:t>
            </w:r>
          </w:p>
        </w:tc>
        <w:tc>
          <w:tcPr>
            <w:tcW w:w="825" w:type="dxa"/>
            <w:tcBorders>
              <w:top w:val="single" w:sz="4" w:space="0" w:color="auto"/>
              <w:left w:val="nil"/>
              <w:bottom w:val="single" w:sz="4" w:space="0" w:color="auto"/>
              <w:right w:val="single" w:sz="4" w:space="0" w:color="auto"/>
            </w:tcBorders>
          </w:tcPr>
          <w:p w14:paraId="7EFCA013"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w:t>
            </w:r>
          </w:p>
        </w:tc>
        <w:tc>
          <w:tcPr>
            <w:tcW w:w="1435" w:type="dxa"/>
            <w:tcBorders>
              <w:top w:val="single" w:sz="4" w:space="0" w:color="auto"/>
              <w:left w:val="nil"/>
              <w:bottom w:val="single" w:sz="4" w:space="0" w:color="auto"/>
              <w:right w:val="single" w:sz="4" w:space="0" w:color="auto"/>
            </w:tcBorders>
          </w:tcPr>
          <w:p w14:paraId="3C9606D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0.46± 0.01</w:t>
            </w:r>
          </w:p>
        </w:tc>
        <w:tc>
          <w:tcPr>
            <w:tcW w:w="1436" w:type="dxa"/>
            <w:tcBorders>
              <w:top w:val="single" w:sz="4" w:space="0" w:color="auto"/>
              <w:left w:val="nil"/>
              <w:bottom w:val="single" w:sz="4" w:space="0" w:color="auto"/>
              <w:right w:val="single" w:sz="4" w:space="0" w:color="auto"/>
            </w:tcBorders>
          </w:tcPr>
          <w:p w14:paraId="62905AF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3.35±0.01</w:t>
            </w:r>
          </w:p>
        </w:tc>
        <w:tc>
          <w:tcPr>
            <w:tcW w:w="1618" w:type="dxa"/>
            <w:tcBorders>
              <w:top w:val="single" w:sz="4" w:space="0" w:color="auto"/>
              <w:left w:val="nil"/>
              <w:bottom w:val="single" w:sz="4" w:space="0" w:color="auto"/>
              <w:right w:val="single" w:sz="4" w:space="0" w:color="auto"/>
            </w:tcBorders>
          </w:tcPr>
          <w:p w14:paraId="56FE83CE"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0.067±0.002</w:t>
            </w:r>
          </w:p>
        </w:tc>
        <w:tc>
          <w:tcPr>
            <w:tcW w:w="1550" w:type="dxa"/>
            <w:tcBorders>
              <w:top w:val="single" w:sz="4" w:space="0" w:color="auto"/>
              <w:left w:val="nil"/>
              <w:bottom w:val="single" w:sz="4" w:space="0" w:color="auto"/>
              <w:right w:val="single" w:sz="4" w:space="0" w:color="auto"/>
            </w:tcBorders>
          </w:tcPr>
          <w:p w14:paraId="7D135A0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1.49±0.04</w:t>
            </w:r>
          </w:p>
        </w:tc>
        <w:tc>
          <w:tcPr>
            <w:tcW w:w="1450" w:type="dxa"/>
            <w:tcBorders>
              <w:top w:val="single" w:sz="4" w:space="0" w:color="auto"/>
              <w:left w:val="nil"/>
              <w:bottom w:val="single" w:sz="4" w:space="0" w:color="auto"/>
              <w:right w:val="single" w:sz="4" w:space="0" w:color="auto"/>
            </w:tcBorders>
          </w:tcPr>
          <w:p w14:paraId="6A711FA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0.23± 0.01</w:t>
            </w:r>
          </w:p>
        </w:tc>
      </w:tr>
      <w:tr w:rsidR="003D2472" w14:paraId="61FC848C" w14:textId="77777777">
        <w:trPr>
          <w:trHeight w:val="516"/>
        </w:trPr>
        <w:tc>
          <w:tcPr>
            <w:tcW w:w="2036" w:type="dxa"/>
            <w:tcBorders>
              <w:top w:val="single" w:sz="4" w:space="0" w:color="auto"/>
              <w:left w:val="single" w:sz="4" w:space="0" w:color="auto"/>
              <w:bottom w:val="single" w:sz="4" w:space="0" w:color="auto"/>
              <w:right w:val="single" w:sz="4" w:space="0" w:color="auto"/>
            </w:tcBorders>
          </w:tcPr>
          <w:p w14:paraId="6C872DF5"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Testosterone only </w:t>
            </w:r>
          </w:p>
        </w:tc>
        <w:tc>
          <w:tcPr>
            <w:tcW w:w="825" w:type="dxa"/>
            <w:tcBorders>
              <w:top w:val="single" w:sz="4" w:space="0" w:color="auto"/>
              <w:left w:val="nil"/>
              <w:bottom w:val="single" w:sz="4" w:space="0" w:color="auto"/>
              <w:right w:val="single" w:sz="4" w:space="0" w:color="auto"/>
            </w:tcBorders>
          </w:tcPr>
          <w:p w14:paraId="18FB0EDC"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5</w:t>
            </w:r>
          </w:p>
        </w:tc>
        <w:tc>
          <w:tcPr>
            <w:tcW w:w="1435" w:type="dxa"/>
            <w:tcBorders>
              <w:top w:val="single" w:sz="4" w:space="0" w:color="auto"/>
              <w:left w:val="nil"/>
              <w:bottom w:val="single" w:sz="4" w:space="0" w:color="auto"/>
              <w:right w:val="single" w:sz="4" w:space="0" w:color="auto"/>
            </w:tcBorders>
          </w:tcPr>
          <w:p w14:paraId="7275D55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0.35±0.01</w:t>
            </w:r>
            <w:r>
              <w:rPr>
                <w:rFonts w:ascii="Times New Roman" w:hAnsi="Times New Roman" w:cs="Times New Roman"/>
                <w:vertAlign w:val="superscript"/>
              </w:rPr>
              <w:t>a</w:t>
            </w:r>
          </w:p>
        </w:tc>
        <w:tc>
          <w:tcPr>
            <w:tcW w:w="1436" w:type="dxa"/>
            <w:tcBorders>
              <w:top w:val="single" w:sz="4" w:space="0" w:color="auto"/>
              <w:left w:val="nil"/>
              <w:bottom w:val="single" w:sz="4" w:space="0" w:color="auto"/>
              <w:right w:val="single" w:sz="4" w:space="0" w:color="auto"/>
            </w:tcBorders>
          </w:tcPr>
          <w:p w14:paraId="2D85D55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1.54±0.04</w:t>
            </w:r>
            <w:r>
              <w:rPr>
                <w:rFonts w:ascii="Times New Roman" w:hAnsi="Times New Roman" w:cs="Times New Roman"/>
                <w:vertAlign w:val="superscript"/>
              </w:rPr>
              <w:t>b</w:t>
            </w:r>
          </w:p>
        </w:tc>
        <w:tc>
          <w:tcPr>
            <w:tcW w:w="1618" w:type="dxa"/>
            <w:tcBorders>
              <w:top w:val="single" w:sz="4" w:space="0" w:color="auto"/>
              <w:left w:val="nil"/>
              <w:bottom w:val="single" w:sz="4" w:space="0" w:color="auto"/>
              <w:right w:val="single" w:sz="4" w:space="0" w:color="auto"/>
            </w:tcBorders>
          </w:tcPr>
          <w:p w14:paraId="0255BAE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0.036±0.0023</w:t>
            </w:r>
            <w:r>
              <w:rPr>
                <w:rFonts w:ascii="Times New Roman" w:hAnsi="Times New Roman" w:cs="Times New Roman"/>
                <w:vertAlign w:val="superscript"/>
              </w:rPr>
              <w:t>c</w:t>
            </w:r>
          </w:p>
        </w:tc>
        <w:tc>
          <w:tcPr>
            <w:tcW w:w="1550" w:type="dxa"/>
            <w:tcBorders>
              <w:top w:val="single" w:sz="4" w:space="0" w:color="auto"/>
              <w:left w:val="nil"/>
              <w:bottom w:val="single" w:sz="4" w:space="0" w:color="auto"/>
              <w:right w:val="single" w:sz="4" w:space="0" w:color="auto"/>
            </w:tcBorders>
          </w:tcPr>
          <w:p w14:paraId="2DEF088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0.65±0.10</w:t>
            </w:r>
            <w:r>
              <w:rPr>
                <w:rFonts w:ascii="Times New Roman" w:hAnsi="Times New Roman" w:cs="Times New Roman"/>
                <w:vertAlign w:val="superscript"/>
              </w:rPr>
              <w:t>b</w:t>
            </w:r>
          </w:p>
        </w:tc>
        <w:tc>
          <w:tcPr>
            <w:tcW w:w="1450" w:type="dxa"/>
            <w:tcBorders>
              <w:top w:val="single" w:sz="4" w:space="0" w:color="auto"/>
              <w:left w:val="nil"/>
              <w:bottom w:val="single" w:sz="4" w:space="0" w:color="auto"/>
              <w:right w:val="single" w:sz="4" w:space="0" w:color="auto"/>
            </w:tcBorders>
          </w:tcPr>
          <w:p w14:paraId="46270520"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0.45± 0.01</w:t>
            </w:r>
            <w:r>
              <w:rPr>
                <w:rFonts w:ascii="Times New Roman" w:hAnsi="Times New Roman" w:cs="Times New Roman"/>
                <w:vertAlign w:val="superscript"/>
              </w:rPr>
              <w:t>b</w:t>
            </w:r>
          </w:p>
        </w:tc>
      </w:tr>
      <w:tr w:rsidR="003D2472" w14:paraId="0E5D6F42" w14:textId="77777777">
        <w:trPr>
          <w:trHeight w:val="516"/>
        </w:trPr>
        <w:tc>
          <w:tcPr>
            <w:tcW w:w="2036" w:type="dxa"/>
            <w:tcBorders>
              <w:top w:val="single" w:sz="4" w:space="0" w:color="auto"/>
              <w:left w:val="single" w:sz="4" w:space="0" w:color="auto"/>
              <w:bottom w:val="single" w:sz="4" w:space="0" w:color="auto"/>
              <w:right w:val="single" w:sz="4" w:space="0" w:color="auto"/>
            </w:tcBorders>
          </w:tcPr>
          <w:p w14:paraId="2F75EC97"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Finasteride +TTT</w:t>
            </w:r>
          </w:p>
        </w:tc>
        <w:tc>
          <w:tcPr>
            <w:tcW w:w="825" w:type="dxa"/>
            <w:tcBorders>
              <w:top w:val="single" w:sz="4" w:space="0" w:color="auto"/>
              <w:left w:val="nil"/>
              <w:bottom w:val="single" w:sz="4" w:space="0" w:color="auto"/>
              <w:right w:val="single" w:sz="4" w:space="0" w:color="auto"/>
            </w:tcBorders>
          </w:tcPr>
          <w:p w14:paraId="5A022EC0"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3</w:t>
            </w:r>
          </w:p>
        </w:tc>
        <w:tc>
          <w:tcPr>
            <w:tcW w:w="1435" w:type="dxa"/>
            <w:tcBorders>
              <w:top w:val="single" w:sz="4" w:space="0" w:color="auto"/>
              <w:left w:val="nil"/>
              <w:bottom w:val="single" w:sz="4" w:space="0" w:color="auto"/>
              <w:right w:val="single" w:sz="4" w:space="0" w:color="auto"/>
            </w:tcBorders>
          </w:tcPr>
          <w:p w14:paraId="20C86A0C"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0.46± 0.01</w:t>
            </w:r>
          </w:p>
        </w:tc>
        <w:tc>
          <w:tcPr>
            <w:tcW w:w="1436" w:type="dxa"/>
            <w:tcBorders>
              <w:top w:val="single" w:sz="4" w:space="0" w:color="auto"/>
              <w:left w:val="nil"/>
              <w:bottom w:val="single" w:sz="4" w:space="0" w:color="auto"/>
              <w:right w:val="single" w:sz="4" w:space="0" w:color="auto"/>
            </w:tcBorders>
          </w:tcPr>
          <w:p w14:paraId="43991039"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1.83±0.04</w:t>
            </w:r>
            <w:r>
              <w:rPr>
                <w:rFonts w:ascii="Times New Roman" w:hAnsi="Times New Roman" w:cs="Times New Roman"/>
                <w:vertAlign w:val="superscript"/>
              </w:rPr>
              <w:t>a</w:t>
            </w:r>
          </w:p>
        </w:tc>
        <w:tc>
          <w:tcPr>
            <w:tcW w:w="1618" w:type="dxa"/>
            <w:tcBorders>
              <w:top w:val="single" w:sz="4" w:space="0" w:color="auto"/>
              <w:left w:val="nil"/>
              <w:bottom w:val="single" w:sz="4" w:space="0" w:color="auto"/>
              <w:right w:val="single" w:sz="4" w:space="0" w:color="auto"/>
            </w:tcBorders>
          </w:tcPr>
          <w:p w14:paraId="62102795"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0.047±0.002</w:t>
            </w:r>
            <w:r>
              <w:rPr>
                <w:rFonts w:ascii="Times New Roman" w:hAnsi="Times New Roman" w:cs="Times New Roman"/>
                <w:vertAlign w:val="superscript"/>
              </w:rPr>
              <w:t>c</w:t>
            </w:r>
          </w:p>
        </w:tc>
        <w:tc>
          <w:tcPr>
            <w:tcW w:w="1550" w:type="dxa"/>
            <w:tcBorders>
              <w:top w:val="single" w:sz="4" w:space="0" w:color="auto"/>
              <w:left w:val="nil"/>
              <w:bottom w:val="single" w:sz="4" w:space="0" w:color="auto"/>
              <w:right w:val="single" w:sz="4" w:space="0" w:color="auto"/>
            </w:tcBorders>
          </w:tcPr>
          <w:p w14:paraId="20CB66E8"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1.23±0.03</w:t>
            </w:r>
            <w:r>
              <w:rPr>
                <w:rFonts w:ascii="Times New Roman" w:hAnsi="Times New Roman" w:cs="Times New Roman"/>
                <w:vertAlign w:val="superscript"/>
              </w:rPr>
              <w:t>e</w:t>
            </w:r>
          </w:p>
        </w:tc>
        <w:tc>
          <w:tcPr>
            <w:tcW w:w="1450" w:type="dxa"/>
            <w:tcBorders>
              <w:top w:val="single" w:sz="4" w:space="0" w:color="auto"/>
              <w:left w:val="nil"/>
              <w:bottom w:val="single" w:sz="4" w:space="0" w:color="auto"/>
              <w:right w:val="single" w:sz="4" w:space="0" w:color="auto"/>
            </w:tcBorders>
          </w:tcPr>
          <w:p w14:paraId="36379BB6" w14:textId="77777777" w:rsidR="003D2472" w:rsidRDefault="00000000">
            <w:pPr>
              <w:spacing w:before="100" w:beforeAutospacing="1" w:line="271" w:lineRule="auto"/>
              <w:jc w:val="both"/>
              <w:rPr>
                <w:rFonts w:ascii="Times New Roman" w:eastAsia="Calibri" w:hAnsi="Times New Roman" w:cs="Times New Roman"/>
                <w:lang w:eastAsia="en-US"/>
              </w:rPr>
            </w:pPr>
            <w:r>
              <w:rPr>
                <w:rFonts w:ascii="Times New Roman" w:hAnsi="Times New Roman" w:cs="Times New Roman"/>
              </w:rPr>
              <w:t>0.23± 0.01</w:t>
            </w:r>
            <w:r>
              <w:rPr>
                <w:rFonts w:ascii="Times New Roman" w:hAnsi="Times New Roman" w:cs="Times New Roman"/>
                <w:vertAlign w:val="superscript"/>
              </w:rPr>
              <w:t>e</w:t>
            </w:r>
          </w:p>
        </w:tc>
      </w:tr>
      <w:tr w:rsidR="003D2472" w14:paraId="6C0CDBB2" w14:textId="77777777">
        <w:tc>
          <w:tcPr>
            <w:tcW w:w="2036" w:type="dxa"/>
            <w:vMerge w:val="restart"/>
            <w:tcBorders>
              <w:top w:val="nil"/>
              <w:left w:val="single" w:sz="4" w:space="0" w:color="auto"/>
              <w:bottom w:val="single" w:sz="4" w:space="0" w:color="auto"/>
              <w:right w:val="single" w:sz="4" w:space="0" w:color="auto"/>
            </w:tcBorders>
          </w:tcPr>
          <w:p w14:paraId="3181FE2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 xml:space="preserve">Crude </w:t>
            </w:r>
            <w:proofErr w:type="spellStart"/>
            <w:r>
              <w:rPr>
                <w:rFonts w:ascii="Times New Roman" w:hAnsi="Times New Roman" w:cs="Times New Roman"/>
              </w:rPr>
              <w:t>extract+TTT</w:t>
            </w:r>
            <w:proofErr w:type="spellEnd"/>
          </w:p>
        </w:tc>
        <w:tc>
          <w:tcPr>
            <w:tcW w:w="825" w:type="dxa"/>
            <w:tcBorders>
              <w:top w:val="single" w:sz="4" w:space="0" w:color="auto"/>
              <w:left w:val="nil"/>
              <w:bottom w:val="single" w:sz="4" w:space="0" w:color="auto"/>
              <w:right w:val="single" w:sz="4" w:space="0" w:color="auto"/>
            </w:tcBorders>
          </w:tcPr>
          <w:p w14:paraId="630033CC"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138</w:t>
            </w:r>
          </w:p>
        </w:tc>
        <w:tc>
          <w:tcPr>
            <w:tcW w:w="1435" w:type="dxa"/>
            <w:tcBorders>
              <w:top w:val="single" w:sz="4" w:space="0" w:color="auto"/>
              <w:left w:val="nil"/>
              <w:bottom w:val="single" w:sz="4" w:space="0" w:color="auto"/>
              <w:right w:val="single" w:sz="4" w:space="0" w:color="auto"/>
            </w:tcBorders>
          </w:tcPr>
          <w:p w14:paraId="19D00F3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0.41±0.02</w:t>
            </w:r>
          </w:p>
        </w:tc>
        <w:tc>
          <w:tcPr>
            <w:tcW w:w="1436" w:type="dxa"/>
            <w:tcBorders>
              <w:top w:val="single" w:sz="4" w:space="0" w:color="auto"/>
              <w:left w:val="nil"/>
              <w:bottom w:val="single" w:sz="4" w:space="0" w:color="auto"/>
              <w:right w:val="single" w:sz="4" w:space="0" w:color="auto"/>
            </w:tcBorders>
          </w:tcPr>
          <w:p w14:paraId="5DE3D53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2.24±0.07</w:t>
            </w:r>
            <w:r>
              <w:rPr>
                <w:rFonts w:ascii="Times New Roman" w:hAnsi="Times New Roman" w:cs="Times New Roman"/>
                <w:vertAlign w:val="superscript"/>
              </w:rPr>
              <w:t>d</w:t>
            </w:r>
          </w:p>
        </w:tc>
        <w:tc>
          <w:tcPr>
            <w:tcW w:w="1618" w:type="dxa"/>
            <w:tcBorders>
              <w:top w:val="single" w:sz="4" w:space="0" w:color="auto"/>
              <w:left w:val="nil"/>
              <w:bottom w:val="single" w:sz="4" w:space="0" w:color="auto"/>
              <w:right w:val="single" w:sz="4" w:space="0" w:color="auto"/>
            </w:tcBorders>
          </w:tcPr>
          <w:p w14:paraId="0876A57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0.043±0.001</w:t>
            </w:r>
            <w:r>
              <w:rPr>
                <w:rFonts w:ascii="Times New Roman" w:hAnsi="Times New Roman" w:cs="Times New Roman"/>
                <w:vertAlign w:val="superscript"/>
              </w:rPr>
              <w:t>c</w:t>
            </w:r>
          </w:p>
        </w:tc>
        <w:tc>
          <w:tcPr>
            <w:tcW w:w="1550" w:type="dxa"/>
            <w:tcBorders>
              <w:top w:val="single" w:sz="4" w:space="0" w:color="auto"/>
              <w:left w:val="nil"/>
              <w:bottom w:val="single" w:sz="4" w:space="0" w:color="auto"/>
              <w:right w:val="single" w:sz="4" w:space="0" w:color="auto"/>
            </w:tcBorders>
          </w:tcPr>
          <w:p w14:paraId="4AB5EECA"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1.32±0.16</w:t>
            </w:r>
            <w:r>
              <w:rPr>
                <w:rFonts w:ascii="Times New Roman" w:hAnsi="Times New Roman" w:cs="Times New Roman"/>
                <w:vertAlign w:val="superscript"/>
              </w:rPr>
              <w:t>e</w:t>
            </w:r>
          </w:p>
        </w:tc>
        <w:tc>
          <w:tcPr>
            <w:tcW w:w="1450" w:type="dxa"/>
            <w:tcBorders>
              <w:top w:val="single" w:sz="4" w:space="0" w:color="auto"/>
              <w:left w:val="nil"/>
              <w:bottom w:val="single" w:sz="4" w:space="0" w:color="auto"/>
              <w:right w:val="single" w:sz="4" w:space="0" w:color="auto"/>
            </w:tcBorders>
          </w:tcPr>
          <w:p w14:paraId="4096963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0.36±0.02</w:t>
            </w:r>
          </w:p>
        </w:tc>
      </w:tr>
      <w:tr w:rsidR="003D2472" w14:paraId="6DC4EBFF" w14:textId="77777777">
        <w:tc>
          <w:tcPr>
            <w:tcW w:w="2036" w:type="dxa"/>
            <w:vMerge/>
            <w:tcBorders>
              <w:top w:val="nil"/>
              <w:left w:val="single" w:sz="4" w:space="0" w:color="auto"/>
              <w:bottom w:val="single" w:sz="4" w:space="0" w:color="auto"/>
              <w:right w:val="single" w:sz="4" w:space="0" w:color="auto"/>
            </w:tcBorders>
            <w:vAlign w:val="center"/>
          </w:tcPr>
          <w:p w14:paraId="44552C35" w14:textId="77777777" w:rsidR="003D2472" w:rsidRDefault="003D2472">
            <w:pPr>
              <w:jc w:val="both"/>
              <w:rPr>
                <w:rFonts w:ascii="Times New Roman" w:hAnsi="Times New Roman" w:cs="Times New Roman"/>
              </w:rPr>
            </w:pPr>
          </w:p>
        </w:tc>
        <w:tc>
          <w:tcPr>
            <w:tcW w:w="825" w:type="dxa"/>
            <w:tcBorders>
              <w:top w:val="single" w:sz="4" w:space="0" w:color="auto"/>
              <w:left w:val="nil"/>
              <w:bottom w:val="single" w:sz="4" w:space="0" w:color="auto"/>
              <w:right w:val="single" w:sz="4" w:space="0" w:color="auto"/>
            </w:tcBorders>
          </w:tcPr>
          <w:p w14:paraId="128DC081"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435" w:type="dxa"/>
            <w:tcBorders>
              <w:top w:val="single" w:sz="4" w:space="0" w:color="auto"/>
              <w:left w:val="nil"/>
              <w:bottom w:val="single" w:sz="4" w:space="0" w:color="auto"/>
              <w:right w:val="single" w:sz="4" w:space="0" w:color="auto"/>
            </w:tcBorders>
          </w:tcPr>
          <w:p w14:paraId="631EC0C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0.50±0.05</w:t>
            </w:r>
          </w:p>
        </w:tc>
        <w:tc>
          <w:tcPr>
            <w:tcW w:w="1436" w:type="dxa"/>
            <w:tcBorders>
              <w:top w:val="single" w:sz="4" w:space="0" w:color="auto"/>
              <w:left w:val="nil"/>
              <w:bottom w:val="single" w:sz="4" w:space="0" w:color="auto"/>
              <w:right w:val="single" w:sz="4" w:space="0" w:color="auto"/>
            </w:tcBorders>
          </w:tcPr>
          <w:p w14:paraId="2DD63057"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4.88±0.09</w:t>
            </w:r>
            <w:r>
              <w:rPr>
                <w:rFonts w:ascii="Times New Roman" w:hAnsi="Times New Roman" w:cs="Times New Roman"/>
                <w:vertAlign w:val="superscript"/>
              </w:rPr>
              <w:t>f</w:t>
            </w:r>
          </w:p>
        </w:tc>
        <w:tc>
          <w:tcPr>
            <w:tcW w:w="1618" w:type="dxa"/>
            <w:tcBorders>
              <w:top w:val="single" w:sz="4" w:space="0" w:color="auto"/>
              <w:left w:val="nil"/>
              <w:bottom w:val="single" w:sz="4" w:space="0" w:color="auto"/>
              <w:right w:val="single" w:sz="4" w:space="0" w:color="auto"/>
            </w:tcBorders>
          </w:tcPr>
          <w:p w14:paraId="0D094D3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0.047±0.002</w:t>
            </w:r>
            <w:r>
              <w:rPr>
                <w:rFonts w:ascii="Times New Roman" w:hAnsi="Times New Roman" w:cs="Times New Roman"/>
                <w:vertAlign w:val="superscript"/>
              </w:rPr>
              <w:t>c</w:t>
            </w:r>
          </w:p>
        </w:tc>
        <w:tc>
          <w:tcPr>
            <w:tcW w:w="1550" w:type="dxa"/>
            <w:tcBorders>
              <w:top w:val="single" w:sz="4" w:space="0" w:color="auto"/>
              <w:left w:val="nil"/>
              <w:bottom w:val="single" w:sz="4" w:space="0" w:color="auto"/>
              <w:right w:val="single" w:sz="4" w:space="0" w:color="auto"/>
            </w:tcBorders>
          </w:tcPr>
          <w:p w14:paraId="38E478D2"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0.95±0.04</w:t>
            </w:r>
            <w:r>
              <w:rPr>
                <w:rFonts w:ascii="Times New Roman" w:hAnsi="Times New Roman" w:cs="Times New Roman"/>
                <w:vertAlign w:val="superscript"/>
              </w:rPr>
              <w:t>a</w:t>
            </w:r>
          </w:p>
        </w:tc>
        <w:tc>
          <w:tcPr>
            <w:tcW w:w="1450" w:type="dxa"/>
            <w:tcBorders>
              <w:top w:val="single" w:sz="4" w:space="0" w:color="auto"/>
              <w:left w:val="nil"/>
              <w:bottom w:val="single" w:sz="4" w:space="0" w:color="auto"/>
              <w:right w:val="single" w:sz="4" w:space="0" w:color="auto"/>
            </w:tcBorders>
          </w:tcPr>
          <w:p w14:paraId="2FFBE675"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0.32±0.01</w:t>
            </w:r>
            <w:r>
              <w:rPr>
                <w:rFonts w:ascii="Times New Roman" w:hAnsi="Times New Roman" w:cs="Times New Roman"/>
                <w:vertAlign w:val="superscript"/>
              </w:rPr>
              <w:t>d</w:t>
            </w:r>
          </w:p>
        </w:tc>
      </w:tr>
      <w:tr w:rsidR="003D2472" w14:paraId="3D0A9E04" w14:textId="77777777">
        <w:tc>
          <w:tcPr>
            <w:tcW w:w="2036" w:type="dxa"/>
            <w:vMerge/>
            <w:tcBorders>
              <w:top w:val="nil"/>
              <w:left w:val="single" w:sz="4" w:space="0" w:color="auto"/>
              <w:bottom w:val="single" w:sz="4" w:space="0" w:color="auto"/>
              <w:right w:val="single" w:sz="4" w:space="0" w:color="auto"/>
            </w:tcBorders>
            <w:vAlign w:val="center"/>
          </w:tcPr>
          <w:p w14:paraId="369E7924" w14:textId="77777777" w:rsidR="003D2472" w:rsidRDefault="003D2472">
            <w:pPr>
              <w:jc w:val="both"/>
              <w:rPr>
                <w:rFonts w:ascii="Times New Roman" w:hAnsi="Times New Roman" w:cs="Times New Roman"/>
              </w:rPr>
            </w:pPr>
          </w:p>
        </w:tc>
        <w:tc>
          <w:tcPr>
            <w:tcW w:w="825" w:type="dxa"/>
            <w:tcBorders>
              <w:top w:val="single" w:sz="4" w:space="0" w:color="auto"/>
              <w:left w:val="nil"/>
              <w:bottom w:val="single" w:sz="4" w:space="0" w:color="auto"/>
              <w:right w:val="single" w:sz="4" w:space="0" w:color="auto"/>
            </w:tcBorders>
          </w:tcPr>
          <w:p w14:paraId="789A3C4E"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553</w:t>
            </w:r>
          </w:p>
        </w:tc>
        <w:tc>
          <w:tcPr>
            <w:tcW w:w="1435" w:type="dxa"/>
            <w:tcBorders>
              <w:top w:val="single" w:sz="4" w:space="0" w:color="auto"/>
              <w:left w:val="nil"/>
              <w:bottom w:val="single" w:sz="4" w:space="0" w:color="auto"/>
              <w:right w:val="single" w:sz="4" w:space="0" w:color="auto"/>
            </w:tcBorders>
          </w:tcPr>
          <w:p w14:paraId="5008818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0.39±0.021</w:t>
            </w:r>
          </w:p>
        </w:tc>
        <w:tc>
          <w:tcPr>
            <w:tcW w:w="1436" w:type="dxa"/>
            <w:tcBorders>
              <w:top w:val="single" w:sz="4" w:space="0" w:color="auto"/>
              <w:left w:val="nil"/>
              <w:bottom w:val="single" w:sz="4" w:space="0" w:color="auto"/>
              <w:right w:val="single" w:sz="4" w:space="0" w:color="auto"/>
            </w:tcBorders>
          </w:tcPr>
          <w:p w14:paraId="715F234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1.54±0.18</w:t>
            </w:r>
            <w:r>
              <w:rPr>
                <w:rFonts w:ascii="Times New Roman" w:hAnsi="Times New Roman" w:cs="Times New Roman"/>
                <w:vertAlign w:val="superscript"/>
              </w:rPr>
              <w:t>b</w:t>
            </w:r>
          </w:p>
        </w:tc>
        <w:tc>
          <w:tcPr>
            <w:tcW w:w="1618" w:type="dxa"/>
            <w:tcBorders>
              <w:top w:val="single" w:sz="4" w:space="0" w:color="auto"/>
              <w:left w:val="nil"/>
              <w:bottom w:val="single" w:sz="4" w:space="0" w:color="auto"/>
              <w:right w:val="single" w:sz="4" w:space="0" w:color="auto"/>
            </w:tcBorders>
          </w:tcPr>
          <w:p w14:paraId="69D9ADA4"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0.053±0.002</w:t>
            </w:r>
            <w:proofErr w:type="gramStart"/>
            <w:r>
              <w:rPr>
                <w:rFonts w:ascii="Times New Roman" w:hAnsi="Times New Roman" w:cs="Times New Roman"/>
                <w:vertAlign w:val="superscript"/>
              </w:rPr>
              <w:t>a,e</w:t>
            </w:r>
            <w:proofErr w:type="gramEnd"/>
          </w:p>
        </w:tc>
        <w:tc>
          <w:tcPr>
            <w:tcW w:w="1550" w:type="dxa"/>
            <w:tcBorders>
              <w:top w:val="single" w:sz="4" w:space="0" w:color="auto"/>
              <w:left w:val="nil"/>
              <w:bottom w:val="single" w:sz="4" w:space="0" w:color="auto"/>
              <w:right w:val="single" w:sz="4" w:space="0" w:color="auto"/>
            </w:tcBorders>
          </w:tcPr>
          <w:p w14:paraId="5EE74BC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1.33± 0.08</w:t>
            </w:r>
            <w:r>
              <w:rPr>
                <w:rFonts w:ascii="Times New Roman" w:hAnsi="Times New Roman" w:cs="Times New Roman"/>
                <w:vertAlign w:val="superscript"/>
              </w:rPr>
              <w:t>f</w:t>
            </w:r>
          </w:p>
        </w:tc>
        <w:tc>
          <w:tcPr>
            <w:tcW w:w="1450" w:type="dxa"/>
            <w:tcBorders>
              <w:top w:val="single" w:sz="4" w:space="0" w:color="auto"/>
              <w:left w:val="nil"/>
              <w:bottom w:val="single" w:sz="4" w:space="0" w:color="auto"/>
              <w:right w:val="single" w:sz="4" w:space="0" w:color="auto"/>
            </w:tcBorders>
          </w:tcPr>
          <w:p w14:paraId="6A543F3B"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0.38±0.03</w:t>
            </w:r>
          </w:p>
        </w:tc>
      </w:tr>
      <w:tr w:rsidR="003D2472" w14:paraId="279C165F" w14:textId="77777777">
        <w:tc>
          <w:tcPr>
            <w:tcW w:w="2036" w:type="dxa"/>
            <w:tcBorders>
              <w:top w:val="single" w:sz="4" w:space="0" w:color="auto"/>
              <w:left w:val="single" w:sz="4" w:space="0" w:color="auto"/>
              <w:bottom w:val="single" w:sz="4" w:space="0" w:color="auto"/>
              <w:right w:val="single" w:sz="4" w:space="0" w:color="auto"/>
            </w:tcBorders>
          </w:tcPr>
          <w:p w14:paraId="5B5CC24A" w14:textId="77777777" w:rsidR="003D2472" w:rsidRDefault="00000000">
            <w:pPr>
              <w:spacing w:before="100" w:beforeAutospacing="1" w:line="273" w:lineRule="auto"/>
              <w:jc w:val="both"/>
              <w:rPr>
                <w:rFonts w:ascii="Times New Roman" w:hAnsi="Times New Roman" w:cs="Times New Roman"/>
              </w:rPr>
            </w:pPr>
            <w:r>
              <w:rPr>
                <w:rFonts w:ascii="Times New Roman" w:hAnsi="Times New Roman" w:cs="Times New Roman"/>
              </w:rPr>
              <w:t>Aqueous Fraction +TTT</w:t>
            </w:r>
          </w:p>
        </w:tc>
        <w:tc>
          <w:tcPr>
            <w:tcW w:w="825" w:type="dxa"/>
            <w:tcBorders>
              <w:top w:val="single" w:sz="4" w:space="0" w:color="auto"/>
              <w:left w:val="nil"/>
              <w:bottom w:val="single" w:sz="4" w:space="0" w:color="auto"/>
              <w:right w:val="single" w:sz="4" w:space="0" w:color="auto"/>
            </w:tcBorders>
          </w:tcPr>
          <w:p w14:paraId="10966BA0"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276</w:t>
            </w:r>
          </w:p>
        </w:tc>
        <w:tc>
          <w:tcPr>
            <w:tcW w:w="1435" w:type="dxa"/>
            <w:tcBorders>
              <w:top w:val="single" w:sz="4" w:space="0" w:color="auto"/>
              <w:left w:val="nil"/>
              <w:bottom w:val="single" w:sz="4" w:space="0" w:color="auto"/>
              <w:right w:val="single" w:sz="4" w:space="0" w:color="auto"/>
            </w:tcBorders>
          </w:tcPr>
          <w:p w14:paraId="75AB8B5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0.37±0.01</w:t>
            </w:r>
            <w:r>
              <w:rPr>
                <w:rFonts w:ascii="Times New Roman" w:hAnsi="Times New Roman" w:cs="Times New Roman"/>
                <w:vertAlign w:val="superscript"/>
              </w:rPr>
              <w:t xml:space="preserve"> </w:t>
            </w:r>
          </w:p>
        </w:tc>
        <w:tc>
          <w:tcPr>
            <w:tcW w:w="1436" w:type="dxa"/>
            <w:tcBorders>
              <w:top w:val="single" w:sz="4" w:space="0" w:color="auto"/>
              <w:left w:val="nil"/>
              <w:bottom w:val="single" w:sz="4" w:space="0" w:color="auto"/>
              <w:right w:val="single" w:sz="4" w:space="0" w:color="auto"/>
            </w:tcBorders>
          </w:tcPr>
          <w:p w14:paraId="510CE3D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2.52±0.04</w:t>
            </w:r>
            <w:r>
              <w:rPr>
                <w:rFonts w:ascii="Times New Roman" w:hAnsi="Times New Roman" w:cs="Times New Roman"/>
                <w:vertAlign w:val="superscript"/>
              </w:rPr>
              <w:t>d</w:t>
            </w:r>
          </w:p>
        </w:tc>
        <w:tc>
          <w:tcPr>
            <w:tcW w:w="1618" w:type="dxa"/>
            <w:tcBorders>
              <w:top w:val="single" w:sz="4" w:space="0" w:color="auto"/>
              <w:left w:val="nil"/>
              <w:bottom w:val="single" w:sz="4" w:space="0" w:color="auto"/>
              <w:right w:val="single" w:sz="4" w:space="0" w:color="auto"/>
            </w:tcBorders>
          </w:tcPr>
          <w:p w14:paraId="768C9BB8"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0.053±0.002</w:t>
            </w:r>
            <w:proofErr w:type="gramStart"/>
            <w:r>
              <w:rPr>
                <w:rFonts w:ascii="Times New Roman" w:hAnsi="Times New Roman" w:cs="Times New Roman"/>
                <w:vertAlign w:val="superscript"/>
              </w:rPr>
              <w:t>a,e</w:t>
            </w:r>
            <w:proofErr w:type="gramEnd"/>
          </w:p>
        </w:tc>
        <w:tc>
          <w:tcPr>
            <w:tcW w:w="1550" w:type="dxa"/>
            <w:tcBorders>
              <w:top w:val="single" w:sz="4" w:space="0" w:color="auto"/>
              <w:left w:val="nil"/>
              <w:bottom w:val="single" w:sz="4" w:space="0" w:color="auto"/>
              <w:right w:val="single" w:sz="4" w:space="0" w:color="auto"/>
            </w:tcBorders>
          </w:tcPr>
          <w:p w14:paraId="0B3ED709"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1.37±0.08</w:t>
            </w:r>
            <w:r>
              <w:rPr>
                <w:rFonts w:ascii="Times New Roman" w:hAnsi="Times New Roman" w:cs="Times New Roman"/>
                <w:vertAlign w:val="superscript"/>
              </w:rPr>
              <w:t>f</w:t>
            </w:r>
          </w:p>
        </w:tc>
        <w:tc>
          <w:tcPr>
            <w:tcW w:w="1450" w:type="dxa"/>
            <w:tcBorders>
              <w:top w:val="single" w:sz="4" w:space="0" w:color="auto"/>
              <w:left w:val="nil"/>
              <w:bottom w:val="single" w:sz="4" w:space="0" w:color="auto"/>
              <w:right w:val="single" w:sz="4" w:space="0" w:color="auto"/>
            </w:tcBorders>
          </w:tcPr>
          <w:p w14:paraId="04CC2B0C"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0.38± 0.02</w:t>
            </w:r>
          </w:p>
        </w:tc>
      </w:tr>
      <w:tr w:rsidR="003D2472" w14:paraId="72A349DA" w14:textId="77777777">
        <w:tc>
          <w:tcPr>
            <w:tcW w:w="2036" w:type="dxa"/>
            <w:tcBorders>
              <w:top w:val="single" w:sz="4" w:space="0" w:color="auto"/>
              <w:left w:val="single" w:sz="4" w:space="0" w:color="auto"/>
              <w:bottom w:val="single" w:sz="4" w:space="0" w:color="auto"/>
              <w:right w:val="single" w:sz="4" w:space="0" w:color="auto"/>
            </w:tcBorders>
          </w:tcPr>
          <w:p w14:paraId="2A12F808" w14:textId="77777777" w:rsidR="003D2472" w:rsidRDefault="00000000">
            <w:pPr>
              <w:spacing w:before="100" w:beforeAutospacing="1" w:line="273" w:lineRule="auto"/>
              <w:jc w:val="both"/>
              <w:rPr>
                <w:rFonts w:ascii="Times New Roman" w:hAnsi="Times New Roman" w:cs="Times New Roman"/>
              </w:rPr>
            </w:pPr>
            <w:r>
              <w:rPr>
                <w:rFonts w:ascii="Times New Roman" w:hAnsi="Times New Roman" w:cs="Times New Roman"/>
              </w:rPr>
              <w:t xml:space="preserve">DCM </w:t>
            </w:r>
            <w:proofErr w:type="spellStart"/>
            <w:r>
              <w:rPr>
                <w:rFonts w:ascii="Times New Roman" w:hAnsi="Times New Roman" w:cs="Times New Roman"/>
              </w:rPr>
              <w:t>fraction+TTT</w:t>
            </w:r>
            <w:proofErr w:type="spellEnd"/>
          </w:p>
        </w:tc>
        <w:tc>
          <w:tcPr>
            <w:tcW w:w="825" w:type="dxa"/>
            <w:tcBorders>
              <w:top w:val="single" w:sz="4" w:space="0" w:color="auto"/>
              <w:left w:val="nil"/>
              <w:bottom w:val="single" w:sz="4" w:space="0" w:color="auto"/>
              <w:right w:val="single" w:sz="4" w:space="0" w:color="auto"/>
            </w:tcBorders>
          </w:tcPr>
          <w:p w14:paraId="34C20341" w14:textId="77777777" w:rsidR="003D2472" w:rsidRDefault="00000000">
            <w:pPr>
              <w:spacing w:before="100" w:beforeAutospacing="1" w:after="200" w:line="271" w:lineRule="auto"/>
              <w:jc w:val="both"/>
              <w:rPr>
                <w:rFonts w:ascii="Times New Roman" w:hAnsi="Times New Roman" w:cs="Times New Roman"/>
              </w:rPr>
            </w:pPr>
            <w:r>
              <w:rPr>
                <w:rFonts w:ascii="Times New Roman" w:hAnsi="Times New Roman" w:cs="Times New Roman"/>
              </w:rPr>
              <w:t xml:space="preserve">276 </w:t>
            </w:r>
          </w:p>
        </w:tc>
        <w:tc>
          <w:tcPr>
            <w:tcW w:w="1435" w:type="dxa"/>
            <w:tcBorders>
              <w:top w:val="single" w:sz="4" w:space="0" w:color="auto"/>
              <w:left w:val="nil"/>
              <w:bottom w:val="single" w:sz="4" w:space="0" w:color="auto"/>
              <w:right w:val="single" w:sz="4" w:space="0" w:color="auto"/>
            </w:tcBorders>
          </w:tcPr>
          <w:p w14:paraId="12039EDF"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0.39±0.01</w:t>
            </w:r>
          </w:p>
        </w:tc>
        <w:tc>
          <w:tcPr>
            <w:tcW w:w="1436" w:type="dxa"/>
            <w:tcBorders>
              <w:top w:val="single" w:sz="4" w:space="0" w:color="auto"/>
              <w:left w:val="nil"/>
              <w:bottom w:val="single" w:sz="4" w:space="0" w:color="auto"/>
              <w:right w:val="single" w:sz="4" w:space="0" w:color="auto"/>
            </w:tcBorders>
          </w:tcPr>
          <w:p w14:paraId="2FF284B7"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1.91±0.03</w:t>
            </w:r>
            <w:r>
              <w:rPr>
                <w:rFonts w:ascii="Times New Roman" w:hAnsi="Times New Roman" w:cs="Times New Roman"/>
                <w:vertAlign w:val="superscript"/>
              </w:rPr>
              <w:t>a</w:t>
            </w:r>
          </w:p>
        </w:tc>
        <w:tc>
          <w:tcPr>
            <w:tcW w:w="1618" w:type="dxa"/>
            <w:tcBorders>
              <w:top w:val="single" w:sz="4" w:space="0" w:color="auto"/>
              <w:left w:val="nil"/>
              <w:bottom w:val="single" w:sz="4" w:space="0" w:color="auto"/>
              <w:right w:val="single" w:sz="4" w:space="0" w:color="auto"/>
            </w:tcBorders>
          </w:tcPr>
          <w:p w14:paraId="05DA20B3"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0.043±0.003</w:t>
            </w:r>
            <w:r>
              <w:rPr>
                <w:rFonts w:ascii="Times New Roman" w:hAnsi="Times New Roman" w:cs="Times New Roman"/>
                <w:vertAlign w:val="superscript"/>
              </w:rPr>
              <w:t>c</w:t>
            </w:r>
          </w:p>
        </w:tc>
        <w:tc>
          <w:tcPr>
            <w:tcW w:w="1550" w:type="dxa"/>
            <w:tcBorders>
              <w:top w:val="single" w:sz="4" w:space="0" w:color="auto"/>
              <w:left w:val="nil"/>
              <w:bottom w:val="single" w:sz="4" w:space="0" w:color="auto"/>
              <w:right w:val="single" w:sz="4" w:space="0" w:color="auto"/>
            </w:tcBorders>
          </w:tcPr>
          <w:p w14:paraId="1C2519B1"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1.77± 0.13</w:t>
            </w:r>
            <w:r>
              <w:rPr>
                <w:rFonts w:ascii="Times New Roman" w:hAnsi="Times New Roman" w:cs="Times New Roman"/>
                <w:vertAlign w:val="superscript"/>
              </w:rPr>
              <w:t>f</w:t>
            </w:r>
          </w:p>
        </w:tc>
        <w:tc>
          <w:tcPr>
            <w:tcW w:w="1450" w:type="dxa"/>
            <w:tcBorders>
              <w:top w:val="single" w:sz="4" w:space="0" w:color="auto"/>
              <w:left w:val="nil"/>
              <w:bottom w:val="single" w:sz="4" w:space="0" w:color="auto"/>
              <w:right w:val="single" w:sz="4" w:space="0" w:color="auto"/>
            </w:tcBorders>
          </w:tcPr>
          <w:p w14:paraId="56576AA6" w14:textId="77777777" w:rsidR="003D2472" w:rsidRDefault="00000000">
            <w:pPr>
              <w:spacing w:before="100" w:beforeAutospacing="1" w:line="271" w:lineRule="auto"/>
              <w:jc w:val="both"/>
              <w:rPr>
                <w:rFonts w:ascii="Times New Roman" w:hAnsi="Times New Roman" w:cs="Times New Roman"/>
              </w:rPr>
            </w:pPr>
            <w:r>
              <w:rPr>
                <w:rFonts w:ascii="Times New Roman" w:hAnsi="Times New Roman" w:cs="Times New Roman"/>
              </w:rPr>
              <w:t>0.28± 0.02</w:t>
            </w:r>
            <w:r>
              <w:rPr>
                <w:rFonts w:ascii="Times New Roman" w:hAnsi="Times New Roman" w:cs="Times New Roman"/>
                <w:vertAlign w:val="superscript"/>
              </w:rPr>
              <w:t xml:space="preserve">e </w:t>
            </w:r>
          </w:p>
        </w:tc>
      </w:tr>
    </w:tbl>
    <w:p w14:paraId="7D553171" w14:textId="77777777" w:rsidR="003D2472" w:rsidRDefault="00000000">
      <w:pPr>
        <w:jc w:val="both"/>
        <w:rPr>
          <w:rFonts w:ascii="Times New Roman" w:hAnsi="Times New Roman" w:cs="Times New Roman"/>
        </w:rPr>
      </w:pPr>
      <w:r>
        <w:rPr>
          <w:rFonts w:ascii="Times New Roman" w:hAnsi="Times New Roman" w:cs="Times New Roman"/>
        </w:rPr>
        <w:t xml:space="preserve">         Data are expressed as MEAN ± SEM, Significant at </w:t>
      </w:r>
      <w:r>
        <w:rPr>
          <w:rFonts w:ascii="Times New Roman" w:hAnsi="Times New Roman" w:cs="Times New Roman"/>
          <w:vertAlign w:val="superscript"/>
        </w:rPr>
        <w:t>a</w:t>
      </w:r>
      <w:r>
        <w:rPr>
          <w:rFonts w:ascii="Times New Roman" w:hAnsi="Times New Roman" w:cs="Times New Roman"/>
        </w:rPr>
        <w:t xml:space="preserve">p&lt;0.05, </w:t>
      </w:r>
      <w:r>
        <w:rPr>
          <w:rFonts w:ascii="Times New Roman" w:hAnsi="Times New Roman" w:cs="Times New Roman"/>
          <w:vertAlign w:val="superscript"/>
        </w:rPr>
        <w:t>b</w:t>
      </w:r>
      <w:r>
        <w:rPr>
          <w:rFonts w:ascii="Times New Roman" w:hAnsi="Times New Roman" w:cs="Times New Roman"/>
        </w:rPr>
        <w:t xml:space="preserve">p&lt;0.01, </w:t>
      </w:r>
      <w:r>
        <w:rPr>
          <w:rFonts w:ascii="Times New Roman" w:hAnsi="Times New Roman" w:cs="Times New Roman"/>
          <w:vertAlign w:val="superscript"/>
        </w:rPr>
        <w:t>c</w:t>
      </w:r>
      <w:r>
        <w:rPr>
          <w:rFonts w:ascii="Times New Roman" w:hAnsi="Times New Roman" w:cs="Times New Roman"/>
        </w:rPr>
        <w:t xml:space="preserve">p&lt;0.001, when compared to </w:t>
      </w:r>
      <w:proofErr w:type="spellStart"/>
      <w:proofErr w:type="gramStart"/>
      <w:r>
        <w:rPr>
          <w:rFonts w:ascii="Times New Roman" w:hAnsi="Times New Roman" w:cs="Times New Roman"/>
        </w:rPr>
        <w:t>control;Significant</w:t>
      </w:r>
      <w:proofErr w:type="spellEnd"/>
      <w:proofErr w:type="gramEnd"/>
      <w:r>
        <w:rPr>
          <w:rFonts w:ascii="Times New Roman" w:hAnsi="Times New Roman" w:cs="Times New Roman"/>
        </w:rPr>
        <w:t xml:space="preserve"> at </w:t>
      </w:r>
      <w:proofErr w:type="spellStart"/>
      <w:r>
        <w:rPr>
          <w:rFonts w:ascii="Times New Roman" w:hAnsi="Times New Roman" w:cs="Times New Roman"/>
          <w:vertAlign w:val="superscript"/>
        </w:rPr>
        <w:t>d</w:t>
      </w:r>
      <w:r>
        <w:rPr>
          <w:rFonts w:ascii="Times New Roman" w:hAnsi="Times New Roman" w:cs="Times New Roman"/>
        </w:rPr>
        <w:t>p</w:t>
      </w:r>
      <w:proofErr w:type="spellEnd"/>
      <w:r>
        <w:rPr>
          <w:rFonts w:ascii="Times New Roman" w:hAnsi="Times New Roman" w:cs="Times New Roman"/>
        </w:rPr>
        <w:t xml:space="preserve">&lt;0.05, </w:t>
      </w:r>
      <w:r>
        <w:rPr>
          <w:rFonts w:ascii="Times New Roman" w:hAnsi="Times New Roman" w:cs="Times New Roman"/>
          <w:vertAlign w:val="superscript"/>
        </w:rPr>
        <w:t>e</w:t>
      </w:r>
      <w:r>
        <w:rPr>
          <w:rFonts w:ascii="Times New Roman" w:hAnsi="Times New Roman" w:cs="Times New Roman"/>
        </w:rPr>
        <w:t xml:space="preserve">p&lt;0.01, </w:t>
      </w:r>
      <w:proofErr w:type="spellStart"/>
      <w:r>
        <w:rPr>
          <w:rFonts w:ascii="Times New Roman" w:hAnsi="Times New Roman" w:cs="Times New Roman"/>
          <w:vertAlign w:val="superscript"/>
        </w:rPr>
        <w:t>f</w:t>
      </w:r>
      <w:r>
        <w:rPr>
          <w:rFonts w:ascii="Times New Roman" w:hAnsi="Times New Roman" w:cs="Times New Roman"/>
        </w:rPr>
        <w:t>p</w:t>
      </w:r>
      <w:proofErr w:type="spellEnd"/>
      <w:r>
        <w:rPr>
          <w:rFonts w:ascii="Times New Roman" w:hAnsi="Times New Roman" w:cs="Times New Roman"/>
        </w:rPr>
        <w:t xml:space="preserve">&lt;0.001 compared to </w:t>
      </w:r>
      <w:proofErr w:type="spellStart"/>
      <w:r>
        <w:rPr>
          <w:rFonts w:ascii="Times New Roman" w:hAnsi="Times New Roman" w:cs="Times New Roman"/>
        </w:rPr>
        <w:t>organotoxic</w:t>
      </w:r>
      <w:proofErr w:type="spellEnd"/>
      <w:r>
        <w:rPr>
          <w:rFonts w:ascii="Times New Roman" w:hAnsi="Times New Roman" w:cs="Times New Roman"/>
        </w:rPr>
        <w:t xml:space="preserve"> </w:t>
      </w:r>
      <w:proofErr w:type="gramStart"/>
      <w:r>
        <w:rPr>
          <w:rFonts w:ascii="Times New Roman" w:hAnsi="Times New Roman" w:cs="Times New Roman"/>
        </w:rPr>
        <w:t>group..</w:t>
      </w:r>
      <w:proofErr w:type="gramEnd"/>
      <w:r>
        <w:rPr>
          <w:rFonts w:ascii="Times New Roman" w:hAnsi="Times New Roman" w:cs="Times New Roman"/>
        </w:rPr>
        <w:t xml:space="preserve"> (n=6)</w:t>
      </w:r>
    </w:p>
    <w:p w14:paraId="4856C8FE" w14:textId="77777777" w:rsidR="003D2472" w:rsidRDefault="00000000">
      <w:pPr>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 </w:t>
      </w:r>
    </w:p>
    <w:p w14:paraId="44698560" w14:textId="77777777" w:rsidR="003D2472" w:rsidRDefault="003D2472">
      <w:pPr>
        <w:spacing w:line="360" w:lineRule="auto"/>
        <w:jc w:val="both"/>
        <w:rPr>
          <w:rFonts w:ascii="Times New Roman" w:eastAsia="MinionPro-Regular2" w:hAnsi="Times New Roman" w:cs="Times New Roman"/>
          <w:color w:val="000000"/>
          <w:lang w:eastAsia="zh-CN"/>
        </w:rPr>
      </w:pPr>
    </w:p>
    <w:p w14:paraId="1F2E8A32" w14:textId="77777777" w:rsidR="003D2472" w:rsidRDefault="003D2472">
      <w:pPr>
        <w:spacing w:line="360" w:lineRule="auto"/>
        <w:jc w:val="both"/>
        <w:rPr>
          <w:rFonts w:ascii="Times New Roman" w:eastAsia="MinionPro-Regular2" w:hAnsi="Times New Roman" w:cs="Times New Roman"/>
          <w:color w:val="000000"/>
          <w:lang w:eastAsia="zh-CN"/>
        </w:rPr>
      </w:pPr>
    </w:p>
    <w:p w14:paraId="57785D3B" w14:textId="77777777" w:rsidR="003D2472" w:rsidRDefault="003D2472">
      <w:pPr>
        <w:spacing w:line="360" w:lineRule="auto"/>
        <w:jc w:val="both"/>
        <w:rPr>
          <w:rFonts w:ascii="Times New Roman" w:eastAsia="MinionPro-Regular2" w:hAnsi="Times New Roman" w:cs="Times New Roman"/>
          <w:color w:val="000000"/>
          <w:lang w:eastAsia="zh-CN"/>
        </w:rPr>
      </w:pPr>
    </w:p>
    <w:p w14:paraId="357919F2" w14:textId="77777777" w:rsidR="003D2472" w:rsidRDefault="003D2472">
      <w:pPr>
        <w:ind w:firstLineChars="150" w:firstLine="360"/>
        <w:jc w:val="both"/>
        <w:rPr>
          <w:rFonts w:ascii="Times New Roman" w:hAnsi="Times New Roman" w:cs="Times New Roman"/>
        </w:rPr>
        <w:sectPr w:rsidR="003D2472">
          <w:pgSz w:w="16838" w:h="11906" w:orient="landscape"/>
          <w:pgMar w:top="1800" w:right="1440" w:bottom="1800" w:left="1440" w:header="720" w:footer="720" w:gutter="0"/>
          <w:cols w:space="720"/>
          <w:docGrid w:linePitch="360"/>
        </w:sectPr>
      </w:pPr>
    </w:p>
    <w:p w14:paraId="179F3EA6" w14:textId="77777777" w:rsidR="003D2472" w:rsidRDefault="003D2472">
      <w:pPr>
        <w:spacing w:after="160" w:line="256" w:lineRule="auto"/>
        <w:jc w:val="both"/>
        <w:rPr>
          <w:rFonts w:ascii="Times New Roman" w:eastAsia="Tahoma" w:hAnsi="Times New Roman" w:cs="Times New Roman"/>
          <w:kern w:val="2"/>
          <w:lang w:val="en-US" w:eastAsia="zh-CN" w:bidi="ar"/>
        </w:rPr>
      </w:pPr>
    </w:p>
    <w:p w14:paraId="533317C2"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49A37D85" wp14:editId="20133488">
            <wp:extent cx="2277745" cy="1497965"/>
            <wp:effectExtent l="0" t="0" r="0" b="0"/>
            <wp:docPr id="19" name="Picture 57"/>
            <wp:cNvGraphicFramePr/>
            <a:graphic xmlns:a="http://schemas.openxmlformats.org/drawingml/2006/main">
              <a:graphicData uri="http://schemas.openxmlformats.org/drawingml/2006/picture">
                <pic:pic xmlns:pic="http://schemas.openxmlformats.org/drawingml/2006/picture">
                  <pic:nvPicPr>
                    <pic:cNvPr id="19" name="Picture 57"/>
                    <pic:cNvPicPr/>
                  </pic:nvPicPr>
                  <pic:blipFill>
                    <a:blip r:embed="rId15">
                      <a:extLst>
                        <a:ext uri="{28A0092B-C50C-407E-A947-70E740481C1C}">
                          <a14:useLocalDpi xmlns:a14="http://schemas.microsoft.com/office/drawing/2010/main" val="0"/>
                        </a:ext>
                      </a:extLst>
                    </a:blip>
                    <a:srcRect/>
                    <a:stretch>
                      <a:fillRect/>
                    </a:stretch>
                  </pic:blipFill>
                  <pic:spPr>
                    <a:xfrm>
                      <a:off x="0" y="0"/>
                      <a:ext cx="2277745" cy="149796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BD2F763" wp14:editId="07694A5D">
            <wp:extent cx="2343150" cy="1477645"/>
            <wp:effectExtent l="0" t="0" r="0" b="0"/>
            <wp:docPr id="18" name="Picture 58"/>
            <wp:cNvGraphicFramePr/>
            <a:graphic xmlns:a="http://schemas.openxmlformats.org/drawingml/2006/main">
              <a:graphicData uri="http://schemas.openxmlformats.org/drawingml/2006/picture">
                <pic:pic xmlns:pic="http://schemas.openxmlformats.org/drawingml/2006/picture">
                  <pic:nvPicPr>
                    <pic:cNvPr id="18" name="Picture 58"/>
                    <pic:cNvPicPr/>
                  </pic:nvPicPr>
                  <pic:blipFill>
                    <a:blip r:embed="rId16">
                      <a:extLst>
                        <a:ext uri="{28A0092B-C50C-407E-A947-70E740481C1C}">
                          <a14:useLocalDpi xmlns:a14="http://schemas.microsoft.com/office/drawing/2010/main" val="0"/>
                        </a:ext>
                      </a:extLst>
                    </a:blip>
                    <a:srcRect/>
                    <a:stretch>
                      <a:fillRect/>
                    </a:stretch>
                  </pic:blipFill>
                  <pic:spPr>
                    <a:xfrm>
                      <a:off x="0" y="0"/>
                      <a:ext cx="2343150" cy="1477645"/>
                    </a:xfrm>
                    <a:prstGeom prst="rect">
                      <a:avLst/>
                    </a:prstGeom>
                    <a:noFill/>
                    <a:ln>
                      <a:noFill/>
                    </a:ln>
                  </pic:spPr>
                </pic:pic>
              </a:graphicData>
            </a:graphic>
          </wp:inline>
        </w:drawing>
      </w:r>
    </w:p>
    <w:p w14:paraId="6A2342D1" w14:textId="77777777" w:rsidR="003D2472" w:rsidRDefault="003D2472">
      <w:pPr>
        <w:jc w:val="both"/>
        <w:rPr>
          <w:rFonts w:ascii="Times New Roman" w:hAnsi="Times New Roman" w:cs="Times New Roman"/>
        </w:rPr>
      </w:pPr>
    </w:p>
    <w:p w14:paraId="65C747DB"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6D568A81" wp14:editId="2C0C63F6">
            <wp:extent cx="2261235" cy="1437005"/>
            <wp:effectExtent l="0" t="0" r="0" b="0"/>
            <wp:docPr id="17" name="Picture 59"/>
            <wp:cNvGraphicFramePr/>
            <a:graphic xmlns:a="http://schemas.openxmlformats.org/drawingml/2006/main">
              <a:graphicData uri="http://schemas.openxmlformats.org/drawingml/2006/picture">
                <pic:pic xmlns:pic="http://schemas.openxmlformats.org/drawingml/2006/picture">
                  <pic:nvPicPr>
                    <pic:cNvPr id="17" name="Picture 59"/>
                    <pic:cNvPicPr/>
                  </pic:nvPicPr>
                  <pic:blipFill>
                    <a:blip r:embed="rId17">
                      <a:extLst>
                        <a:ext uri="{28A0092B-C50C-407E-A947-70E740481C1C}">
                          <a14:useLocalDpi xmlns:a14="http://schemas.microsoft.com/office/drawing/2010/main" val="0"/>
                        </a:ext>
                      </a:extLst>
                    </a:blip>
                    <a:srcRect/>
                    <a:stretch>
                      <a:fillRect/>
                    </a:stretch>
                  </pic:blipFill>
                  <pic:spPr>
                    <a:xfrm>
                      <a:off x="0" y="0"/>
                      <a:ext cx="2261235" cy="143700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726399D3" wp14:editId="72111C1A">
            <wp:extent cx="2343150" cy="1437005"/>
            <wp:effectExtent l="0" t="0" r="0" b="0"/>
            <wp:docPr id="4" name="Picture 60"/>
            <wp:cNvGraphicFramePr/>
            <a:graphic xmlns:a="http://schemas.openxmlformats.org/drawingml/2006/main">
              <a:graphicData uri="http://schemas.openxmlformats.org/drawingml/2006/picture">
                <pic:pic xmlns:pic="http://schemas.openxmlformats.org/drawingml/2006/picture">
                  <pic:nvPicPr>
                    <pic:cNvPr id="4" name="Picture 60"/>
                    <pic:cNvPicPr/>
                  </pic:nvPicPr>
                  <pic:blipFill>
                    <a:blip r:embed="rId18">
                      <a:extLst>
                        <a:ext uri="{28A0092B-C50C-407E-A947-70E740481C1C}">
                          <a14:useLocalDpi xmlns:a14="http://schemas.microsoft.com/office/drawing/2010/main" val="0"/>
                        </a:ext>
                      </a:extLst>
                    </a:blip>
                    <a:srcRect/>
                    <a:stretch>
                      <a:fillRect/>
                    </a:stretch>
                  </pic:blipFill>
                  <pic:spPr>
                    <a:xfrm>
                      <a:off x="0" y="0"/>
                      <a:ext cx="2343150" cy="1437005"/>
                    </a:xfrm>
                    <a:prstGeom prst="rect">
                      <a:avLst/>
                    </a:prstGeom>
                    <a:noFill/>
                    <a:ln>
                      <a:noFill/>
                    </a:ln>
                  </pic:spPr>
                </pic:pic>
              </a:graphicData>
            </a:graphic>
          </wp:inline>
        </w:drawing>
      </w:r>
    </w:p>
    <w:p w14:paraId="291C8709" w14:textId="77777777" w:rsidR="003D2472" w:rsidRDefault="003D2472">
      <w:pPr>
        <w:jc w:val="both"/>
        <w:rPr>
          <w:rFonts w:ascii="Times New Roman" w:hAnsi="Times New Roman" w:cs="Times New Roman"/>
        </w:rPr>
      </w:pPr>
    </w:p>
    <w:p w14:paraId="46751C04"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156FF361" wp14:editId="02D8934E">
            <wp:extent cx="2228850" cy="1403985"/>
            <wp:effectExtent l="0" t="0" r="0" b="0"/>
            <wp:docPr id="5" name="Picture 61"/>
            <wp:cNvGraphicFramePr/>
            <a:graphic xmlns:a="http://schemas.openxmlformats.org/drawingml/2006/main">
              <a:graphicData uri="http://schemas.openxmlformats.org/drawingml/2006/picture">
                <pic:pic xmlns:pic="http://schemas.openxmlformats.org/drawingml/2006/picture">
                  <pic:nvPicPr>
                    <pic:cNvPr id="5" name="Picture 61"/>
                    <pic:cNvPicPr/>
                  </pic:nvPicPr>
                  <pic:blipFill>
                    <a:blip r:embed="rId19">
                      <a:extLst>
                        <a:ext uri="{28A0092B-C50C-407E-A947-70E740481C1C}">
                          <a14:useLocalDpi xmlns:a14="http://schemas.microsoft.com/office/drawing/2010/main" val="0"/>
                        </a:ext>
                      </a:extLst>
                    </a:blip>
                    <a:srcRect/>
                    <a:stretch>
                      <a:fillRect/>
                    </a:stretch>
                  </pic:blipFill>
                  <pic:spPr>
                    <a:xfrm>
                      <a:off x="0" y="0"/>
                      <a:ext cx="2228850" cy="140398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997BA41" wp14:editId="5CD11BD1">
            <wp:extent cx="2322830" cy="1383665"/>
            <wp:effectExtent l="0" t="0" r="0" b="0"/>
            <wp:docPr id="6" name="Picture 62"/>
            <wp:cNvGraphicFramePr/>
            <a:graphic xmlns:a="http://schemas.openxmlformats.org/drawingml/2006/main">
              <a:graphicData uri="http://schemas.openxmlformats.org/drawingml/2006/picture">
                <pic:pic xmlns:pic="http://schemas.openxmlformats.org/drawingml/2006/picture">
                  <pic:nvPicPr>
                    <pic:cNvPr id="6" name="Picture 62"/>
                    <pic:cNvPicPr/>
                  </pic:nvPicPr>
                  <pic:blipFill>
                    <a:blip r:embed="rId20">
                      <a:extLst>
                        <a:ext uri="{28A0092B-C50C-407E-A947-70E740481C1C}">
                          <a14:useLocalDpi xmlns:a14="http://schemas.microsoft.com/office/drawing/2010/main" val="0"/>
                        </a:ext>
                      </a:extLst>
                    </a:blip>
                    <a:srcRect/>
                    <a:stretch>
                      <a:fillRect/>
                    </a:stretch>
                  </pic:blipFill>
                  <pic:spPr>
                    <a:xfrm>
                      <a:off x="0" y="0"/>
                      <a:ext cx="2322830" cy="1383665"/>
                    </a:xfrm>
                    <a:prstGeom prst="rect">
                      <a:avLst/>
                    </a:prstGeom>
                    <a:noFill/>
                    <a:ln>
                      <a:noFill/>
                    </a:ln>
                  </pic:spPr>
                </pic:pic>
              </a:graphicData>
            </a:graphic>
          </wp:inline>
        </w:drawing>
      </w:r>
    </w:p>
    <w:p w14:paraId="15C0A4B1" w14:textId="77777777" w:rsidR="003D2472" w:rsidRDefault="003D2472">
      <w:pPr>
        <w:jc w:val="both"/>
        <w:rPr>
          <w:rFonts w:ascii="Times New Roman" w:hAnsi="Times New Roman" w:cs="Times New Roman"/>
        </w:rPr>
      </w:pPr>
    </w:p>
    <w:p w14:paraId="1A7AC89C"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5D25075A" wp14:editId="7097ED25">
            <wp:extent cx="2265680" cy="1428750"/>
            <wp:effectExtent l="0" t="0" r="0" b="0"/>
            <wp:docPr id="7" name="Picture 63"/>
            <wp:cNvGraphicFramePr/>
            <a:graphic xmlns:a="http://schemas.openxmlformats.org/drawingml/2006/main">
              <a:graphicData uri="http://schemas.openxmlformats.org/drawingml/2006/picture">
                <pic:pic xmlns:pic="http://schemas.openxmlformats.org/drawingml/2006/picture">
                  <pic:nvPicPr>
                    <pic:cNvPr id="7" name="Picture 63"/>
                    <pic:cNvPicPr/>
                  </pic:nvPicPr>
                  <pic:blipFill>
                    <a:blip r:embed="rId21">
                      <a:extLst>
                        <a:ext uri="{28A0092B-C50C-407E-A947-70E740481C1C}">
                          <a14:useLocalDpi xmlns:a14="http://schemas.microsoft.com/office/drawing/2010/main" val="0"/>
                        </a:ext>
                      </a:extLst>
                    </a:blip>
                    <a:srcRect/>
                    <a:stretch>
                      <a:fillRect/>
                    </a:stretch>
                  </pic:blipFill>
                  <pic:spPr>
                    <a:xfrm>
                      <a:off x="0" y="0"/>
                      <a:ext cx="2265680" cy="14287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F71A266" wp14:editId="156FE392">
            <wp:extent cx="2367915" cy="1440815"/>
            <wp:effectExtent l="0" t="0" r="0" b="0"/>
            <wp:docPr id="8" name="Picture 64"/>
            <wp:cNvGraphicFramePr/>
            <a:graphic xmlns:a="http://schemas.openxmlformats.org/drawingml/2006/main">
              <a:graphicData uri="http://schemas.openxmlformats.org/drawingml/2006/picture">
                <pic:pic xmlns:pic="http://schemas.openxmlformats.org/drawingml/2006/picture">
                  <pic:nvPicPr>
                    <pic:cNvPr id="8" name="Picture 64"/>
                    <pic:cNvPicPr/>
                  </pic:nvPicPr>
                  <pic:blipFill>
                    <a:blip r:embed="rId22">
                      <a:extLst>
                        <a:ext uri="{28A0092B-C50C-407E-A947-70E740481C1C}">
                          <a14:useLocalDpi xmlns:a14="http://schemas.microsoft.com/office/drawing/2010/main" val="0"/>
                        </a:ext>
                      </a:extLst>
                    </a:blip>
                    <a:srcRect/>
                    <a:stretch>
                      <a:fillRect/>
                    </a:stretch>
                  </pic:blipFill>
                  <pic:spPr>
                    <a:xfrm>
                      <a:off x="0" y="0"/>
                      <a:ext cx="2367915" cy="1440815"/>
                    </a:xfrm>
                    <a:prstGeom prst="rect">
                      <a:avLst/>
                    </a:prstGeom>
                    <a:noFill/>
                    <a:ln>
                      <a:noFill/>
                    </a:ln>
                  </pic:spPr>
                </pic:pic>
              </a:graphicData>
            </a:graphic>
          </wp:inline>
        </w:drawing>
      </w:r>
    </w:p>
    <w:p w14:paraId="736EC5E3" w14:textId="77777777" w:rsidR="003D2472" w:rsidRDefault="00000000">
      <w:pPr>
        <w:jc w:val="both"/>
        <w:rPr>
          <w:rFonts w:ascii="Times New Roman" w:hAnsi="Times New Roman" w:cs="Times New Roman"/>
        </w:rPr>
      </w:pPr>
      <w:r>
        <w:rPr>
          <w:rFonts w:ascii="Times New Roman" w:hAnsi="Times New Roman" w:cs="Times New Roman"/>
        </w:rPr>
        <w:t>Figure 1: Kidney histological section of rat treated with distilled water, 10 mL/kg (</w:t>
      </w:r>
      <w:r>
        <w:rPr>
          <w:rFonts w:ascii="Times New Roman" w:hAnsi="Times New Roman" w:cs="Times New Roman"/>
          <w:b/>
          <w:bCs/>
        </w:rPr>
        <w:t>CONT</w:t>
      </w:r>
      <w:r>
        <w:rPr>
          <w:rFonts w:ascii="Times New Roman" w:hAnsi="Times New Roman" w:cs="Times New Roman"/>
        </w:rPr>
        <w:t>), Testosterone only, 3 mg/kg, (G2), finasteride, 5 mg/kg and testosterone, 3 mg/kg (G3), Extract, 138 mg/kg and testosterone, 3 mg/kg (G4), Extract 276 mg/kg and testosterone 3 mg/kg (G5), Extract 553 mg/kg and testosterone 3 mg/kg (G6), Aqueous fraction 276 mg/kg and testosterone 3 mg/kg (G7), dichloromethane fraction 276 mg/kg and testosterone 3 mg/kg (G8) showing well-presented glomeruli (G) having glomerular cells with its bowman’s space (Bs), proximal convoluted tubules (Pt) and the distal convoluted tubules (Dt), atrophying renal micro-architecture, having degenerating tubules with vacuolated ductal cells and tubular shrinking nuclei (red arrow), and areas of hemorrhagic blood vessels (black arrow) within the renal cortical matrix, widened bowman space (</w:t>
      </w:r>
      <w:proofErr w:type="spellStart"/>
      <w:r>
        <w:rPr>
          <w:rFonts w:ascii="Times New Roman" w:hAnsi="Times New Roman" w:cs="Times New Roman"/>
        </w:rPr>
        <w:t>Ws</w:t>
      </w:r>
      <w:proofErr w:type="spellEnd"/>
      <w:r>
        <w:rPr>
          <w:rFonts w:ascii="Times New Roman" w:hAnsi="Times New Roman" w:cs="Times New Roman"/>
        </w:rPr>
        <w:t>)</w:t>
      </w:r>
    </w:p>
    <w:p w14:paraId="7BAA7EA9" w14:textId="77777777" w:rsidR="003D2472" w:rsidRDefault="003D2472">
      <w:pPr>
        <w:spacing w:after="160" w:line="256" w:lineRule="auto"/>
        <w:jc w:val="both"/>
        <w:rPr>
          <w:rFonts w:ascii="Times New Roman" w:eastAsia="Tahoma" w:hAnsi="Times New Roman" w:cs="Times New Roman"/>
          <w:kern w:val="2"/>
          <w:lang w:val="en-US" w:eastAsia="zh-CN" w:bidi="ar"/>
        </w:rPr>
      </w:pPr>
    </w:p>
    <w:p w14:paraId="56CA1A7F" w14:textId="77777777" w:rsidR="003D2472" w:rsidRDefault="003D2472">
      <w:pPr>
        <w:spacing w:after="160" w:line="256" w:lineRule="auto"/>
        <w:jc w:val="both"/>
        <w:rPr>
          <w:rFonts w:ascii="Times New Roman" w:eastAsia="Tahoma" w:hAnsi="Times New Roman" w:cs="Times New Roman"/>
          <w:kern w:val="2"/>
          <w:lang w:val="en-US" w:eastAsia="zh-CN" w:bidi="ar"/>
        </w:rPr>
      </w:pPr>
    </w:p>
    <w:p w14:paraId="226752C7"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007A1A94" wp14:editId="675A5EA1">
            <wp:extent cx="2037080" cy="1473835"/>
            <wp:effectExtent l="0" t="0" r="0" b="0"/>
            <wp:docPr id="9" name="Picture 17"/>
            <wp:cNvGraphicFramePr/>
            <a:graphic xmlns:a="http://schemas.openxmlformats.org/drawingml/2006/main">
              <a:graphicData uri="http://schemas.openxmlformats.org/drawingml/2006/picture">
                <pic:pic xmlns:pic="http://schemas.openxmlformats.org/drawingml/2006/picture">
                  <pic:nvPicPr>
                    <pic:cNvPr id="9" name="Picture 17"/>
                    <pic:cNvPicPr/>
                  </pic:nvPicPr>
                  <pic:blipFill>
                    <a:blip r:embed="rId23">
                      <a:extLst>
                        <a:ext uri="{28A0092B-C50C-407E-A947-70E740481C1C}">
                          <a14:useLocalDpi xmlns:a14="http://schemas.microsoft.com/office/drawing/2010/main" val="0"/>
                        </a:ext>
                      </a:extLst>
                    </a:blip>
                    <a:srcRect/>
                    <a:stretch>
                      <a:fillRect/>
                    </a:stretch>
                  </pic:blipFill>
                  <pic:spPr>
                    <a:xfrm>
                      <a:off x="0" y="0"/>
                      <a:ext cx="2037080" cy="147383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10ED2F8B" wp14:editId="76459965">
            <wp:extent cx="2025015" cy="1461135"/>
            <wp:effectExtent l="0" t="0" r="0" b="0"/>
            <wp:docPr id="10" name="Picture 18"/>
            <wp:cNvGraphicFramePr/>
            <a:graphic xmlns:a="http://schemas.openxmlformats.org/drawingml/2006/main">
              <a:graphicData uri="http://schemas.openxmlformats.org/drawingml/2006/picture">
                <pic:pic xmlns:pic="http://schemas.openxmlformats.org/drawingml/2006/picture">
                  <pic:nvPicPr>
                    <pic:cNvPr id="10" name="Picture 18"/>
                    <pic:cNvPicPr/>
                  </pic:nvPicPr>
                  <pic:blipFill>
                    <a:blip r:embed="rId24">
                      <a:extLst>
                        <a:ext uri="{28A0092B-C50C-407E-A947-70E740481C1C}">
                          <a14:useLocalDpi xmlns:a14="http://schemas.microsoft.com/office/drawing/2010/main" val="0"/>
                        </a:ext>
                      </a:extLst>
                    </a:blip>
                    <a:srcRect/>
                    <a:stretch>
                      <a:fillRect/>
                    </a:stretch>
                  </pic:blipFill>
                  <pic:spPr>
                    <a:xfrm>
                      <a:off x="0" y="0"/>
                      <a:ext cx="2025015" cy="1461135"/>
                    </a:xfrm>
                    <a:prstGeom prst="rect">
                      <a:avLst/>
                    </a:prstGeom>
                    <a:noFill/>
                    <a:ln>
                      <a:noFill/>
                    </a:ln>
                  </pic:spPr>
                </pic:pic>
              </a:graphicData>
            </a:graphic>
          </wp:inline>
        </w:drawing>
      </w:r>
      <w:r>
        <w:rPr>
          <w:rFonts w:ascii="Times New Roman" w:hAnsi="Times New Roman" w:cs="Times New Roman"/>
        </w:rPr>
        <w:t xml:space="preserve">       </w:t>
      </w:r>
    </w:p>
    <w:p w14:paraId="70DF718F" w14:textId="77777777" w:rsidR="003D2472" w:rsidRDefault="00000000">
      <w:pPr>
        <w:jc w:val="both"/>
        <w:rPr>
          <w:rFonts w:ascii="Times New Roman" w:hAnsi="Times New Roman" w:cs="Times New Roman"/>
        </w:rPr>
      </w:pPr>
      <w:r>
        <w:rPr>
          <w:rFonts w:ascii="Times New Roman" w:hAnsi="Times New Roman" w:cs="Times New Roman"/>
        </w:rPr>
        <w:t xml:space="preserve">                         </w:t>
      </w:r>
    </w:p>
    <w:p w14:paraId="47146FEA"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671AB6D8" wp14:editId="06E55FC1">
            <wp:extent cx="2045335" cy="1383665"/>
            <wp:effectExtent l="0" t="0" r="0" b="0"/>
            <wp:docPr id="11" name="Picture 19"/>
            <wp:cNvGraphicFramePr/>
            <a:graphic xmlns:a="http://schemas.openxmlformats.org/drawingml/2006/main">
              <a:graphicData uri="http://schemas.openxmlformats.org/drawingml/2006/picture">
                <pic:pic xmlns:pic="http://schemas.openxmlformats.org/drawingml/2006/picture">
                  <pic:nvPicPr>
                    <pic:cNvPr id="11" name="Picture 19"/>
                    <pic:cNvPicPr/>
                  </pic:nvPicPr>
                  <pic:blipFill>
                    <a:blip r:embed="rId25">
                      <a:extLst>
                        <a:ext uri="{28A0092B-C50C-407E-A947-70E740481C1C}">
                          <a14:useLocalDpi xmlns:a14="http://schemas.microsoft.com/office/drawing/2010/main" val="0"/>
                        </a:ext>
                      </a:extLst>
                    </a:blip>
                    <a:srcRect/>
                    <a:stretch>
                      <a:fillRect/>
                    </a:stretch>
                  </pic:blipFill>
                  <pic:spPr>
                    <a:xfrm>
                      <a:off x="0" y="0"/>
                      <a:ext cx="2045335" cy="138366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8971614" wp14:editId="4736C220">
            <wp:extent cx="2065655" cy="1396365"/>
            <wp:effectExtent l="0" t="0" r="0" b="0"/>
            <wp:docPr id="12" name="Picture 20"/>
            <wp:cNvGraphicFramePr/>
            <a:graphic xmlns:a="http://schemas.openxmlformats.org/drawingml/2006/main">
              <a:graphicData uri="http://schemas.openxmlformats.org/drawingml/2006/picture">
                <pic:pic xmlns:pic="http://schemas.openxmlformats.org/drawingml/2006/picture">
                  <pic:nvPicPr>
                    <pic:cNvPr id="12" name="Picture 20"/>
                    <pic:cNvPicPr/>
                  </pic:nvPicPr>
                  <pic:blipFill>
                    <a:blip r:embed="rId26">
                      <a:extLst>
                        <a:ext uri="{28A0092B-C50C-407E-A947-70E740481C1C}">
                          <a14:useLocalDpi xmlns:a14="http://schemas.microsoft.com/office/drawing/2010/main" val="0"/>
                        </a:ext>
                      </a:extLst>
                    </a:blip>
                    <a:srcRect/>
                    <a:stretch>
                      <a:fillRect/>
                    </a:stretch>
                  </pic:blipFill>
                  <pic:spPr>
                    <a:xfrm>
                      <a:off x="0" y="0"/>
                      <a:ext cx="2065655" cy="1396365"/>
                    </a:xfrm>
                    <a:prstGeom prst="rect">
                      <a:avLst/>
                    </a:prstGeom>
                    <a:noFill/>
                    <a:ln>
                      <a:noFill/>
                    </a:ln>
                  </pic:spPr>
                </pic:pic>
              </a:graphicData>
            </a:graphic>
          </wp:inline>
        </w:drawing>
      </w:r>
      <w:r>
        <w:rPr>
          <w:rFonts w:ascii="Times New Roman" w:hAnsi="Times New Roman" w:cs="Times New Roman"/>
        </w:rPr>
        <w:t xml:space="preserve">  </w:t>
      </w:r>
    </w:p>
    <w:p w14:paraId="76162C50" w14:textId="77777777" w:rsidR="003D2472" w:rsidRDefault="003D2472">
      <w:pPr>
        <w:jc w:val="both"/>
        <w:rPr>
          <w:rFonts w:ascii="Times New Roman" w:hAnsi="Times New Roman" w:cs="Times New Roman"/>
        </w:rPr>
      </w:pPr>
    </w:p>
    <w:p w14:paraId="4BAEDDC4"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1AC21CB2" wp14:editId="23D38EB0">
            <wp:extent cx="1991995" cy="1416685"/>
            <wp:effectExtent l="0" t="0" r="0" b="0"/>
            <wp:docPr id="13" name="Picture 21"/>
            <wp:cNvGraphicFramePr/>
            <a:graphic xmlns:a="http://schemas.openxmlformats.org/drawingml/2006/main">
              <a:graphicData uri="http://schemas.openxmlformats.org/drawingml/2006/picture">
                <pic:pic xmlns:pic="http://schemas.openxmlformats.org/drawingml/2006/picture">
                  <pic:nvPicPr>
                    <pic:cNvPr id="13" name="Picture 21"/>
                    <pic:cNvPicPr/>
                  </pic:nvPicPr>
                  <pic:blipFill>
                    <a:blip r:embed="rId27">
                      <a:extLst>
                        <a:ext uri="{28A0092B-C50C-407E-A947-70E740481C1C}">
                          <a14:useLocalDpi xmlns:a14="http://schemas.microsoft.com/office/drawing/2010/main" val="0"/>
                        </a:ext>
                      </a:extLst>
                    </a:blip>
                    <a:srcRect/>
                    <a:stretch>
                      <a:fillRect/>
                    </a:stretch>
                  </pic:blipFill>
                  <pic:spPr>
                    <a:xfrm>
                      <a:off x="0" y="0"/>
                      <a:ext cx="1991995" cy="141668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615CE5B" wp14:editId="0D9A396D">
            <wp:extent cx="2089785" cy="1440815"/>
            <wp:effectExtent l="0" t="0" r="0" b="0"/>
            <wp:docPr id="14" name="Picture 22"/>
            <wp:cNvGraphicFramePr/>
            <a:graphic xmlns:a="http://schemas.openxmlformats.org/drawingml/2006/main">
              <a:graphicData uri="http://schemas.openxmlformats.org/drawingml/2006/picture">
                <pic:pic xmlns:pic="http://schemas.openxmlformats.org/drawingml/2006/picture">
                  <pic:nvPicPr>
                    <pic:cNvPr id="14" name="Picture 22"/>
                    <pic:cNvPicPr/>
                  </pic:nvPicPr>
                  <pic:blipFill>
                    <a:blip r:embed="rId28">
                      <a:extLst>
                        <a:ext uri="{28A0092B-C50C-407E-A947-70E740481C1C}">
                          <a14:useLocalDpi xmlns:a14="http://schemas.microsoft.com/office/drawing/2010/main" val="0"/>
                        </a:ext>
                      </a:extLst>
                    </a:blip>
                    <a:srcRect/>
                    <a:stretch>
                      <a:fillRect/>
                    </a:stretch>
                  </pic:blipFill>
                  <pic:spPr>
                    <a:xfrm>
                      <a:off x="0" y="0"/>
                      <a:ext cx="2089785" cy="1440815"/>
                    </a:xfrm>
                    <a:prstGeom prst="rect">
                      <a:avLst/>
                    </a:prstGeom>
                    <a:noFill/>
                    <a:ln>
                      <a:noFill/>
                    </a:ln>
                  </pic:spPr>
                </pic:pic>
              </a:graphicData>
            </a:graphic>
          </wp:inline>
        </w:drawing>
      </w:r>
      <w:r>
        <w:rPr>
          <w:rFonts w:ascii="Times New Roman" w:hAnsi="Times New Roman" w:cs="Times New Roman"/>
        </w:rPr>
        <w:t xml:space="preserve">  </w:t>
      </w:r>
    </w:p>
    <w:p w14:paraId="0E7E86D7" w14:textId="77777777" w:rsidR="003D2472" w:rsidRDefault="003D2472">
      <w:pPr>
        <w:jc w:val="both"/>
        <w:rPr>
          <w:rFonts w:ascii="Times New Roman" w:hAnsi="Times New Roman" w:cs="Times New Roman"/>
        </w:rPr>
      </w:pPr>
    </w:p>
    <w:p w14:paraId="2707A965" w14:textId="77777777" w:rsidR="003D2472" w:rsidRDefault="00000000">
      <w:pPr>
        <w:jc w:val="both"/>
        <w:rPr>
          <w:rFonts w:ascii="Times New Roman" w:hAnsi="Times New Roman" w:cs="Times New Roman"/>
        </w:rPr>
      </w:pPr>
      <w:r>
        <w:rPr>
          <w:rFonts w:ascii="Times New Roman" w:hAnsi="Times New Roman" w:cs="Times New Roman"/>
          <w:noProof/>
        </w:rPr>
        <w:drawing>
          <wp:inline distT="0" distB="0" distL="0" distR="0" wp14:anchorId="7099BF32" wp14:editId="5548CEA2">
            <wp:extent cx="2000250" cy="1440815"/>
            <wp:effectExtent l="0" t="0" r="0" b="0"/>
            <wp:docPr id="15" name="Picture 23"/>
            <wp:cNvGraphicFramePr/>
            <a:graphic xmlns:a="http://schemas.openxmlformats.org/drawingml/2006/main">
              <a:graphicData uri="http://schemas.openxmlformats.org/drawingml/2006/picture">
                <pic:pic xmlns:pic="http://schemas.openxmlformats.org/drawingml/2006/picture">
                  <pic:nvPicPr>
                    <pic:cNvPr id="15" name="Picture 23"/>
                    <pic:cNvPicPr/>
                  </pic:nvPicPr>
                  <pic:blipFill>
                    <a:blip r:embed="rId29">
                      <a:extLst>
                        <a:ext uri="{28A0092B-C50C-407E-A947-70E740481C1C}">
                          <a14:useLocalDpi xmlns:a14="http://schemas.microsoft.com/office/drawing/2010/main" val="0"/>
                        </a:ext>
                      </a:extLst>
                    </a:blip>
                    <a:srcRect/>
                    <a:stretch>
                      <a:fillRect/>
                    </a:stretch>
                  </pic:blipFill>
                  <pic:spPr>
                    <a:xfrm>
                      <a:off x="0" y="0"/>
                      <a:ext cx="2000250" cy="144081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652C053A" wp14:editId="64D15CE2">
            <wp:extent cx="2082165" cy="1428750"/>
            <wp:effectExtent l="0" t="0" r="0" b="0"/>
            <wp:docPr id="16" name="Picture 24"/>
            <wp:cNvGraphicFramePr/>
            <a:graphic xmlns:a="http://schemas.openxmlformats.org/drawingml/2006/main">
              <a:graphicData uri="http://schemas.openxmlformats.org/drawingml/2006/picture">
                <pic:pic xmlns:pic="http://schemas.openxmlformats.org/drawingml/2006/picture">
                  <pic:nvPicPr>
                    <pic:cNvPr id="16" name="Picture 24"/>
                    <pic:cNvPicPr/>
                  </pic:nvPicPr>
                  <pic:blipFill>
                    <a:blip r:embed="rId30">
                      <a:extLst>
                        <a:ext uri="{28A0092B-C50C-407E-A947-70E740481C1C}">
                          <a14:useLocalDpi xmlns:a14="http://schemas.microsoft.com/office/drawing/2010/main" val="0"/>
                        </a:ext>
                      </a:extLst>
                    </a:blip>
                    <a:srcRect/>
                    <a:stretch>
                      <a:fillRect/>
                    </a:stretch>
                  </pic:blipFill>
                  <pic:spPr>
                    <a:xfrm>
                      <a:off x="0" y="0"/>
                      <a:ext cx="2082165" cy="1428750"/>
                    </a:xfrm>
                    <a:prstGeom prst="rect">
                      <a:avLst/>
                    </a:prstGeom>
                    <a:noFill/>
                    <a:ln>
                      <a:noFill/>
                    </a:ln>
                  </pic:spPr>
                </pic:pic>
              </a:graphicData>
            </a:graphic>
          </wp:inline>
        </w:drawing>
      </w:r>
      <w:r>
        <w:rPr>
          <w:rFonts w:ascii="Times New Roman" w:hAnsi="Times New Roman" w:cs="Times New Roman"/>
        </w:rPr>
        <w:t xml:space="preserve">             </w:t>
      </w:r>
    </w:p>
    <w:p w14:paraId="6BFA3F83" w14:textId="77777777" w:rsidR="003D2472" w:rsidRDefault="00000000">
      <w:pPr>
        <w:jc w:val="both"/>
        <w:rPr>
          <w:rFonts w:ascii="Times New Roman" w:hAnsi="Times New Roman" w:cs="Times New Roman"/>
        </w:rPr>
      </w:pPr>
      <w:r>
        <w:rPr>
          <w:rFonts w:ascii="Times New Roman" w:hAnsi="Times New Roman" w:cs="Times New Roman"/>
        </w:rPr>
        <w:t>Figure 2: Liver histological section of rat treated with distilled water, 10 mL/kg (</w:t>
      </w:r>
      <w:r>
        <w:rPr>
          <w:rFonts w:ascii="Times New Roman" w:hAnsi="Times New Roman" w:cs="Times New Roman"/>
          <w:b/>
          <w:bCs/>
        </w:rPr>
        <w:t>CONT</w:t>
      </w:r>
      <w:r>
        <w:rPr>
          <w:rFonts w:ascii="Times New Roman" w:hAnsi="Times New Roman" w:cs="Times New Roman"/>
        </w:rPr>
        <w:t>), finasteride, 5 mg/kg and testosterone, 3 mg/kg (G2), Testosterone only, 3mg/kg (G3), Extract, 138 mg/kg and testosterone, 3 mg/kg (LD), Extract 276 mg/kg and testosterone 3 mg/kg (MD), Extract 553 mg/kg and testosterone 3mg/kg (HD), Aqueous fraction 276 mg/kg and testosterone 3 mg/kg (G7), dichloromethane fraction 276 mg/kg and testosterone 3mg/kg (G8) showing portal vein (</w:t>
      </w:r>
      <w:proofErr w:type="spellStart"/>
      <w:r>
        <w:rPr>
          <w:rFonts w:ascii="Times New Roman" w:hAnsi="Times New Roman" w:cs="Times New Roman"/>
        </w:rPr>
        <w:t>Pv</w:t>
      </w:r>
      <w:proofErr w:type="spellEnd"/>
      <w:r>
        <w:rPr>
          <w:rFonts w:ascii="Times New Roman" w:hAnsi="Times New Roman" w:cs="Times New Roman"/>
        </w:rPr>
        <w:t xml:space="preserve">), hepatic arteries (Ha) and Bile duct (Bd),  hepatocytes (Hp),  Kupfer cells (K) and sinusoids (Sn), degenerated hepatocytes (red arrow),  proliferated Kupfer cells (black arrow), areas of degenerated hepatic cells (yellow arrow) increased degenerating and vacuolated hepatocytes (red arrow), and widespread micro-vesicular steatosis (black arrow). (H&amp;E x100). </w:t>
      </w:r>
    </w:p>
    <w:p w14:paraId="7A636ACA" w14:textId="77777777" w:rsidR="003D2472" w:rsidRDefault="003D2472">
      <w:pPr>
        <w:spacing w:after="160" w:line="256" w:lineRule="auto"/>
        <w:jc w:val="both"/>
        <w:rPr>
          <w:rFonts w:ascii="Times New Roman" w:eastAsia="Tahoma" w:hAnsi="Times New Roman" w:cs="Times New Roman"/>
          <w:kern w:val="2"/>
          <w:lang w:val="en-US" w:eastAsia="zh-CN" w:bidi="ar"/>
        </w:rPr>
      </w:pPr>
    </w:p>
    <w:p w14:paraId="5304BE4B" w14:textId="77777777" w:rsidR="003D2472" w:rsidRDefault="00000000">
      <w:pPr>
        <w:autoSpaceDE w:val="0"/>
        <w:autoSpaceDN w:val="0"/>
        <w:adjustRightInd w:val="0"/>
        <w:spacing w:line="480" w:lineRule="auto"/>
        <w:jc w:val="both"/>
        <w:rPr>
          <w:rFonts w:ascii="Times New Roman" w:eastAsia="TimesNewRomanPSMT-Identity-H" w:hAnsi="Times New Roman" w:cs="Times New Roman"/>
          <w:b/>
          <w:bCs/>
        </w:rPr>
      </w:pPr>
      <w:r>
        <w:rPr>
          <w:rFonts w:ascii="Times New Roman" w:eastAsia="TimesNewRomanPSMT-Identity-H" w:hAnsi="Times New Roman" w:cs="Times New Roman"/>
          <w:b/>
          <w:bCs/>
        </w:rPr>
        <w:t>Discussion</w:t>
      </w:r>
    </w:p>
    <w:p w14:paraId="78052746" w14:textId="77777777" w:rsidR="003D2472" w:rsidRDefault="00000000">
      <w:pPr>
        <w:autoSpaceDE w:val="0"/>
        <w:autoSpaceDN w:val="0"/>
        <w:adjustRightInd w:val="0"/>
        <w:spacing w:before="240"/>
        <w:ind w:firstLine="720"/>
        <w:jc w:val="both"/>
        <w:rPr>
          <w:rFonts w:ascii="Times New Roman" w:eastAsia="TimesNewRomanPSMT-Identity-H" w:hAnsi="Times New Roman" w:cs="Times New Roman"/>
        </w:rPr>
      </w:pPr>
      <w:r>
        <w:rPr>
          <w:rFonts w:ascii="Times New Roman" w:eastAsia="TimesNewRomanPSMT-Identity-H" w:hAnsi="Times New Roman" w:cs="Times New Roman"/>
        </w:rPr>
        <w:lastRenderedPageBreak/>
        <w:t xml:space="preserve">The seeds of </w:t>
      </w:r>
      <w:proofErr w:type="spellStart"/>
      <w:r>
        <w:rPr>
          <w:rFonts w:ascii="Times New Roman" w:eastAsia="TimesNewRomanPSMT-Identity-H" w:hAnsi="Times New Roman" w:cs="Times New Roman"/>
          <w:i/>
          <w:iCs/>
        </w:rPr>
        <w:t>Telfairia</w:t>
      </w:r>
      <w:proofErr w:type="spellEnd"/>
      <w:r>
        <w:rPr>
          <w:rFonts w:ascii="Times New Roman" w:eastAsia="TimesNewRomanPSMT-Identity-H" w:hAnsi="Times New Roman" w:cs="Times New Roman"/>
          <w:i/>
          <w:iCs/>
        </w:rPr>
        <w:t xml:space="preserve"> occidentalis</w:t>
      </w:r>
      <w:r>
        <w:rPr>
          <w:rFonts w:ascii="Times New Roman" w:eastAsia="TimesNewRomanPSMT-Identity-H" w:hAnsi="Times New Roman" w:cs="Times New Roman"/>
        </w:rPr>
        <w:t xml:space="preserve"> which is used traditionally in the treatment of prostrate disorders were evaluated for effects on liver and kidney functions and histology of male rats with testosterone propionate-induced benign prostatic hyperplasia. The results of the study showed that seed extract and fractions of </w:t>
      </w:r>
      <w:r>
        <w:rPr>
          <w:rFonts w:ascii="Times New Roman" w:eastAsia="TimesNewRomanPSMT-Identity-H" w:hAnsi="Times New Roman" w:cs="Times New Roman"/>
          <w:i/>
          <w:iCs/>
        </w:rPr>
        <w:t>T. occidentalis</w:t>
      </w:r>
      <w:r>
        <w:rPr>
          <w:rFonts w:ascii="Times New Roman" w:eastAsia="TimesNewRomanPSMT-Identity-H" w:hAnsi="Times New Roman" w:cs="Times New Roman"/>
        </w:rPr>
        <w:t xml:space="preserve"> significantly reduced the testosterone propionate elevated prostate tissue weights in male rats with the DCM fraction exerting the major effect.  </w:t>
      </w:r>
    </w:p>
    <w:p w14:paraId="78C09513" w14:textId="77777777" w:rsidR="003D2472" w:rsidRDefault="00000000">
      <w:pPr>
        <w:autoSpaceDE w:val="0"/>
        <w:autoSpaceDN w:val="0"/>
        <w:adjustRightInd w:val="0"/>
        <w:spacing w:before="240" w:after="240"/>
        <w:ind w:firstLine="720"/>
        <w:jc w:val="both"/>
        <w:rPr>
          <w:rFonts w:ascii="Times New Roman" w:eastAsia="TimesNewRomanPSMT-Identity-H" w:hAnsi="Times New Roman" w:cs="Times New Roman"/>
        </w:rPr>
      </w:pPr>
      <w:r>
        <w:rPr>
          <w:rFonts w:ascii="Times New Roman" w:eastAsia="AdvP7627" w:hAnsi="Times New Roman" w:cs="Times New Roman"/>
        </w:rPr>
        <w:t xml:space="preserve">The prostate weight is used as an important marker of BPH development (Lee </w:t>
      </w:r>
      <w:r>
        <w:rPr>
          <w:rFonts w:ascii="Times New Roman" w:eastAsia="AdvP7627" w:hAnsi="Times New Roman" w:cs="Times New Roman"/>
          <w:i/>
          <w:iCs/>
        </w:rPr>
        <w:t>et al.,</w:t>
      </w:r>
      <w:r>
        <w:rPr>
          <w:rFonts w:ascii="Times New Roman" w:eastAsia="AdvP7627" w:hAnsi="Times New Roman" w:cs="Times New Roman"/>
        </w:rPr>
        <w:t xml:space="preserve"> 2012). Increased prostate weight is an indication of prostate disorder as reported in earlier published studies (</w:t>
      </w:r>
      <w:proofErr w:type="spellStart"/>
      <w:r>
        <w:rPr>
          <w:rFonts w:ascii="Times New Roman" w:eastAsia="AdvP7627" w:hAnsi="Times New Roman" w:cs="Times New Roman"/>
        </w:rPr>
        <w:t>Leje</w:t>
      </w:r>
      <w:proofErr w:type="spellEnd"/>
      <w:r>
        <w:rPr>
          <w:rFonts w:ascii="Times New Roman" w:eastAsia="AdvP7627" w:hAnsi="Times New Roman" w:cs="Times New Roman"/>
        </w:rPr>
        <w:t xml:space="preserve"> </w:t>
      </w:r>
      <w:r>
        <w:rPr>
          <w:rFonts w:ascii="Times New Roman" w:eastAsia="AdvP7627" w:hAnsi="Times New Roman" w:cs="Times New Roman"/>
          <w:i/>
          <w:iCs/>
        </w:rPr>
        <w:t>et al.,</w:t>
      </w:r>
      <w:r>
        <w:rPr>
          <w:rFonts w:ascii="Times New Roman" w:eastAsia="AdvP7627" w:hAnsi="Times New Roman" w:cs="Times New Roman"/>
        </w:rPr>
        <w:t xml:space="preserve"> 2024). </w:t>
      </w:r>
      <w:r>
        <w:rPr>
          <w:rFonts w:ascii="Times New Roman" w:hAnsi="Times New Roman" w:cs="Times New Roman"/>
          <w:color w:val="000000"/>
        </w:rPr>
        <w:t xml:space="preserve">Prostate gland enlargement is defined by the proliferation of the gland's biological components, including stromal and epithelial cells (Kapoor, 2021).  Based on the considerable increase of the prostate weight in the induced BPH rats, the results of this study validated the findings of previous research investigations that established an increase in prostate size as a critical predictor of BPH development (Shin </w:t>
      </w:r>
      <w:r>
        <w:rPr>
          <w:rFonts w:ascii="Times New Roman" w:hAnsi="Times New Roman" w:cs="Times New Roman"/>
          <w:i/>
          <w:iCs/>
          <w:color w:val="000000"/>
        </w:rPr>
        <w:t>et al.</w:t>
      </w:r>
      <w:r>
        <w:rPr>
          <w:rFonts w:ascii="Times New Roman" w:hAnsi="Times New Roman" w:cs="Times New Roman"/>
          <w:color w:val="000000"/>
        </w:rPr>
        <w:t xml:space="preserve">, 2012). </w:t>
      </w:r>
      <w:r>
        <w:rPr>
          <w:rFonts w:ascii="Times New Roman" w:eastAsia="AdvP7627" w:hAnsi="Times New Roman" w:cs="Times New Roman"/>
        </w:rPr>
        <w:t xml:space="preserve">Agents used in the treatment of BPH such as finasteride or other agents are known to decrease prostate weight. In this study, the male rats with untreated BPH were observed to show increased prostate weight compared to the control group. However, the seed extract/fractions treated animals were found to have reduced prostate weight compared to the testosterone-only treated BPH group.  Also, seed extract/fractions treated animals were found to have lower prostate index values further supporting the anti-prostatic activity of the seed extract. These results indicate that </w:t>
      </w:r>
      <w:r>
        <w:rPr>
          <w:rFonts w:ascii="Times New Roman" w:eastAsia="AdvP7627" w:hAnsi="Times New Roman" w:cs="Times New Roman"/>
          <w:i/>
          <w:iCs/>
        </w:rPr>
        <w:t>T. occidentalis</w:t>
      </w:r>
      <w:r>
        <w:rPr>
          <w:rFonts w:ascii="Times New Roman" w:eastAsia="AdvP7627" w:hAnsi="Times New Roman" w:cs="Times New Roman"/>
        </w:rPr>
        <w:t xml:space="preserve"> seed extract mitigated the prostatic growth and enlargement induced by testosterone. </w:t>
      </w:r>
      <w:r>
        <w:rPr>
          <w:rFonts w:ascii="Times New Roman" w:eastAsia="MinionPro" w:hAnsi="Times New Roman" w:cs="Times New Roman"/>
          <w:color w:val="231F20"/>
          <w:lang w:eastAsia="zh-CN" w:bidi="ar"/>
        </w:rPr>
        <w:t xml:space="preserve"> This </w:t>
      </w:r>
      <w:r>
        <w:rPr>
          <w:rFonts w:ascii="Times New Roman" w:eastAsia="AdvP7627" w:hAnsi="Times New Roman" w:cs="Times New Roman"/>
        </w:rPr>
        <w:t>could have resulted from the</w:t>
      </w:r>
      <w:r>
        <w:rPr>
          <w:rFonts w:ascii="Times New Roman" w:eastAsia="MinionPro" w:hAnsi="Times New Roman" w:cs="Times New Roman"/>
          <w:color w:val="231F20"/>
          <w:lang w:eastAsia="zh-CN" w:bidi="ar"/>
        </w:rPr>
        <w:t xml:space="preserve"> reported genotoxic and cytotoxic activities of </w:t>
      </w:r>
      <w:r>
        <w:rPr>
          <w:rFonts w:ascii="Times New Roman" w:eastAsia="MinionPro" w:hAnsi="Times New Roman" w:cs="Times New Roman"/>
          <w:i/>
          <w:iCs/>
          <w:color w:val="231F20"/>
          <w:lang w:eastAsia="zh-CN" w:bidi="ar"/>
        </w:rPr>
        <w:t>T. occidentalis</w:t>
      </w:r>
      <w:r>
        <w:rPr>
          <w:rFonts w:ascii="Times New Roman" w:eastAsia="MinionPro" w:hAnsi="Times New Roman" w:cs="Times New Roman"/>
          <w:color w:val="231F20"/>
          <w:lang w:eastAsia="zh-CN" w:bidi="ar"/>
        </w:rPr>
        <w:t xml:space="preserve"> seed extract which demonstrate the ability of the extract to inhibit cell division and proliferation as well as cause cell death (Magnus </w:t>
      </w:r>
      <w:r>
        <w:rPr>
          <w:rFonts w:ascii="Times New Roman" w:eastAsia="MinionPro" w:hAnsi="Times New Roman" w:cs="Times New Roman"/>
          <w:i/>
          <w:iCs/>
          <w:color w:val="231F20"/>
          <w:lang w:eastAsia="zh-CN" w:bidi="ar"/>
        </w:rPr>
        <w:t>et al.</w:t>
      </w:r>
      <w:r>
        <w:rPr>
          <w:rFonts w:ascii="Times New Roman" w:eastAsia="MinionPro" w:hAnsi="Times New Roman" w:cs="Times New Roman"/>
          <w:color w:val="231F20"/>
          <w:lang w:eastAsia="zh-CN" w:bidi="ar"/>
        </w:rPr>
        <w:t>, 2024), highly supporting its previously reported anticancer activity (</w:t>
      </w:r>
      <w:proofErr w:type="spellStart"/>
      <w:r>
        <w:rPr>
          <w:rFonts w:ascii="Times New Roman" w:eastAsia="MinionPro" w:hAnsi="Times New Roman" w:cs="Times New Roman"/>
          <w:color w:val="231F20"/>
          <w:lang w:eastAsia="zh-CN" w:bidi="ar"/>
        </w:rPr>
        <w:t>Okokon</w:t>
      </w:r>
      <w:proofErr w:type="spellEnd"/>
      <w:r>
        <w:rPr>
          <w:rFonts w:ascii="Times New Roman" w:eastAsia="MinionPro" w:hAnsi="Times New Roman" w:cs="Times New Roman"/>
          <w:i/>
          <w:iCs/>
          <w:color w:val="231F20"/>
          <w:lang w:eastAsia="zh-CN" w:bidi="ar"/>
        </w:rPr>
        <w:t xml:space="preserve"> et al., </w:t>
      </w:r>
      <w:r>
        <w:rPr>
          <w:rFonts w:ascii="Times New Roman" w:eastAsia="MinionPro" w:hAnsi="Times New Roman" w:cs="Times New Roman"/>
          <w:color w:val="231F20"/>
          <w:lang w:eastAsia="zh-CN" w:bidi="ar"/>
        </w:rPr>
        <w:t>2012a).</w:t>
      </w:r>
      <w:r>
        <w:rPr>
          <w:rFonts w:ascii="Times New Roman" w:eastAsia="AdvP7627" w:hAnsi="Times New Roman" w:cs="Times New Roman"/>
        </w:rPr>
        <w:t xml:space="preserve">  These results suggested that </w:t>
      </w:r>
      <w:proofErr w:type="spellStart"/>
      <w:r>
        <w:rPr>
          <w:rFonts w:ascii="Times New Roman" w:eastAsia="AdvP7627" w:hAnsi="Times New Roman" w:cs="Times New Roman"/>
          <w:i/>
          <w:iCs/>
        </w:rPr>
        <w:t>Telfairia</w:t>
      </w:r>
      <w:proofErr w:type="spellEnd"/>
      <w:r>
        <w:rPr>
          <w:rFonts w:ascii="Times New Roman" w:eastAsia="AdvP7627" w:hAnsi="Times New Roman" w:cs="Times New Roman"/>
          <w:i/>
          <w:iCs/>
        </w:rPr>
        <w:t xml:space="preserve"> occidentalis</w:t>
      </w:r>
      <w:r>
        <w:rPr>
          <w:rFonts w:ascii="Times New Roman" w:eastAsia="AdvP7627" w:hAnsi="Times New Roman" w:cs="Times New Roman"/>
        </w:rPr>
        <w:t xml:space="preserve"> seed extract/fra</w:t>
      </w:r>
      <w:r>
        <w:rPr>
          <w:rFonts w:ascii="Times New Roman" w:hAnsi="Times New Roman" w:cs="Times New Roman"/>
        </w:rPr>
        <w:t>ctions</w:t>
      </w:r>
      <w:r>
        <w:rPr>
          <w:rFonts w:ascii="Times New Roman" w:eastAsia="AdvP7627" w:hAnsi="Times New Roman" w:cs="Times New Roman"/>
        </w:rPr>
        <w:t xml:space="preserve"> possess the potential to inhibit the progression of BPH induced by testosterone.</w:t>
      </w:r>
    </w:p>
    <w:p w14:paraId="0F23E26E" w14:textId="77777777" w:rsidR="003D2472" w:rsidRDefault="00000000">
      <w:pPr>
        <w:spacing w:after="240"/>
        <w:ind w:firstLine="720"/>
        <w:jc w:val="both"/>
        <w:rPr>
          <w:rFonts w:ascii="Times New Roman" w:eastAsia="MinionPro" w:hAnsi="Times New Roman" w:cs="Times New Roman"/>
          <w:color w:val="231F20"/>
          <w:lang w:eastAsia="zh-CN" w:bidi="ar"/>
        </w:rPr>
      </w:pPr>
      <w:r>
        <w:rPr>
          <w:rFonts w:ascii="Times New Roman" w:eastAsia="MinionPro" w:hAnsi="Times New Roman" w:cs="Times New Roman"/>
          <w:color w:val="231F20"/>
          <w:lang w:eastAsia="zh-CN" w:bidi="ar"/>
        </w:rPr>
        <w:t xml:space="preserve">The results of this </w:t>
      </w:r>
      <w:r>
        <w:rPr>
          <w:rFonts w:ascii="Times New Roman" w:eastAsia="MinionPro" w:hAnsi="Times New Roman" w:cs="Times New Roman"/>
          <w:color w:val="231F20"/>
          <w:lang w:val="en-US" w:eastAsia="zh-CN" w:bidi="ar"/>
        </w:rPr>
        <w:t>study</w:t>
      </w:r>
      <w:r>
        <w:rPr>
          <w:rFonts w:ascii="Times New Roman" w:eastAsia="MinionPro" w:hAnsi="Times New Roman" w:cs="Times New Roman"/>
          <w:color w:val="231F20"/>
          <w:lang w:eastAsia="zh-CN" w:bidi="ar"/>
        </w:rPr>
        <w:t xml:space="preserve"> revealed that</w:t>
      </w:r>
      <w:r>
        <w:rPr>
          <w:rFonts w:ascii="Times New Roman" w:eastAsia="MinionPro" w:hAnsi="Times New Roman" w:cs="Times New Roman"/>
          <w:color w:val="231F20"/>
          <w:lang w:val="en-US" w:eastAsia="zh-CN" w:bidi="ar"/>
        </w:rPr>
        <w:t xml:space="preserve"> testosterone caused a significant</w:t>
      </w:r>
      <w:r>
        <w:rPr>
          <w:rFonts w:ascii="Times New Roman" w:eastAsia="MinionPro" w:hAnsi="Times New Roman" w:cs="Times New Roman"/>
          <w:color w:val="231F20"/>
          <w:lang w:eastAsia="zh-CN" w:bidi="ar"/>
        </w:rPr>
        <w:t xml:space="preserve"> </w:t>
      </w:r>
      <w:r>
        <w:rPr>
          <w:rFonts w:ascii="Times New Roman" w:eastAsia="MinionPro" w:hAnsi="Times New Roman" w:cs="Times New Roman"/>
          <w:color w:val="231F20"/>
          <w:lang w:val="en-US" w:eastAsia="zh-CN" w:bidi="ar"/>
        </w:rPr>
        <w:t xml:space="preserve">increase in MDA and </w:t>
      </w:r>
      <w:r>
        <w:rPr>
          <w:rFonts w:ascii="Times New Roman" w:eastAsia="MinionPro" w:hAnsi="Times New Roman" w:cs="Times New Roman"/>
          <w:color w:val="231F20"/>
          <w:lang w:eastAsia="zh-CN" w:bidi="ar"/>
        </w:rPr>
        <w:t>decreases</w:t>
      </w:r>
      <w:r>
        <w:rPr>
          <w:rFonts w:ascii="Times New Roman" w:eastAsia="MinionPro" w:hAnsi="Times New Roman" w:cs="Times New Roman"/>
          <w:color w:val="231F20"/>
          <w:lang w:val="en-US" w:eastAsia="zh-CN" w:bidi="ar"/>
        </w:rPr>
        <w:t xml:space="preserve"> in SOD,</w:t>
      </w:r>
      <w:r>
        <w:rPr>
          <w:rFonts w:ascii="Times New Roman" w:eastAsia="MinionPro" w:hAnsi="Times New Roman" w:cs="Times New Roman"/>
          <w:color w:val="231F20"/>
          <w:lang w:eastAsia="zh-CN" w:bidi="ar"/>
        </w:rPr>
        <w:t xml:space="preserve"> </w:t>
      </w:r>
      <w:proofErr w:type="spellStart"/>
      <w:r>
        <w:rPr>
          <w:rFonts w:ascii="Times New Roman" w:eastAsia="MinionPro" w:hAnsi="Times New Roman" w:cs="Times New Roman"/>
          <w:color w:val="231F20"/>
          <w:lang w:eastAsia="zh-CN" w:bidi="ar"/>
        </w:rPr>
        <w:t>GPx</w:t>
      </w:r>
      <w:proofErr w:type="spellEnd"/>
      <w:r>
        <w:rPr>
          <w:rFonts w:ascii="Times New Roman" w:eastAsia="MinionPro" w:hAnsi="Times New Roman" w:cs="Times New Roman"/>
          <w:color w:val="231F20"/>
          <w:lang w:eastAsia="zh-CN" w:bidi="ar"/>
        </w:rPr>
        <w:t>, GSH,</w:t>
      </w:r>
      <w:r>
        <w:rPr>
          <w:rFonts w:ascii="Times New Roman" w:eastAsia="MinionPro" w:hAnsi="Times New Roman" w:cs="Times New Roman"/>
          <w:color w:val="231F20"/>
          <w:lang w:val="en-US" w:eastAsia="zh-CN" w:bidi="ar"/>
        </w:rPr>
        <w:t xml:space="preserve"> and catalase,</w:t>
      </w:r>
      <w:r>
        <w:rPr>
          <w:rFonts w:ascii="Times New Roman" w:eastAsia="MinionPro" w:hAnsi="Times New Roman" w:cs="Times New Roman"/>
          <w:color w:val="231F20"/>
          <w:lang w:eastAsia="zh-CN" w:bidi="ar"/>
        </w:rPr>
        <w:t xml:space="preserve"> which </w:t>
      </w:r>
      <w:r>
        <w:rPr>
          <w:rFonts w:ascii="Times New Roman" w:eastAsia="MinionPro" w:hAnsi="Times New Roman" w:cs="Times New Roman"/>
          <w:color w:val="231F20"/>
          <w:lang w:val="en-US" w:eastAsia="zh-CN" w:bidi="ar"/>
        </w:rPr>
        <w:t>suggest</w:t>
      </w:r>
      <w:r>
        <w:rPr>
          <w:rFonts w:ascii="Times New Roman" w:eastAsia="MinionPro" w:hAnsi="Times New Roman" w:cs="Times New Roman"/>
          <w:color w:val="231F20"/>
          <w:lang w:eastAsia="zh-CN" w:bidi="ar"/>
        </w:rPr>
        <w:t xml:space="preserve"> </w:t>
      </w:r>
      <w:r>
        <w:rPr>
          <w:rFonts w:ascii="Times New Roman" w:eastAsia="MinionPro" w:hAnsi="Times New Roman" w:cs="Times New Roman"/>
          <w:color w:val="231F20"/>
          <w:lang w:val="en-US" w:eastAsia="zh-CN" w:bidi="ar"/>
        </w:rPr>
        <w:t>oxidative stress</w:t>
      </w:r>
      <w:r>
        <w:rPr>
          <w:rFonts w:ascii="Times New Roman" w:eastAsia="MinionPro" w:hAnsi="Times New Roman" w:cs="Times New Roman"/>
          <w:color w:val="231F20"/>
          <w:lang w:eastAsia="zh-CN" w:bidi="ar"/>
        </w:rPr>
        <w:t xml:space="preserve"> conditions</w:t>
      </w:r>
      <w:r>
        <w:rPr>
          <w:rFonts w:ascii="Times New Roman" w:eastAsia="MinionPro" w:hAnsi="Times New Roman" w:cs="Times New Roman"/>
          <w:color w:val="231F20"/>
          <w:lang w:val="en-US" w:eastAsia="zh-CN" w:bidi="ar"/>
        </w:rPr>
        <w:t>.</w:t>
      </w:r>
      <w:r>
        <w:rPr>
          <w:rFonts w:ascii="Times New Roman" w:eastAsia="MinionPro" w:hAnsi="Times New Roman" w:cs="Times New Roman"/>
          <w:color w:val="231F20"/>
          <w:lang w:eastAsia="zh-CN" w:bidi="ar"/>
        </w:rPr>
        <w:t xml:space="preserve"> Development and progression of BPH have been reported to involve</w:t>
      </w:r>
      <w:r>
        <w:rPr>
          <w:rFonts w:ascii="Times New Roman" w:eastAsia="MinionPro" w:hAnsi="Times New Roman" w:cs="Times New Roman"/>
          <w:color w:val="231F20"/>
          <w:lang w:val="en-US" w:eastAsia="zh-CN" w:bidi="ar"/>
        </w:rPr>
        <w:t xml:space="preserve"> </w:t>
      </w:r>
      <w:r>
        <w:rPr>
          <w:rFonts w:ascii="Times New Roman" w:eastAsia="MinionPro" w:hAnsi="Times New Roman" w:cs="Times New Roman"/>
          <w:color w:val="231F20"/>
          <w:lang w:eastAsia="zh-CN" w:bidi="ar"/>
        </w:rPr>
        <w:t>o</w:t>
      </w:r>
      <w:proofErr w:type="spellStart"/>
      <w:r>
        <w:rPr>
          <w:rFonts w:ascii="Times New Roman" w:eastAsia="MinionPro" w:hAnsi="Times New Roman" w:cs="Times New Roman"/>
          <w:color w:val="231F20"/>
          <w:lang w:val="en-US" w:eastAsia="zh-CN" w:bidi="ar"/>
        </w:rPr>
        <w:t>xidative</w:t>
      </w:r>
      <w:proofErr w:type="spellEnd"/>
      <w:r>
        <w:rPr>
          <w:rFonts w:ascii="Times New Roman" w:eastAsia="MinionPro" w:hAnsi="Times New Roman" w:cs="Times New Roman"/>
          <w:color w:val="231F20"/>
          <w:lang w:val="en-US" w:eastAsia="zh-CN" w:bidi="ar"/>
        </w:rPr>
        <w:t xml:space="preserve"> stress</w:t>
      </w:r>
      <w:r>
        <w:rPr>
          <w:rFonts w:ascii="Times New Roman" w:eastAsia="MinionPro" w:hAnsi="Times New Roman" w:cs="Times New Roman"/>
          <w:color w:val="231F20"/>
          <w:lang w:eastAsia="zh-CN" w:bidi="ar"/>
        </w:rPr>
        <w:t xml:space="preserve"> mechanisms</w:t>
      </w:r>
      <w:r>
        <w:rPr>
          <w:rFonts w:ascii="Times New Roman" w:eastAsia="MinionPro" w:hAnsi="Times New Roman" w:cs="Times New Roman"/>
          <w:color w:val="231F20"/>
          <w:lang w:val="en-US" w:eastAsia="zh-CN" w:bidi="ar"/>
        </w:rPr>
        <w:t xml:space="preserve"> </w:t>
      </w:r>
      <w:r>
        <w:rPr>
          <w:rFonts w:ascii="Times New Roman" w:eastAsia="MinionPro" w:hAnsi="Times New Roman" w:cs="Times New Roman"/>
          <w:color w:val="231F20"/>
          <w:lang w:eastAsia="zh-CN" w:bidi="ar"/>
        </w:rPr>
        <w:t xml:space="preserve">(Aryal </w:t>
      </w:r>
      <w:r>
        <w:rPr>
          <w:rFonts w:ascii="Times New Roman" w:eastAsia="MinionPro" w:hAnsi="Times New Roman" w:cs="Times New Roman"/>
          <w:i/>
          <w:iCs/>
          <w:color w:val="231F20"/>
          <w:lang w:eastAsia="zh-CN" w:bidi="ar"/>
        </w:rPr>
        <w:t>et al.</w:t>
      </w:r>
      <w:r>
        <w:rPr>
          <w:rFonts w:ascii="Times New Roman" w:eastAsia="MinionPro" w:hAnsi="Times New Roman" w:cs="Times New Roman"/>
          <w:color w:val="231F20"/>
          <w:lang w:eastAsia="zh-CN" w:bidi="ar"/>
        </w:rPr>
        <w:t>, 2007)</w:t>
      </w:r>
      <w:r>
        <w:rPr>
          <w:rFonts w:ascii="Times New Roman" w:eastAsia="MinionPro" w:hAnsi="Times New Roman" w:cs="Times New Roman"/>
          <w:color w:val="231F20"/>
          <w:lang w:val="en-US" w:eastAsia="zh-CN" w:bidi="ar"/>
        </w:rPr>
        <w:t xml:space="preserve">. </w:t>
      </w:r>
      <w:r>
        <w:rPr>
          <w:rFonts w:ascii="Times New Roman" w:eastAsia="MinionPro" w:hAnsi="Times New Roman" w:cs="Times New Roman"/>
          <w:color w:val="231F20"/>
          <w:lang w:eastAsia="zh-CN" w:bidi="ar"/>
        </w:rPr>
        <w:t xml:space="preserve">The seed extract and fractions of </w:t>
      </w:r>
      <w:r>
        <w:rPr>
          <w:rFonts w:ascii="Times New Roman" w:eastAsia="MinionPro" w:hAnsi="Times New Roman" w:cs="Times New Roman"/>
          <w:i/>
          <w:iCs/>
          <w:color w:val="231F20"/>
          <w:lang w:eastAsia="zh-CN" w:bidi="ar"/>
        </w:rPr>
        <w:t>T. occidentalis</w:t>
      </w:r>
      <w:r>
        <w:rPr>
          <w:rFonts w:ascii="Times New Roman" w:eastAsia="MinionPro" w:hAnsi="Times New Roman" w:cs="Times New Roman"/>
          <w:color w:val="231F20"/>
          <w:lang w:eastAsia="zh-CN" w:bidi="ar"/>
        </w:rPr>
        <w:t xml:space="preserve"> have been reported to exert cellular antioxidant, anticancer, and immunomodulatory (</w:t>
      </w:r>
      <w:proofErr w:type="spellStart"/>
      <w:r>
        <w:rPr>
          <w:rFonts w:ascii="Times New Roman" w:eastAsia="MinionPro" w:hAnsi="Times New Roman" w:cs="Times New Roman"/>
          <w:color w:val="231F20"/>
          <w:lang w:eastAsia="zh-CN" w:bidi="ar"/>
        </w:rPr>
        <w:t>Okokon</w:t>
      </w:r>
      <w:proofErr w:type="spellEnd"/>
      <w:r>
        <w:rPr>
          <w:rFonts w:ascii="Times New Roman" w:eastAsia="MinionPro" w:hAnsi="Times New Roman" w:cs="Times New Roman"/>
          <w:color w:val="231F20"/>
          <w:lang w:eastAsia="zh-CN" w:bidi="ar"/>
        </w:rPr>
        <w:t xml:space="preserve"> </w:t>
      </w:r>
      <w:r>
        <w:rPr>
          <w:rFonts w:ascii="Times New Roman" w:eastAsia="MinionPro" w:hAnsi="Times New Roman" w:cs="Times New Roman"/>
          <w:i/>
          <w:iCs/>
          <w:color w:val="231F20"/>
          <w:lang w:eastAsia="zh-CN" w:bidi="ar"/>
        </w:rPr>
        <w:t>et al.</w:t>
      </w:r>
      <w:r>
        <w:rPr>
          <w:rFonts w:ascii="Times New Roman" w:eastAsia="MinionPro" w:hAnsi="Times New Roman" w:cs="Times New Roman"/>
          <w:color w:val="231F20"/>
          <w:lang w:eastAsia="zh-CN" w:bidi="ar"/>
        </w:rPr>
        <w:t xml:space="preserve">,2012a) as well as </w:t>
      </w:r>
      <w:r>
        <w:rPr>
          <w:rFonts w:ascii="Times New Roman" w:eastAsia="MinionPro" w:hAnsi="Times New Roman" w:cs="Times New Roman"/>
          <w:i/>
          <w:iCs/>
          <w:color w:val="231F20"/>
          <w:lang w:eastAsia="zh-CN" w:bidi="ar"/>
        </w:rPr>
        <w:t xml:space="preserve">in vitro </w:t>
      </w:r>
      <w:r>
        <w:rPr>
          <w:rFonts w:ascii="Times New Roman" w:eastAsia="MinionPro" w:hAnsi="Times New Roman" w:cs="Times New Roman"/>
          <w:color w:val="231F20"/>
          <w:lang w:eastAsia="zh-CN" w:bidi="ar"/>
        </w:rPr>
        <w:t>antioxidant activities (</w:t>
      </w:r>
      <w:proofErr w:type="spellStart"/>
      <w:r>
        <w:rPr>
          <w:rFonts w:ascii="Times New Roman" w:eastAsia="MinionPro" w:hAnsi="Times New Roman" w:cs="Times New Roman"/>
          <w:color w:val="231F20"/>
          <w:lang w:eastAsia="zh-CN" w:bidi="ar"/>
        </w:rPr>
        <w:t>Osukoya</w:t>
      </w:r>
      <w:proofErr w:type="spellEnd"/>
      <w:r>
        <w:rPr>
          <w:rFonts w:ascii="Times New Roman" w:eastAsia="MinionPro" w:hAnsi="Times New Roman" w:cs="Times New Roman"/>
          <w:color w:val="231F20"/>
          <w:lang w:eastAsia="zh-CN" w:bidi="ar"/>
        </w:rPr>
        <w:t xml:space="preserve"> </w:t>
      </w:r>
      <w:r>
        <w:rPr>
          <w:rFonts w:ascii="Times New Roman" w:eastAsia="MinionPro" w:hAnsi="Times New Roman" w:cs="Times New Roman"/>
          <w:i/>
          <w:iCs/>
          <w:color w:val="231F20"/>
          <w:lang w:eastAsia="zh-CN" w:bidi="ar"/>
        </w:rPr>
        <w:t>et al.</w:t>
      </w:r>
      <w:r>
        <w:rPr>
          <w:rFonts w:ascii="Times New Roman" w:eastAsia="MinionPro" w:hAnsi="Times New Roman" w:cs="Times New Roman"/>
          <w:color w:val="231F20"/>
          <w:lang w:eastAsia="zh-CN" w:bidi="ar"/>
        </w:rPr>
        <w:t xml:space="preserve">, 2016). </w:t>
      </w:r>
      <w:r>
        <w:rPr>
          <w:rFonts w:ascii="Times New Roman" w:eastAsia="MinionPro" w:hAnsi="Times New Roman" w:cs="Times New Roman"/>
          <w:i/>
          <w:iCs/>
          <w:color w:val="231F20"/>
          <w:lang w:eastAsia="zh-CN" w:bidi="ar"/>
        </w:rPr>
        <w:t>T. occidentalis</w:t>
      </w:r>
      <w:r>
        <w:rPr>
          <w:rFonts w:ascii="Times New Roman" w:eastAsia="MinionPro" w:hAnsi="Times New Roman" w:cs="Times New Roman"/>
          <w:color w:val="231F20"/>
          <w:lang w:eastAsia="zh-CN" w:bidi="ar"/>
        </w:rPr>
        <w:t xml:space="preserve"> seed extract/fractions administration in this study was found to significantly elevate the levels of </w:t>
      </w:r>
      <w:r>
        <w:rPr>
          <w:rFonts w:ascii="Times New Roman" w:eastAsia="MinionPro" w:hAnsi="Times New Roman" w:cs="Times New Roman"/>
          <w:color w:val="231F20"/>
          <w:lang w:val="en-US" w:eastAsia="zh-CN" w:bidi="ar"/>
        </w:rPr>
        <w:t>SOD,</w:t>
      </w:r>
      <w:r>
        <w:rPr>
          <w:rFonts w:ascii="Times New Roman" w:eastAsia="MinionPro" w:hAnsi="Times New Roman" w:cs="Times New Roman"/>
          <w:color w:val="231F20"/>
          <w:lang w:eastAsia="zh-CN" w:bidi="ar"/>
        </w:rPr>
        <w:t xml:space="preserve"> </w:t>
      </w:r>
      <w:proofErr w:type="spellStart"/>
      <w:r>
        <w:rPr>
          <w:rFonts w:ascii="Times New Roman" w:eastAsia="MinionPro" w:hAnsi="Times New Roman" w:cs="Times New Roman"/>
          <w:color w:val="231F20"/>
          <w:lang w:eastAsia="zh-CN" w:bidi="ar"/>
        </w:rPr>
        <w:t>GPx</w:t>
      </w:r>
      <w:proofErr w:type="spellEnd"/>
      <w:r>
        <w:rPr>
          <w:rFonts w:ascii="Times New Roman" w:eastAsia="MinionPro" w:hAnsi="Times New Roman" w:cs="Times New Roman"/>
          <w:color w:val="231F20"/>
          <w:lang w:eastAsia="zh-CN" w:bidi="ar"/>
        </w:rPr>
        <w:t>, GSH</w:t>
      </w:r>
      <w:r>
        <w:rPr>
          <w:rFonts w:ascii="Times New Roman" w:eastAsia="MinionPro" w:hAnsi="Times New Roman" w:cs="Times New Roman"/>
          <w:color w:val="231F20"/>
          <w:lang w:val="en-US" w:eastAsia="zh-CN" w:bidi="ar"/>
        </w:rPr>
        <w:t xml:space="preserve"> and catalase</w:t>
      </w:r>
      <w:r>
        <w:rPr>
          <w:rFonts w:ascii="Times New Roman" w:eastAsia="MinionPro" w:hAnsi="Times New Roman" w:cs="Times New Roman"/>
          <w:color w:val="231F20"/>
          <w:lang w:eastAsia="zh-CN" w:bidi="ar"/>
        </w:rPr>
        <w:t xml:space="preserve"> while decreasing MDA level. This could have been possible through the antioxidant potentials of the constituents of the extract/fractions as reported earlier by </w:t>
      </w:r>
      <w:proofErr w:type="spellStart"/>
      <w:r>
        <w:rPr>
          <w:rFonts w:ascii="Times New Roman" w:eastAsia="MinionPro" w:hAnsi="Times New Roman" w:cs="Times New Roman"/>
          <w:color w:val="231F20"/>
          <w:lang w:eastAsia="zh-CN" w:bidi="ar"/>
        </w:rPr>
        <w:t>Okokon</w:t>
      </w:r>
      <w:proofErr w:type="spellEnd"/>
      <w:r>
        <w:rPr>
          <w:rFonts w:ascii="Times New Roman" w:eastAsia="MinionPro" w:hAnsi="Times New Roman" w:cs="Times New Roman"/>
          <w:color w:val="231F20"/>
          <w:lang w:eastAsia="zh-CN" w:bidi="ar"/>
        </w:rPr>
        <w:t xml:space="preserve"> e</w:t>
      </w:r>
      <w:r>
        <w:rPr>
          <w:rFonts w:ascii="Times New Roman" w:eastAsia="MinionPro" w:hAnsi="Times New Roman" w:cs="Times New Roman"/>
          <w:i/>
          <w:iCs/>
          <w:color w:val="231F20"/>
          <w:lang w:eastAsia="zh-CN" w:bidi="ar"/>
        </w:rPr>
        <w:t>t al.</w:t>
      </w:r>
      <w:r>
        <w:rPr>
          <w:rFonts w:ascii="Times New Roman" w:eastAsia="MinionPro" w:hAnsi="Times New Roman" w:cs="Times New Roman"/>
          <w:color w:val="231F20"/>
          <w:lang w:eastAsia="zh-CN" w:bidi="ar"/>
        </w:rPr>
        <w:t xml:space="preserve"> (2012a) and </w:t>
      </w:r>
      <w:proofErr w:type="spellStart"/>
      <w:r>
        <w:rPr>
          <w:rFonts w:ascii="Times New Roman" w:eastAsia="MinionPro" w:hAnsi="Times New Roman" w:cs="Times New Roman"/>
          <w:color w:val="231F20"/>
          <w:lang w:eastAsia="zh-CN" w:bidi="ar"/>
        </w:rPr>
        <w:t>Osukoya</w:t>
      </w:r>
      <w:proofErr w:type="spellEnd"/>
      <w:r>
        <w:rPr>
          <w:rFonts w:ascii="Times New Roman" w:eastAsia="MinionPro" w:hAnsi="Times New Roman" w:cs="Times New Roman"/>
          <w:color w:val="231F20"/>
          <w:lang w:eastAsia="zh-CN" w:bidi="ar"/>
        </w:rPr>
        <w:t xml:space="preserve"> </w:t>
      </w:r>
      <w:r>
        <w:rPr>
          <w:rFonts w:ascii="Times New Roman" w:eastAsia="MinionPro" w:hAnsi="Times New Roman" w:cs="Times New Roman"/>
          <w:i/>
          <w:iCs/>
          <w:color w:val="231F20"/>
          <w:lang w:eastAsia="zh-CN" w:bidi="ar"/>
        </w:rPr>
        <w:t>et al.</w:t>
      </w:r>
      <w:r>
        <w:rPr>
          <w:rFonts w:ascii="Times New Roman" w:eastAsia="MinionPro" w:hAnsi="Times New Roman" w:cs="Times New Roman"/>
          <w:color w:val="231F20"/>
          <w:lang w:eastAsia="zh-CN" w:bidi="ar"/>
        </w:rPr>
        <w:t xml:space="preserve"> (2016), thereby attenuating oxidative stress conditions induced by testosterone. Moreso, inflammation has been implicated in the pathogenesis of prostatitis induced by testosterone propionate (</w:t>
      </w:r>
      <w:proofErr w:type="spellStart"/>
      <w:r>
        <w:rPr>
          <w:rFonts w:ascii="Times New Roman" w:eastAsia="MinionPro-Regular" w:hAnsi="Times New Roman" w:cs="Times New Roman"/>
        </w:rPr>
        <w:t>Krušlin</w:t>
      </w:r>
      <w:proofErr w:type="spellEnd"/>
      <w:r>
        <w:rPr>
          <w:rFonts w:ascii="Times New Roman" w:eastAsia="MinionPro-Regular" w:hAnsi="Times New Roman" w:cs="Times New Roman"/>
        </w:rPr>
        <w:t xml:space="preserve"> </w:t>
      </w:r>
      <w:r>
        <w:rPr>
          <w:rFonts w:ascii="Times New Roman" w:eastAsia="MinionPro-Regular" w:hAnsi="Times New Roman" w:cs="Times New Roman"/>
          <w:i/>
          <w:iCs/>
        </w:rPr>
        <w:t>et al.,</w:t>
      </w:r>
      <w:r>
        <w:rPr>
          <w:rFonts w:ascii="Times New Roman" w:eastAsia="MinionPro-Regular" w:hAnsi="Times New Roman" w:cs="Times New Roman"/>
        </w:rPr>
        <w:t xml:space="preserve"> 2017</w:t>
      </w:r>
      <w:r>
        <w:rPr>
          <w:rFonts w:ascii="Times New Roman" w:eastAsia="MinionPro" w:hAnsi="Times New Roman" w:cs="Times New Roman"/>
          <w:color w:val="231F20"/>
          <w:lang w:eastAsia="zh-CN" w:bidi="ar"/>
        </w:rPr>
        <w:t xml:space="preserve">). The observed prostate weight-reducing activities of the seed extract and fractions, as seen in the reduced weights of the prostate tissues, could have resulted from the anti-inflammatory, cellular antioxidant, and immunomodulatory activities of the seed extract and fractions as earlier reported by </w:t>
      </w:r>
      <w:proofErr w:type="spellStart"/>
      <w:r>
        <w:rPr>
          <w:rFonts w:ascii="Times New Roman" w:eastAsia="MinionPro" w:hAnsi="Times New Roman" w:cs="Times New Roman"/>
          <w:color w:val="231F20"/>
          <w:lang w:eastAsia="zh-CN" w:bidi="ar"/>
        </w:rPr>
        <w:t>Okokon</w:t>
      </w:r>
      <w:proofErr w:type="spellEnd"/>
      <w:r>
        <w:rPr>
          <w:rFonts w:ascii="Times New Roman" w:eastAsia="MinionPro" w:hAnsi="Times New Roman" w:cs="Times New Roman"/>
          <w:color w:val="231F20"/>
          <w:lang w:eastAsia="zh-CN" w:bidi="ar"/>
        </w:rPr>
        <w:t xml:space="preserve"> </w:t>
      </w:r>
      <w:r>
        <w:rPr>
          <w:rFonts w:ascii="Times New Roman" w:eastAsia="MinionPro" w:hAnsi="Times New Roman" w:cs="Times New Roman"/>
          <w:i/>
          <w:iCs/>
          <w:color w:val="231F20"/>
          <w:lang w:eastAsia="zh-CN" w:bidi="ar"/>
        </w:rPr>
        <w:t>et al.,</w:t>
      </w:r>
      <w:r>
        <w:rPr>
          <w:rFonts w:ascii="Times New Roman" w:eastAsia="MinionPro" w:hAnsi="Times New Roman" w:cs="Times New Roman"/>
          <w:color w:val="231F20"/>
          <w:lang w:eastAsia="zh-CN" w:bidi="ar"/>
        </w:rPr>
        <w:t xml:space="preserve"> (2012a and 2012b). These actions may have contributed to the ameliorative/preventive activities of the seed extract/fractions of </w:t>
      </w:r>
      <w:r>
        <w:rPr>
          <w:rFonts w:ascii="Times New Roman" w:eastAsia="MinionPro" w:hAnsi="Times New Roman" w:cs="Times New Roman"/>
          <w:i/>
          <w:iCs/>
          <w:color w:val="231F20"/>
          <w:lang w:eastAsia="zh-CN" w:bidi="ar"/>
        </w:rPr>
        <w:t>T. occidentalis</w:t>
      </w:r>
      <w:r>
        <w:rPr>
          <w:rFonts w:ascii="Times New Roman" w:eastAsia="MinionPro" w:hAnsi="Times New Roman" w:cs="Times New Roman"/>
          <w:color w:val="231F20"/>
          <w:lang w:eastAsia="zh-CN" w:bidi="ar"/>
        </w:rPr>
        <w:t xml:space="preserve"> against testosterone-induced BPH as evidenced in this study.</w:t>
      </w:r>
    </w:p>
    <w:p w14:paraId="6EB2586B" w14:textId="77777777" w:rsidR="003D2472" w:rsidRDefault="00000000">
      <w:pPr>
        <w:spacing w:before="240"/>
        <w:ind w:firstLine="720"/>
        <w:jc w:val="both"/>
        <w:rPr>
          <w:rFonts w:ascii="Times New Roman" w:hAnsi="Times New Roman" w:cs="Times New Roman"/>
          <w:color w:val="000000"/>
          <w:lang w:eastAsia="zh-CN"/>
        </w:rPr>
      </w:pPr>
      <w:r>
        <w:rPr>
          <w:rFonts w:ascii="Times New Roman" w:hAnsi="Times New Roman" w:cs="Times New Roman"/>
          <w:color w:val="000000"/>
        </w:rPr>
        <w:lastRenderedPageBreak/>
        <w:t>The hematopoietic system serves as a target for toxic compounds including toxic plant extracts (</w:t>
      </w:r>
      <w:proofErr w:type="spellStart"/>
      <w:r>
        <w:rPr>
          <w:rFonts w:ascii="Times New Roman" w:hAnsi="Times New Roman" w:cs="Times New Roman"/>
          <w:color w:val="000000"/>
        </w:rPr>
        <w:t>Emelike</w:t>
      </w:r>
      <w:proofErr w:type="spellEnd"/>
      <w:r>
        <w:rPr>
          <w:rFonts w:ascii="Times New Roman" w:hAnsi="Times New Roman" w:cs="Times New Roman"/>
          <w:color w:val="000000"/>
        </w:rPr>
        <w:t xml:space="preserve"> </w:t>
      </w:r>
      <w:r>
        <w:rPr>
          <w:rFonts w:ascii="Times New Roman" w:hAnsi="Times New Roman" w:cs="Times New Roman"/>
          <w:i/>
          <w:iCs/>
          <w:color w:val="000000"/>
        </w:rPr>
        <w:t>et al.</w:t>
      </w:r>
      <w:r>
        <w:rPr>
          <w:rFonts w:ascii="Times New Roman" w:hAnsi="Times New Roman" w:cs="Times New Roman"/>
          <w:color w:val="000000"/>
        </w:rPr>
        <w:t xml:space="preserve">, 2020). Therefore, an assay of the hematological parameters of the rats with testosterone-induced BPH was carried out to investigate the effect of </w:t>
      </w:r>
      <w:r>
        <w:rPr>
          <w:rFonts w:ascii="Times New Roman" w:hAnsi="Times New Roman" w:cs="Times New Roman"/>
          <w:i/>
          <w:color w:val="000000"/>
        </w:rPr>
        <w:t xml:space="preserve">T. occidentalis </w:t>
      </w:r>
      <w:r>
        <w:rPr>
          <w:rFonts w:ascii="Times New Roman" w:hAnsi="Times New Roman" w:cs="Times New Roman"/>
          <w:color w:val="000000"/>
        </w:rPr>
        <w:t xml:space="preserve">seed extract/fractions on the animals.  The administration of testosterone (5 mg/kg) to rats did not cause any significant (p&gt;0.05) change in the levels of WBC, RBC, platelets count, </w:t>
      </w:r>
      <w:proofErr w:type="spellStart"/>
      <w:r>
        <w:rPr>
          <w:rFonts w:ascii="Times New Roman" w:hAnsi="Times New Roman" w:cs="Times New Roman"/>
          <w:color w:val="000000"/>
        </w:rPr>
        <w:t>hemoglobin</w:t>
      </w:r>
      <w:proofErr w:type="spellEnd"/>
      <w:r>
        <w:rPr>
          <w:rFonts w:ascii="Times New Roman" w:hAnsi="Times New Roman" w:cs="Times New Roman"/>
          <w:color w:val="000000"/>
        </w:rPr>
        <w:t xml:space="preserve"> concentration, and percentages of PCV, lymphocytes, eosinophils, basophils, and neutrophils when compared to normal control. Moreover, the hematological parameters of the extract/fractions-treated groups were not different significantly when compared to the control and testosterone only-treated groups, suggesting that the seed extract/fractions did not affect the hematopoietic system.</w:t>
      </w:r>
    </w:p>
    <w:p w14:paraId="4AF7057E" w14:textId="77777777" w:rsidR="003D2472" w:rsidRDefault="00000000">
      <w:pPr>
        <w:spacing w:before="240" w:after="240"/>
        <w:ind w:firstLine="720"/>
        <w:jc w:val="both"/>
        <w:rPr>
          <w:rFonts w:ascii="Times New Roman" w:eastAsia="SimSun" w:hAnsi="Times New Roman" w:cs="Times New Roman"/>
          <w:color w:val="000000"/>
          <w:lang w:eastAsia="zh-CN" w:bidi="ar"/>
        </w:rPr>
      </w:pPr>
      <w:r>
        <w:rPr>
          <w:rFonts w:ascii="Times New Roman" w:eastAsia="MinionPro" w:hAnsi="Times New Roman" w:cs="Times New Roman"/>
          <w:color w:val="231F20"/>
          <w:lang w:eastAsia="zh-CN" w:bidi="ar"/>
        </w:rPr>
        <w:t xml:space="preserve">Benign </w:t>
      </w:r>
      <w:proofErr w:type="spellStart"/>
      <w:r>
        <w:rPr>
          <w:rFonts w:ascii="Times New Roman" w:eastAsia="MinionPro" w:hAnsi="Times New Roman" w:cs="Times New Roman"/>
          <w:color w:val="231F20"/>
          <w:lang w:eastAsia="zh-CN" w:bidi="ar"/>
        </w:rPr>
        <w:t>prostati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 hyperplasia is often </w:t>
      </w:r>
      <w:proofErr w:type="spellStart"/>
      <w:r>
        <w:rPr>
          <w:rFonts w:ascii="Times New Roman" w:eastAsia="SimSun" w:hAnsi="Times New Roman" w:cs="Times New Roman"/>
          <w:color w:val="000000"/>
          <w:lang w:eastAsia="zh-CN" w:bidi="ar"/>
        </w:rPr>
        <w:t>asso</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iated</w:t>
      </w:r>
      <w:proofErr w:type="spellEnd"/>
      <w:r>
        <w:rPr>
          <w:rFonts w:ascii="Times New Roman" w:eastAsia="SimSun" w:hAnsi="Times New Roman" w:cs="Times New Roman"/>
          <w:color w:val="000000"/>
          <w:lang w:eastAsia="zh-CN" w:bidi="ar"/>
        </w:rPr>
        <w:t xml:space="preserve"> with other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ompli</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ations</w:t>
      </w:r>
      <w:proofErr w:type="spellEnd"/>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espe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ially</w:t>
      </w:r>
      <w:proofErr w:type="spellEnd"/>
      <w:r>
        <w:rPr>
          <w:rFonts w:ascii="Times New Roman" w:eastAsia="SimSun" w:hAnsi="Times New Roman" w:cs="Times New Roman"/>
          <w:color w:val="000000"/>
          <w:lang w:eastAsia="zh-CN" w:bidi="ar"/>
        </w:rPr>
        <w:t xml:space="preserve"> in the renal and </w:t>
      </w:r>
      <w:proofErr w:type="spellStart"/>
      <w:r>
        <w:rPr>
          <w:rFonts w:ascii="Times New Roman" w:eastAsia="SimSun" w:hAnsi="Times New Roman" w:cs="Times New Roman"/>
          <w:color w:val="000000"/>
          <w:lang w:eastAsia="zh-CN" w:bidi="ar"/>
        </w:rPr>
        <w:t>hepati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 systems. </w:t>
      </w:r>
      <w:r>
        <w:rPr>
          <w:rFonts w:ascii="Times New Roman" w:hAnsi="Times New Roman" w:cs="Times New Roman"/>
          <w:color w:val="000000"/>
        </w:rPr>
        <w:t xml:space="preserve">There is a correlation between the kidney and benign prostate hyperplasia (BPH). BPH with urinary retention tends to result in kidney dysfunction and several risk factors associated with BPH might influence deterioration in kidney function (Zamzami </w:t>
      </w:r>
      <w:r>
        <w:rPr>
          <w:rFonts w:ascii="Times New Roman" w:hAnsi="Times New Roman" w:cs="Times New Roman"/>
          <w:i/>
          <w:iCs/>
          <w:color w:val="000000"/>
        </w:rPr>
        <w:t xml:space="preserve">et al., </w:t>
      </w:r>
      <w:r>
        <w:rPr>
          <w:rFonts w:ascii="Times New Roman" w:hAnsi="Times New Roman" w:cs="Times New Roman"/>
          <w:color w:val="000000"/>
        </w:rPr>
        <w:t xml:space="preserve">2021). </w:t>
      </w:r>
      <w:r>
        <w:rPr>
          <w:rFonts w:ascii="Times New Roman" w:eastAsia="SimSun" w:hAnsi="Times New Roman" w:cs="Times New Roman"/>
          <w:color w:val="000000"/>
          <w:lang w:eastAsia="zh-CN" w:bidi="ar"/>
        </w:rPr>
        <w:t>These were also evaluated in this study. Elevated kidney fun</w:t>
      </w:r>
      <w:r>
        <w:rPr>
          <w:rFonts w:ascii="Times New Roman" w:hAnsi="Times New Roman" w:cs="Times New Roman"/>
          <w:color w:val="000000"/>
        </w:rPr>
        <w:t xml:space="preserve">ction parameters resulting from testosterone propionate administration to male rats have been reported previously (Ugwu </w:t>
      </w:r>
      <w:r>
        <w:rPr>
          <w:rFonts w:ascii="Times New Roman" w:hAnsi="Times New Roman" w:cs="Times New Roman"/>
          <w:i/>
          <w:iCs/>
          <w:color w:val="000000"/>
        </w:rPr>
        <w:t>et al.,</w:t>
      </w:r>
      <w:r>
        <w:rPr>
          <w:rFonts w:ascii="Times New Roman" w:hAnsi="Times New Roman" w:cs="Times New Roman"/>
          <w:color w:val="000000"/>
        </w:rPr>
        <w:t xml:space="preserve"> 2019).</w:t>
      </w:r>
      <w:r>
        <w:rPr>
          <w:rFonts w:ascii="Times New Roman" w:eastAsia="SimSun" w:hAnsi="Times New Roman" w:cs="Times New Roman"/>
          <w:color w:val="000000"/>
          <w:lang w:eastAsia="zh-CN" w:bidi="ar"/>
        </w:rPr>
        <w:t xml:space="preserve">  The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and </w:t>
      </w:r>
      <w:proofErr w:type="spellStart"/>
      <w:r>
        <w:rPr>
          <w:rFonts w:ascii="Times New Roman" w:eastAsia="SimSun" w:hAnsi="Times New Roman" w:cs="Times New Roman"/>
          <w:color w:val="000000"/>
          <w:lang w:eastAsia="zh-CN" w:bidi="ar"/>
        </w:rPr>
        <w:t>fra</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tions</w:t>
      </w:r>
      <w:proofErr w:type="spellEnd"/>
      <w:r>
        <w:rPr>
          <w:rFonts w:ascii="Times New Roman" w:eastAsia="SimSun" w:hAnsi="Times New Roman" w:cs="Times New Roman"/>
          <w:color w:val="000000"/>
          <w:lang w:eastAsia="zh-CN" w:bidi="ar"/>
        </w:rPr>
        <w:t xml:space="preserve"> were found, in this study, to </w:t>
      </w:r>
      <w:proofErr w:type="spellStart"/>
      <w:r>
        <w:rPr>
          <w:rFonts w:ascii="Times New Roman" w:eastAsia="SimSun" w:hAnsi="Times New Roman" w:cs="Times New Roman"/>
          <w:color w:val="000000"/>
          <w:lang w:eastAsia="zh-CN" w:bidi="ar"/>
        </w:rPr>
        <w:t>redu</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e prominently the kidney fun</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parameters (Urea,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reatinine</w:t>
      </w:r>
      <w:proofErr w:type="spellEnd"/>
      <w:r>
        <w:rPr>
          <w:rFonts w:ascii="Times New Roman" w:eastAsia="SimSun" w:hAnsi="Times New Roman" w:cs="Times New Roman"/>
          <w:color w:val="000000"/>
          <w:lang w:eastAsia="zh-CN" w:bidi="ar"/>
        </w:rPr>
        <w:t xml:space="preserve">, and </w:t>
      </w:r>
      <w:proofErr w:type="spellStart"/>
      <w:r>
        <w:rPr>
          <w:rFonts w:ascii="Times New Roman" w:eastAsia="SimSun" w:hAnsi="Times New Roman" w:cs="Times New Roman"/>
          <w:color w:val="000000"/>
          <w:lang w:eastAsia="zh-CN" w:bidi="ar"/>
        </w:rPr>
        <w:t>ele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trolytes</w:t>
      </w:r>
      <w:proofErr w:type="spellEnd"/>
      <w:r>
        <w:rPr>
          <w:rFonts w:ascii="Times New Roman" w:eastAsia="SimSun" w:hAnsi="Times New Roman" w:cs="Times New Roman"/>
          <w:color w:val="000000"/>
          <w:lang w:eastAsia="zh-CN" w:bidi="ar"/>
        </w:rPr>
        <w:t xml:space="preserve">) of the treated rats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h were raised </w:t>
      </w:r>
      <w:proofErr w:type="spellStart"/>
      <w:r>
        <w:rPr>
          <w:rFonts w:ascii="Times New Roman" w:eastAsia="SimSun" w:hAnsi="Times New Roman" w:cs="Times New Roman"/>
          <w:color w:val="000000"/>
          <w:lang w:eastAsia="zh-CN" w:bidi="ar"/>
        </w:rPr>
        <w:t>signifi</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antly</w:t>
      </w:r>
      <w:proofErr w:type="spellEnd"/>
      <w:r>
        <w:rPr>
          <w:rFonts w:ascii="Times New Roman" w:eastAsia="SimSun" w:hAnsi="Times New Roman" w:cs="Times New Roman"/>
          <w:color w:val="000000"/>
          <w:lang w:eastAsia="zh-CN" w:bidi="ar"/>
        </w:rPr>
        <w:t xml:space="preserve"> by testosterone treatment, </w:t>
      </w:r>
      <w:r>
        <w:rPr>
          <w:rFonts w:ascii="Times New Roman" w:hAnsi="Times New Roman" w:cs="Times New Roman"/>
          <w:color w:val="000000"/>
        </w:rPr>
        <w:t xml:space="preserve">corroborating earlier report of Ugwu </w:t>
      </w:r>
      <w:r>
        <w:rPr>
          <w:rFonts w:ascii="Times New Roman" w:hAnsi="Times New Roman" w:cs="Times New Roman"/>
          <w:i/>
          <w:iCs/>
          <w:color w:val="000000"/>
        </w:rPr>
        <w:t xml:space="preserve">et al. </w:t>
      </w:r>
      <w:r>
        <w:rPr>
          <w:rFonts w:ascii="Times New Roman" w:hAnsi="Times New Roman" w:cs="Times New Roman"/>
          <w:color w:val="000000"/>
        </w:rPr>
        <w:t>(2019)</w:t>
      </w:r>
      <w:r>
        <w:rPr>
          <w:rFonts w:ascii="Times New Roman" w:eastAsia="SimSun" w:hAnsi="Times New Roman" w:cs="Times New Roman"/>
          <w:color w:val="000000"/>
          <w:lang w:eastAsia="zh-CN" w:bidi="ar"/>
        </w:rPr>
        <w:t>. This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portrayed kidney </w:t>
      </w:r>
      <w:proofErr w:type="spellStart"/>
      <w:r>
        <w:rPr>
          <w:rFonts w:ascii="Times New Roman" w:eastAsia="SimSun" w:hAnsi="Times New Roman" w:cs="Times New Roman"/>
          <w:color w:val="000000"/>
          <w:lang w:eastAsia="zh-CN" w:bidi="ar"/>
        </w:rPr>
        <w:t>prote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tive</w:t>
      </w:r>
      <w:proofErr w:type="spellEnd"/>
      <w:r>
        <w:rPr>
          <w:rFonts w:ascii="Times New Roman" w:eastAsia="SimSun" w:hAnsi="Times New Roman" w:cs="Times New Roman"/>
          <w:color w:val="000000"/>
          <w:lang w:eastAsia="zh-CN" w:bidi="ar"/>
        </w:rPr>
        <w:t xml:space="preserve">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tivity</w:t>
      </w:r>
      <w:proofErr w:type="spellEnd"/>
      <w:r>
        <w:rPr>
          <w:rFonts w:ascii="Times New Roman" w:eastAsia="SimSun" w:hAnsi="Times New Roman" w:cs="Times New Roman"/>
          <w:color w:val="000000"/>
          <w:lang w:eastAsia="zh-CN" w:bidi="ar"/>
        </w:rPr>
        <w:t xml:space="preserve">, as BPH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ompli</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ations</w:t>
      </w:r>
      <w:proofErr w:type="spellEnd"/>
      <w:r>
        <w:rPr>
          <w:rFonts w:ascii="Times New Roman" w:eastAsia="SimSun" w:hAnsi="Times New Roman" w:cs="Times New Roman"/>
          <w:color w:val="000000"/>
          <w:lang w:eastAsia="zh-CN" w:bidi="ar"/>
        </w:rPr>
        <w:t xml:space="preserve"> often result in serious alterations and </w:t>
      </w:r>
      <w:proofErr w:type="spellStart"/>
      <w:r>
        <w:rPr>
          <w:rFonts w:ascii="Times New Roman" w:eastAsia="SimSun" w:hAnsi="Times New Roman" w:cs="Times New Roman"/>
          <w:color w:val="000000"/>
          <w:lang w:eastAsia="zh-CN" w:bidi="ar"/>
        </w:rPr>
        <w:t>dysfun</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of the renal system resulting in urine retention, kidney stones, and urinary </w:t>
      </w:r>
      <w:proofErr w:type="spellStart"/>
      <w:r>
        <w:rPr>
          <w:rFonts w:ascii="Times New Roman" w:eastAsia="SimSun" w:hAnsi="Times New Roman" w:cs="Times New Roman"/>
          <w:color w:val="000000"/>
          <w:lang w:eastAsia="zh-CN" w:bidi="ar"/>
        </w:rPr>
        <w:t>tra</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w:t>
      </w:r>
      <w:proofErr w:type="spellStart"/>
      <w:r>
        <w:rPr>
          <w:rFonts w:ascii="Times New Roman" w:eastAsia="SimSun" w:hAnsi="Times New Roman" w:cs="Times New Roman"/>
          <w:color w:val="000000"/>
          <w:lang w:eastAsia="zh-CN" w:bidi="ar"/>
        </w:rPr>
        <w:t>infe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tions</w:t>
      </w:r>
      <w:proofErr w:type="spellEnd"/>
      <w:r>
        <w:rPr>
          <w:rFonts w:ascii="Times New Roman" w:eastAsia="SimSun" w:hAnsi="Times New Roman" w:cs="Times New Roman"/>
          <w:color w:val="000000"/>
          <w:lang w:eastAsia="zh-CN" w:bidi="ar"/>
        </w:rPr>
        <w:t xml:space="preserve">. This observation was further supported by the </w:t>
      </w:r>
      <w:proofErr w:type="spellStart"/>
      <w:r>
        <w:rPr>
          <w:rFonts w:ascii="Times New Roman" w:eastAsia="SimSun" w:hAnsi="Times New Roman" w:cs="Times New Roman"/>
          <w:color w:val="000000"/>
          <w:lang w:eastAsia="zh-CN" w:bidi="ar"/>
        </w:rPr>
        <w:t>histologi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al findings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h demonstrated </w:t>
      </w:r>
      <w:proofErr w:type="spellStart"/>
      <w:r>
        <w:rPr>
          <w:rFonts w:ascii="Times New Roman" w:eastAsia="SimSun" w:hAnsi="Times New Roman" w:cs="Times New Roman"/>
          <w:color w:val="000000"/>
          <w:lang w:eastAsia="zh-CN" w:bidi="ar"/>
        </w:rPr>
        <w:t>signifi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ant </w:t>
      </w:r>
      <w:proofErr w:type="spellStart"/>
      <w:r>
        <w:rPr>
          <w:rFonts w:ascii="Times New Roman" w:eastAsia="SimSun" w:hAnsi="Times New Roman" w:cs="Times New Roman"/>
          <w:color w:val="000000"/>
          <w:lang w:eastAsia="zh-CN" w:bidi="ar"/>
        </w:rPr>
        <w:t>prote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of the kidneys of the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t/fra</w:t>
      </w:r>
      <w:r>
        <w:rPr>
          <w:rFonts w:ascii="Times New Roman" w:hAnsi="Times New Roman" w:cs="Times New Roman"/>
          <w:color w:val="000000"/>
        </w:rPr>
        <w:t>ctions</w:t>
      </w:r>
      <w:r>
        <w:rPr>
          <w:rFonts w:ascii="Times New Roman" w:eastAsia="SimSun" w:hAnsi="Times New Roman" w:cs="Times New Roman"/>
          <w:color w:val="000000"/>
          <w:lang w:eastAsia="zh-CN" w:bidi="ar"/>
        </w:rPr>
        <w:t xml:space="preserve">-treated rats when </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o-administered with testosterone,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ompared</w:t>
      </w:r>
      <w:proofErr w:type="spellEnd"/>
      <w:r>
        <w:rPr>
          <w:rFonts w:ascii="Times New Roman" w:eastAsia="SimSun" w:hAnsi="Times New Roman" w:cs="Times New Roman"/>
          <w:color w:val="000000"/>
          <w:lang w:eastAsia="zh-CN" w:bidi="ar"/>
        </w:rPr>
        <w:t xml:space="preserve"> to that of the testosterone-only treated animals. These findings suggest that </w:t>
      </w:r>
      <w:r>
        <w:rPr>
          <w:rFonts w:ascii="Times New Roman" w:eastAsia="SimSun" w:hAnsi="Times New Roman" w:cs="Times New Roman"/>
          <w:i/>
          <w:iCs/>
          <w:color w:val="000000"/>
          <w:lang w:eastAsia="zh-CN" w:bidi="ar"/>
        </w:rPr>
        <w:t>T. o</w:t>
      </w:r>
      <w:r>
        <w:rPr>
          <w:rFonts w:ascii="Times New Roman" w:eastAsia="SimSun" w:hAnsi="Times New Roman" w:cs="Times New Roman"/>
          <w:i/>
          <w:iCs/>
          <w:color w:val="000000"/>
          <w:lang w:val="en-US" w:eastAsia="zh-CN" w:bidi="ar"/>
        </w:rPr>
        <w:t>cc</w:t>
      </w:r>
      <w:proofErr w:type="spellStart"/>
      <w:r>
        <w:rPr>
          <w:rFonts w:ascii="Times New Roman" w:eastAsia="SimSun" w:hAnsi="Times New Roman" w:cs="Times New Roman"/>
          <w:i/>
          <w:iCs/>
          <w:color w:val="000000"/>
          <w:lang w:eastAsia="zh-CN" w:bidi="ar"/>
        </w:rPr>
        <w:t>identalis</w:t>
      </w:r>
      <w:proofErr w:type="spellEnd"/>
      <w:r>
        <w:rPr>
          <w:rFonts w:ascii="Times New Roman" w:eastAsia="SimSun" w:hAnsi="Times New Roman" w:cs="Times New Roman"/>
          <w:i/>
          <w:iCs/>
          <w:color w:val="000000"/>
          <w:lang w:eastAsia="zh-CN" w:bidi="ar"/>
        </w:rPr>
        <w:t xml:space="preserve"> </w:t>
      </w:r>
      <w:r>
        <w:rPr>
          <w:rFonts w:ascii="Times New Roman" w:eastAsia="SimSun" w:hAnsi="Times New Roman" w:cs="Times New Roman"/>
          <w:color w:val="000000"/>
          <w:lang w:eastAsia="zh-CN" w:bidi="ar"/>
        </w:rPr>
        <w:t>seed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possesses </w:t>
      </w:r>
      <w:proofErr w:type="spellStart"/>
      <w:r>
        <w:rPr>
          <w:rFonts w:ascii="Times New Roman" w:eastAsia="SimSun" w:hAnsi="Times New Roman" w:cs="Times New Roman"/>
          <w:color w:val="000000"/>
          <w:lang w:eastAsia="zh-CN" w:bidi="ar"/>
        </w:rPr>
        <w:t>nephroprote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tive</w:t>
      </w:r>
      <w:proofErr w:type="spellEnd"/>
      <w:r>
        <w:rPr>
          <w:rFonts w:ascii="Times New Roman" w:eastAsia="SimSun" w:hAnsi="Times New Roman" w:cs="Times New Roman"/>
          <w:color w:val="000000"/>
          <w:lang w:eastAsia="zh-CN" w:bidi="ar"/>
        </w:rPr>
        <w:t xml:space="preserve"> potential against testosterone-induced BPH.</w:t>
      </w:r>
    </w:p>
    <w:p w14:paraId="019AA019" w14:textId="77777777" w:rsidR="003D2472" w:rsidRDefault="00000000">
      <w:pPr>
        <w:spacing w:after="240"/>
        <w:ind w:firstLine="720"/>
        <w:jc w:val="both"/>
        <w:rPr>
          <w:rFonts w:ascii="Times New Roman" w:eastAsia="SimSun" w:hAnsi="Times New Roman" w:cs="Times New Roman"/>
          <w:color w:val="000000"/>
          <w:lang w:eastAsia="zh-CN" w:bidi="ar"/>
        </w:rPr>
      </w:pPr>
      <w:r>
        <w:rPr>
          <w:rFonts w:ascii="Times New Roman" w:eastAsia="SimSun" w:hAnsi="Times New Roman" w:cs="Times New Roman"/>
          <w:color w:val="000000"/>
          <w:lang w:eastAsia="zh-CN" w:bidi="ar"/>
        </w:rPr>
        <w:t xml:space="preserve">The liver is an organ for the </w:t>
      </w:r>
      <w:proofErr w:type="spellStart"/>
      <w:r>
        <w:rPr>
          <w:rFonts w:ascii="Times New Roman" w:eastAsia="SimSun" w:hAnsi="Times New Roman" w:cs="Times New Roman"/>
          <w:color w:val="000000"/>
          <w:lang w:eastAsia="zh-CN" w:bidi="ar"/>
        </w:rPr>
        <w:t>detoxifi</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ation</w:t>
      </w:r>
      <w:proofErr w:type="spellEnd"/>
      <w:r>
        <w:rPr>
          <w:rFonts w:ascii="Times New Roman" w:eastAsia="SimSun" w:hAnsi="Times New Roman" w:cs="Times New Roman"/>
          <w:color w:val="000000"/>
          <w:lang w:eastAsia="zh-CN" w:bidi="ar"/>
        </w:rPr>
        <w:t xml:space="preserve"> of the body and is often sus</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eptible</w:t>
      </w:r>
      <w:proofErr w:type="spellEnd"/>
      <w:r>
        <w:rPr>
          <w:rFonts w:ascii="Times New Roman" w:eastAsia="SimSun" w:hAnsi="Times New Roman" w:cs="Times New Roman"/>
          <w:color w:val="000000"/>
          <w:lang w:eastAsia="zh-CN" w:bidi="ar"/>
        </w:rPr>
        <w:t xml:space="preserve"> to injurious </w:t>
      </w:r>
      <w:proofErr w:type="spellStart"/>
      <w:r>
        <w:rPr>
          <w:rFonts w:ascii="Times New Roman" w:eastAsia="SimSun" w:hAnsi="Times New Roman" w:cs="Times New Roman"/>
          <w:color w:val="000000"/>
          <w:lang w:eastAsia="zh-CN" w:bidi="ar"/>
        </w:rPr>
        <w:t>effe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ts</w:t>
      </w:r>
      <w:proofErr w:type="spellEnd"/>
      <w:r>
        <w:rPr>
          <w:rFonts w:ascii="Times New Roman" w:eastAsia="SimSun" w:hAnsi="Times New Roman" w:cs="Times New Roman"/>
          <w:color w:val="000000"/>
          <w:lang w:eastAsia="zh-CN" w:bidi="ar"/>
        </w:rPr>
        <w:t xml:space="preserve"> of </w:t>
      </w:r>
      <w:proofErr w:type="spellStart"/>
      <w:r>
        <w:rPr>
          <w:rFonts w:ascii="Times New Roman" w:eastAsia="SimSun" w:hAnsi="Times New Roman" w:cs="Times New Roman"/>
          <w:color w:val="000000"/>
          <w:lang w:eastAsia="zh-CN" w:bidi="ar"/>
        </w:rPr>
        <w:t>toxi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substan</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es like </w:t>
      </w:r>
      <w:proofErr w:type="spellStart"/>
      <w:r>
        <w:rPr>
          <w:rFonts w:ascii="Times New Roman" w:eastAsia="SimSun" w:hAnsi="Times New Roman" w:cs="Times New Roman"/>
          <w:color w:val="000000"/>
          <w:lang w:eastAsia="zh-CN" w:bidi="ar"/>
        </w:rPr>
        <w:t>xenobioti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s. </w:t>
      </w:r>
      <w:r>
        <w:rPr>
          <w:rFonts w:ascii="Times New Roman" w:hAnsi="Times New Roman" w:cs="Times New Roman"/>
          <w:color w:val="000000"/>
        </w:rPr>
        <w:t xml:space="preserve">Liver dysfunction was evident with significant increase in the studied liver function biomarkers of the BPH-induced untreated rats. </w:t>
      </w:r>
      <w:r>
        <w:rPr>
          <w:rFonts w:ascii="Times New Roman" w:eastAsia="SimSun" w:hAnsi="Times New Roman" w:cs="Times New Roman"/>
          <w:color w:val="000000"/>
          <w:lang w:eastAsia="zh-CN" w:bidi="ar"/>
        </w:rPr>
        <w:t>Administration of testosterone, in this study, was found to raise liver fun</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indi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es (ALT, AST, ALP, total protein, albumin, total and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onjugated</w:t>
      </w:r>
      <w:proofErr w:type="spellEnd"/>
      <w:r>
        <w:rPr>
          <w:rFonts w:ascii="Times New Roman" w:eastAsia="SimSun" w:hAnsi="Times New Roman" w:cs="Times New Roman"/>
          <w:color w:val="000000"/>
          <w:lang w:eastAsia="zh-CN" w:bidi="ar"/>
        </w:rPr>
        <w:t xml:space="preserve"> bilirubin) of the rats treated with it. These results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orroborated</w:t>
      </w:r>
      <w:proofErr w:type="spellEnd"/>
      <w:r>
        <w:rPr>
          <w:rFonts w:ascii="Times New Roman" w:eastAsia="SimSun" w:hAnsi="Times New Roman" w:cs="Times New Roman"/>
          <w:color w:val="000000"/>
          <w:lang w:eastAsia="zh-CN" w:bidi="ar"/>
        </w:rPr>
        <w:t xml:space="preserve"> earlier report of </w:t>
      </w:r>
      <w:proofErr w:type="spellStart"/>
      <w:r>
        <w:rPr>
          <w:rFonts w:ascii="Times New Roman" w:eastAsia="SimSun" w:hAnsi="Times New Roman" w:cs="Times New Roman"/>
          <w:color w:val="000000"/>
          <w:lang w:eastAsia="zh-CN" w:bidi="ar"/>
        </w:rPr>
        <w:t>Enete</w:t>
      </w:r>
      <w:proofErr w:type="spellEnd"/>
      <w:r>
        <w:rPr>
          <w:rFonts w:ascii="Times New Roman" w:eastAsia="SimSun" w:hAnsi="Times New Roman" w:cs="Times New Roman"/>
          <w:color w:val="000000"/>
          <w:lang w:eastAsia="zh-CN" w:bidi="ar"/>
        </w:rPr>
        <w:t xml:space="preserve"> </w:t>
      </w:r>
      <w:r>
        <w:rPr>
          <w:rFonts w:ascii="Times New Roman" w:eastAsia="SimSun" w:hAnsi="Times New Roman" w:cs="Times New Roman"/>
          <w:i/>
          <w:iCs/>
          <w:color w:val="000000"/>
          <w:lang w:eastAsia="zh-CN" w:bidi="ar"/>
        </w:rPr>
        <w:t>et al.,</w:t>
      </w:r>
      <w:r>
        <w:rPr>
          <w:rFonts w:ascii="Times New Roman" w:eastAsia="SimSun" w:hAnsi="Times New Roman" w:cs="Times New Roman"/>
          <w:color w:val="000000"/>
          <w:lang w:eastAsia="zh-CN" w:bidi="ar"/>
        </w:rPr>
        <w:t xml:space="preserve"> (2023) on liver fun</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indi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es of testosterone-induced BPH rats. However, </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on</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omitant</w:t>
      </w:r>
      <w:proofErr w:type="spellEnd"/>
      <w:r>
        <w:rPr>
          <w:rFonts w:ascii="Times New Roman" w:eastAsia="SimSun" w:hAnsi="Times New Roman" w:cs="Times New Roman"/>
          <w:color w:val="000000"/>
          <w:lang w:eastAsia="zh-CN" w:bidi="ar"/>
        </w:rPr>
        <w:t xml:space="preserve"> administration of the </w:t>
      </w:r>
      <w:r>
        <w:rPr>
          <w:rFonts w:ascii="Times New Roman" w:eastAsia="SimSun" w:hAnsi="Times New Roman" w:cs="Times New Roman"/>
          <w:i/>
          <w:iCs/>
          <w:color w:val="000000"/>
          <w:lang w:eastAsia="zh-CN" w:bidi="ar"/>
        </w:rPr>
        <w:t>T. o</w:t>
      </w:r>
      <w:r>
        <w:rPr>
          <w:rFonts w:ascii="Times New Roman" w:eastAsia="SimSun" w:hAnsi="Times New Roman" w:cs="Times New Roman"/>
          <w:i/>
          <w:iCs/>
          <w:color w:val="000000"/>
          <w:lang w:val="en-US" w:eastAsia="zh-CN" w:bidi="ar"/>
        </w:rPr>
        <w:t>cc</w:t>
      </w:r>
      <w:proofErr w:type="spellStart"/>
      <w:r>
        <w:rPr>
          <w:rFonts w:ascii="Times New Roman" w:eastAsia="SimSun" w:hAnsi="Times New Roman" w:cs="Times New Roman"/>
          <w:i/>
          <w:iCs/>
          <w:color w:val="000000"/>
          <w:lang w:eastAsia="zh-CN" w:bidi="ar"/>
        </w:rPr>
        <w:t>identalis</w:t>
      </w:r>
      <w:proofErr w:type="spellEnd"/>
      <w:r>
        <w:rPr>
          <w:rFonts w:ascii="Times New Roman" w:eastAsia="SimSun" w:hAnsi="Times New Roman" w:cs="Times New Roman"/>
          <w:color w:val="000000"/>
          <w:lang w:eastAsia="zh-CN" w:bidi="ar"/>
        </w:rPr>
        <w:t xml:space="preserve"> was found to significantly reduce the elevated levels of the liver function indices. This </w:t>
      </w:r>
      <w:proofErr w:type="spellStart"/>
      <w:r>
        <w:rPr>
          <w:rFonts w:ascii="Times New Roman" w:eastAsia="SimSun" w:hAnsi="Times New Roman" w:cs="Times New Roman"/>
          <w:color w:val="000000"/>
          <w:lang w:eastAsia="zh-CN" w:bidi="ar"/>
        </w:rPr>
        <w:t>indi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ates that the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t/</w:t>
      </w:r>
      <w:proofErr w:type="spellStart"/>
      <w:r>
        <w:rPr>
          <w:rFonts w:ascii="Times New Roman" w:eastAsia="SimSun" w:hAnsi="Times New Roman" w:cs="Times New Roman"/>
          <w:color w:val="000000"/>
          <w:lang w:eastAsia="zh-CN" w:bidi="ar"/>
        </w:rPr>
        <w:t>fra</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possess liver </w:t>
      </w:r>
      <w:proofErr w:type="spellStart"/>
      <w:r>
        <w:rPr>
          <w:rFonts w:ascii="Times New Roman" w:eastAsia="SimSun" w:hAnsi="Times New Roman" w:cs="Times New Roman"/>
          <w:color w:val="000000"/>
          <w:lang w:eastAsia="zh-CN" w:bidi="ar"/>
        </w:rPr>
        <w:t>prote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tive</w:t>
      </w:r>
      <w:proofErr w:type="spellEnd"/>
      <w:r>
        <w:rPr>
          <w:rFonts w:ascii="Times New Roman" w:eastAsia="SimSun" w:hAnsi="Times New Roman" w:cs="Times New Roman"/>
          <w:color w:val="000000"/>
          <w:lang w:eastAsia="zh-CN" w:bidi="ar"/>
        </w:rPr>
        <w:t xml:space="preserve"> property,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 results from the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tivities</w:t>
      </w:r>
      <w:proofErr w:type="spellEnd"/>
      <w:r>
        <w:rPr>
          <w:rFonts w:ascii="Times New Roman" w:eastAsia="SimSun" w:hAnsi="Times New Roman" w:cs="Times New Roman"/>
          <w:color w:val="000000"/>
          <w:lang w:eastAsia="zh-CN" w:bidi="ar"/>
        </w:rPr>
        <w:t xml:space="preserve"> of the </w:t>
      </w:r>
      <w:proofErr w:type="spellStart"/>
      <w:r>
        <w:rPr>
          <w:rFonts w:ascii="Times New Roman" w:eastAsia="SimSun" w:hAnsi="Times New Roman" w:cs="Times New Roman"/>
          <w:color w:val="000000"/>
          <w:lang w:eastAsia="zh-CN" w:bidi="ar"/>
        </w:rPr>
        <w:t>phyto</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hemi</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al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onstituents</w:t>
      </w:r>
      <w:proofErr w:type="spellEnd"/>
      <w:r>
        <w:rPr>
          <w:rFonts w:ascii="Times New Roman" w:eastAsia="SimSun" w:hAnsi="Times New Roman" w:cs="Times New Roman"/>
          <w:color w:val="000000"/>
          <w:lang w:eastAsia="zh-CN" w:bidi="ar"/>
        </w:rPr>
        <w:t xml:space="preserve"> of the seed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w:t>
      </w:r>
    </w:p>
    <w:p w14:paraId="23FC9316" w14:textId="77777777" w:rsidR="003D2472" w:rsidRDefault="00000000">
      <w:pPr>
        <w:ind w:firstLine="720"/>
        <w:jc w:val="both"/>
        <w:rPr>
          <w:rFonts w:ascii="Times New Roman" w:eastAsia="SimSun" w:hAnsi="Times New Roman" w:cs="Times New Roman"/>
          <w:color w:val="000000"/>
          <w:lang w:val="en-US" w:eastAsia="zh-CN" w:bidi="ar"/>
        </w:rPr>
      </w:pPr>
      <w:r>
        <w:rPr>
          <w:rFonts w:ascii="Times New Roman" w:eastAsia="SimSun" w:hAnsi="Times New Roman" w:cs="Times New Roman"/>
          <w:color w:val="000000"/>
          <w:lang w:eastAsia="zh-CN" w:bidi="ar"/>
        </w:rPr>
        <w:t>The seed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and </w:t>
      </w:r>
      <w:proofErr w:type="spellStart"/>
      <w:r>
        <w:rPr>
          <w:rFonts w:ascii="Times New Roman" w:eastAsia="SimSun" w:hAnsi="Times New Roman" w:cs="Times New Roman"/>
          <w:color w:val="000000"/>
          <w:lang w:eastAsia="zh-CN" w:bidi="ar"/>
        </w:rPr>
        <w:t>fra</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tions</w:t>
      </w:r>
      <w:proofErr w:type="spellEnd"/>
      <w:r>
        <w:rPr>
          <w:rFonts w:ascii="Times New Roman" w:eastAsia="SimSun" w:hAnsi="Times New Roman" w:cs="Times New Roman"/>
          <w:color w:val="000000"/>
          <w:lang w:eastAsia="zh-CN" w:bidi="ar"/>
        </w:rPr>
        <w:t xml:space="preserve"> of </w:t>
      </w:r>
      <w:r>
        <w:rPr>
          <w:rFonts w:ascii="Times New Roman" w:eastAsia="SimSun" w:hAnsi="Times New Roman" w:cs="Times New Roman"/>
          <w:i/>
          <w:iCs/>
          <w:color w:val="000000"/>
          <w:lang w:eastAsia="zh-CN" w:bidi="ar"/>
        </w:rPr>
        <w:t>T. o</w:t>
      </w:r>
      <w:r>
        <w:rPr>
          <w:rFonts w:ascii="Times New Roman" w:eastAsia="SimSun" w:hAnsi="Times New Roman" w:cs="Times New Roman"/>
          <w:i/>
          <w:iCs/>
          <w:color w:val="000000"/>
          <w:lang w:val="en-US" w:eastAsia="zh-CN" w:bidi="ar"/>
        </w:rPr>
        <w:t>cc</w:t>
      </w:r>
      <w:proofErr w:type="spellStart"/>
      <w:r>
        <w:rPr>
          <w:rFonts w:ascii="Times New Roman" w:eastAsia="SimSun" w:hAnsi="Times New Roman" w:cs="Times New Roman"/>
          <w:i/>
          <w:iCs/>
          <w:color w:val="000000"/>
          <w:lang w:eastAsia="zh-CN" w:bidi="ar"/>
        </w:rPr>
        <w:t>identalis</w:t>
      </w:r>
      <w:proofErr w:type="spellEnd"/>
      <w:r>
        <w:rPr>
          <w:rFonts w:ascii="Times New Roman" w:eastAsia="SimSun" w:hAnsi="Times New Roman" w:cs="Times New Roman"/>
          <w:color w:val="000000"/>
          <w:lang w:eastAsia="zh-CN" w:bidi="ar"/>
        </w:rPr>
        <w:t xml:space="preserve"> have been reported to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ontain</w:t>
      </w:r>
      <w:proofErr w:type="spellEnd"/>
      <w:r>
        <w:rPr>
          <w:rFonts w:ascii="Times New Roman" w:eastAsia="SimSun" w:hAnsi="Times New Roman" w:cs="Times New Roman"/>
          <w:color w:val="000000"/>
          <w:lang w:eastAsia="zh-CN" w:bidi="ar"/>
        </w:rPr>
        <w:t xml:space="preserve"> some pharma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ologi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al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tive</w:t>
      </w:r>
      <w:proofErr w:type="spellEnd"/>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ompounds</w:t>
      </w:r>
      <w:proofErr w:type="spellEnd"/>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su</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h as </w:t>
      </w:r>
      <w:r>
        <w:rPr>
          <w:rFonts w:ascii="Times New Roman" w:eastAsia="SimSun" w:hAnsi="Times New Roman" w:cs="Times New Roman"/>
          <w:color w:val="000000"/>
          <w:lang w:val="en-US" w:eastAsia="zh-CN" w:bidi="ar"/>
        </w:rPr>
        <w:t xml:space="preserve">pentadecanoic acid, </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 16-octadecenoic acid methyl ester; 9, 12-octadecadienoyl chloride (Z,Z); 9- Octadecadienoic acid (Z)-, 2, 3-dihydroxypropyl ester; Octadecanoic acid; </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2,3-is[(trimethylsilyl)</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oxy] propyl ester</w:t>
      </w:r>
      <w:r>
        <w:rPr>
          <w:rFonts w:ascii="Times New Roman" w:eastAsia="SimSun" w:hAnsi="Times New Roman" w:cs="Times New Roman"/>
          <w:color w:val="000000"/>
          <w:lang w:eastAsia="zh-CN" w:bidi="ar"/>
        </w:rPr>
        <w:t>,</w:t>
      </w:r>
      <w:r>
        <w:rPr>
          <w:rFonts w:ascii="Times New Roman" w:eastAsia="SimSun" w:hAnsi="Times New Roman" w:cs="Times New Roman"/>
          <w:color w:val="000000"/>
          <w:lang w:val="en-US" w:eastAsia="zh-CN" w:bidi="ar"/>
        </w:rPr>
        <w:t xml:space="preserve"> 2,4-heptadien-6-ynal,(E,E); benzoic acid; dodecanoic acid; linoleic acid</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ethyl ester; </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 methyl ester; α-phellandrene; α-</w:t>
      </w:r>
      <w:proofErr w:type="spellStart"/>
      <w:r>
        <w:rPr>
          <w:rFonts w:ascii="Times New Roman" w:eastAsia="SimSun" w:hAnsi="Times New Roman" w:cs="Times New Roman"/>
          <w:color w:val="000000"/>
          <w:lang w:val="en-US" w:eastAsia="zh-CN" w:bidi="ar"/>
        </w:rPr>
        <w:t>campholene</w:t>
      </w:r>
      <w:proofErr w:type="spellEnd"/>
      <w:r>
        <w:rPr>
          <w:rFonts w:ascii="Times New Roman" w:eastAsia="SimSun" w:hAnsi="Times New Roman" w:cs="Times New Roman"/>
          <w:color w:val="000000"/>
          <w:lang w:val="en-US" w:eastAsia="zh-CN" w:bidi="ar"/>
        </w:rPr>
        <w:t xml:space="preserve"> aldehyde;</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terpinen-4-ol; trans-β-ocimene; borneol </w:t>
      </w:r>
      <w:r>
        <w:rPr>
          <w:rFonts w:ascii="Times New Roman" w:eastAsia="SimSun" w:hAnsi="Times New Roman" w:cs="Times New Roman"/>
          <w:color w:val="000000"/>
          <w:lang w:eastAsia="zh-CN" w:bidi="ar"/>
        </w:rPr>
        <w:t>and</w:t>
      </w:r>
      <w:r>
        <w:rPr>
          <w:rFonts w:ascii="Times New Roman" w:eastAsia="SimSun" w:hAnsi="Times New Roman" w:cs="Times New Roman"/>
          <w:color w:val="000000"/>
          <w:lang w:val="en-US" w:eastAsia="zh-CN" w:bidi="ar"/>
        </w:rPr>
        <w:t xml:space="preserve"> </w:t>
      </w:r>
      <w:r>
        <w:rPr>
          <w:rFonts w:ascii="Times New Roman" w:eastAsia="SimSun" w:hAnsi="Times New Roman" w:cs="Times New Roman"/>
          <w:color w:val="000000"/>
          <w:lang w:val="en-US" w:eastAsia="zh-CN" w:bidi="ar"/>
        </w:rPr>
        <w:lastRenderedPageBreak/>
        <w:t xml:space="preserve">stigmastan-3- </w:t>
      </w:r>
      <w:proofErr w:type="spellStart"/>
      <w:r>
        <w:rPr>
          <w:rFonts w:ascii="Times New Roman" w:eastAsia="SimSun" w:hAnsi="Times New Roman" w:cs="Times New Roman"/>
          <w:color w:val="000000"/>
          <w:lang w:val="en-US" w:eastAsia="zh-CN" w:bidi="ar"/>
        </w:rPr>
        <w:t>ol</w:t>
      </w:r>
      <w:proofErr w:type="spellEnd"/>
      <w:r>
        <w:rPr>
          <w:rFonts w:ascii="Times New Roman" w:eastAsia="SimSun" w:hAnsi="Times New Roman" w:cs="Times New Roman"/>
          <w:color w:val="000000"/>
          <w:lang w:val="en-US" w:eastAsia="zh-CN" w:bidi="ar"/>
        </w:rPr>
        <w:t>,</w:t>
      </w:r>
      <w:r>
        <w:rPr>
          <w:rFonts w:ascii="Times New Roman" w:eastAsia="SimSun" w:hAnsi="Times New Roman" w:cs="Times New Roman"/>
          <w:color w:val="000000"/>
          <w:lang w:eastAsia="zh-CN" w:bidi="ar"/>
        </w:rPr>
        <w:t>(</w:t>
      </w:r>
      <w:proofErr w:type="spellStart"/>
      <w:r>
        <w:rPr>
          <w:rFonts w:ascii="Times New Roman" w:eastAsia="SimSun" w:hAnsi="Times New Roman" w:cs="Times New Roman"/>
          <w:color w:val="000000"/>
          <w:lang w:eastAsia="zh-CN" w:bidi="ar"/>
        </w:rPr>
        <w:t>Okokon</w:t>
      </w:r>
      <w:proofErr w:type="spellEnd"/>
      <w:r>
        <w:rPr>
          <w:rFonts w:ascii="Times New Roman" w:eastAsia="SimSun" w:hAnsi="Times New Roman" w:cs="Times New Roman"/>
          <w:color w:val="000000"/>
          <w:lang w:eastAsia="zh-CN" w:bidi="ar"/>
        </w:rPr>
        <w:t xml:space="preserve"> </w:t>
      </w:r>
      <w:r>
        <w:rPr>
          <w:rFonts w:ascii="Times New Roman" w:eastAsia="SimSun" w:hAnsi="Times New Roman" w:cs="Times New Roman"/>
          <w:i/>
          <w:iCs/>
          <w:color w:val="000000"/>
          <w:lang w:eastAsia="zh-CN" w:bidi="ar"/>
        </w:rPr>
        <w:t>et al.</w:t>
      </w:r>
      <w:r>
        <w:rPr>
          <w:rFonts w:ascii="Times New Roman" w:eastAsia="SimSun" w:hAnsi="Times New Roman" w:cs="Times New Roman"/>
          <w:color w:val="000000"/>
          <w:lang w:eastAsia="zh-CN" w:bidi="ar"/>
        </w:rPr>
        <w:t xml:space="preserve">, 2012a; 2012b). </w:t>
      </w:r>
      <w:proofErr w:type="spellStart"/>
      <w:r>
        <w:rPr>
          <w:rFonts w:ascii="Times New Roman" w:eastAsia="SimSun" w:hAnsi="Times New Roman" w:cs="Times New Roman"/>
          <w:color w:val="000000"/>
          <w:lang w:eastAsia="zh-CN" w:bidi="ar"/>
        </w:rPr>
        <w:t>whi</w:t>
      </w:r>
      <w:r>
        <w:rPr>
          <w:rFonts w:ascii="Times New Roman" w:eastAsia="SimSun" w:hAnsi="Times New Roman" w:cs="Times New Roman"/>
          <w:color w:val="000000"/>
          <w:lang w:val="en-US" w:eastAsia="zh-CN" w:bidi="ar"/>
        </w:rPr>
        <w:t>ch</w:t>
      </w:r>
      <w:proofErr w:type="spellEnd"/>
      <w:r>
        <w:rPr>
          <w:rFonts w:ascii="Times New Roman" w:eastAsia="SimSun" w:hAnsi="Times New Roman" w:cs="Times New Roman"/>
          <w:color w:val="000000"/>
          <w:lang w:eastAsia="zh-CN" w:bidi="ar"/>
        </w:rPr>
        <w:t xml:space="preserve"> are likely to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ontribute</w:t>
      </w:r>
      <w:proofErr w:type="spellEnd"/>
      <w:r>
        <w:rPr>
          <w:rFonts w:ascii="Times New Roman" w:eastAsia="SimSun" w:hAnsi="Times New Roman" w:cs="Times New Roman"/>
          <w:color w:val="000000"/>
          <w:lang w:eastAsia="zh-CN" w:bidi="ar"/>
        </w:rPr>
        <w:t xml:space="preserve"> to the observed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tivities</w:t>
      </w:r>
      <w:proofErr w:type="spellEnd"/>
      <w:r>
        <w:rPr>
          <w:rFonts w:ascii="Times New Roman" w:eastAsia="SimSun" w:hAnsi="Times New Roman" w:cs="Times New Roman"/>
          <w:color w:val="000000"/>
          <w:lang w:eastAsia="zh-CN" w:bidi="ar"/>
        </w:rPr>
        <w:t xml:space="preserve"> in this study. </w:t>
      </w:r>
      <w:r>
        <w:rPr>
          <w:rFonts w:ascii="Times New Roman" w:eastAsia="SimSun" w:hAnsi="Times New Roman" w:cs="Times New Roman"/>
          <w:color w:val="000000"/>
          <w:lang w:val="en-US" w:eastAsia="zh-CN" w:bidi="ar"/>
        </w:rPr>
        <w:t xml:space="preserve">Kumar </w:t>
      </w:r>
      <w:r>
        <w:rPr>
          <w:rFonts w:ascii="Times New Roman" w:eastAsia="SimSun" w:hAnsi="Times New Roman" w:cs="Times New Roman"/>
          <w:i/>
          <w:iCs/>
          <w:color w:val="000000"/>
          <w:lang w:val="en-US" w:eastAsia="zh-CN" w:bidi="ar"/>
        </w:rPr>
        <w:t xml:space="preserve">et al., </w:t>
      </w:r>
      <w:r>
        <w:rPr>
          <w:rFonts w:ascii="Times New Roman" w:eastAsia="SimSun" w:hAnsi="Times New Roman" w:cs="Times New Roman"/>
          <w:color w:val="000000"/>
          <w:lang w:val="en-US" w:eastAsia="zh-CN" w:bidi="ar"/>
        </w:rPr>
        <w:t xml:space="preserve">(2010) </w:t>
      </w:r>
      <w:r>
        <w:rPr>
          <w:rFonts w:ascii="Times New Roman" w:eastAsia="SimSun" w:hAnsi="Times New Roman" w:cs="Times New Roman"/>
          <w:color w:val="000000"/>
          <w:lang w:eastAsia="zh-CN" w:bidi="ar"/>
        </w:rPr>
        <w:t xml:space="preserve">had </w:t>
      </w:r>
      <w:r>
        <w:rPr>
          <w:rFonts w:ascii="Times New Roman" w:eastAsia="SimSun" w:hAnsi="Times New Roman" w:cs="Times New Roman"/>
          <w:color w:val="000000"/>
          <w:lang w:val="en-US" w:eastAsia="zh-CN" w:bidi="ar"/>
        </w:rPr>
        <w:t xml:space="preserve">reported </w:t>
      </w:r>
      <w:r>
        <w:rPr>
          <w:rFonts w:ascii="Times New Roman" w:eastAsia="SimSun" w:hAnsi="Times New Roman" w:cs="Times New Roman"/>
          <w:color w:val="000000"/>
          <w:lang w:eastAsia="zh-CN" w:bidi="ar"/>
        </w:rPr>
        <w:t xml:space="preserve">on </w:t>
      </w:r>
      <w:r>
        <w:rPr>
          <w:rFonts w:ascii="Times New Roman" w:eastAsia="SimSun" w:hAnsi="Times New Roman" w:cs="Times New Roman"/>
          <w:color w:val="000000"/>
          <w:lang w:val="en-US" w:eastAsia="zh-CN" w:bidi="ar"/>
        </w:rPr>
        <w:t xml:space="preserve">the activities of some </w:t>
      </w:r>
      <w:proofErr w:type="spellStart"/>
      <w:r>
        <w:rPr>
          <w:rFonts w:ascii="Times New Roman" w:eastAsia="SimSun" w:hAnsi="Times New Roman" w:cs="Times New Roman"/>
          <w:color w:val="000000"/>
          <w:lang w:val="en-US" w:eastAsia="zh-CN" w:bidi="ar"/>
        </w:rPr>
        <w:t>phyto</w:t>
      </w:r>
      <w:proofErr w:type="spellEnd"/>
      <w:r>
        <w:rPr>
          <w:rFonts w:ascii="Times New Roman" w:eastAsia="SimSun" w:hAnsi="Times New Roman" w:cs="Times New Roman"/>
          <w:color w:val="000000"/>
          <w:lang w:val="en-US" w:eastAsia="zh-CN" w:bidi="ar"/>
        </w:rPr>
        <w:t>-components with compound nature of flavonoids; palmitic acid (</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 ester and n-</w:t>
      </w:r>
      <w:proofErr w:type="spellStart"/>
      <w:r>
        <w:rPr>
          <w:rFonts w:ascii="Times New Roman" w:eastAsia="SimSun" w:hAnsi="Times New Roman" w:cs="Times New Roman"/>
          <w:color w:val="000000"/>
          <w:lang w:val="en-US" w:eastAsia="zh-CN" w:bidi="ar"/>
        </w:rPr>
        <w:t>hexadecanoic</w:t>
      </w:r>
      <w:proofErr w:type="spellEnd"/>
      <w:r>
        <w:rPr>
          <w:rFonts w:ascii="Times New Roman" w:eastAsia="SimSun" w:hAnsi="Times New Roman" w:cs="Times New Roman"/>
          <w:color w:val="000000"/>
          <w:lang w:val="en-US" w:eastAsia="zh-CN" w:bidi="ar"/>
        </w:rPr>
        <w:t xml:space="preserve"> acid), unsaturated fatty acid and linolenic acid (</w:t>
      </w:r>
      <w:proofErr w:type="spellStart"/>
      <w:r>
        <w:rPr>
          <w:rFonts w:ascii="Times New Roman" w:eastAsia="SimSun" w:hAnsi="Times New Roman" w:cs="Times New Roman"/>
          <w:color w:val="000000"/>
          <w:lang w:val="en-US" w:eastAsia="zh-CN" w:bidi="ar"/>
        </w:rPr>
        <w:t>docosatetraenoic</w:t>
      </w:r>
      <w:proofErr w:type="spellEnd"/>
      <w:r>
        <w:rPr>
          <w:rFonts w:ascii="Times New Roman" w:eastAsia="SimSun" w:hAnsi="Times New Roman" w:cs="Times New Roman"/>
          <w:color w:val="000000"/>
          <w:lang w:val="en-US" w:eastAsia="zh-CN" w:bidi="ar"/>
        </w:rPr>
        <w:t xml:space="preserve"> acid and octadecatrienoic acid) as anti-inflammatory, antioxidant,</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val="en-US" w:eastAsia="zh-CN" w:bidi="ar"/>
        </w:rPr>
        <w:t>hypocholesterolemic</w:t>
      </w:r>
      <w:proofErr w:type="spellEnd"/>
      <w:r>
        <w:rPr>
          <w:rFonts w:ascii="Times New Roman" w:eastAsia="SimSun" w:hAnsi="Times New Roman" w:cs="Times New Roman"/>
          <w:color w:val="000000"/>
          <w:lang w:val="en-US" w:eastAsia="zh-CN" w:bidi="ar"/>
        </w:rPr>
        <w:t>, cancer preventive, hepatoprotective</w:t>
      </w:r>
      <w:r>
        <w:rPr>
          <w:rFonts w:ascii="Times New Roman" w:eastAsia="SimSun" w:hAnsi="Times New Roman" w:cs="Times New Roman"/>
          <w:color w:val="000000"/>
          <w:lang w:eastAsia="zh-CN" w:bidi="ar"/>
        </w:rPr>
        <w:t xml:space="preserve"> among others</w:t>
      </w:r>
      <w:r>
        <w:rPr>
          <w:rFonts w:ascii="Times New Roman" w:eastAsia="SimSun" w:hAnsi="Times New Roman" w:cs="Times New Roman"/>
          <w:color w:val="000000"/>
          <w:lang w:val="en-US" w:eastAsia="zh-CN" w:bidi="ar"/>
        </w:rPr>
        <w:t>. These compounds could have contributed to the observed anti-</w:t>
      </w:r>
      <w:proofErr w:type="spellStart"/>
      <w:r>
        <w:rPr>
          <w:rFonts w:ascii="Times New Roman" w:eastAsia="SimSun" w:hAnsi="Times New Roman" w:cs="Times New Roman"/>
          <w:color w:val="000000"/>
          <w:lang w:eastAsia="zh-CN" w:bidi="ar"/>
        </w:rPr>
        <w:t>prostati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anti-inflammatory, antioxidant,</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renoprote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tive</w:t>
      </w:r>
      <w:proofErr w:type="spellEnd"/>
      <w:r>
        <w:rPr>
          <w:rFonts w:ascii="Times New Roman" w:eastAsia="SimSun" w:hAnsi="Times New Roman" w:cs="Times New Roman"/>
          <w:color w:val="000000"/>
          <w:lang w:eastAsia="zh-CN" w:bidi="ar"/>
        </w:rPr>
        <w:t>, and</w:t>
      </w:r>
      <w:r>
        <w:rPr>
          <w:rFonts w:ascii="Times New Roman" w:eastAsia="SimSun" w:hAnsi="Times New Roman" w:cs="Times New Roman"/>
          <w:color w:val="000000"/>
          <w:lang w:val="en-US" w:eastAsia="zh-CN" w:bidi="ar"/>
        </w:rPr>
        <w:t xml:space="preserve"> hepatoprotective</w:t>
      </w:r>
      <w:r>
        <w:rPr>
          <w:rFonts w:ascii="Times New Roman" w:eastAsia="SimSun" w:hAnsi="Times New Roman" w:cs="Times New Roman"/>
          <w:color w:val="000000"/>
          <w:lang w:eastAsia="zh-CN" w:bidi="ar"/>
        </w:rPr>
        <w:t xml:space="preserve">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tivities</w:t>
      </w:r>
      <w:proofErr w:type="spellEnd"/>
      <w:r>
        <w:rPr>
          <w:rFonts w:ascii="Times New Roman" w:eastAsia="SimSun" w:hAnsi="Times New Roman" w:cs="Times New Roman"/>
          <w:color w:val="000000"/>
          <w:lang w:val="en-US" w:eastAsia="zh-CN" w:bidi="ar"/>
        </w:rPr>
        <w:t xml:space="preserve"> of the seed extract</w:t>
      </w:r>
      <w:r>
        <w:rPr>
          <w:rFonts w:ascii="Times New Roman" w:eastAsia="SimSun" w:hAnsi="Times New Roman" w:cs="Times New Roman"/>
          <w:color w:val="000000"/>
          <w:lang w:eastAsia="zh-CN" w:bidi="ar"/>
        </w:rPr>
        <w:t xml:space="preserve"> observed in this study</w:t>
      </w:r>
      <w:r>
        <w:rPr>
          <w:rFonts w:ascii="Times New Roman" w:eastAsia="SimSun" w:hAnsi="Times New Roman" w:cs="Times New Roman"/>
          <w:color w:val="000000"/>
          <w:lang w:val="en-US" w:eastAsia="zh-CN" w:bidi="ar"/>
        </w:rPr>
        <w:t xml:space="preserve">. Besides, </w:t>
      </w:r>
      <w:r>
        <w:rPr>
          <w:rFonts w:ascii="Times New Roman" w:eastAsia="SimSun" w:hAnsi="Times New Roman" w:cs="Times New Roman"/>
          <w:color w:val="000000"/>
          <w:lang w:eastAsia="zh-CN" w:bidi="ar"/>
        </w:rPr>
        <w:t xml:space="preserve">antioxidant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ompounds</w:t>
      </w:r>
      <w:proofErr w:type="spellEnd"/>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su</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h as </w:t>
      </w:r>
      <w:r>
        <w:rPr>
          <w:rFonts w:ascii="Times New Roman" w:eastAsia="SimSun" w:hAnsi="Times New Roman" w:cs="Times New Roman"/>
          <w:color w:val="000000"/>
          <w:lang w:val="en-US" w:eastAsia="zh-CN" w:bidi="ar"/>
        </w:rPr>
        <w:t xml:space="preserve">borneol and terpene-4-ol (Chen </w:t>
      </w:r>
      <w:r>
        <w:rPr>
          <w:rFonts w:ascii="Times New Roman" w:eastAsia="SimSun" w:hAnsi="Times New Roman" w:cs="Times New Roman"/>
          <w:i/>
          <w:iCs/>
          <w:color w:val="000000"/>
          <w:lang w:val="en-US" w:eastAsia="zh-CN" w:bidi="ar"/>
        </w:rPr>
        <w:t>et al</w:t>
      </w:r>
      <w:r>
        <w:rPr>
          <w:rFonts w:ascii="Times New Roman" w:eastAsia="SimSun" w:hAnsi="Times New Roman" w:cs="Times New Roman"/>
          <w:color w:val="000000"/>
          <w:lang w:val="en-US" w:eastAsia="zh-CN" w:bidi="ar"/>
        </w:rPr>
        <w:t xml:space="preserve">., 2011; Wu </w:t>
      </w:r>
      <w:r>
        <w:rPr>
          <w:rFonts w:ascii="Times New Roman" w:eastAsia="SimSun" w:hAnsi="Times New Roman" w:cs="Times New Roman"/>
          <w:i/>
          <w:iCs/>
          <w:color w:val="000000"/>
          <w:lang w:val="en-US" w:eastAsia="zh-CN" w:bidi="ar"/>
        </w:rPr>
        <w:t>et al</w:t>
      </w:r>
      <w:r>
        <w:rPr>
          <w:rFonts w:ascii="Times New Roman" w:eastAsia="SimSun" w:hAnsi="Times New Roman" w:cs="Times New Roman"/>
          <w:color w:val="000000"/>
          <w:lang w:val="en-US" w:eastAsia="zh-CN" w:bidi="ar"/>
        </w:rPr>
        <w:t>., 2012)</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present in the extract </w:t>
      </w:r>
      <w:r>
        <w:rPr>
          <w:rFonts w:ascii="Times New Roman" w:eastAsia="SimSun" w:hAnsi="Times New Roman" w:cs="Times New Roman"/>
          <w:color w:val="000000"/>
          <w:lang w:eastAsia="zh-CN" w:bidi="ar"/>
        </w:rPr>
        <w:t xml:space="preserve">may </w:t>
      </w:r>
      <w:r>
        <w:rPr>
          <w:rFonts w:ascii="Times New Roman" w:eastAsia="SimSun" w:hAnsi="Times New Roman" w:cs="Times New Roman"/>
          <w:color w:val="000000"/>
          <w:lang w:val="en-US" w:eastAsia="zh-CN" w:bidi="ar"/>
        </w:rPr>
        <w:t xml:space="preserve">have </w:t>
      </w:r>
      <w:r>
        <w:rPr>
          <w:rFonts w:ascii="Times New Roman" w:eastAsia="SimSun" w:hAnsi="Times New Roman" w:cs="Times New Roman"/>
          <w:color w:val="000000"/>
          <w:lang w:eastAsia="zh-CN" w:bidi="ar"/>
        </w:rPr>
        <w:t>played a role in the</w:t>
      </w:r>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antioxida</w:t>
      </w:r>
      <w:proofErr w:type="spellEnd"/>
      <w:r>
        <w:rPr>
          <w:rFonts w:ascii="Times New Roman" w:eastAsia="SimSun" w:hAnsi="Times New Roman" w:cs="Times New Roman"/>
          <w:color w:val="000000"/>
          <w:lang w:eastAsia="zh-CN" w:bidi="ar"/>
        </w:rPr>
        <w:t>n</w:t>
      </w:r>
      <w:r>
        <w:rPr>
          <w:rFonts w:ascii="Times New Roman" w:eastAsia="SimSun" w:hAnsi="Times New Roman" w:cs="Times New Roman"/>
          <w:color w:val="000000"/>
          <w:lang w:val="en-US" w:eastAsia="zh-CN" w:bidi="ar"/>
        </w:rPr>
        <w:t>t</w:t>
      </w:r>
      <w:r>
        <w:rPr>
          <w:rFonts w:ascii="Times New Roman" w:eastAsia="SimSun" w:hAnsi="Times New Roman" w:cs="Times New Roman"/>
          <w:color w:val="000000"/>
          <w:lang w:eastAsia="zh-CN" w:bidi="ar"/>
        </w:rPr>
        <w:t>/antioxidative stress</w:t>
      </w:r>
      <w:r>
        <w:rPr>
          <w:rFonts w:ascii="Times New Roman" w:eastAsia="SimSun" w:hAnsi="Times New Roman" w:cs="Times New Roman"/>
          <w:color w:val="000000"/>
          <w:lang w:val="en-US" w:eastAsia="zh-CN" w:bidi="ar"/>
        </w:rPr>
        <w:t xml:space="preserve"> activity</w:t>
      </w:r>
      <w:r>
        <w:rPr>
          <w:rFonts w:ascii="Times New Roman" w:eastAsia="SimSun" w:hAnsi="Times New Roman" w:cs="Times New Roman"/>
          <w:color w:val="000000"/>
          <w:lang w:eastAsia="zh-CN" w:bidi="ar"/>
        </w:rPr>
        <w:t xml:space="preserve"> observed in this study</w:t>
      </w:r>
      <w:r>
        <w:rPr>
          <w:rFonts w:ascii="Times New Roman" w:eastAsia="SimSun" w:hAnsi="Times New Roman" w:cs="Times New Roman"/>
          <w:color w:val="000000"/>
          <w:lang w:val="en-US" w:eastAsia="zh-CN" w:bidi="ar"/>
        </w:rPr>
        <w:t xml:space="preserve">. Similarly, phytosterols </w:t>
      </w:r>
      <w:proofErr w:type="spellStart"/>
      <w:r>
        <w:rPr>
          <w:rFonts w:ascii="Times New Roman" w:eastAsia="SimSun" w:hAnsi="Times New Roman" w:cs="Times New Roman"/>
          <w:color w:val="000000"/>
          <w:lang w:eastAsia="zh-CN" w:bidi="ar"/>
        </w:rPr>
        <w:t>su</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 as stigmas-3-ol</w:t>
      </w:r>
      <w:r>
        <w:rPr>
          <w:rFonts w:ascii="Times New Roman" w:eastAsia="SimSun" w:hAnsi="Times New Roman" w:cs="Times New Roman"/>
          <w:color w:val="000000"/>
          <w:lang w:val="en-US" w:eastAsia="zh-CN" w:bidi="ar"/>
        </w:rPr>
        <w:t>, 5-chloro-, acetate, (3a’, 5a’)-,</w:t>
      </w:r>
      <w:r>
        <w:rPr>
          <w:rFonts w:ascii="Times New Roman" w:eastAsia="SimSun" w:hAnsi="Times New Roman" w:cs="Times New Roman"/>
          <w:color w:val="000000"/>
          <w:lang w:eastAsia="zh-CN" w:bidi="ar"/>
        </w:rPr>
        <w:t xml:space="preserve"> present in this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w:t>
      </w:r>
      <w:r>
        <w:rPr>
          <w:rFonts w:ascii="Times New Roman" w:eastAsia="SimSun" w:hAnsi="Times New Roman" w:cs="Times New Roman"/>
          <w:color w:val="000000"/>
          <w:lang w:val="en-US" w:eastAsia="zh-CN" w:bidi="ar"/>
        </w:rPr>
        <w:t>have been reported to have preventive effects on the development of diseases due to reactive oxygen species</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(Viva</w:t>
      </w:r>
      <w:r>
        <w:rPr>
          <w:rFonts w:ascii="Times New Roman" w:eastAsia="SimSun" w:hAnsi="Times New Roman" w:cs="Times New Roman"/>
          <w:color w:val="000000"/>
          <w:lang w:eastAsia="zh-CN" w:bidi="ar"/>
        </w:rPr>
        <w:t>n</w:t>
      </w:r>
      <w:r>
        <w:rPr>
          <w:rFonts w:ascii="Times New Roman" w:eastAsia="SimSun" w:hAnsi="Times New Roman" w:cs="Times New Roman"/>
          <w:color w:val="000000"/>
          <w:lang w:val="en-US" w:eastAsia="zh-CN" w:bidi="ar"/>
        </w:rPr>
        <w:t>cos and Moreno, 2005). Moreover, Yoshida and Niki (2003) showed the antioxidant effects of the phytosterols against lipid peroxidation</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h was observed in the </w:t>
      </w:r>
      <w:proofErr w:type="spellStart"/>
      <w:r>
        <w:rPr>
          <w:rFonts w:ascii="Times New Roman" w:eastAsia="SimSun" w:hAnsi="Times New Roman" w:cs="Times New Roman"/>
          <w:color w:val="000000"/>
          <w:lang w:eastAsia="zh-CN" w:bidi="ar"/>
        </w:rPr>
        <w:t>signifi</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antly</w:t>
      </w:r>
      <w:proofErr w:type="spellEnd"/>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redu</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ed MDA level of the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t/</w:t>
      </w:r>
      <w:proofErr w:type="spellStart"/>
      <w:r>
        <w:rPr>
          <w:rFonts w:ascii="Times New Roman" w:eastAsia="SimSun" w:hAnsi="Times New Roman" w:cs="Times New Roman"/>
          <w:color w:val="000000"/>
          <w:lang w:eastAsia="zh-CN" w:bidi="ar"/>
        </w:rPr>
        <w:t>fra</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tions</w:t>
      </w:r>
      <w:proofErr w:type="spellEnd"/>
      <w:r>
        <w:rPr>
          <w:rFonts w:ascii="Times New Roman" w:eastAsia="SimSun" w:hAnsi="Times New Roman" w:cs="Times New Roman"/>
          <w:color w:val="000000"/>
          <w:lang w:eastAsia="zh-CN" w:bidi="ar"/>
        </w:rPr>
        <w:t xml:space="preserve"> treated rats in this study.</w:t>
      </w:r>
      <w:r>
        <w:rPr>
          <w:rFonts w:ascii="Times New Roman" w:eastAsia="SimSun" w:hAnsi="Times New Roman" w:cs="Times New Roman"/>
          <w:color w:val="000000"/>
          <w:lang w:val="en-US" w:eastAsia="zh-CN" w:bidi="ar"/>
        </w:rPr>
        <w:t xml:space="preserve"> This radical scavenging activity of the phytochemical components of this extract could have accounted for the </w:t>
      </w:r>
      <w:r>
        <w:rPr>
          <w:rFonts w:ascii="Times New Roman" w:eastAsia="SimSun" w:hAnsi="Times New Roman" w:cs="Times New Roman"/>
          <w:color w:val="000000"/>
          <w:lang w:eastAsia="zh-CN" w:bidi="ar"/>
        </w:rPr>
        <w:t>all</w:t>
      </w:r>
      <w:r>
        <w:rPr>
          <w:rFonts w:ascii="Times New Roman" w:eastAsia="SimSun" w:hAnsi="Times New Roman" w:cs="Times New Roman"/>
          <w:color w:val="000000"/>
          <w:lang w:val="en-US" w:eastAsia="zh-CN" w:bidi="ar"/>
        </w:rPr>
        <w:t xml:space="preserve"> </w:t>
      </w:r>
      <w:proofErr w:type="spellStart"/>
      <w:r>
        <w:rPr>
          <w:rFonts w:ascii="Times New Roman" w:eastAsia="SimSun" w:hAnsi="Times New Roman" w:cs="Times New Roman"/>
          <w:color w:val="000000"/>
          <w:lang w:val="en-US" w:eastAsia="zh-CN" w:bidi="ar"/>
        </w:rPr>
        <w:t>activit</w:t>
      </w:r>
      <w:r>
        <w:rPr>
          <w:rFonts w:ascii="Times New Roman" w:eastAsia="SimSun" w:hAnsi="Times New Roman" w:cs="Times New Roman"/>
          <w:color w:val="000000"/>
          <w:lang w:eastAsia="zh-CN" w:bidi="ar"/>
        </w:rPr>
        <w:t>ies</w:t>
      </w:r>
      <w:proofErr w:type="spellEnd"/>
      <w:r>
        <w:rPr>
          <w:rFonts w:ascii="Times New Roman" w:eastAsia="SimSun" w:hAnsi="Times New Roman" w:cs="Times New Roman"/>
          <w:color w:val="000000"/>
          <w:lang w:val="en-US" w:eastAsia="zh-CN" w:bidi="ar"/>
        </w:rPr>
        <w:t xml:space="preserve"> observed in this study and may be the mechanism of </w:t>
      </w:r>
      <w:r>
        <w:rPr>
          <w:rFonts w:ascii="Times New Roman" w:eastAsia="SimSun" w:hAnsi="Times New Roman" w:cs="Times New Roman"/>
          <w:color w:val="000000"/>
          <w:lang w:eastAsia="zh-CN" w:bidi="ar"/>
        </w:rPr>
        <w:t>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of the seed extract.</w:t>
      </w:r>
    </w:p>
    <w:p w14:paraId="2BA368B8" w14:textId="77777777" w:rsidR="003D2472" w:rsidRDefault="00000000">
      <w:pPr>
        <w:spacing w:before="240"/>
        <w:ind w:firstLine="720"/>
        <w:jc w:val="both"/>
        <w:rPr>
          <w:rFonts w:ascii="Times New Roman" w:hAnsi="Times New Roman" w:cs="Times New Roman"/>
        </w:rPr>
      </w:pPr>
      <w:r>
        <w:rPr>
          <w:rFonts w:ascii="Times New Roman" w:eastAsia="SimSun" w:hAnsi="Times New Roman" w:cs="Times New Roman"/>
          <w:color w:val="000000"/>
          <w:lang w:val="en-US" w:eastAsia="zh-CN" w:bidi="ar"/>
        </w:rPr>
        <w:t xml:space="preserve">Monoterpenes are reported to inhibit lipoxygenase (LOX) (Wei and </w:t>
      </w:r>
      <w:proofErr w:type="spellStart"/>
      <w:r>
        <w:rPr>
          <w:rFonts w:ascii="Times New Roman" w:eastAsia="SimSun" w:hAnsi="Times New Roman" w:cs="Times New Roman"/>
          <w:color w:val="000000"/>
          <w:lang w:val="en-US" w:eastAsia="zh-CN" w:bidi="ar"/>
        </w:rPr>
        <w:t>Shibamoto</w:t>
      </w:r>
      <w:proofErr w:type="spellEnd"/>
      <w:r>
        <w:rPr>
          <w:rFonts w:ascii="Times New Roman" w:eastAsia="SimSun" w:hAnsi="Times New Roman" w:cs="Times New Roman"/>
          <w:color w:val="000000"/>
          <w:lang w:val="en-US" w:eastAsia="zh-CN" w:bidi="ar"/>
        </w:rPr>
        <w:t>, 2010)</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 plays a role in inflammation</w:t>
      </w:r>
      <w:r>
        <w:rPr>
          <w:rFonts w:ascii="Times New Roman" w:eastAsia="SimSun" w:hAnsi="Times New Roman" w:cs="Times New Roman"/>
          <w:color w:val="000000"/>
          <w:lang w:val="en-US" w:eastAsia="zh-CN" w:bidi="ar"/>
        </w:rPr>
        <w:t xml:space="preserve">. Terpinen-4-ol found in the seed extract has been reported to </w:t>
      </w:r>
      <w:r>
        <w:rPr>
          <w:rFonts w:ascii="Times New Roman" w:eastAsia="SimSun" w:hAnsi="Times New Roman" w:cs="Times New Roman"/>
          <w:color w:val="000000"/>
          <w:lang w:eastAsia="zh-CN" w:bidi="ar"/>
        </w:rPr>
        <w:t xml:space="preserve">possess </w:t>
      </w:r>
      <w:proofErr w:type="spellStart"/>
      <w:r>
        <w:rPr>
          <w:rFonts w:ascii="Times New Roman" w:eastAsia="SimSun" w:hAnsi="Times New Roman" w:cs="Times New Roman"/>
          <w:color w:val="000000"/>
          <w:lang w:eastAsia="zh-CN" w:bidi="ar"/>
        </w:rPr>
        <w:t>antiinflammatory</w:t>
      </w:r>
      <w:proofErr w:type="spellEnd"/>
      <w:r>
        <w:rPr>
          <w:rFonts w:ascii="Times New Roman" w:eastAsia="SimSun" w:hAnsi="Times New Roman" w:cs="Times New Roman"/>
          <w:color w:val="000000"/>
          <w:lang w:eastAsia="zh-CN" w:bidi="ar"/>
        </w:rPr>
        <w:t xml:space="preserve">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tivity</w:t>
      </w:r>
      <w:proofErr w:type="spellEnd"/>
      <w:r>
        <w:rPr>
          <w:rFonts w:ascii="Times New Roman" w:eastAsia="SimSun" w:hAnsi="Times New Roman" w:cs="Times New Roman"/>
          <w:color w:val="000000"/>
          <w:lang w:eastAsia="zh-CN" w:bidi="ar"/>
        </w:rPr>
        <w:t xml:space="preserve"> by </w:t>
      </w:r>
      <w:r>
        <w:rPr>
          <w:rFonts w:ascii="Times New Roman" w:eastAsia="SimSun" w:hAnsi="Times New Roman" w:cs="Times New Roman"/>
          <w:color w:val="000000"/>
          <w:lang w:val="en-US" w:eastAsia="zh-CN" w:bidi="ar"/>
        </w:rPr>
        <w:t>suppress</w:t>
      </w:r>
      <w:proofErr w:type="spellStart"/>
      <w:r>
        <w:rPr>
          <w:rFonts w:ascii="Times New Roman" w:eastAsia="SimSun" w:hAnsi="Times New Roman" w:cs="Times New Roman"/>
          <w:color w:val="000000"/>
          <w:lang w:eastAsia="zh-CN" w:bidi="ar"/>
        </w:rPr>
        <w:t>ing</w:t>
      </w:r>
      <w:proofErr w:type="spellEnd"/>
      <w:r>
        <w:rPr>
          <w:rFonts w:ascii="Times New Roman" w:eastAsia="SimSun" w:hAnsi="Times New Roman" w:cs="Times New Roman"/>
          <w:color w:val="000000"/>
          <w:lang w:eastAsia="zh-CN" w:bidi="ar"/>
        </w:rPr>
        <w:t xml:space="preserve"> the </w:t>
      </w:r>
      <w:r>
        <w:rPr>
          <w:rFonts w:ascii="Times New Roman" w:eastAsia="SimSun" w:hAnsi="Times New Roman" w:cs="Times New Roman"/>
          <w:color w:val="000000"/>
          <w:lang w:val="en-US" w:eastAsia="zh-CN" w:bidi="ar"/>
        </w:rPr>
        <w:t xml:space="preserve">production of prostaglandin and </w:t>
      </w:r>
      <w:r>
        <w:rPr>
          <w:rFonts w:ascii="Times New Roman" w:eastAsia="SimSun" w:hAnsi="Times New Roman" w:cs="Times New Roman"/>
          <w:i/>
          <w:iCs/>
          <w:color w:val="000000"/>
          <w:lang w:val="en-US" w:eastAsia="zh-CN" w:bidi="ar"/>
        </w:rPr>
        <w:t xml:space="preserve">in vitro </w:t>
      </w:r>
      <w:r>
        <w:rPr>
          <w:rFonts w:ascii="Times New Roman" w:eastAsia="SimSun" w:hAnsi="Times New Roman" w:cs="Times New Roman"/>
          <w:color w:val="000000"/>
          <w:lang w:val="en-US" w:eastAsia="zh-CN" w:bidi="ar"/>
        </w:rPr>
        <w:t>of TNF-α, IL-1β, as well as IL-8, IL-10, and PGE2 by LPS-activated human</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blood monocytes (Hart </w:t>
      </w:r>
      <w:r>
        <w:rPr>
          <w:rFonts w:ascii="Times New Roman" w:eastAsia="SimSun" w:hAnsi="Times New Roman" w:cs="Times New Roman"/>
          <w:i/>
          <w:iCs/>
          <w:color w:val="000000"/>
          <w:lang w:val="en-US" w:eastAsia="zh-CN" w:bidi="ar"/>
        </w:rPr>
        <w:t xml:space="preserve">et al., </w:t>
      </w:r>
      <w:r>
        <w:rPr>
          <w:rFonts w:ascii="Times New Roman" w:eastAsia="SimSun" w:hAnsi="Times New Roman" w:cs="Times New Roman"/>
          <w:color w:val="000000"/>
          <w:lang w:val="en-US" w:eastAsia="zh-CN" w:bidi="ar"/>
        </w:rPr>
        <w:t xml:space="preserve">2000; Miguel, 2010). This compound may in part be responsible for the observed </w:t>
      </w:r>
      <w:r>
        <w:rPr>
          <w:rFonts w:ascii="Times New Roman" w:eastAsia="SimSun" w:hAnsi="Times New Roman" w:cs="Times New Roman"/>
          <w:color w:val="000000"/>
          <w:lang w:eastAsia="zh-CN" w:bidi="ar"/>
        </w:rPr>
        <w:t>anti-</w:t>
      </w:r>
      <w:proofErr w:type="spellStart"/>
      <w:r>
        <w:rPr>
          <w:rFonts w:ascii="Times New Roman" w:eastAsia="SimSun" w:hAnsi="Times New Roman" w:cs="Times New Roman"/>
          <w:color w:val="000000"/>
          <w:lang w:eastAsia="zh-CN" w:bidi="ar"/>
        </w:rPr>
        <w:t>prostati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activity</w:t>
      </w:r>
      <w:r>
        <w:rPr>
          <w:rFonts w:ascii="Times New Roman" w:eastAsia="SimSun" w:hAnsi="Times New Roman" w:cs="Times New Roman"/>
          <w:color w:val="000000"/>
          <w:lang w:eastAsia="zh-CN" w:bidi="ar"/>
        </w:rPr>
        <w:t xml:space="preserve"> via anti-inflammatory me</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hanisms</w:t>
      </w:r>
      <w:proofErr w:type="spellEnd"/>
      <w:r>
        <w:rPr>
          <w:rFonts w:ascii="Times New Roman" w:eastAsia="SimSun" w:hAnsi="Times New Roman" w:cs="Times New Roman"/>
          <w:color w:val="000000"/>
          <w:lang w:val="en-US" w:eastAsia="zh-CN" w:bidi="ar"/>
        </w:rPr>
        <w:t>. Antioxidants are reported to prevent inflammation by scavenging radical oxygen species (Miguel, 2010)</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 are vital in the development and progression of BPH</w:t>
      </w:r>
      <w:r>
        <w:rPr>
          <w:rFonts w:ascii="Times New Roman" w:eastAsia="SimSun" w:hAnsi="Times New Roman" w:cs="Times New Roman"/>
          <w:color w:val="000000"/>
          <w:lang w:val="en-US" w:eastAsia="zh-CN" w:bidi="ar"/>
        </w:rPr>
        <w:t xml:space="preserve">. The seed extract has been reported above to contain some anti-oxidant compounds. These compounds may have been responsible for the observed activity. </w:t>
      </w:r>
    </w:p>
    <w:p w14:paraId="36F522E3" w14:textId="77777777" w:rsidR="003D2472" w:rsidRDefault="00000000">
      <w:pPr>
        <w:spacing w:before="240"/>
        <w:ind w:firstLine="720"/>
        <w:jc w:val="both"/>
        <w:rPr>
          <w:rFonts w:ascii="Times New Roman" w:eastAsia="SimSun" w:hAnsi="Times New Roman" w:cs="Times New Roman"/>
          <w:color w:val="000000"/>
          <w:lang w:val="en-US" w:eastAsia="zh-CN" w:bidi="ar"/>
        </w:rPr>
      </w:pPr>
      <w:r>
        <w:rPr>
          <w:rFonts w:ascii="Times New Roman" w:eastAsia="SimSun" w:hAnsi="Times New Roman" w:cs="Times New Roman"/>
          <w:color w:val="000000"/>
          <w:lang w:val="en-US" w:eastAsia="zh-CN" w:bidi="ar"/>
        </w:rPr>
        <w:t xml:space="preserve">Moreover, a-phellandrene, an acyclic monoterpene is present </w:t>
      </w:r>
      <w:r>
        <w:rPr>
          <w:rFonts w:ascii="Times New Roman" w:eastAsia="SimSun" w:hAnsi="Times New Roman" w:cs="Times New Roman"/>
          <w:color w:val="000000"/>
          <w:lang w:eastAsia="zh-CN" w:bidi="ar"/>
        </w:rPr>
        <w:t xml:space="preserve">in </w:t>
      </w:r>
      <w:r>
        <w:rPr>
          <w:rFonts w:ascii="Times New Roman" w:eastAsia="SimSun" w:hAnsi="Times New Roman" w:cs="Times New Roman"/>
          <w:color w:val="000000"/>
          <w:lang w:val="en-US" w:eastAsia="zh-CN" w:bidi="ar"/>
        </w:rPr>
        <w:t>the hexane fraction</w:t>
      </w:r>
      <w:r>
        <w:rPr>
          <w:rFonts w:ascii="Times New Roman" w:eastAsia="SimSun" w:hAnsi="Times New Roman" w:cs="Times New Roman"/>
          <w:color w:val="000000"/>
          <w:lang w:eastAsia="zh-CN" w:bidi="ar"/>
        </w:rPr>
        <w:t xml:space="preserve"> and t</w:t>
      </w:r>
      <w:proofErr w:type="spellStart"/>
      <w:r>
        <w:rPr>
          <w:rFonts w:ascii="Times New Roman" w:eastAsia="SimSun" w:hAnsi="Times New Roman" w:cs="Times New Roman"/>
          <w:color w:val="000000"/>
          <w:lang w:val="en-US" w:eastAsia="zh-CN" w:bidi="ar"/>
        </w:rPr>
        <w:t>riterpene</w:t>
      </w:r>
      <w:proofErr w:type="spellEnd"/>
      <w:r>
        <w:rPr>
          <w:rFonts w:ascii="Times New Roman" w:eastAsia="SimSun" w:hAnsi="Times New Roman" w:cs="Times New Roman"/>
          <w:color w:val="000000"/>
          <w:lang w:val="en-US" w:eastAsia="zh-CN" w:bidi="ar"/>
        </w:rPr>
        <w:t xml:space="preserve">-fatty acid esters and free fatty acids </w:t>
      </w:r>
      <w:r>
        <w:rPr>
          <w:rFonts w:ascii="Times New Roman" w:eastAsia="SimSun" w:hAnsi="Times New Roman" w:cs="Times New Roman"/>
          <w:color w:val="000000"/>
          <w:lang w:eastAsia="zh-CN" w:bidi="ar"/>
        </w:rPr>
        <w:t>(</w:t>
      </w:r>
      <w:r>
        <w:rPr>
          <w:rFonts w:ascii="Times New Roman" w:eastAsia="SimSun" w:hAnsi="Times New Roman" w:cs="Times New Roman"/>
          <w:color w:val="000000"/>
          <w:lang w:val="en-US" w:eastAsia="zh-CN" w:bidi="ar"/>
        </w:rPr>
        <w:t>long chain C16-C20 unsaturated</w:t>
      </w:r>
      <w:r>
        <w:rPr>
          <w:rFonts w:ascii="Times New Roman" w:eastAsia="SimSun" w:hAnsi="Times New Roman" w:cs="Times New Roman"/>
          <w:color w:val="000000"/>
          <w:lang w:eastAsia="zh-CN" w:bidi="ar"/>
        </w:rPr>
        <w:t>) in the di</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hloromethane</w:t>
      </w:r>
      <w:proofErr w:type="spellEnd"/>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fra</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w:t>
      </w:r>
      <w:proofErr w:type="spellEnd"/>
      <w:r>
        <w:rPr>
          <w:rFonts w:ascii="Times New Roman" w:eastAsia="SimSun" w:hAnsi="Times New Roman" w:cs="Times New Roman"/>
          <w:color w:val="000000"/>
          <w:lang w:eastAsia="zh-CN" w:bidi="ar"/>
        </w:rPr>
        <w:t xml:space="preserve">. These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ompounds</w:t>
      </w:r>
      <w:proofErr w:type="spellEnd"/>
      <w:r>
        <w:rPr>
          <w:rFonts w:ascii="Times New Roman" w:eastAsia="SimSun" w:hAnsi="Times New Roman" w:cs="Times New Roman"/>
          <w:color w:val="000000"/>
          <w:lang w:eastAsia="zh-CN" w:bidi="ar"/>
        </w:rPr>
        <w:t xml:space="preserve"> are reported to have </w:t>
      </w:r>
      <w:r>
        <w:rPr>
          <w:rFonts w:ascii="Times New Roman" w:eastAsia="SimSun" w:hAnsi="Times New Roman" w:cs="Times New Roman"/>
          <w:color w:val="000000"/>
          <w:lang w:val="en-US" w:eastAsia="zh-CN" w:bidi="ar"/>
        </w:rPr>
        <w:t xml:space="preserve">significant anti-inflammatory activity (Li </w:t>
      </w:r>
      <w:r>
        <w:rPr>
          <w:rFonts w:ascii="Times New Roman" w:eastAsia="SimSun" w:hAnsi="Times New Roman" w:cs="Times New Roman"/>
          <w:i/>
          <w:iCs/>
          <w:color w:val="000000"/>
          <w:lang w:val="en-US" w:eastAsia="zh-CN" w:bidi="ar"/>
        </w:rPr>
        <w:t>et al</w:t>
      </w:r>
      <w:r>
        <w:rPr>
          <w:rFonts w:ascii="Times New Roman" w:eastAsia="SimSun" w:hAnsi="Times New Roman" w:cs="Times New Roman"/>
          <w:color w:val="000000"/>
          <w:lang w:val="en-US" w:eastAsia="zh-CN" w:bidi="ar"/>
        </w:rPr>
        <w:t>., 2004</w:t>
      </w:r>
      <w:r>
        <w:rPr>
          <w:rFonts w:ascii="Times New Roman" w:eastAsia="SimSun" w:hAnsi="Times New Roman" w:cs="Times New Roman"/>
          <w:color w:val="000000"/>
          <w:lang w:eastAsia="zh-CN" w:bidi="ar"/>
        </w:rPr>
        <w:t xml:space="preserve">; </w:t>
      </w:r>
      <w:r>
        <w:rPr>
          <w:rFonts w:ascii="Times New Roman" w:eastAsia="SimSun" w:hAnsi="Times New Roman" w:cs="Times New Roman"/>
          <w:color w:val="000000"/>
          <w:lang w:val="en-US" w:eastAsia="zh-CN" w:bidi="ar"/>
        </w:rPr>
        <w:t xml:space="preserve">Lima </w:t>
      </w:r>
      <w:r>
        <w:rPr>
          <w:rFonts w:ascii="Times New Roman" w:eastAsia="SimSun" w:hAnsi="Times New Roman" w:cs="Times New Roman"/>
          <w:i/>
          <w:iCs/>
          <w:color w:val="000000"/>
          <w:lang w:val="en-US" w:eastAsia="zh-CN" w:bidi="ar"/>
        </w:rPr>
        <w:t xml:space="preserve">et al., </w:t>
      </w:r>
      <w:r>
        <w:rPr>
          <w:rFonts w:ascii="Times New Roman" w:eastAsia="SimSun" w:hAnsi="Times New Roman" w:cs="Times New Roman"/>
          <w:color w:val="000000"/>
          <w:lang w:val="en-US" w:eastAsia="zh-CN" w:bidi="ar"/>
        </w:rPr>
        <w:t>2012).</w:t>
      </w:r>
      <w:r>
        <w:rPr>
          <w:rFonts w:ascii="Times New Roman" w:eastAsia="SimSun" w:hAnsi="Times New Roman" w:cs="Times New Roman"/>
          <w:color w:val="000000"/>
          <w:lang w:eastAsia="zh-CN" w:bidi="ar"/>
        </w:rPr>
        <w:t xml:space="preserve"> Their </w:t>
      </w:r>
      <w:proofErr w:type="spellStart"/>
      <w:r>
        <w:rPr>
          <w:rFonts w:ascii="Times New Roman" w:eastAsia="SimSun" w:hAnsi="Times New Roman" w:cs="Times New Roman"/>
          <w:color w:val="000000"/>
          <w:lang w:eastAsia="zh-CN" w:bidi="ar"/>
        </w:rPr>
        <w:t>presen</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e in this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might have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ontributed</w:t>
      </w:r>
      <w:proofErr w:type="spellEnd"/>
      <w:r>
        <w:rPr>
          <w:rFonts w:ascii="Times New Roman" w:eastAsia="SimSun" w:hAnsi="Times New Roman" w:cs="Times New Roman"/>
          <w:color w:val="000000"/>
          <w:lang w:eastAsia="zh-CN" w:bidi="ar"/>
        </w:rPr>
        <w:t xml:space="preserve"> to the</w:t>
      </w:r>
      <w:r>
        <w:rPr>
          <w:rFonts w:ascii="Times New Roman" w:eastAsia="SimSun" w:hAnsi="Times New Roman" w:cs="Times New Roman"/>
          <w:color w:val="000000"/>
          <w:lang w:val="en-US" w:eastAsia="zh-CN" w:bidi="ar"/>
        </w:rPr>
        <w:t xml:space="preserve"> anti-inflammatory activity</w:t>
      </w:r>
      <w:r>
        <w:rPr>
          <w:rFonts w:ascii="Times New Roman" w:eastAsia="SimSun" w:hAnsi="Times New Roman" w:cs="Times New Roman"/>
          <w:color w:val="000000"/>
          <w:lang w:eastAsia="zh-CN" w:bidi="ar"/>
        </w:rPr>
        <w:t xml:space="preserve">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 resulted in the anti-</w:t>
      </w:r>
      <w:proofErr w:type="spellStart"/>
      <w:r>
        <w:rPr>
          <w:rFonts w:ascii="Times New Roman" w:eastAsia="SimSun" w:hAnsi="Times New Roman" w:cs="Times New Roman"/>
          <w:color w:val="000000"/>
          <w:lang w:eastAsia="zh-CN" w:bidi="ar"/>
        </w:rPr>
        <w:t>prostati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tivity</w:t>
      </w:r>
      <w:proofErr w:type="spellEnd"/>
      <w:r>
        <w:rPr>
          <w:rFonts w:ascii="Times New Roman" w:eastAsia="SimSun" w:hAnsi="Times New Roman" w:cs="Times New Roman"/>
          <w:color w:val="000000"/>
          <w:lang w:eastAsia="zh-CN" w:bidi="ar"/>
        </w:rPr>
        <w:t xml:space="preserve"> observed against testosterone-induced BPH</w:t>
      </w:r>
      <w:r>
        <w:rPr>
          <w:rFonts w:ascii="Times New Roman" w:eastAsia="SimSun" w:hAnsi="Times New Roman" w:cs="Times New Roman"/>
          <w:color w:val="000000"/>
          <w:lang w:val="en-US" w:eastAsia="zh-CN" w:bidi="ar"/>
        </w:rPr>
        <w:t xml:space="preserve">.  </w:t>
      </w:r>
    </w:p>
    <w:p w14:paraId="75483DF5" w14:textId="77777777" w:rsidR="003D2472" w:rsidRDefault="00000000">
      <w:pPr>
        <w:spacing w:before="240" w:line="480" w:lineRule="auto"/>
        <w:jc w:val="both"/>
        <w:rPr>
          <w:rFonts w:ascii="Times New Roman" w:eastAsia="SimSun" w:hAnsi="Times New Roman" w:cs="Times New Roman"/>
          <w:b/>
          <w:bCs/>
          <w:color w:val="000000"/>
          <w:lang w:eastAsia="zh-CN" w:bidi="ar"/>
        </w:rPr>
      </w:pPr>
      <w:r>
        <w:rPr>
          <w:rFonts w:ascii="Times New Roman" w:eastAsia="SimSun" w:hAnsi="Times New Roman" w:cs="Times New Roman"/>
          <w:b/>
          <w:bCs/>
          <w:color w:val="000000"/>
          <w:lang w:eastAsia="zh-CN"/>
        </w:rPr>
        <w:t>Conclusion</w:t>
      </w:r>
    </w:p>
    <w:p w14:paraId="6F7DE047" w14:textId="77777777" w:rsidR="003D2472" w:rsidRDefault="00000000">
      <w:pPr>
        <w:spacing w:after="240"/>
        <w:ind w:firstLine="720"/>
        <w:jc w:val="both"/>
        <w:rPr>
          <w:rFonts w:ascii="Times New Roman" w:eastAsia="SimSun" w:hAnsi="Times New Roman" w:cs="Times New Roman"/>
          <w:color w:val="000000"/>
          <w:lang w:eastAsia="zh-CN" w:bidi="ar"/>
        </w:rPr>
      </w:pPr>
      <w:r>
        <w:rPr>
          <w:rFonts w:ascii="Times New Roman" w:eastAsia="SimSun" w:hAnsi="Times New Roman" w:cs="Times New Roman"/>
          <w:color w:val="000000"/>
          <w:lang w:eastAsia="zh-CN" w:bidi="ar"/>
        </w:rPr>
        <w:t xml:space="preserve">The results of this study suggest that </w:t>
      </w:r>
      <w:r>
        <w:rPr>
          <w:rFonts w:ascii="Times New Roman" w:eastAsia="SimSun" w:hAnsi="Times New Roman" w:cs="Times New Roman"/>
          <w:i/>
          <w:iCs/>
          <w:color w:val="000000"/>
          <w:lang w:eastAsia="zh-CN" w:bidi="ar"/>
        </w:rPr>
        <w:t>T. o</w:t>
      </w:r>
      <w:r>
        <w:rPr>
          <w:rFonts w:ascii="Times New Roman" w:eastAsia="SimSun" w:hAnsi="Times New Roman" w:cs="Times New Roman"/>
          <w:i/>
          <w:iCs/>
          <w:color w:val="000000"/>
          <w:lang w:val="en-US" w:eastAsia="zh-CN" w:bidi="ar"/>
        </w:rPr>
        <w:t>cc</w:t>
      </w:r>
      <w:proofErr w:type="spellStart"/>
      <w:r>
        <w:rPr>
          <w:rFonts w:ascii="Times New Roman" w:eastAsia="SimSun" w:hAnsi="Times New Roman" w:cs="Times New Roman"/>
          <w:i/>
          <w:iCs/>
          <w:color w:val="000000"/>
          <w:lang w:eastAsia="zh-CN" w:bidi="ar"/>
        </w:rPr>
        <w:t>identalis</w:t>
      </w:r>
      <w:proofErr w:type="spellEnd"/>
      <w:r>
        <w:rPr>
          <w:rFonts w:ascii="Times New Roman" w:eastAsia="SimSun" w:hAnsi="Times New Roman" w:cs="Times New Roman"/>
          <w:color w:val="000000"/>
          <w:lang w:eastAsia="zh-CN" w:bidi="ar"/>
        </w:rPr>
        <w:t xml:space="preserve"> seed extra</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t and </w:t>
      </w:r>
      <w:proofErr w:type="spellStart"/>
      <w:r>
        <w:rPr>
          <w:rFonts w:ascii="Times New Roman" w:eastAsia="SimSun" w:hAnsi="Times New Roman" w:cs="Times New Roman"/>
          <w:color w:val="000000"/>
          <w:lang w:eastAsia="zh-CN" w:bidi="ar"/>
        </w:rPr>
        <w:t>fra</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tions</w:t>
      </w:r>
      <w:proofErr w:type="spellEnd"/>
      <w:r>
        <w:rPr>
          <w:rFonts w:ascii="Times New Roman" w:eastAsia="SimSun" w:hAnsi="Times New Roman" w:cs="Times New Roman"/>
          <w:color w:val="000000"/>
          <w:lang w:eastAsia="zh-CN" w:bidi="ar"/>
        </w:rPr>
        <w:t xml:space="preserve"> possess </w:t>
      </w:r>
      <w:proofErr w:type="spellStart"/>
      <w:r>
        <w:rPr>
          <w:rFonts w:ascii="Times New Roman" w:eastAsia="SimSun" w:hAnsi="Times New Roman" w:cs="Times New Roman"/>
          <w:color w:val="000000"/>
          <w:lang w:eastAsia="zh-CN" w:bidi="ar"/>
        </w:rPr>
        <w:t>hepatoprote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tive</w:t>
      </w:r>
      <w:proofErr w:type="spellEnd"/>
      <w:r>
        <w:rPr>
          <w:rFonts w:ascii="Times New Roman" w:eastAsia="SimSun" w:hAnsi="Times New Roman" w:cs="Times New Roman"/>
          <w:color w:val="000000"/>
          <w:lang w:eastAsia="zh-CN" w:bidi="ar"/>
        </w:rPr>
        <w:t xml:space="preserve"> and kidney </w:t>
      </w:r>
      <w:proofErr w:type="spellStart"/>
      <w:r>
        <w:rPr>
          <w:rFonts w:ascii="Times New Roman" w:eastAsia="SimSun" w:hAnsi="Times New Roman" w:cs="Times New Roman"/>
          <w:color w:val="000000"/>
          <w:lang w:eastAsia="zh-CN" w:bidi="ar"/>
        </w:rPr>
        <w:t>prote</w:t>
      </w:r>
      <w:proofErr w:type="spellEnd"/>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tive</w:t>
      </w:r>
      <w:proofErr w:type="spellEnd"/>
      <w:r>
        <w:rPr>
          <w:rFonts w:ascii="Times New Roman" w:eastAsia="SimSun" w:hAnsi="Times New Roman" w:cs="Times New Roman"/>
          <w:color w:val="000000"/>
          <w:lang w:eastAsia="zh-CN" w:bidi="ar"/>
        </w:rPr>
        <w:t xml:space="preserve"> potentials in rats with testosterone-</w:t>
      </w:r>
      <w:proofErr w:type="spellStart"/>
      <w:r>
        <w:rPr>
          <w:rFonts w:ascii="Times New Roman" w:eastAsia="SimSun" w:hAnsi="Times New Roman" w:cs="Times New Roman"/>
          <w:color w:val="000000"/>
          <w:lang w:eastAsia="zh-CN" w:bidi="ar"/>
        </w:rPr>
        <w:t>indu</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ed benign </w:t>
      </w:r>
      <w:proofErr w:type="spellStart"/>
      <w:r>
        <w:rPr>
          <w:rFonts w:ascii="Times New Roman" w:eastAsia="SimSun" w:hAnsi="Times New Roman" w:cs="Times New Roman"/>
          <w:color w:val="000000"/>
          <w:lang w:eastAsia="zh-CN" w:bidi="ar"/>
        </w:rPr>
        <w:t>prostati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 hyperplasia </w:t>
      </w:r>
      <w:proofErr w:type="spellStart"/>
      <w:r>
        <w:rPr>
          <w:rFonts w:ascii="Times New Roman" w:eastAsia="SimSun" w:hAnsi="Times New Roman" w:cs="Times New Roman"/>
          <w:color w:val="000000"/>
          <w:lang w:eastAsia="zh-CN" w:bidi="ar"/>
        </w:rPr>
        <w:t>whi</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 is attributed to the a</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tivities</w:t>
      </w:r>
      <w:proofErr w:type="spellEnd"/>
      <w:r>
        <w:rPr>
          <w:rFonts w:ascii="Times New Roman" w:eastAsia="SimSun" w:hAnsi="Times New Roman" w:cs="Times New Roman"/>
          <w:color w:val="000000"/>
          <w:lang w:eastAsia="zh-CN" w:bidi="ar"/>
        </w:rPr>
        <w:t xml:space="preserve"> of the </w:t>
      </w:r>
      <w:proofErr w:type="spellStart"/>
      <w:r>
        <w:rPr>
          <w:rFonts w:ascii="Times New Roman" w:eastAsia="SimSun" w:hAnsi="Times New Roman" w:cs="Times New Roman"/>
          <w:color w:val="000000"/>
          <w:lang w:eastAsia="zh-CN" w:bidi="ar"/>
        </w:rPr>
        <w:t>phyto</w:t>
      </w:r>
      <w:proofErr w:type="spellEnd"/>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hemi</w:t>
      </w:r>
      <w:r>
        <w:rPr>
          <w:rFonts w:ascii="Times New Roman" w:eastAsia="SimSun" w:hAnsi="Times New Roman" w:cs="Times New Roman"/>
          <w:color w:val="000000"/>
          <w:lang w:val="en-US" w:eastAsia="zh-CN" w:bidi="ar"/>
        </w:rPr>
        <w:t>c</w:t>
      </w:r>
      <w:r>
        <w:rPr>
          <w:rFonts w:ascii="Times New Roman" w:eastAsia="SimSun" w:hAnsi="Times New Roman" w:cs="Times New Roman"/>
          <w:color w:val="000000"/>
          <w:lang w:eastAsia="zh-CN" w:bidi="ar"/>
        </w:rPr>
        <w:t xml:space="preserve">al </w:t>
      </w:r>
      <w:r>
        <w:rPr>
          <w:rFonts w:ascii="Times New Roman" w:eastAsia="SimSun" w:hAnsi="Times New Roman" w:cs="Times New Roman"/>
          <w:color w:val="000000"/>
          <w:lang w:val="en-US" w:eastAsia="zh-CN" w:bidi="ar"/>
        </w:rPr>
        <w:t>c</w:t>
      </w:r>
      <w:proofErr w:type="spellStart"/>
      <w:r>
        <w:rPr>
          <w:rFonts w:ascii="Times New Roman" w:eastAsia="SimSun" w:hAnsi="Times New Roman" w:cs="Times New Roman"/>
          <w:color w:val="000000"/>
          <w:lang w:eastAsia="zh-CN" w:bidi="ar"/>
        </w:rPr>
        <w:t>ompounds</w:t>
      </w:r>
      <w:proofErr w:type="spellEnd"/>
      <w:r>
        <w:rPr>
          <w:rFonts w:ascii="Times New Roman" w:eastAsia="SimSun" w:hAnsi="Times New Roman" w:cs="Times New Roman"/>
          <w:color w:val="000000"/>
          <w:lang w:eastAsia="zh-CN" w:bidi="ar"/>
        </w:rPr>
        <w:t xml:space="preserve"> present. </w:t>
      </w:r>
    </w:p>
    <w:p w14:paraId="4B1202CC" w14:textId="77777777" w:rsidR="003D2472" w:rsidRDefault="003D2472">
      <w:pPr>
        <w:jc w:val="both"/>
        <w:rPr>
          <w:rFonts w:ascii="Times New Roman" w:eastAsia="SimSun" w:hAnsi="Times New Roman" w:cs="Times New Roman"/>
          <w:b/>
          <w:bCs/>
          <w:color w:val="000000"/>
          <w:lang w:eastAsia="zh-CN"/>
        </w:rPr>
      </w:pPr>
    </w:p>
    <w:p w14:paraId="0D022175" w14:textId="77777777" w:rsidR="003D2472" w:rsidRDefault="00000000">
      <w:pPr>
        <w:jc w:val="both"/>
        <w:rPr>
          <w:rFonts w:ascii="Times New Roman" w:eastAsia="SimSun" w:hAnsi="Times New Roman" w:cs="Times New Roman"/>
          <w:b/>
          <w:bCs/>
          <w:color w:val="000000"/>
          <w:lang w:eastAsia="zh-CN"/>
        </w:rPr>
      </w:pPr>
      <w:r>
        <w:rPr>
          <w:rFonts w:ascii="Times New Roman" w:eastAsia="SimSun" w:hAnsi="Times New Roman" w:cs="Times New Roman"/>
          <w:b/>
          <w:bCs/>
          <w:color w:val="000000"/>
          <w:lang w:eastAsia="zh-CN"/>
        </w:rPr>
        <w:t>Ethical approval (for research involving animals or humans)</w:t>
      </w:r>
    </w:p>
    <w:p w14:paraId="25CA34B6" w14:textId="77777777" w:rsidR="003D2472" w:rsidRDefault="00000000">
      <w:pPr>
        <w:spacing w:before="240" w:after="240"/>
        <w:jc w:val="both"/>
        <w:rPr>
          <w:rFonts w:ascii="Times New Roman" w:eastAsia="SimSun" w:hAnsi="Times New Roman" w:cs="Times New Roman"/>
          <w:color w:val="000000"/>
          <w:lang w:eastAsia="zh-CN" w:bidi="ar"/>
        </w:rPr>
      </w:pPr>
      <w:r>
        <w:rPr>
          <w:rFonts w:ascii="Times New Roman" w:eastAsia="SimSun" w:hAnsi="Times New Roman" w:cs="Times New Roman"/>
          <w:color w:val="000000"/>
          <w:lang w:eastAsia="zh-CN"/>
        </w:rPr>
        <w:t>Ethical clearance for the study was</w:t>
      </w:r>
      <w:r>
        <w:rPr>
          <w:rFonts w:ascii="Times New Roman" w:hAnsi="Times New Roman" w:cs="Times New Roman"/>
        </w:rPr>
        <w:t xml:space="preserve"> </w:t>
      </w:r>
      <w:r>
        <w:rPr>
          <w:rFonts w:ascii="Times New Roman" w:hAnsi="Times New Roman" w:cs="Times New Roman"/>
          <w:color w:val="4472C4"/>
        </w:rPr>
        <w:t>approved by College of Health Sciences Animal Ethics Committee, University of Uyo (UU/CHS/IHREC/24/VOL.1/56</w:t>
      </w:r>
      <w:r>
        <w:rPr>
          <w:rFonts w:ascii="Times New Roman" w:hAnsi="Times New Roman" w:cs="Times New Roman"/>
        </w:rPr>
        <w:t>)</w:t>
      </w:r>
    </w:p>
    <w:p w14:paraId="5954EE3A" w14:textId="77777777" w:rsidR="003D2472" w:rsidRDefault="00000000">
      <w:pPr>
        <w:jc w:val="both"/>
        <w:rPr>
          <w:rFonts w:ascii="Times New Roman" w:eastAsia="SimSun" w:hAnsi="Times New Roman" w:cs="Times New Roman"/>
          <w:b/>
          <w:bCs/>
        </w:rPr>
      </w:pPr>
      <w:r>
        <w:rPr>
          <w:rFonts w:ascii="Times New Roman" w:eastAsia="SimSun" w:hAnsi="Times New Roman" w:cs="Times New Roman"/>
          <w:b/>
          <w:bCs/>
        </w:rPr>
        <w:lastRenderedPageBreak/>
        <w:t>References</w:t>
      </w:r>
    </w:p>
    <w:p w14:paraId="0837E488" w14:textId="77777777" w:rsidR="0058014C" w:rsidRDefault="0058014C">
      <w:pPr>
        <w:jc w:val="both"/>
        <w:rPr>
          <w:rFonts w:ascii="Times New Roman" w:hAnsi="Times New Roman" w:cs="Times New Roman"/>
          <w:highlight w:val="yellow"/>
        </w:rPr>
      </w:pPr>
    </w:p>
    <w:p w14:paraId="23D61F50" w14:textId="0A7366B5" w:rsidR="003D2472" w:rsidRDefault="00000000">
      <w:pPr>
        <w:jc w:val="both"/>
        <w:rPr>
          <w:rStyle w:val="Hyperlink"/>
          <w:rFonts w:ascii="Times New Roman" w:hAnsi="Times New Roman" w:cs="Times New Roman"/>
          <w:highlight w:val="yellow"/>
        </w:rPr>
      </w:pPr>
      <w:r>
        <w:rPr>
          <w:rFonts w:ascii="Times New Roman" w:hAnsi="Times New Roman" w:cs="Times New Roman"/>
          <w:highlight w:val="yellow"/>
        </w:rPr>
        <w:t xml:space="preserve">Ajani R </w:t>
      </w:r>
      <w:proofErr w:type="gramStart"/>
      <w:r>
        <w:rPr>
          <w:rFonts w:ascii="Times New Roman" w:hAnsi="Times New Roman" w:cs="Times New Roman"/>
          <w:highlight w:val="yellow"/>
        </w:rPr>
        <w:t>S,&amp;</w:t>
      </w:r>
      <w:proofErr w:type="gramEnd"/>
      <w:r>
        <w:rPr>
          <w:rFonts w:ascii="Times New Roman" w:hAnsi="Times New Roman" w:cs="Times New Roman"/>
          <w:highlight w:val="yellow"/>
        </w:rPr>
        <w:t xml:space="preserve"> Akinyemi RA. (2016). “</w:t>
      </w:r>
      <w:proofErr w:type="spellStart"/>
      <w:r>
        <w:rPr>
          <w:rFonts w:ascii="Times New Roman" w:hAnsi="Times New Roman" w:cs="Times New Roman"/>
          <w:i/>
          <w:highlight w:val="yellow"/>
        </w:rPr>
        <w:t>Telfairia</w:t>
      </w:r>
      <w:proofErr w:type="spellEnd"/>
      <w:r>
        <w:rPr>
          <w:rFonts w:ascii="Times New Roman" w:hAnsi="Times New Roman" w:cs="Times New Roman"/>
          <w:i/>
          <w:highlight w:val="yellow"/>
        </w:rPr>
        <w:t xml:space="preserve"> occidentalis</w:t>
      </w:r>
      <w:r>
        <w:rPr>
          <w:rFonts w:ascii="Times New Roman" w:hAnsi="Times New Roman" w:cs="Times New Roman"/>
          <w:highlight w:val="yellow"/>
        </w:rPr>
        <w:t xml:space="preserve"> leaf and seed extracts as possible preventive and therapeutic agents for induced Benign prostatic </w:t>
      </w:r>
      <w:proofErr w:type="spellStart"/>
      <w:r>
        <w:rPr>
          <w:rFonts w:ascii="Times New Roman" w:hAnsi="Times New Roman" w:cs="Times New Roman"/>
          <w:highlight w:val="yellow"/>
        </w:rPr>
        <w:t>Hyerplasia</w:t>
      </w:r>
      <w:proofErr w:type="spellEnd"/>
      <w:r>
        <w:rPr>
          <w:rFonts w:ascii="Times New Roman" w:hAnsi="Times New Roman" w:cs="Times New Roman"/>
          <w:highlight w:val="yellow"/>
        </w:rPr>
        <w:t xml:space="preserve">”. </w:t>
      </w:r>
      <w:r>
        <w:rPr>
          <w:rFonts w:ascii="Times New Roman" w:hAnsi="Times New Roman" w:cs="Times New Roman"/>
          <w:i/>
          <w:highlight w:val="yellow"/>
        </w:rPr>
        <w:t xml:space="preserve">European Journal of Medicinal Plants </w:t>
      </w:r>
      <w:r>
        <w:rPr>
          <w:rFonts w:ascii="Times New Roman" w:hAnsi="Times New Roman" w:cs="Times New Roman"/>
          <w:highlight w:val="yellow"/>
        </w:rPr>
        <w:t>12(1): 1- 11.</w:t>
      </w:r>
      <w:hyperlink r:id="rId31" w:history="1">
        <w:r>
          <w:rPr>
            <w:rStyle w:val="Hyperlink"/>
            <w:rFonts w:ascii="Times New Roman" w:hAnsi="Times New Roman" w:cs="Times New Roman"/>
            <w:highlight w:val="yellow"/>
          </w:rPr>
          <w:t>https://doi.org/10.9734/EJMP/2016/22856</w:t>
        </w:r>
      </w:hyperlink>
    </w:p>
    <w:p w14:paraId="4367CD8D" w14:textId="77777777" w:rsidR="003D2472" w:rsidRDefault="003D2472">
      <w:pPr>
        <w:rPr>
          <w:sz w:val="20"/>
          <w:szCs w:val="20"/>
          <w:highlight w:val="yellow"/>
        </w:rPr>
      </w:pPr>
    </w:p>
    <w:p w14:paraId="17F6E6E5" w14:textId="0EA0CB4A" w:rsidR="0058014C" w:rsidRPr="0058014C" w:rsidRDefault="0058014C" w:rsidP="0058014C">
      <w:pPr>
        <w:jc w:val="both"/>
        <w:rPr>
          <w:rFonts w:ascii="Times New Roman" w:hAnsi="Times New Roman" w:cs="Times New Roman"/>
          <w:highlight w:val="yellow"/>
        </w:rPr>
      </w:pPr>
      <w:proofErr w:type="spellStart"/>
      <w:r w:rsidRPr="0058014C">
        <w:rPr>
          <w:rFonts w:ascii="Times New Roman" w:hAnsi="Times New Roman" w:cs="Times New Roman"/>
          <w:highlight w:val="yellow"/>
        </w:rPr>
        <w:t>Alisik</w:t>
      </w:r>
      <w:proofErr w:type="spellEnd"/>
      <w:r w:rsidRPr="0058014C">
        <w:rPr>
          <w:rFonts w:ascii="Times New Roman" w:hAnsi="Times New Roman" w:cs="Times New Roman"/>
          <w:highlight w:val="yellow"/>
        </w:rPr>
        <w:t xml:space="preserve">, M., </w:t>
      </w:r>
      <w:proofErr w:type="spellStart"/>
      <w:r w:rsidRPr="0058014C">
        <w:rPr>
          <w:rFonts w:ascii="Times New Roman" w:hAnsi="Times New Roman" w:cs="Times New Roman"/>
          <w:highlight w:val="yellow"/>
        </w:rPr>
        <w:t>Neselioglu</w:t>
      </w:r>
      <w:proofErr w:type="spellEnd"/>
      <w:r w:rsidRPr="0058014C">
        <w:rPr>
          <w:rFonts w:ascii="Times New Roman" w:hAnsi="Times New Roman" w:cs="Times New Roman"/>
          <w:highlight w:val="yellow"/>
        </w:rPr>
        <w:t>, S. and Erel, O.</w:t>
      </w:r>
      <w:r>
        <w:rPr>
          <w:rFonts w:ascii="Times New Roman" w:hAnsi="Times New Roman" w:cs="Times New Roman"/>
          <w:highlight w:val="yellow"/>
        </w:rPr>
        <w:t xml:space="preserve"> (</w:t>
      </w:r>
      <w:r w:rsidRPr="0058014C">
        <w:rPr>
          <w:rFonts w:ascii="Times New Roman" w:hAnsi="Times New Roman" w:cs="Times New Roman"/>
          <w:highlight w:val="yellow"/>
        </w:rPr>
        <w:t>2019</w:t>
      </w:r>
      <w:r>
        <w:rPr>
          <w:rFonts w:ascii="Times New Roman" w:hAnsi="Times New Roman" w:cs="Times New Roman"/>
          <w:highlight w:val="yellow"/>
        </w:rPr>
        <w:t>)</w:t>
      </w:r>
      <w:r w:rsidRPr="0058014C">
        <w:rPr>
          <w:rFonts w:ascii="Times New Roman" w:hAnsi="Times New Roman" w:cs="Times New Roman"/>
          <w:highlight w:val="yellow"/>
        </w:rPr>
        <w:t>. A colorimetric method to measure oxidized, reduced and total glutathione levels in erythrocytes. Journal of Laboratory Medicine, 43(5), pp.269-277</w:t>
      </w:r>
    </w:p>
    <w:p w14:paraId="2A44052F" w14:textId="77777777" w:rsidR="003D2472" w:rsidRDefault="00000000">
      <w:pPr>
        <w:spacing w:before="100" w:beforeAutospacing="1" w:after="100" w:afterAutospacing="1"/>
        <w:jc w:val="both"/>
        <w:rPr>
          <w:rFonts w:ascii="Times New Roman" w:eastAsia="SimSun" w:hAnsi="Times New Roman" w:cs="Times New Roman"/>
          <w:color w:val="000000"/>
          <w:highlight w:val="yellow"/>
          <w:lang w:val="en-US" w:eastAsia="zh-CN" w:bidi="ar"/>
        </w:rPr>
      </w:pPr>
      <w:r>
        <w:rPr>
          <w:rFonts w:ascii="Times New Roman" w:eastAsia="SimSun" w:hAnsi="Times New Roman" w:cs="Times New Roman"/>
          <w:color w:val="000000"/>
          <w:highlight w:val="yellow"/>
          <w:lang w:val="en-US" w:eastAsia="zh-CN" w:bidi="ar"/>
        </w:rPr>
        <w:t xml:space="preserve">Anitha B, </w:t>
      </w:r>
      <w:proofErr w:type="spellStart"/>
      <w:r>
        <w:rPr>
          <w:rFonts w:ascii="Times New Roman" w:eastAsia="SimSun" w:hAnsi="Times New Roman" w:cs="Times New Roman"/>
          <w:color w:val="000000"/>
          <w:highlight w:val="yellow"/>
          <w:lang w:val="en-US" w:eastAsia="zh-CN" w:bidi="ar"/>
        </w:rPr>
        <w:t>Ragbu</w:t>
      </w:r>
      <w:proofErr w:type="spellEnd"/>
      <w:r>
        <w:rPr>
          <w:rFonts w:ascii="Times New Roman" w:eastAsia="SimSun" w:hAnsi="Times New Roman" w:cs="Times New Roman"/>
          <w:color w:val="000000"/>
          <w:highlight w:val="yellow"/>
          <w:lang w:val="en-US" w:eastAsia="zh-CN" w:bidi="ar"/>
        </w:rPr>
        <w:t xml:space="preserve"> N, </w:t>
      </w:r>
      <w:proofErr w:type="spellStart"/>
      <w:r>
        <w:rPr>
          <w:rFonts w:ascii="Times New Roman" w:eastAsia="SimSun" w:hAnsi="Times New Roman" w:cs="Times New Roman"/>
          <w:color w:val="000000"/>
          <w:highlight w:val="yellow"/>
          <w:lang w:val="en-US" w:eastAsia="zh-CN" w:bidi="ar"/>
        </w:rPr>
        <w:t>Gopenath</w:t>
      </w:r>
      <w:proofErr w:type="spellEnd"/>
      <w:r>
        <w:rPr>
          <w:rFonts w:ascii="Times New Roman" w:eastAsia="SimSun" w:hAnsi="Times New Roman" w:cs="Times New Roman"/>
          <w:color w:val="000000"/>
          <w:highlight w:val="yellow"/>
          <w:lang w:val="en-US" w:eastAsia="zh-CN" w:bidi="ar"/>
        </w:rPr>
        <w:t xml:space="preserve"> TS, Karthikeyan M, Gnanasekaran A, </w:t>
      </w:r>
      <w:proofErr w:type="spellStart"/>
      <w:r>
        <w:rPr>
          <w:rFonts w:ascii="Times New Roman" w:eastAsia="SimSun" w:hAnsi="Times New Roman" w:cs="Times New Roman"/>
          <w:color w:val="000000"/>
          <w:highlight w:val="yellow"/>
          <w:lang w:val="en-US" w:eastAsia="zh-CN" w:bidi="ar"/>
        </w:rPr>
        <w:t>Chandrashekrappa</w:t>
      </w:r>
      <w:proofErr w:type="spellEnd"/>
      <w:r>
        <w:rPr>
          <w:rFonts w:ascii="Times New Roman" w:eastAsia="SimSun" w:hAnsi="Times New Roman" w:cs="Times New Roman"/>
          <w:color w:val="000000"/>
          <w:highlight w:val="yellow"/>
          <w:lang w:val="en-US" w:eastAsia="zh-CN" w:bidi="ar"/>
        </w:rPr>
        <w:t xml:space="preserve"> GK</w:t>
      </w:r>
      <w:r>
        <w:rPr>
          <w:rFonts w:ascii="Times New Roman" w:eastAsia="SimSun" w:hAnsi="Times New Roman" w:cs="Times New Roman"/>
          <w:color w:val="000000"/>
          <w:highlight w:val="yellow"/>
          <w:lang w:eastAsia="zh-CN" w:bidi="ar"/>
        </w:rPr>
        <w:t xml:space="preserve">, </w:t>
      </w:r>
      <w:proofErr w:type="spellStart"/>
      <w:r>
        <w:rPr>
          <w:rFonts w:ascii="Times New Roman" w:eastAsia="SimSun" w:hAnsi="Times New Roman" w:cs="Times New Roman"/>
          <w:color w:val="000000"/>
          <w:highlight w:val="yellow"/>
          <w:lang w:val="en-US" w:eastAsia="zh-CN" w:bidi="ar"/>
        </w:rPr>
        <w:t>Basalingappa</w:t>
      </w:r>
      <w:proofErr w:type="spellEnd"/>
      <w:r>
        <w:rPr>
          <w:rFonts w:ascii="Times New Roman" w:eastAsia="SimSun" w:hAnsi="Times New Roman" w:cs="Times New Roman"/>
          <w:color w:val="000000"/>
          <w:highlight w:val="yellow"/>
          <w:lang w:eastAsia="zh-CN" w:bidi="ar"/>
        </w:rPr>
        <w:t xml:space="preserve"> </w:t>
      </w:r>
      <w:r>
        <w:rPr>
          <w:rFonts w:ascii="Times New Roman" w:eastAsia="SimSun" w:hAnsi="Times New Roman" w:cs="Times New Roman"/>
          <w:color w:val="000000"/>
          <w:highlight w:val="yellow"/>
          <w:lang w:val="en-US" w:eastAsia="zh-CN" w:bidi="ar"/>
        </w:rPr>
        <w:t xml:space="preserve">KM (2018). Medicinal uses of </w:t>
      </w:r>
      <w:r>
        <w:rPr>
          <w:rFonts w:ascii="Times New Roman" w:eastAsia="SimSun" w:hAnsi="Times New Roman" w:cs="Times New Roman"/>
          <w:i/>
          <w:iCs/>
          <w:color w:val="000000"/>
          <w:highlight w:val="yellow"/>
          <w:lang w:val="en-US" w:eastAsia="zh-CN" w:bidi="ar"/>
        </w:rPr>
        <w:t>Carica papaya</w:t>
      </w:r>
      <w:r>
        <w:rPr>
          <w:rFonts w:ascii="Times New Roman" w:eastAsia="SimSun" w:hAnsi="Times New Roman" w:cs="Times New Roman"/>
          <w:color w:val="000000"/>
          <w:highlight w:val="yellow"/>
          <w:lang w:val="en-US" w:eastAsia="zh-CN" w:bidi="ar"/>
        </w:rPr>
        <w:t xml:space="preserve">. </w:t>
      </w:r>
      <w:r>
        <w:rPr>
          <w:rFonts w:ascii="Times New Roman" w:eastAsia="SimSun" w:hAnsi="Times New Roman" w:cs="Times New Roman"/>
          <w:i/>
          <w:iCs/>
          <w:color w:val="000000"/>
          <w:highlight w:val="yellow"/>
          <w:lang w:val="en-US" w:eastAsia="zh-CN" w:bidi="ar"/>
        </w:rPr>
        <w:t>Journal of Natural and Ayurvedic Medicine</w:t>
      </w:r>
      <w:r>
        <w:rPr>
          <w:rFonts w:ascii="Times New Roman" w:eastAsia="SimSun" w:hAnsi="Times New Roman" w:cs="Times New Roman"/>
          <w:color w:val="000000"/>
          <w:highlight w:val="yellow"/>
          <w:lang w:val="en-US" w:eastAsia="zh-CN" w:bidi="ar"/>
        </w:rPr>
        <w:t xml:space="preserve"> 2(6)</w:t>
      </w:r>
      <w:r>
        <w:rPr>
          <w:rFonts w:ascii="Times New Roman" w:eastAsia="SimSun" w:hAnsi="Times New Roman" w:cs="Times New Roman"/>
          <w:color w:val="000000"/>
          <w:highlight w:val="yellow"/>
          <w:lang w:eastAsia="zh-CN" w:bidi="ar"/>
        </w:rPr>
        <w:t>:</w:t>
      </w:r>
      <w:r>
        <w:rPr>
          <w:rFonts w:ascii="Times New Roman" w:eastAsia="SimSun" w:hAnsi="Times New Roman" w:cs="Times New Roman"/>
          <w:color w:val="000000"/>
          <w:highlight w:val="yellow"/>
          <w:lang w:val="en-US" w:eastAsia="zh-CN" w:bidi="ar"/>
        </w:rPr>
        <w:t>1-11.</w:t>
      </w:r>
      <w:r>
        <w:rPr>
          <w:rFonts w:ascii="Times New Roman" w:eastAsia="SimSun" w:hAnsi="Times New Roman" w:cs="Times New Roman"/>
          <w:color w:val="000000"/>
          <w:highlight w:val="yellow"/>
          <w:lang w:eastAsia="zh-CN" w:bidi="ar"/>
        </w:rPr>
        <w:t xml:space="preserve"> </w:t>
      </w:r>
      <w:r>
        <w:rPr>
          <w:rFonts w:ascii="Times New Roman" w:hAnsi="Times New Roman" w:cs="Times New Roman"/>
          <w:i/>
          <w:iCs/>
          <w:highlight w:val="yellow"/>
        </w:rPr>
        <w:t>https://doi.org/</w:t>
      </w:r>
      <w:hyperlink r:id="rId32" w:tgtFrame="https://www.researchgate.net/publication/_blank" w:history="1">
        <w:r>
          <w:rPr>
            <w:rStyle w:val="Hyperlink"/>
            <w:rFonts w:ascii="Times New Roman" w:hAnsi="Times New Roman" w:cs="Times New Roman"/>
            <w:i/>
            <w:iCs/>
            <w:highlight w:val="yellow"/>
          </w:rPr>
          <w:t>10.23880/jonam-16000144</w:t>
        </w:r>
      </w:hyperlink>
    </w:p>
    <w:p w14:paraId="0E8794F3" w14:textId="77777777" w:rsidR="003D2472" w:rsidRDefault="00000000">
      <w:pPr>
        <w:jc w:val="both"/>
        <w:rPr>
          <w:rFonts w:ascii="Times New Roman" w:eastAsia="SimSun" w:hAnsi="Times New Roman" w:cs="Times New Roman"/>
          <w:highlight w:val="yellow"/>
        </w:rPr>
      </w:pPr>
      <w:r>
        <w:rPr>
          <w:rFonts w:ascii="Times New Roman" w:eastAsia="SimSun" w:hAnsi="Times New Roman" w:cs="Times New Roman"/>
          <w:highlight w:val="yellow"/>
        </w:rPr>
        <w:t>Aryal M, Pandeya A, Bas BK, Lamsal M, Majhi S, Pandit R, Agrawal CS, Gautam N, Baral N. (2007). Oxidative stress in patients with benign prostate hyperplasia.</w:t>
      </w:r>
      <w:r>
        <w:rPr>
          <w:rFonts w:ascii="Times New Roman" w:eastAsia="SimSun" w:hAnsi="Times New Roman" w:cs="Times New Roman"/>
          <w:i/>
          <w:iCs/>
          <w:highlight w:val="yellow"/>
        </w:rPr>
        <w:t xml:space="preserve"> JNMA Journal of Nepalese Medical Association</w:t>
      </w:r>
      <w:r>
        <w:rPr>
          <w:rFonts w:ascii="Times New Roman" w:eastAsia="SimSun" w:hAnsi="Times New Roman" w:cs="Times New Roman"/>
          <w:highlight w:val="yellow"/>
        </w:rPr>
        <w:t xml:space="preserve"> 46(167):103-106. </w:t>
      </w:r>
    </w:p>
    <w:p w14:paraId="0269DC96" w14:textId="77777777" w:rsidR="003D2472" w:rsidRDefault="003D2472">
      <w:pPr>
        <w:jc w:val="both"/>
        <w:rPr>
          <w:rFonts w:ascii="Times New Roman" w:eastAsia="SimSun" w:hAnsi="Times New Roman" w:cs="Times New Roman"/>
          <w:color w:val="000000"/>
          <w:highlight w:val="yellow"/>
          <w:lang w:val="en-US" w:eastAsia="zh-CN" w:bidi="ar"/>
        </w:rPr>
      </w:pPr>
    </w:p>
    <w:p w14:paraId="50A3D8AC" w14:textId="15CE28CD" w:rsidR="00C90DE4" w:rsidRPr="00C90DE4" w:rsidRDefault="00C90DE4">
      <w:pPr>
        <w:jc w:val="both"/>
        <w:rPr>
          <w:rFonts w:ascii="Times New Roman" w:hAnsi="Times New Roman" w:cs="Times New Roman"/>
        </w:rPr>
      </w:pPr>
      <w:r w:rsidRPr="00C90DE4">
        <w:rPr>
          <w:rFonts w:ascii="Times New Roman" w:hAnsi="Times New Roman" w:cs="Times New Roman"/>
          <w:highlight w:val="yellow"/>
        </w:rPr>
        <w:t>Bancroft, J. D., Layton, C., &amp; Suvarna, S. K. (2019). Bancroft’s theory and practice of histological techniques (8th ed.). Churchill Livingstone. Pp 128</w:t>
      </w:r>
    </w:p>
    <w:p w14:paraId="1C312DF4" w14:textId="77777777" w:rsidR="00C90DE4" w:rsidRDefault="00C90DE4">
      <w:pPr>
        <w:jc w:val="both"/>
        <w:rPr>
          <w:rFonts w:ascii="Times New Roman" w:eastAsia="SimSun" w:hAnsi="Times New Roman" w:cs="Times New Roman"/>
          <w:color w:val="000000"/>
          <w:highlight w:val="yellow"/>
          <w:lang w:val="en-US" w:eastAsia="zh-CN" w:bidi="ar"/>
        </w:rPr>
      </w:pPr>
    </w:p>
    <w:p w14:paraId="324023B6" w14:textId="77777777" w:rsidR="003D2472" w:rsidRDefault="00000000">
      <w:pPr>
        <w:jc w:val="both"/>
        <w:rPr>
          <w:rFonts w:ascii="Times New Roman" w:eastAsia="MinionPro-Regular" w:hAnsi="Times New Roman" w:cs="Times New Roman"/>
          <w:highlight w:val="yellow"/>
        </w:rPr>
      </w:pPr>
      <w:r>
        <w:rPr>
          <w:rFonts w:ascii="Times New Roman" w:eastAsia="SimSun" w:hAnsi="Times New Roman" w:cs="Times New Roman"/>
          <w:color w:val="000000"/>
          <w:highlight w:val="yellow"/>
          <w:lang w:val="en-US" w:eastAsia="zh-CN" w:bidi="ar"/>
        </w:rPr>
        <w:t>Chen L, Su J, Li</w:t>
      </w:r>
      <w:r>
        <w:rPr>
          <w:rFonts w:ascii="Times New Roman" w:eastAsia="SimSun" w:hAnsi="Times New Roman" w:cs="Times New Roman"/>
          <w:color w:val="000000"/>
          <w:highlight w:val="yellow"/>
          <w:lang w:eastAsia="zh-CN" w:bidi="ar"/>
        </w:rPr>
        <w:t xml:space="preserve"> </w:t>
      </w:r>
      <w:r>
        <w:rPr>
          <w:rFonts w:ascii="Times New Roman" w:eastAsia="SimSun" w:hAnsi="Times New Roman" w:cs="Times New Roman"/>
          <w:color w:val="000000"/>
          <w:highlight w:val="yellow"/>
          <w:lang w:val="en-US" w:eastAsia="zh-CN" w:bidi="ar"/>
        </w:rPr>
        <w:t>L, Li B, Li W. (2011). A new source of natural D-borneol and its characteristics.</w:t>
      </w:r>
      <w:r>
        <w:rPr>
          <w:rFonts w:ascii="Times New Roman" w:eastAsia="SimSun" w:hAnsi="Times New Roman" w:cs="Times New Roman"/>
          <w:i/>
          <w:iCs/>
          <w:color w:val="000000"/>
          <w:highlight w:val="yellow"/>
          <w:lang w:val="en-US" w:eastAsia="zh-CN" w:bidi="ar"/>
        </w:rPr>
        <w:t xml:space="preserve"> </w:t>
      </w:r>
      <w:r>
        <w:rPr>
          <w:rFonts w:ascii="Times New Roman" w:eastAsia="SimSun" w:hAnsi="Times New Roman" w:cs="Times New Roman"/>
          <w:i/>
          <w:iCs/>
          <w:color w:val="000000"/>
          <w:highlight w:val="yellow"/>
          <w:lang w:eastAsia="zh-CN" w:bidi="ar"/>
        </w:rPr>
        <w:t>Journal of</w:t>
      </w:r>
      <w:r>
        <w:rPr>
          <w:rFonts w:ascii="Times New Roman" w:eastAsia="SimSun" w:hAnsi="Times New Roman" w:cs="Times New Roman"/>
          <w:i/>
          <w:iCs/>
          <w:color w:val="000000"/>
          <w:highlight w:val="yellow"/>
          <w:lang w:val="en-US" w:eastAsia="zh-CN" w:bidi="ar"/>
        </w:rPr>
        <w:t xml:space="preserve"> Med</w:t>
      </w:r>
      <w:proofErr w:type="spellStart"/>
      <w:r>
        <w:rPr>
          <w:rFonts w:ascii="Times New Roman" w:eastAsia="SimSun" w:hAnsi="Times New Roman" w:cs="Times New Roman"/>
          <w:i/>
          <w:iCs/>
          <w:color w:val="000000"/>
          <w:highlight w:val="yellow"/>
          <w:lang w:eastAsia="zh-CN" w:bidi="ar"/>
        </w:rPr>
        <w:t>i</w:t>
      </w:r>
      <w:r>
        <w:rPr>
          <w:rFonts w:ascii="Times New Roman" w:eastAsia="SimSun" w:hAnsi="Times New Roman" w:cs="Times New Roman"/>
          <w:i/>
          <w:iCs/>
          <w:highlight w:val="yellow"/>
        </w:rPr>
        <w:t>cinal</w:t>
      </w:r>
      <w:proofErr w:type="spellEnd"/>
      <w:r>
        <w:rPr>
          <w:rFonts w:ascii="Times New Roman" w:eastAsia="SimSun" w:hAnsi="Times New Roman" w:cs="Times New Roman"/>
          <w:i/>
          <w:iCs/>
          <w:color w:val="000000"/>
          <w:highlight w:val="yellow"/>
          <w:lang w:val="en-US" w:eastAsia="zh-CN" w:bidi="ar"/>
        </w:rPr>
        <w:t xml:space="preserve"> Plants Re</w:t>
      </w:r>
      <w:r>
        <w:rPr>
          <w:rFonts w:ascii="Times New Roman" w:eastAsia="SimSun" w:hAnsi="Times New Roman" w:cs="Times New Roman"/>
          <w:i/>
          <w:iCs/>
          <w:color w:val="000000"/>
          <w:highlight w:val="yellow"/>
          <w:lang w:eastAsia="zh-CN" w:bidi="ar"/>
        </w:rPr>
        <w:t>sear</w:t>
      </w:r>
      <w:r>
        <w:rPr>
          <w:rFonts w:ascii="Times New Roman" w:eastAsia="SimSun" w:hAnsi="Times New Roman" w:cs="Times New Roman"/>
          <w:i/>
          <w:iCs/>
          <w:highlight w:val="yellow"/>
        </w:rPr>
        <w:t>ch</w:t>
      </w:r>
      <w:r>
        <w:rPr>
          <w:rFonts w:ascii="Times New Roman" w:eastAsia="SimSun" w:hAnsi="Times New Roman" w:cs="Times New Roman"/>
          <w:highlight w:val="yellow"/>
        </w:rPr>
        <w:t xml:space="preserve"> </w:t>
      </w:r>
      <w:r>
        <w:rPr>
          <w:rFonts w:ascii="Times New Roman" w:eastAsia="SimSun" w:hAnsi="Times New Roman" w:cs="Times New Roman"/>
          <w:color w:val="000000"/>
          <w:highlight w:val="yellow"/>
          <w:lang w:val="en-US" w:eastAsia="zh-CN" w:bidi="ar"/>
        </w:rPr>
        <w:t xml:space="preserve">5: 3440-3447. </w:t>
      </w:r>
    </w:p>
    <w:p w14:paraId="61A6BFF4" w14:textId="77777777" w:rsidR="003D2472" w:rsidRDefault="003D2472">
      <w:pPr>
        <w:pStyle w:val="jbd-dafpus8"/>
        <w:ind w:left="4" w:hanging="4"/>
        <w:jc w:val="both"/>
        <w:rPr>
          <w:rFonts w:ascii="Times New Roman" w:hAnsi="Times New Roman"/>
          <w:sz w:val="24"/>
          <w:szCs w:val="24"/>
          <w:highlight w:val="yellow"/>
        </w:rPr>
      </w:pPr>
    </w:p>
    <w:p w14:paraId="551EE561" w14:textId="77777777" w:rsidR="003D2472" w:rsidRDefault="00000000">
      <w:pPr>
        <w:pStyle w:val="jbd-dafpus8"/>
        <w:ind w:left="4" w:hanging="4"/>
        <w:jc w:val="both"/>
        <w:rPr>
          <w:rFonts w:ascii="Times New Roman" w:hAnsi="Times New Roman"/>
          <w:sz w:val="24"/>
          <w:szCs w:val="24"/>
          <w:highlight w:val="yellow"/>
          <w:shd w:val="clear" w:color="auto" w:fill="FFFFFF"/>
        </w:rPr>
      </w:pPr>
      <w:r>
        <w:rPr>
          <w:rFonts w:ascii="Times New Roman" w:hAnsi="Times New Roman"/>
          <w:sz w:val="24"/>
          <w:szCs w:val="24"/>
          <w:highlight w:val="yellow"/>
        </w:rPr>
        <w:t xml:space="preserve">Drury RA, Wallington EA. (1980). </w:t>
      </w:r>
      <w:r>
        <w:rPr>
          <w:rFonts w:ascii="Times New Roman" w:hAnsi="Times New Roman"/>
          <w:i/>
          <w:iCs/>
          <w:sz w:val="24"/>
          <w:szCs w:val="24"/>
          <w:highlight w:val="yellow"/>
        </w:rPr>
        <w:t>Carleton's Histological Techniques.</w:t>
      </w:r>
      <w:r>
        <w:rPr>
          <w:rFonts w:ascii="Times New Roman" w:hAnsi="Times New Roman"/>
          <w:sz w:val="24"/>
          <w:szCs w:val="24"/>
          <w:highlight w:val="yellow"/>
        </w:rPr>
        <w:t xml:space="preserve"> 5th Edition, Oxford University Press, New York, 195.</w:t>
      </w:r>
    </w:p>
    <w:p w14:paraId="1D52B01A" w14:textId="77777777" w:rsidR="003D2472" w:rsidRDefault="00000000">
      <w:pPr>
        <w:pStyle w:val="NormalWeb"/>
        <w:jc w:val="both"/>
        <w:rPr>
          <w:highlight w:val="yellow"/>
        </w:rPr>
      </w:pPr>
      <w:r>
        <w:rPr>
          <w:highlight w:val="yellow"/>
        </w:rPr>
        <w:t xml:space="preserve">Ebong AS, </w:t>
      </w:r>
      <w:proofErr w:type="spellStart"/>
      <w:r>
        <w:rPr>
          <w:highlight w:val="yellow"/>
        </w:rPr>
        <w:t>Eseyin</w:t>
      </w:r>
      <w:proofErr w:type="spellEnd"/>
      <w:r>
        <w:rPr>
          <w:highlight w:val="yellow"/>
        </w:rPr>
        <w:t xml:space="preserve"> OA, Etim EI, </w:t>
      </w:r>
      <w:proofErr w:type="spellStart"/>
      <w:r>
        <w:rPr>
          <w:highlight w:val="yellow"/>
        </w:rPr>
        <w:t>Okokon</w:t>
      </w:r>
      <w:proofErr w:type="spellEnd"/>
      <w:r>
        <w:rPr>
          <w:highlight w:val="yellow"/>
        </w:rPr>
        <w:t xml:space="preserve"> JE, (2020). </w:t>
      </w:r>
      <w:proofErr w:type="spellStart"/>
      <w:r>
        <w:rPr>
          <w:i/>
          <w:iCs/>
          <w:highlight w:val="yellow"/>
        </w:rPr>
        <w:t>Telfairia</w:t>
      </w:r>
      <w:proofErr w:type="spellEnd"/>
      <w:r>
        <w:rPr>
          <w:i/>
          <w:iCs/>
          <w:highlight w:val="yellow"/>
        </w:rPr>
        <w:t xml:space="preserve"> occidentalis </w:t>
      </w:r>
      <w:r>
        <w:rPr>
          <w:highlight w:val="yellow"/>
        </w:rPr>
        <w:t xml:space="preserve">potentiates the </w:t>
      </w:r>
      <w:proofErr w:type="spellStart"/>
      <w:r>
        <w:rPr>
          <w:highlight w:val="yellow"/>
        </w:rPr>
        <w:t>antiplasmodial</w:t>
      </w:r>
      <w:proofErr w:type="spellEnd"/>
      <w:r>
        <w:rPr>
          <w:highlight w:val="yellow"/>
        </w:rPr>
        <w:t xml:space="preserve"> activity of artemisinin and amodiaquine combination therapy. </w:t>
      </w:r>
      <w:r>
        <w:rPr>
          <w:i/>
          <w:iCs/>
          <w:highlight w:val="yellow"/>
        </w:rPr>
        <w:t>Anti-Infective Agents</w:t>
      </w:r>
      <w:r>
        <w:rPr>
          <w:highlight w:val="yellow"/>
        </w:rPr>
        <w:t>. 18(2): 152-159.</w:t>
      </w:r>
      <w:r>
        <w:rPr>
          <w:i/>
          <w:iCs/>
          <w:highlight w:val="yellow"/>
        </w:rPr>
        <w:t xml:space="preserve"> </w:t>
      </w:r>
      <w:r>
        <w:rPr>
          <w:rFonts w:eastAsia="SimSun"/>
          <w:i/>
          <w:iCs/>
          <w:highlight w:val="yellow"/>
        </w:rPr>
        <w:t>https: //</w:t>
      </w:r>
      <w:proofErr w:type="spellStart"/>
      <w:r>
        <w:rPr>
          <w:rFonts w:eastAsia="SimSun"/>
          <w:i/>
          <w:iCs/>
          <w:highlight w:val="yellow"/>
        </w:rPr>
        <w:t>doi</w:t>
      </w:r>
      <w:proofErr w:type="spellEnd"/>
      <w:r>
        <w:rPr>
          <w:rFonts w:eastAsia="SimSun"/>
          <w:i/>
          <w:iCs/>
          <w:highlight w:val="yellow"/>
        </w:rPr>
        <w:t xml:space="preserve">. org/ </w:t>
      </w:r>
      <w:hyperlink r:id="rId33" w:history="1">
        <w:r>
          <w:rPr>
            <w:rStyle w:val="Hyperlink"/>
            <w:i/>
            <w:iCs/>
            <w:highlight w:val="yellow"/>
          </w:rPr>
          <w:t>10.2174/2211352517666190206160812</w:t>
        </w:r>
      </w:hyperlink>
    </w:p>
    <w:p w14:paraId="083AA493" w14:textId="77777777" w:rsidR="003D2472" w:rsidRDefault="00000000">
      <w:pPr>
        <w:autoSpaceDE w:val="0"/>
        <w:autoSpaceDN w:val="0"/>
        <w:adjustRightInd w:val="0"/>
        <w:ind w:right="-46"/>
        <w:jc w:val="both"/>
        <w:rPr>
          <w:rFonts w:ascii="Times New Roman" w:hAnsi="Times New Roman" w:cs="Times New Roman"/>
          <w:highlight w:val="yellow"/>
        </w:rPr>
      </w:pPr>
      <w:r>
        <w:rPr>
          <w:rFonts w:ascii="Times New Roman" w:hAnsi="Times New Roman" w:cs="Times New Roman"/>
          <w:highlight w:val="yellow"/>
        </w:rPr>
        <w:t>Ellman GL. (1959). Tissue sulfhydryl groups.</w:t>
      </w:r>
      <w:r>
        <w:rPr>
          <w:rFonts w:ascii="Times New Roman" w:hAnsi="Times New Roman" w:cs="Times New Roman"/>
          <w:i/>
          <w:iCs/>
          <w:highlight w:val="yellow"/>
        </w:rPr>
        <w:t xml:space="preserve"> </w:t>
      </w:r>
      <w:proofErr w:type="spellStart"/>
      <w:r>
        <w:rPr>
          <w:rFonts w:ascii="Times New Roman" w:hAnsi="Times New Roman" w:cs="Times New Roman"/>
          <w:i/>
          <w:iCs/>
          <w:highlight w:val="yellow"/>
        </w:rPr>
        <w:t>Archieves</w:t>
      </w:r>
      <w:proofErr w:type="spellEnd"/>
      <w:r>
        <w:rPr>
          <w:rFonts w:ascii="Times New Roman" w:hAnsi="Times New Roman" w:cs="Times New Roman"/>
          <w:i/>
          <w:iCs/>
          <w:highlight w:val="yellow"/>
        </w:rPr>
        <w:t xml:space="preserve"> of Biochemistry and Biophysics.</w:t>
      </w:r>
      <w:r>
        <w:rPr>
          <w:rFonts w:ascii="Times New Roman" w:hAnsi="Times New Roman" w:cs="Times New Roman"/>
          <w:highlight w:val="yellow"/>
        </w:rPr>
        <w:t xml:space="preserve"> 82: 70-77.</w:t>
      </w:r>
    </w:p>
    <w:p w14:paraId="4CC847AF" w14:textId="77777777" w:rsidR="003D2472" w:rsidRDefault="00000000">
      <w:pPr>
        <w:autoSpaceDE w:val="0"/>
        <w:autoSpaceDN w:val="0"/>
        <w:adjustRightInd w:val="0"/>
        <w:ind w:right="-46"/>
        <w:jc w:val="both"/>
        <w:rPr>
          <w:rFonts w:ascii="Times New Roman" w:eastAsia="SimSun" w:hAnsi="Times New Roman" w:cs="Times New Roman"/>
          <w:highlight w:val="yellow"/>
        </w:rPr>
      </w:pPr>
      <w:r>
        <w:rPr>
          <w:rFonts w:ascii="Times New Roman" w:eastAsia="SimSun" w:hAnsi="Times New Roman" w:cs="Times New Roman"/>
          <w:highlight w:val="yellow"/>
        </w:rPr>
        <w:t>https://doi.org/10.1016/0003-9861(59)90090-6.</w:t>
      </w:r>
    </w:p>
    <w:p w14:paraId="3A72EBD3" w14:textId="77777777" w:rsidR="003D2472" w:rsidRDefault="003D2472">
      <w:pPr>
        <w:jc w:val="both"/>
        <w:rPr>
          <w:rFonts w:ascii="Times New Roman" w:eastAsia="Times" w:hAnsi="Times New Roman" w:cs="Times New Roman"/>
          <w:highlight w:val="yellow"/>
          <w:lang w:val="en-US" w:eastAsia="zh-CN" w:bidi="ar"/>
        </w:rPr>
      </w:pPr>
    </w:p>
    <w:p w14:paraId="65CDE307" w14:textId="77777777" w:rsidR="003D2472" w:rsidRDefault="00000000">
      <w:pPr>
        <w:jc w:val="both"/>
        <w:rPr>
          <w:rFonts w:ascii="Times New Roman" w:eastAsia="SimSun" w:hAnsi="Times New Roman" w:cs="Times New Roman"/>
          <w:highlight w:val="yellow"/>
        </w:rPr>
      </w:pPr>
      <w:proofErr w:type="spellStart"/>
      <w:r>
        <w:rPr>
          <w:rFonts w:ascii="Times New Roman" w:eastAsia="Times" w:hAnsi="Times New Roman" w:cs="Times New Roman"/>
          <w:highlight w:val="yellow"/>
          <w:lang w:val="en-US" w:eastAsia="zh-CN" w:bidi="ar"/>
        </w:rPr>
        <w:t>Emelike</w:t>
      </w:r>
      <w:proofErr w:type="spellEnd"/>
      <w:r>
        <w:rPr>
          <w:rFonts w:ascii="Times New Roman" w:eastAsia="Times" w:hAnsi="Times New Roman" w:cs="Times New Roman"/>
          <w:highlight w:val="yellow"/>
          <w:lang w:eastAsia="zh-CN" w:bidi="ar"/>
        </w:rPr>
        <w:t xml:space="preserve"> NJT</w:t>
      </w:r>
      <w:r>
        <w:rPr>
          <w:rFonts w:ascii="Times New Roman" w:eastAsia="Times" w:hAnsi="Times New Roman" w:cs="Times New Roman"/>
          <w:highlight w:val="yellow"/>
          <w:lang w:val="en-US" w:eastAsia="zh-CN" w:bidi="ar"/>
        </w:rPr>
        <w:t xml:space="preserve">, </w:t>
      </w:r>
      <w:proofErr w:type="spellStart"/>
      <w:r>
        <w:rPr>
          <w:rFonts w:ascii="Times New Roman" w:eastAsia="Times" w:hAnsi="Times New Roman" w:cs="Times New Roman"/>
          <w:highlight w:val="yellow"/>
          <w:lang w:val="en-US" w:eastAsia="zh-CN" w:bidi="ar"/>
        </w:rPr>
        <w:t>Achinewhu</w:t>
      </w:r>
      <w:proofErr w:type="spellEnd"/>
      <w:r>
        <w:rPr>
          <w:rFonts w:ascii="Times New Roman" w:eastAsia="Times" w:hAnsi="Times New Roman" w:cs="Times New Roman"/>
          <w:highlight w:val="yellow"/>
          <w:lang w:eastAsia="zh-CN" w:bidi="ar"/>
        </w:rPr>
        <w:t xml:space="preserve"> </w:t>
      </w:r>
      <w:r>
        <w:rPr>
          <w:rFonts w:ascii="Times New Roman" w:eastAsia="Times" w:hAnsi="Times New Roman" w:cs="Times New Roman"/>
          <w:highlight w:val="yellow"/>
          <w:lang w:val="en-US" w:eastAsia="zh-CN" w:bidi="ar"/>
        </w:rPr>
        <w:t>SC, and Ebere</w:t>
      </w:r>
      <w:r>
        <w:rPr>
          <w:rFonts w:ascii="Times New Roman" w:eastAsia="Times" w:hAnsi="Times New Roman" w:cs="Times New Roman"/>
          <w:highlight w:val="yellow"/>
          <w:lang w:eastAsia="zh-CN" w:bidi="ar"/>
        </w:rPr>
        <w:t xml:space="preserve"> </w:t>
      </w:r>
      <w:r>
        <w:rPr>
          <w:rFonts w:ascii="Times New Roman" w:eastAsia="Times" w:hAnsi="Times New Roman" w:cs="Times New Roman"/>
          <w:highlight w:val="yellow"/>
          <w:lang w:val="en-US" w:eastAsia="zh-CN" w:bidi="ar"/>
        </w:rPr>
        <w:t>CO</w:t>
      </w:r>
      <w:r>
        <w:rPr>
          <w:rFonts w:ascii="Times New Roman" w:eastAsia="Times" w:hAnsi="Times New Roman" w:cs="Times New Roman"/>
          <w:highlight w:val="yellow"/>
          <w:lang w:eastAsia="zh-CN" w:bidi="ar"/>
        </w:rPr>
        <w:t xml:space="preserve">. (2020). </w:t>
      </w:r>
      <w:r>
        <w:rPr>
          <w:rFonts w:ascii="Times New Roman" w:eastAsia="Times" w:hAnsi="Times New Roman" w:cs="Times New Roman"/>
          <w:highlight w:val="yellow"/>
          <w:lang w:val="en-US" w:eastAsia="zh-CN" w:bidi="ar"/>
        </w:rPr>
        <w:t>Nutritional Composition, Functional and Organoleptic</w:t>
      </w:r>
      <w:r>
        <w:rPr>
          <w:rFonts w:ascii="Times New Roman" w:eastAsia="Times" w:hAnsi="Times New Roman" w:cs="Times New Roman"/>
          <w:highlight w:val="yellow"/>
          <w:lang w:eastAsia="zh-CN" w:bidi="ar"/>
        </w:rPr>
        <w:t xml:space="preserve"> </w:t>
      </w:r>
      <w:r>
        <w:rPr>
          <w:rFonts w:ascii="Times New Roman" w:eastAsia="Times" w:hAnsi="Times New Roman" w:cs="Times New Roman"/>
          <w:highlight w:val="yellow"/>
          <w:lang w:val="en-US" w:eastAsia="zh-CN" w:bidi="ar"/>
        </w:rPr>
        <w:t xml:space="preserve">Properties of Breakfast Cereals Formulated from </w:t>
      </w:r>
      <w:proofErr w:type="spellStart"/>
      <w:proofErr w:type="gramStart"/>
      <w:r>
        <w:rPr>
          <w:rFonts w:ascii="Times New Roman" w:eastAsia="Times" w:hAnsi="Times New Roman" w:cs="Times New Roman"/>
          <w:highlight w:val="yellow"/>
          <w:lang w:val="en-US" w:eastAsia="zh-CN" w:bidi="ar"/>
        </w:rPr>
        <w:t>Acha,Wheat</w:t>
      </w:r>
      <w:proofErr w:type="spellEnd"/>
      <w:proofErr w:type="gramEnd"/>
      <w:r>
        <w:rPr>
          <w:rFonts w:ascii="Times New Roman" w:eastAsia="Times" w:hAnsi="Times New Roman" w:cs="Times New Roman"/>
          <w:highlight w:val="yellow"/>
          <w:lang w:val="en-US" w:eastAsia="zh-CN" w:bidi="ar"/>
        </w:rPr>
        <w:t>, Cashew Kernel and Prawn</w:t>
      </w:r>
      <w:r>
        <w:rPr>
          <w:rFonts w:ascii="Times New Roman" w:eastAsia="Times" w:hAnsi="Times New Roman" w:cs="Times New Roman"/>
          <w:highlight w:val="yellow"/>
          <w:lang w:eastAsia="zh-CN" w:bidi="ar"/>
        </w:rPr>
        <w:t>.</w:t>
      </w:r>
      <w:r>
        <w:rPr>
          <w:rFonts w:ascii="Times New Roman" w:eastAsia="Times" w:hAnsi="Times New Roman" w:cs="Times New Roman"/>
          <w:i/>
          <w:iCs/>
          <w:highlight w:val="yellow"/>
          <w:lang w:eastAsia="zh-CN" w:bidi="ar"/>
        </w:rPr>
        <w:t xml:space="preserve"> </w:t>
      </w:r>
      <w:r>
        <w:rPr>
          <w:rFonts w:ascii="Times New Roman" w:eastAsia="Times" w:hAnsi="Times New Roman" w:cs="Times New Roman"/>
          <w:i/>
          <w:iCs/>
          <w:highlight w:val="yellow"/>
          <w:lang w:val="en-US" w:eastAsia="zh-CN" w:bidi="ar"/>
        </w:rPr>
        <w:t>European Journal of Agriculture and Food Sciences</w:t>
      </w:r>
      <w:r>
        <w:rPr>
          <w:rFonts w:ascii="Times New Roman" w:eastAsia="Times" w:hAnsi="Times New Roman" w:cs="Times New Roman"/>
          <w:i/>
          <w:iCs/>
          <w:highlight w:val="yellow"/>
          <w:lang w:eastAsia="zh-CN" w:bidi="ar"/>
        </w:rPr>
        <w:t xml:space="preserve"> 2(</w:t>
      </w:r>
      <w:r>
        <w:rPr>
          <w:rFonts w:ascii="Times New Roman" w:eastAsia="Times" w:hAnsi="Times New Roman" w:cs="Times New Roman"/>
          <w:i/>
          <w:iCs/>
          <w:highlight w:val="yellow"/>
          <w:lang w:val="en-US" w:eastAsia="zh-CN" w:bidi="ar"/>
        </w:rPr>
        <w:t>5</w:t>
      </w:r>
      <w:r>
        <w:rPr>
          <w:rFonts w:ascii="Times New Roman" w:eastAsia="Times" w:hAnsi="Times New Roman" w:cs="Times New Roman"/>
          <w:i/>
          <w:iCs/>
          <w:highlight w:val="yellow"/>
          <w:lang w:eastAsia="zh-CN" w:bidi="ar"/>
        </w:rPr>
        <w:t>):1-6.</w:t>
      </w:r>
      <w:r>
        <w:rPr>
          <w:rFonts w:ascii="Times New Roman" w:eastAsia="Times" w:hAnsi="Times New Roman" w:cs="Times New Roman"/>
          <w:i/>
          <w:iCs/>
          <w:highlight w:val="yellow"/>
          <w:lang w:val="en-US" w:eastAsia="zh-CN" w:bidi="ar"/>
        </w:rPr>
        <w:t xml:space="preserve"> http://dx.doi.org/10.24018/ejfood.2020.2.5.ID</w:t>
      </w:r>
    </w:p>
    <w:p w14:paraId="268B7A88" w14:textId="77777777" w:rsidR="003D2472" w:rsidRDefault="00000000">
      <w:pPr>
        <w:spacing w:before="100" w:beforeAutospacing="1" w:after="100" w:afterAutospacing="1"/>
        <w:jc w:val="both"/>
        <w:rPr>
          <w:rFonts w:ascii="Times New Roman" w:hAnsi="Times New Roman" w:cs="Times New Roman"/>
          <w:highlight w:val="yellow"/>
        </w:rPr>
      </w:pPr>
      <w:proofErr w:type="spellStart"/>
      <w:r>
        <w:rPr>
          <w:rFonts w:ascii="Times New Roman" w:hAnsi="Times New Roman" w:cs="Times New Roman"/>
          <w:color w:val="000000"/>
          <w:highlight w:val="yellow"/>
        </w:rPr>
        <w:t>Enete</w:t>
      </w:r>
      <w:proofErr w:type="spellEnd"/>
      <w:r>
        <w:rPr>
          <w:rFonts w:ascii="Times New Roman" w:hAnsi="Times New Roman" w:cs="Times New Roman"/>
          <w:color w:val="000000"/>
          <w:highlight w:val="yellow"/>
        </w:rPr>
        <w:t xml:space="preserve"> U, Ajah O, </w:t>
      </w:r>
      <w:proofErr w:type="spellStart"/>
      <w:r>
        <w:rPr>
          <w:rFonts w:ascii="Times New Roman" w:hAnsi="Times New Roman" w:cs="Times New Roman"/>
          <w:color w:val="000000"/>
          <w:highlight w:val="yellow"/>
        </w:rPr>
        <w:t>Nnaoma</w:t>
      </w:r>
      <w:proofErr w:type="spellEnd"/>
      <w:r>
        <w:rPr>
          <w:rFonts w:ascii="Times New Roman" w:hAnsi="Times New Roman" w:cs="Times New Roman"/>
          <w:color w:val="000000"/>
          <w:highlight w:val="yellow"/>
        </w:rPr>
        <w:t xml:space="preserve"> IE. (2023). Effects of methanol extract of </w:t>
      </w:r>
      <w:r>
        <w:rPr>
          <w:rFonts w:ascii="Times New Roman" w:hAnsi="Times New Roman" w:cs="Times New Roman"/>
          <w:i/>
          <w:color w:val="000000"/>
          <w:highlight w:val="yellow"/>
        </w:rPr>
        <w:t xml:space="preserve">Allium sativa </w:t>
      </w:r>
      <w:r>
        <w:rPr>
          <w:rFonts w:ascii="Times New Roman" w:hAnsi="Times New Roman" w:cs="Times New Roman"/>
          <w:color w:val="000000"/>
          <w:highlight w:val="yellow"/>
        </w:rPr>
        <w:t xml:space="preserve">(MEAS) on hepatic and renal function biomarkers and lipid profile of testosterone propionate induced Benign Prostatic Hyperplasia male Rats.  </w:t>
      </w:r>
      <w:r>
        <w:rPr>
          <w:rFonts w:ascii="Times New Roman" w:hAnsi="Times New Roman" w:cs="Times New Roman"/>
          <w:i/>
          <w:color w:val="000000"/>
          <w:highlight w:val="yellow"/>
        </w:rPr>
        <w:t xml:space="preserve">Saudi Journal of Medical and Pharmaceutical Sciences </w:t>
      </w:r>
      <w:r>
        <w:rPr>
          <w:rFonts w:ascii="Times New Roman" w:hAnsi="Times New Roman" w:cs="Times New Roman"/>
          <w:iCs/>
          <w:color w:val="000000"/>
          <w:highlight w:val="yellow"/>
        </w:rPr>
        <w:t>9</w:t>
      </w:r>
      <w:r>
        <w:rPr>
          <w:rFonts w:ascii="Times New Roman" w:hAnsi="Times New Roman" w:cs="Times New Roman"/>
          <w:color w:val="000000"/>
          <w:highlight w:val="yellow"/>
        </w:rPr>
        <w:t xml:space="preserve">(5): 287-296. </w:t>
      </w:r>
      <w:r>
        <w:rPr>
          <w:rFonts w:ascii="Times New Roman" w:eastAsia="Times" w:hAnsi="Times New Roman" w:cs="Times New Roman"/>
          <w:i/>
          <w:iCs/>
          <w:highlight w:val="yellow"/>
          <w:lang w:val="en-US" w:eastAsia="zh-CN" w:bidi="ar"/>
        </w:rPr>
        <w:t>http://dx.doi.org/</w:t>
      </w:r>
      <w:hyperlink r:id="rId34" w:tgtFrame="https://www.researchgate.net/publication/_blank" w:history="1">
        <w:r>
          <w:rPr>
            <w:rStyle w:val="Hyperlink"/>
            <w:rFonts w:ascii="Times New Roman" w:hAnsi="Times New Roman" w:cs="Times New Roman"/>
            <w:i/>
            <w:iCs/>
            <w:highlight w:val="yellow"/>
          </w:rPr>
          <w:t>10.36348/sjmps.2023.v09i05.003</w:t>
        </w:r>
      </w:hyperlink>
    </w:p>
    <w:p w14:paraId="4FE877F7" w14:textId="77777777" w:rsidR="003D2472" w:rsidRDefault="00000000">
      <w:pPr>
        <w:spacing w:before="100" w:beforeAutospacing="1" w:after="100" w:afterAutospacing="1"/>
        <w:jc w:val="both"/>
        <w:rPr>
          <w:rFonts w:ascii="Times New Roman" w:hAnsi="Times New Roman" w:cs="Times New Roman"/>
          <w:highlight w:val="yellow"/>
        </w:rPr>
      </w:pPr>
      <w:proofErr w:type="spellStart"/>
      <w:r>
        <w:rPr>
          <w:rFonts w:ascii="Times New Roman" w:hAnsi="Times New Roman" w:cs="Times New Roman"/>
          <w:highlight w:val="yellow"/>
        </w:rPr>
        <w:t>Enin</w:t>
      </w:r>
      <w:proofErr w:type="spellEnd"/>
      <w:r>
        <w:rPr>
          <w:rFonts w:ascii="Times New Roman" w:hAnsi="Times New Roman" w:cs="Times New Roman"/>
          <w:highlight w:val="yellow"/>
        </w:rPr>
        <w:t xml:space="preserve"> GN, </w:t>
      </w:r>
      <w:proofErr w:type="spellStart"/>
      <w:r>
        <w:rPr>
          <w:rFonts w:ascii="Times New Roman" w:hAnsi="Times New Roman" w:cs="Times New Roman"/>
          <w:highlight w:val="yellow"/>
        </w:rPr>
        <w:t>Okokon</w:t>
      </w:r>
      <w:proofErr w:type="spellEnd"/>
      <w:r>
        <w:rPr>
          <w:rFonts w:ascii="Times New Roman" w:hAnsi="Times New Roman" w:cs="Times New Roman"/>
          <w:highlight w:val="yellow"/>
        </w:rPr>
        <w:t xml:space="preserve"> JE, </w:t>
      </w:r>
      <w:proofErr w:type="spellStart"/>
      <w:r>
        <w:rPr>
          <w:rFonts w:ascii="Times New Roman" w:hAnsi="Times New Roman" w:cs="Times New Roman"/>
          <w:highlight w:val="yellow"/>
        </w:rPr>
        <w:t>Odokwo</w:t>
      </w:r>
      <w:proofErr w:type="spellEnd"/>
      <w:r>
        <w:rPr>
          <w:rFonts w:ascii="Times New Roman" w:hAnsi="Times New Roman" w:cs="Times New Roman"/>
          <w:highlight w:val="yellow"/>
        </w:rPr>
        <w:t xml:space="preserve"> BO, Antia BS. (2023</w:t>
      </w:r>
      <w:bookmarkStart w:id="0" w:name="_Hlk145448949"/>
      <w:r>
        <w:rPr>
          <w:rFonts w:ascii="Times New Roman" w:hAnsi="Times New Roman" w:cs="Times New Roman"/>
          <w:highlight w:val="yellow"/>
        </w:rPr>
        <w:t>). Preliminary phytochemical screening and i</w:t>
      </w:r>
      <w:r>
        <w:rPr>
          <w:rFonts w:ascii="Times New Roman" w:hAnsi="Times New Roman" w:cs="Times New Roman"/>
          <w:i/>
          <w:iCs/>
          <w:highlight w:val="yellow"/>
        </w:rPr>
        <w:t>n vivo</w:t>
      </w:r>
      <w:r>
        <w:rPr>
          <w:rFonts w:ascii="Times New Roman" w:hAnsi="Times New Roman" w:cs="Times New Roman"/>
          <w:highlight w:val="yellow"/>
        </w:rPr>
        <w:t xml:space="preserve"> Inhibitory study of </w:t>
      </w:r>
      <w:proofErr w:type="spellStart"/>
      <w:r>
        <w:rPr>
          <w:rFonts w:ascii="Times New Roman" w:hAnsi="Times New Roman" w:cs="Times New Roman"/>
          <w:i/>
          <w:iCs/>
          <w:highlight w:val="yellow"/>
        </w:rPr>
        <w:t>Telfaira</w:t>
      </w:r>
      <w:proofErr w:type="spellEnd"/>
      <w:r>
        <w:rPr>
          <w:rFonts w:ascii="Times New Roman" w:hAnsi="Times New Roman" w:cs="Times New Roman"/>
          <w:i/>
          <w:iCs/>
          <w:highlight w:val="yellow"/>
        </w:rPr>
        <w:t xml:space="preserve"> occidentalis</w:t>
      </w:r>
      <w:r>
        <w:rPr>
          <w:rFonts w:ascii="Times New Roman" w:hAnsi="Times New Roman" w:cs="Times New Roman"/>
          <w:highlight w:val="yellow"/>
        </w:rPr>
        <w:t xml:space="preserve"> Hook f. seeds extract on </w:t>
      </w:r>
      <w:r>
        <w:rPr>
          <w:rFonts w:ascii="Times New Roman" w:hAnsi="Times New Roman" w:cs="Times New Roman"/>
          <w:highlight w:val="yellow"/>
        </w:rPr>
        <w:lastRenderedPageBreak/>
        <w:t>alpha-amylase and alpha-glucosidase of rats.</w:t>
      </w:r>
      <w:bookmarkEnd w:id="0"/>
      <w:r>
        <w:rPr>
          <w:rFonts w:ascii="Times New Roman" w:hAnsi="Times New Roman" w:cs="Times New Roman"/>
          <w:i/>
          <w:iCs/>
          <w:highlight w:val="yellow"/>
        </w:rPr>
        <w:t xml:space="preserve"> Journal of Science and Technology Research </w:t>
      </w:r>
      <w:r>
        <w:rPr>
          <w:rFonts w:ascii="Times New Roman" w:hAnsi="Times New Roman" w:cs="Times New Roman"/>
          <w:highlight w:val="yellow"/>
        </w:rPr>
        <w:t>5(4) : 26-35.</w:t>
      </w:r>
      <w:r>
        <w:rPr>
          <w:rFonts w:ascii="Times New Roman" w:eastAsia="Times" w:hAnsi="Times New Roman" w:cs="Times New Roman"/>
          <w:i/>
          <w:iCs/>
          <w:highlight w:val="yellow"/>
          <w:lang w:val="en-US" w:eastAsia="zh-CN" w:bidi="ar"/>
        </w:rPr>
        <w:t>http://dx.doi.org/</w:t>
      </w:r>
      <w:r>
        <w:rPr>
          <w:rFonts w:ascii="Times New Roman" w:hAnsi="Times New Roman" w:cs="Times New Roman"/>
          <w:highlight w:val="yellow"/>
        </w:rPr>
        <w:t xml:space="preserve"> </w:t>
      </w:r>
      <w:hyperlink r:id="rId35" w:tgtFrame="https://www.researchgate.net/publication/_blank" w:history="1">
        <w:r>
          <w:rPr>
            <w:rStyle w:val="Hyperlink"/>
            <w:rFonts w:ascii="Times New Roman" w:hAnsi="Times New Roman" w:cs="Times New Roman"/>
            <w:i/>
            <w:iCs/>
            <w:highlight w:val="yellow"/>
          </w:rPr>
          <w:t>10.5281/zenodo.10425980</w:t>
        </w:r>
      </w:hyperlink>
    </w:p>
    <w:p w14:paraId="244F204A" w14:textId="77777777" w:rsidR="003D2472" w:rsidRDefault="00000000">
      <w:pPr>
        <w:jc w:val="both"/>
        <w:rPr>
          <w:rFonts w:ascii="Times New Roman" w:eastAsia="Arial-ItalicMT" w:hAnsi="Times New Roman" w:cs="Times New Roman"/>
          <w:color w:val="000000"/>
          <w:highlight w:val="yellow"/>
          <w:lang w:val="en-US" w:eastAsia="zh-CN" w:bidi="ar"/>
        </w:rPr>
      </w:pPr>
      <w:proofErr w:type="spellStart"/>
      <w:r>
        <w:rPr>
          <w:rFonts w:ascii="Times New Roman" w:eastAsia="Arial-ItalicMT" w:hAnsi="Times New Roman" w:cs="Times New Roman"/>
          <w:color w:val="000000"/>
          <w:highlight w:val="yellow"/>
          <w:lang w:val="en-US" w:eastAsia="zh-CN" w:bidi="ar"/>
        </w:rPr>
        <w:t>Eseyin</w:t>
      </w:r>
      <w:proofErr w:type="spellEnd"/>
      <w:r>
        <w:rPr>
          <w:rFonts w:ascii="Times New Roman" w:eastAsia="Arial-ItalicMT" w:hAnsi="Times New Roman" w:cs="Times New Roman"/>
          <w:color w:val="000000"/>
          <w:highlight w:val="yellow"/>
          <w:lang w:val="en-US" w:eastAsia="zh-CN" w:bidi="ar"/>
        </w:rPr>
        <w:t xml:space="preserve"> OA, Ebong P, Ekpo A, </w:t>
      </w:r>
      <w:proofErr w:type="spellStart"/>
      <w:r>
        <w:rPr>
          <w:rFonts w:ascii="Times New Roman" w:eastAsia="Arial-ItalicMT" w:hAnsi="Times New Roman" w:cs="Times New Roman"/>
          <w:color w:val="000000"/>
          <w:highlight w:val="yellow"/>
          <w:lang w:val="en-US" w:eastAsia="zh-CN" w:bidi="ar"/>
        </w:rPr>
        <w:t>Igboasoiyi</w:t>
      </w:r>
      <w:proofErr w:type="spellEnd"/>
      <w:r>
        <w:rPr>
          <w:rFonts w:ascii="Times New Roman" w:eastAsia="Arial-ItalicMT" w:hAnsi="Times New Roman" w:cs="Times New Roman"/>
          <w:color w:val="000000"/>
          <w:highlight w:val="yellow"/>
          <w:lang w:val="en-US" w:eastAsia="zh-CN" w:bidi="ar"/>
        </w:rPr>
        <w:t xml:space="preserve"> A, </w:t>
      </w:r>
      <w:proofErr w:type="spellStart"/>
      <w:r>
        <w:rPr>
          <w:rFonts w:ascii="Times New Roman" w:eastAsia="Arial-ItalicMT" w:hAnsi="Times New Roman" w:cs="Times New Roman"/>
          <w:color w:val="000000"/>
          <w:highlight w:val="yellow"/>
          <w:lang w:val="en-US" w:eastAsia="zh-CN" w:bidi="ar"/>
        </w:rPr>
        <w:t>Oforah</w:t>
      </w:r>
      <w:proofErr w:type="spellEnd"/>
      <w:r>
        <w:rPr>
          <w:rFonts w:ascii="Times New Roman" w:eastAsia="Arial-ItalicMT" w:hAnsi="Times New Roman" w:cs="Times New Roman"/>
          <w:color w:val="000000"/>
          <w:highlight w:val="yellow"/>
          <w:lang w:val="en-US" w:eastAsia="zh-CN" w:bidi="ar"/>
        </w:rPr>
        <w:t xml:space="preserve"> E.</w:t>
      </w:r>
      <w:r>
        <w:rPr>
          <w:rFonts w:ascii="Times New Roman" w:eastAsia="Arial-ItalicMT" w:hAnsi="Times New Roman" w:cs="Times New Roman"/>
          <w:color w:val="000000"/>
          <w:highlight w:val="yellow"/>
          <w:lang w:eastAsia="zh-CN" w:bidi="ar"/>
        </w:rPr>
        <w:t xml:space="preserve"> (2007).</w:t>
      </w:r>
      <w:r>
        <w:rPr>
          <w:rFonts w:ascii="Times New Roman" w:eastAsia="Arial-ItalicMT" w:hAnsi="Times New Roman" w:cs="Times New Roman"/>
          <w:color w:val="000000"/>
          <w:highlight w:val="yellow"/>
          <w:lang w:val="en-US" w:eastAsia="zh-CN" w:bidi="ar"/>
        </w:rPr>
        <w:t xml:space="preserve"> Hypoglycemic effect of the seed extract of </w:t>
      </w:r>
      <w:proofErr w:type="spellStart"/>
      <w:r>
        <w:rPr>
          <w:rFonts w:ascii="Times New Roman" w:eastAsia="Arial-ItalicMT" w:hAnsi="Times New Roman" w:cs="Times New Roman"/>
          <w:i/>
          <w:iCs/>
          <w:color w:val="000000"/>
          <w:highlight w:val="yellow"/>
          <w:lang w:val="en-US" w:eastAsia="zh-CN" w:bidi="ar"/>
        </w:rPr>
        <w:t>Telfairia</w:t>
      </w:r>
      <w:proofErr w:type="spellEnd"/>
      <w:r>
        <w:rPr>
          <w:rFonts w:ascii="Times New Roman" w:eastAsia="Arial-ItalicMT" w:hAnsi="Times New Roman" w:cs="Times New Roman"/>
          <w:i/>
          <w:iCs/>
          <w:color w:val="000000"/>
          <w:highlight w:val="yellow"/>
          <w:lang w:val="en-US" w:eastAsia="zh-CN" w:bidi="ar"/>
        </w:rPr>
        <w:t xml:space="preserve"> occidentalis</w:t>
      </w:r>
      <w:r>
        <w:rPr>
          <w:rFonts w:ascii="Times New Roman" w:eastAsia="Arial-ItalicMT" w:hAnsi="Times New Roman" w:cs="Times New Roman"/>
          <w:color w:val="000000"/>
          <w:highlight w:val="yellow"/>
          <w:lang w:val="en-US" w:eastAsia="zh-CN" w:bidi="ar"/>
        </w:rPr>
        <w:t xml:space="preserve"> in rat. </w:t>
      </w:r>
      <w:r>
        <w:rPr>
          <w:rFonts w:ascii="Times New Roman" w:eastAsia="Arial-ItalicMT" w:hAnsi="Times New Roman" w:cs="Times New Roman"/>
          <w:i/>
          <w:iCs/>
          <w:color w:val="000000"/>
          <w:highlight w:val="yellow"/>
          <w:lang w:val="en-US" w:eastAsia="zh-CN" w:bidi="ar"/>
        </w:rPr>
        <w:t>Pak</w:t>
      </w:r>
      <w:proofErr w:type="spellStart"/>
      <w:r>
        <w:rPr>
          <w:rFonts w:ascii="Times New Roman" w:eastAsia="Arial-ItalicMT" w:hAnsi="Times New Roman" w:cs="Times New Roman"/>
          <w:i/>
          <w:iCs/>
          <w:color w:val="000000"/>
          <w:highlight w:val="yellow"/>
          <w:lang w:eastAsia="zh-CN" w:bidi="ar"/>
        </w:rPr>
        <w:t>istan</w:t>
      </w:r>
      <w:proofErr w:type="spellEnd"/>
      <w:r>
        <w:rPr>
          <w:rFonts w:ascii="Times New Roman" w:eastAsia="Arial-ItalicMT" w:hAnsi="Times New Roman" w:cs="Times New Roman"/>
          <w:i/>
          <w:iCs/>
          <w:color w:val="000000"/>
          <w:highlight w:val="yellow"/>
          <w:lang w:val="en-US" w:eastAsia="zh-CN" w:bidi="ar"/>
        </w:rPr>
        <w:t xml:space="preserve"> J</w:t>
      </w:r>
      <w:r>
        <w:rPr>
          <w:rFonts w:ascii="Times New Roman" w:eastAsia="Arial-ItalicMT" w:hAnsi="Times New Roman" w:cs="Times New Roman"/>
          <w:i/>
          <w:iCs/>
          <w:color w:val="000000"/>
          <w:highlight w:val="yellow"/>
          <w:lang w:eastAsia="zh-CN" w:bidi="ar"/>
        </w:rPr>
        <w:t>ournal of</w:t>
      </w:r>
      <w:r>
        <w:rPr>
          <w:rFonts w:ascii="Times New Roman" w:eastAsia="Arial-ItalicMT" w:hAnsi="Times New Roman" w:cs="Times New Roman"/>
          <w:i/>
          <w:iCs/>
          <w:color w:val="000000"/>
          <w:highlight w:val="yellow"/>
          <w:lang w:val="en-US" w:eastAsia="zh-CN" w:bidi="ar"/>
        </w:rPr>
        <w:t xml:space="preserve"> Biol</w:t>
      </w:r>
      <w:proofErr w:type="spellStart"/>
      <w:r>
        <w:rPr>
          <w:rFonts w:ascii="Times New Roman" w:eastAsia="Arial-ItalicMT" w:hAnsi="Times New Roman" w:cs="Times New Roman"/>
          <w:i/>
          <w:iCs/>
          <w:color w:val="000000"/>
          <w:highlight w:val="yellow"/>
          <w:lang w:eastAsia="zh-CN" w:bidi="ar"/>
        </w:rPr>
        <w:t>ogi</w:t>
      </w:r>
      <w:proofErr w:type="spellEnd"/>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i/>
          <w:iCs/>
          <w:color w:val="000000"/>
          <w:highlight w:val="yellow"/>
          <w:lang w:eastAsia="zh-CN" w:bidi="ar"/>
        </w:rPr>
        <w:t>al</w:t>
      </w:r>
      <w:r>
        <w:rPr>
          <w:rFonts w:ascii="Times New Roman" w:eastAsia="Arial-ItalicMT" w:hAnsi="Times New Roman" w:cs="Times New Roman"/>
          <w:i/>
          <w:iCs/>
          <w:color w:val="000000"/>
          <w:highlight w:val="yellow"/>
          <w:lang w:val="en-US" w:eastAsia="zh-CN" w:bidi="ar"/>
        </w:rPr>
        <w:t xml:space="preserve"> Sci</w:t>
      </w:r>
      <w:proofErr w:type="spellStart"/>
      <w:r>
        <w:rPr>
          <w:rFonts w:ascii="Times New Roman" w:eastAsia="Arial-ItalicMT" w:hAnsi="Times New Roman" w:cs="Times New Roman"/>
          <w:i/>
          <w:iCs/>
          <w:color w:val="000000"/>
          <w:highlight w:val="yellow"/>
          <w:lang w:eastAsia="zh-CN" w:bidi="ar"/>
        </w:rPr>
        <w:t>en</w:t>
      </w:r>
      <w:proofErr w:type="spellEnd"/>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i/>
          <w:iCs/>
          <w:color w:val="000000"/>
          <w:highlight w:val="yellow"/>
          <w:lang w:eastAsia="zh-CN" w:bidi="ar"/>
        </w:rPr>
        <w:t>e</w:t>
      </w:r>
      <w:r>
        <w:rPr>
          <w:rFonts w:ascii="Times New Roman" w:eastAsia="Arial-ItalicMT" w:hAnsi="Times New Roman" w:cs="Times New Roman"/>
          <w:color w:val="000000"/>
          <w:highlight w:val="yellow"/>
          <w:lang w:eastAsia="zh-CN" w:bidi="ar"/>
        </w:rPr>
        <w:t>s</w:t>
      </w:r>
      <w:r>
        <w:rPr>
          <w:rFonts w:ascii="Times New Roman" w:eastAsia="Arial-ItalicMT" w:hAnsi="Times New Roman" w:cs="Times New Roman"/>
          <w:i/>
          <w:iCs/>
          <w:color w:val="000000"/>
          <w:highlight w:val="yellow"/>
          <w:lang w:val="en-US" w:eastAsia="zh-CN" w:bidi="ar"/>
        </w:rPr>
        <w:t xml:space="preserve"> </w:t>
      </w:r>
      <w:r>
        <w:rPr>
          <w:rFonts w:ascii="Times New Roman" w:eastAsia="Arial-ItalicMT" w:hAnsi="Times New Roman" w:cs="Times New Roman"/>
          <w:color w:val="000000"/>
          <w:highlight w:val="yellow"/>
          <w:lang w:val="en-US" w:eastAsia="zh-CN" w:bidi="ar"/>
        </w:rPr>
        <w:t>10(3): 498- 501.</w:t>
      </w:r>
    </w:p>
    <w:p w14:paraId="0A967D65" w14:textId="77777777" w:rsidR="003D2472" w:rsidRDefault="00000000">
      <w:pPr>
        <w:jc w:val="both"/>
        <w:rPr>
          <w:rFonts w:ascii="Times New Roman" w:hAnsi="Times New Roman" w:cs="Times New Roman"/>
          <w:highlight w:val="yellow"/>
        </w:rPr>
      </w:pP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i/>
          <w:iCs/>
          <w:highlight w:val="yellow"/>
        </w:rPr>
        <w:t>10.3923/pjbs.2007.498.501</w:t>
      </w:r>
      <w:r>
        <w:rPr>
          <w:rFonts w:ascii="Times New Roman" w:eastAsia="SimSun" w:hAnsi="Times New Roman" w:cs="Times New Roman"/>
          <w:highlight w:val="yellow"/>
        </w:rPr>
        <w:t>.</w:t>
      </w:r>
    </w:p>
    <w:p w14:paraId="4A553C3F" w14:textId="77777777" w:rsidR="003D2472" w:rsidRDefault="003D2472">
      <w:pPr>
        <w:autoSpaceDE w:val="0"/>
        <w:autoSpaceDN w:val="0"/>
        <w:adjustRightInd w:val="0"/>
        <w:ind w:left="14" w:hanging="14"/>
        <w:jc w:val="both"/>
        <w:rPr>
          <w:rFonts w:ascii="Times New Roman" w:hAnsi="Times New Roman" w:cs="Times New Roman"/>
          <w:highlight w:val="yellow"/>
        </w:rPr>
      </w:pPr>
    </w:p>
    <w:p w14:paraId="42F50B56" w14:textId="77777777" w:rsidR="003D2472" w:rsidRDefault="00000000">
      <w:pPr>
        <w:autoSpaceDE w:val="0"/>
        <w:autoSpaceDN w:val="0"/>
        <w:adjustRightInd w:val="0"/>
        <w:ind w:left="14" w:hanging="14"/>
        <w:jc w:val="both"/>
        <w:rPr>
          <w:rFonts w:ascii="Times New Roman" w:hAnsi="Times New Roman" w:cs="Times New Roman"/>
          <w:highlight w:val="yellow"/>
        </w:rPr>
      </w:pPr>
      <w:proofErr w:type="spellStart"/>
      <w:r>
        <w:rPr>
          <w:rFonts w:ascii="Times New Roman" w:hAnsi="Times New Roman" w:cs="Times New Roman"/>
          <w:highlight w:val="yellow"/>
        </w:rPr>
        <w:t>Esterbauer</w:t>
      </w:r>
      <w:proofErr w:type="spellEnd"/>
      <w:r>
        <w:rPr>
          <w:rFonts w:ascii="Times New Roman" w:hAnsi="Times New Roman" w:cs="Times New Roman"/>
          <w:highlight w:val="yellow"/>
        </w:rPr>
        <w:t xml:space="preserve"> H, Cheeseman KH. (1990). Determination of aldehydic lipid peroxidation products:</w:t>
      </w:r>
      <w:r>
        <w:rPr>
          <w:rFonts w:ascii="Times New Roman" w:hAnsi="Times New Roman" w:cs="Times New Roman"/>
          <w:color w:val="000000"/>
          <w:highlight w:val="yellow"/>
        </w:rPr>
        <w:t xml:space="preserve"> </w:t>
      </w:r>
      <w:r>
        <w:rPr>
          <w:rFonts w:ascii="Times New Roman" w:hAnsi="Times New Roman" w:cs="Times New Roman"/>
          <w:highlight w:val="yellow"/>
        </w:rPr>
        <w:t xml:space="preserve">malonaldehyde and 4-hydroxynonenal. </w:t>
      </w:r>
      <w:r>
        <w:rPr>
          <w:rFonts w:ascii="Times New Roman" w:hAnsi="Times New Roman" w:cs="Times New Roman"/>
          <w:i/>
          <w:iCs/>
          <w:highlight w:val="yellow"/>
        </w:rPr>
        <w:t>Methods in Enzymology.</w:t>
      </w:r>
      <w:r>
        <w:rPr>
          <w:rFonts w:ascii="Times New Roman" w:hAnsi="Times New Roman" w:cs="Times New Roman"/>
          <w:highlight w:val="yellow"/>
        </w:rPr>
        <w:t xml:space="preserve">   186: 407–421.</w:t>
      </w: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10.1016/0076-6879(90)86134-h.</w:t>
      </w:r>
    </w:p>
    <w:p w14:paraId="4DC0C2E6" w14:textId="77777777" w:rsidR="003D2472" w:rsidRDefault="00000000">
      <w:pPr>
        <w:jc w:val="both"/>
        <w:rPr>
          <w:rFonts w:ascii="Times New Roman" w:eastAsia="Calibri" w:hAnsi="Times New Roman" w:cs="Times New Roman"/>
          <w:color w:val="000000"/>
          <w:highlight w:val="yellow"/>
        </w:rPr>
      </w:pPr>
      <w:r>
        <w:rPr>
          <w:rFonts w:ascii="Times New Roman" w:eastAsia="Calibri" w:hAnsi="Times New Roman" w:cs="Times New Roman"/>
          <w:color w:val="0D0D0D"/>
          <w:highlight w:val="yellow"/>
          <w:shd w:val="clear" w:color="auto" w:fill="FFFFFF"/>
        </w:rPr>
        <w:t xml:space="preserve"> </w:t>
      </w:r>
    </w:p>
    <w:p w14:paraId="7701D787"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eastAsia="SimSun" w:hAnsi="Times New Roman" w:cs="Times New Roman"/>
          <w:color w:val="000000"/>
          <w:highlight w:val="yellow"/>
          <w:lang w:val="en-US" w:eastAsia="zh-CN" w:bidi="ar"/>
        </w:rPr>
        <w:t xml:space="preserve">Foo KT. (2017). Pathophysiology of clinical benign prostatic hyperplasia. </w:t>
      </w:r>
      <w:r>
        <w:rPr>
          <w:rFonts w:ascii="Times New Roman" w:eastAsia="SimSun" w:hAnsi="Times New Roman" w:cs="Times New Roman"/>
          <w:i/>
          <w:iCs/>
          <w:color w:val="000000"/>
          <w:highlight w:val="yellow"/>
          <w:lang w:val="en-US" w:eastAsia="zh-CN" w:bidi="ar"/>
        </w:rPr>
        <w:t xml:space="preserve">Asian Journal of Urology, </w:t>
      </w:r>
      <w:r>
        <w:rPr>
          <w:rFonts w:ascii="Times New Roman" w:eastAsia="SimSun" w:hAnsi="Times New Roman" w:cs="Times New Roman"/>
          <w:color w:val="000000"/>
          <w:highlight w:val="yellow"/>
          <w:lang w:val="en-US" w:eastAsia="zh-CN" w:bidi="ar"/>
        </w:rPr>
        <w:t>4(3)</w:t>
      </w:r>
      <w:r>
        <w:rPr>
          <w:rFonts w:ascii="Times New Roman" w:eastAsia="SimSun" w:hAnsi="Times New Roman" w:cs="Times New Roman"/>
          <w:color w:val="000000"/>
          <w:highlight w:val="yellow"/>
          <w:lang w:eastAsia="zh-CN" w:bidi="ar"/>
        </w:rPr>
        <w:t>:</w:t>
      </w:r>
      <w:r>
        <w:rPr>
          <w:rFonts w:ascii="Times New Roman" w:eastAsia="SimSun" w:hAnsi="Times New Roman" w:cs="Times New Roman"/>
          <w:color w:val="000000"/>
          <w:highlight w:val="yellow"/>
          <w:lang w:val="en-US" w:eastAsia="zh-CN" w:bidi="ar"/>
        </w:rPr>
        <w:t xml:space="preserve"> 152 – 157.</w:t>
      </w: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i/>
          <w:iCs/>
          <w:highlight w:val="yellow"/>
        </w:rPr>
        <w:t>10.1016/j.ajur.2017.06.003.</w:t>
      </w:r>
    </w:p>
    <w:p w14:paraId="1CB65E6A" w14:textId="77777777" w:rsidR="003D2472" w:rsidRDefault="003D2472">
      <w:pPr>
        <w:jc w:val="both"/>
        <w:rPr>
          <w:rFonts w:ascii="Times New Roman" w:eastAsia="SimSun" w:hAnsi="Times New Roman" w:cs="Times New Roman"/>
          <w:color w:val="000000"/>
          <w:highlight w:val="yellow"/>
          <w:lang w:val="en-US" w:eastAsia="zh-CN" w:bidi="ar"/>
        </w:rPr>
      </w:pPr>
    </w:p>
    <w:p w14:paraId="1B50D277"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eastAsia="SimSun" w:hAnsi="Times New Roman" w:cs="Times New Roman"/>
          <w:color w:val="000000"/>
          <w:highlight w:val="yellow"/>
          <w:lang w:val="en-US" w:eastAsia="zh-CN" w:bidi="ar"/>
        </w:rPr>
        <w:t xml:space="preserve">Hart PH, Brand C, Carson CF, Riley TV, Prager RH, Finlay-Jones JJ. (2000). Terpinen-4-ol, the main component of the essential oil of </w:t>
      </w:r>
      <w:r>
        <w:rPr>
          <w:rFonts w:ascii="Times New Roman" w:eastAsia="SimSun" w:hAnsi="Times New Roman" w:cs="Times New Roman"/>
          <w:i/>
          <w:iCs/>
          <w:color w:val="000000"/>
          <w:highlight w:val="yellow"/>
          <w:lang w:val="en-US" w:eastAsia="zh-CN" w:bidi="ar"/>
        </w:rPr>
        <w:t>Melaleuca alternifolia</w:t>
      </w:r>
      <w:r>
        <w:rPr>
          <w:rFonts w:ascii="Times New Roman" w:eastAsia="SimSun" w:hAnsi="Times New Roman" w:cs="Times New Roman"/>
          <w:color w:val="000000"/>
          <w:highlight w:val="yellow"/>
          <w:lang w:val="en-US" w:eastAsia="zh-CN" w:bidi="ar"/>
        </w:rPr>
        <w:t xml:space="preserve"> (tea tree oil), suppresses inflammatory mediator production by activated human monocytes.</w:t>
      </w:r>
      <w:r>
        <w:rPr>
          <w:rFonts w:ascii="Times New Roman" w:eastAsia="SimSun" w:hAnsi="Times New Roman" w:cs="Times New Roman"/>
          <w:i/>
          <w:iCs/>
          <w:color w:val="000000"/>
          <w:highlight w:val="yellow"/>
          <w:lang w:val="en-US" w:eastAsia="zh-CN" w:bidi="ar"/>
        </w:rPr>
        <w:t xml:space="preserve"> </w:t>
      </w:r>
      <w:proofErr w:type="spellStart"/>
      <w:r>
        <w:rPr>
          <w:rFonts w:ascii="Times New Roman" w:eastAsia="SimSun" w:hAnsi="Times New Roman" w:cs="Times New Roman"/>
          <w:i/>
          <w:iCs/>
          <w:color w:val="000000"/>
          <w:highlight w:val="yellow"/>
          <w:lang w:val="en-US" w:eastAsia="zh-CN" w:bidi="ar"/>
        </w:rPr>
        <w:t>Inflamm</w:t>
      </w:r>
      <w:r>
        <w:rPr>
          <w:rFonts w:ascii="Times New Roman" w:eastAsia="SimSun" w:hAnsi="Times New Roman" w:cs="Times New Roman"/>
          <w:i/>
          <w:iCs/>
          <w:color w:val="000000"/>
          <w:highlight w:val="yellow"/>
          <w:lang w:eastAsia="zh-CN" w:bidi="ar"/>
        </w:rPr>
        <w:t>ation</w:t>
      </w:r>
      <w:proofErr w:type="spellEnd"/>
      <w:r>
        <w:rPr>
          <w:rFonts w:ascii="Times New Roman" w:eastAsia="SimSun" w:hAnsi="Times New Roman" w:cs="Times New Roman"/>
          <w:i/>
          <w:iCs/>
          <w:color w:val="000000"/>
          <w:highlight w:val="yellow"/>
          <w:lang w:val="en-US" w:eastAsia="zh-CN" w:bidi="ar"/>
        </w:rPr>
        <w:t xml:space="preserve"> Res</w:t>
      </w:r>
      <w:r>
        <w:rPr>
          <w:rFonts w:ascii="Times New Roman" w:eastAsia="SimSun" w:hAnsi="Times New Roman" w:cs="Times New Roman"/>
          <w:i/>
          <w:iCs/>
          <w:color w:val="000000"/>
          <w:highlight w:val="yellow"/>
          <w:lang w:eastAsia="zh-CN" w:bidi="ar"/>
        </w:rPr>
        <w:t>ear</w:t>
      </w:r>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i/>
          <w:iCs/>
          <w:color w:val="000000"/>
          <w:highlight w:val="yellow"/>
          <w:lang w:eastAsia="zh-CN" w:bidi="ar"/>
        </w:rPr>
        <w:t>h</w:t>
      </w:r>
      <w:r>
        <w:rPr>
          <w:rFonts w:ascii="Times New Roman" w:eastAsia="SimSun" w:hAnsi="Times New Roman" w:cs="Times New Roman"/>
          <w:color w:val="000000"/>
          <w:highlight w:val="yellow"/>
          <w:lang w:val="en-US" w:eastAsia="zh-CN" w:bidi="ar"/>
        </w:rPr>
        <w:t xml:space="preserve"> </w:t>
      </w:r>
      <w:r>
        <w:rPr>
          <w:rFonts w:ascii="Times New Roman" w:eastAsia="SimSun" w:hAnsi="Times New Roman" w:cs="Times New Roman"/>
          <w:b/>
          <w:bCs/>
          <w:color w:val="000000"/>
          <w:highlight w:val="yellow"/>
          <w:lang w:val="en-US" w:eastAsia="zh-CN" w:bidi="ar"/>
        </w:rPr>
        <w:t>9</w:t>
      </w:r>
      <w:r>
        <w:rPr>
          <w:rFonts w:ascii="Times New Roman" w:eastAsia="SimSun" w:hAnsi="Times New Roman" w:cs="Times New Roman"/>
          <w:color w:val="000000"/>
          <w:highlight w:val="yellow"/>
          <w:lang w:val="en-US" w:eastAsia="zh-CN" w:bidi="ar"/>
        </w:rPr>
        <w:t xml:space="preserve">: 19- 26. </w:t>
      </w:r>
    </w:p>
    <w:p w14:paraId="06A6DD6D"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i/>
          <w:iCs/>
          <w:highlight w:val="yellow"/>
        </w:rPr>
        <w:t>10.1007/s000110050639.</w:t>
      </w:r>
    </w:p>
    <w:p w14:paraId="4A8948EF" w14:textId="77777777" w:rsidR="003D2472" w:rsidRDefault="003D2472">
      <w:pPr>
        <w:jc w:val="both"/>
        <w:rPr>
          <w:rFonts w:ascii="Times New Roman" w:eastAsia="SimSun" w:hAnsi="Times New Roman" w:cs="Times New Roman"/>
          <w:color w:val="000000"/>
          <w:highlight w:val="yellow"/>
          <w:lang w:val="en-US" w:eastAsia="zh-CN" w:bidi="ar"/>
        </w:rPr>
      </w:pPr>
    </w:p>
    <w:p w14:paraId="0FBFC45B" w14:textId="77777777" w:rsidR="003D2472" w:rsidRDefault="00000000">
      <w:pPr>
        <w:jc w:val="both"/>
        <w:rPr>
          <w:rFonts w:ascii="Times New Roman" w:hAnsi="Times New Roman" w:cs="Times New Roman"/>
          <w:color w:val="000000"/>
          <w:highlight w:val="yellow"/>
        </w:rPr>
      </w:pPr>
      <w:r>
        <w:rPr>
          <w:rFonts w:ascii="Times New Roman" w:hAnsi="Times New Roman" w:cs="Times New Roman"/>
          <w:color w:val="000000"/>
          <w:highlight w:val="yellow"/>
        </w:rPr>
        <w:t>Kapoor A. (2021). Benign prostatic hyperplasia management in the primary care setting.</w:t>
      </w:r>
      <w:r>
        <w:rPr>
          <w:rFonts w:ascii="Times New Roman" w:hAnsi="Times New Roman" w:cs="Times New Roman"/>
          <w:i/>
          <w:iCs/>
          <w:color w:val="000000"/>
          <w:highlight w:val="yellow"/>
        </w:rPr>
        <w:t xml:space="preserve"> Canadian Journal of Urology.</w:t>
      </w:r>
      <w:r>
        <w:rPr>
          <w:rFonts w:ascii="Times New Roman" w:hAnsi="Times New Roman" w:cs="Times New Roman"/>
          <w:color w:val="000000"/>
          <w:highlight w:val="yellow"/>
        </w:rPr>
        <w:t xml:space="preserve"> 19(1): 10–17. </w:t>
      </w:r>
      <w:r>
        <w:rPr>
          <w:rFonts w:ascii="Times New Roman" w:eastAsia="SimSun" w:hAnsi="Times New Roman" w:cs="Times New Roman"/>
          <w:i/>
          <w:iCs/>
          <w:highlight w:val="yellow"/>
        </w:rPr>
        <w:t>PMID: 23089343.</w:t>
      </w:r>
    </w:p>
    <w:p w14:paraId="4ADC8E21" w14:textId="77777777" w:rsidR="003D2472" w:rsidRDefault="00000000">
      <w:pPr>
        <w:jc w:val="both"/>
        <w:rPr>
          <w:rFonts w:ascii="Times New Roman" w:eastAsia="MinionPro-Regular" w:hAnsi="Times New Roman" w:cs="Times New Roman"/>
          <w:highlight w:val="yellow"/>
        </w:rPr>
      </w:pPr>
      <w:r>
        <w:rPr>
          <w:rFonts w:ascii="Times New Roman" w:eastAsia="MinionPro-Regular" w:hAnsi="Times New Roman" w:cs="Times New Roman"/>
          <w:highlight w:val="yellow"/>
        </w:rPr>
        <w:t xml:space="preserve"> </w:t>
      </w:r>
    </w:p>
    <w:p w14:paraId="0A45753D" w14:textId="77777777" w:rsidR="003D2472" w:rsidRDefault="00000000">
      <w:pPr>
        <w:jc w:val="both"/>
        <w:rPr>
          <w:rFonts w:ascii="Times New Roman" w:hAnsi="Times New Roman" w:cs="Times New Roman"/>
          <w:highlight w:val="yellow"/>
        </w:rPr>
      </w:pPr>
      <w:proofErr w:type="spellStart"/>
      <w:r>
        <w:rPr>
          <w:rFonts w:ascii="Times New Roman" w:eastAsia="SimSun" w:hAnsi="Times New Roman" w:cs="Times New Roman"/>
          <w:highlight w:val="yellow"/>
        </w:rPr>
        <w:t>Krušlin</w:t>
      </w:r>
      <w:proofErr w:type="spellEnd"/>
      <w:r>
        <w:rPr>
          <w:rFonts w:ascii="Times New Roman" w:eastAsia="SimSun" w:hAnsi="Times New Roman" w:cs="Times New Roman"/>
          <w:highlight w:val="yellow"/>
        </w:rPr>
        <w:t xml:space="preserve"> B, Tomas D, </w:t>
      </w:r>
      <w:proofErr w:type="spellStart"/>
      <w:r>
        <w:rPr>
          <w:rFonts w:ascii="Times New Roman" w:eastAsia="SimSun" w:hAnsi="Times New Roman" w:cs="Times New Roman"/>
          <w:highlight w:val="yellow"/>
        </w:rPr>
        <w:t>Džombeta</w:t>
      </w:r>
      <w:proofErr w:type="spellEnd"/>
      <w:r>
        <w:rPr>
          <w:rFonts w:ascii="Times New Roman" w:eastAsia="SimSun" w:hAnsi="Times New Roman" w:cs="Times New Roman"/>
          <w:highlight w:val="yellow"/>
        </w:rPr>
        <w:t xml:space="preserve"> T, Milković-Periša M, </w:t>
      </w:r>
      <w:proofErr w:type="spellStart"/>
      <w:r>
        <w:rPr>
          <w:rFonts w:ascii="Times New Roman" w:eastAsia="SimSun" w:hAnsi="Times New Roman" w:cs="Times New Roman"/>
          <w:highlight w:val="yellow"/>
        </w:rPr>
        <w:t>Ulamec</w:t>
      </w:r>
      <w:proofErr w:type="spellEnd"/>
      <w:r>
        <w:rPr>
          <w:rFonts w:ascii="Times New Roman" w:eastAsia="SimSun" w:hAnsi="Times New Roman" w:cs="Times New Roman"/>
          <w:highlight w:val="yellow"/>
        </w:rPr>
        <w:t xml:space="preserve"> M. (2017). Inflammation in Prostatic Hyperplasia and Carcinoma-Basic Scientific Approach.</w:t>
      </w:r>
      <w:r>
        <w:rPr>
          <w:rFonts w:ascii="Times New Roman" w:eastAsia="SimSun" w:hAnsi="Times New Roman" w:cs="Times New Roman"/>
          <w:i/>
          <w:iCs/>
          <w:highlight w:val="yellow"/>
        </w:rPr>
        <w:t xml:space="preserve"> Frontal Oncology.</w:t>
      </w:r>
      <w:r>
        <w:rPr>
          <w:rFonts w:ascii="Times New Roman" w:eastAsia="SimSun" w:hAnsi="Times New Roman" w:cs="Times New Roman"/>
          <w:highlight w:val="yellow"/>
        </w:rPr>
        <w:t xml:space="preserve"> 7:77. </w:t>
      </w: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i/>
          <w:iCs/>
          <w:highlight w:val="yellow"/>
        </w:rPr>
        <w:t>10.3389/fonc.2017.00077.</w:t>
      </w:r>
    </w:p>
    <w:p w14:paraId="25AF5232" w14:textId="77777777" w:rsidR="003D2472" w:rsidRDefault="003D2472">
      <w:pPr>
        <w:jc w:val="both"/>
        <w:rPr>
          <w:rFonts w:ascii="Times New Roman" w:eastAsia="SimSun" w:hAnsi="Times New Roman" w:cs="Times New Roman"/>
          <w:color w:val="000000"/>
          <w:highlight w:val="yellow"/>
          <w:lang w:val="en-US" w:eastAsia="zh-CN" w:bidi="ar"/>
        </w:rPr>
      </w:pPr>
    </w:p>
    <w:p w14:paraId="51F10202"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eastAsia="SimSun" w:hAnsi="Times New Roman" w:cs="Times New Roman"/>
          <w:color w:val="000000"/>
          <w:highlight w:val="yellow"/>
          <w:lang w:val="en-US" w:eastAsia="zh-CN" w:bidi="ar"/>
        </w:rPr>
        <w:t xml:space="preserve">Kumar PP, Kumaravel S, Lalitha C. (2010). Screening of antioxidant activity, total phenolics and GC-MS study of </w:t>
      </w:r>
      <w:r>
        <w:rPr>
          <w:rFonts w:ascii="Times New Roman" w:eastAsia="SimSun" w:hAnsi="Times New Roman" w:cs="Times New Roman"/>
          <w:i/>
          <w:iCs/>
          <w:color w:val="000000"/>
          <w:highlight w:val="yellow"/>
          <w:lang w:val="en-US" w:eastAsia="zh-CN" w:bidi="ar"/>
        </w:rPr>
        <w:t>Vitex negundo</w:t>
      </w:r>
      <w:r>
        <w:rPr>
          <w:rFonts w:ascii="Times New Roman" w:eastAsia="SimSun" w:hAnsi="Times New Roman" w:cs="Times New Roman"/>
          <w:color w:val="000000"/>
          <w:highlight w:val="yellow"/>
          <w:lang w:val="en-US" w:eastAsia="zh-CN" w:bidi="ar"/>
        </w:rPr>
        <w:t xml:space="preserve">. </w:t>
      </w:r>
      <w:proofErr w:type="spellStart"/>
      <w:r>
        <w:rPr>
          <w:rFonts w:ascii="Times New Roman" w:eastAsia="SimSun" w:hAnsi="Times New Roman" w:cs="Times New Roman"/>
          <w:i/>
          <w:iCs/>
          <w:color w:val="000000"/>
          <w:highlight w:val="yellow"/>
          <w:lang w:val="en-US" w:eastAsia="zh-CN" w:bidi="ar"/>
        </w:rPr>
        <w:t>Afric</w:t>
      </w:r>
      <w:proofErr w:type="spellEnd"/>
      <w:r>
        <w:rPr>
          <w:rFonts w:ascii="Times New Roman" w:eastAsia="SimSun" w:hAnsi="Times New Roman" w:cs="Times New Roman"/>
          <w:i/>
          <w:iCs/>
          <w:color w:val="000000"/>
          <w:highlight w:val="yellow"/>
          <w:lang w:eastAsia="zh-CN" w:bidi="ar"/>
        </w:rPr>
        <w:t>an</w:t>
      </w:r>
      <w:r>
        <w:rPr>
          <w:rFonts w:ascii="Times New Roman" w:eastAsia="SimSun" w:hAnsi="Times New Roman" w:cs="Times New Roman"/>
          <w:i/>
          <w:iCs/>
          <w:color w:val="000000"/>
          <w:highlight w:val="yellow"/>
          <w:lang w:val="en-US" w:eastAsia="zh-CN" w:bidi="ar"/>
        </w:rPr>
        <w:t xml:space="preserve"> J</w:t>
      </w:r>
      <w:r>
        <w:rPr>
          <w:rFonts w:ascii="Times New Roman" w:eastAsia="SimSun" w:hAnsi="Times New Roman" w:cs="Times New Roman"/>
          <w:i/>
          <w:iCs/>
          <w:color w:val="000000"/>
          <w:highlight w:val="yellow"/>
          <w:lang w:eastAsia="zh-CN" w:bidi="ar"/>
        </w:rPr>
        <w:t>ournal of</w:t>
      </w:r>
      <w:r>
        <w:rPr>
          <w:rFonts w:ascii="Times New Roman" w:eastAsia="SimSun" w:hAnsi="Times New Roman" w:cs="Times New Roman"/>
          <w:i/>
          <w:iCs/>
          <w:color w:val="000000"/>
          <w:highlight w:val="yellow"/>
          <w:lang w:val="en-US" w:eastAsia="zh-CN" w:bidi="ar"/>
        </w:rPr>
        <w:t xml:space="preserve"> </w:t>
      </w:r>
      <w:proofErr w:type="spellStart"/>
      <w:r>
        <w:rPr>
          <w:rFonts w:ascii="Times New Roman" w:eastAsia="SimSun" w:hAnsi="Times New Roman" w:cs="Times New Roman"/>
          <w:i/>
          <w:iCs/>
          <w:color w:val="000000"/>
          <w:highlight w:val="yellow"/>
          <w:lang w:val="en-US" w:eastAsia="zh-CN" w:bidi="ar"/>
        </w:rPr>
        <w:t>Biochem</w:t>
      </w:r>
      <w:r>
        <w:rPr>
          <w:rFonts w:ascii="Times New Roman" w:eastAsia="SimSun" w:hAnsi="Times New Roman" w:cs="Times New Roman"/>
          <w:i/>
          <w:iCs/>
          <w:color w:val="000000"/>
          <w:highlight w:val="yellow"/>
          <w:lang w:eastAsia="zh-CN" w:bidi="ar"/>
        </w:rPr>
        <w:t>istry</w:t>
      </w:r>
      <w:proofErr w:type="spellEnd"/>
      <w:r>
        <w:rPr>
          <w:rFonts w:ascii="Times New Roman" w:eastAsia="SimSun" w:hAnsi="Times New Roman" w:cs="Times New Roman"/>
          <w:i/>
          <w:iCs/>
          <w:color w:val="000000"/>
          <w:highlight w:val="yellow"/>
          <w:lang w:val="en-US" w:eastAsia="zh-CN" w:bidi="ar"/>
        </w:rPr>
        <w:t xml:space="preserve"> Res</w:t>
      </w:r>
      <w:r>
        <w:rPr>
          <w:rFonts w:ascii="Times New Roman" w:eastAsia="SimSun" w:hAnsi="Times New Roman" w:cs="Times New Roman"/>
          <w:i/>
          <w:iCs/>
          <w:color w:val="000000"/>
          <w:highlight w:val="yellow"/>
          <w:lang w:eastAsia="zh-CN" w:bidi="ar"/>
        </w:rPr>
        <w:t>ear</w:t>
      </w:r>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color w:val="000000"/>
          <w:highlight w:val="yellow"/>
          <w:lang w:eastAsia="zh-CN" w:bidi="ar"/>
        </w:rPr>
        <w:t>h</w:t>
      </w:r>
      <w:r>
        <w:rPr>
          <w:rFonts w:ascii="Times New Roman" w:eastAsia="SimSun" w:hAnsi="Times New Roman" w:cs="Times New Roman"/>
          <w:color w:val="000000"/>
          <w:highlight w:val="yellow"/>
          <w:lang w:val="en-US" w:eastAsia="zh-CN" w:bidi="ar"/>
        </w:rPr>
        <w:t xml:space="preserve"> </w:t>
      </w:r>
      <w:r>
        <w:rPr>
          <w:rFonts w:ascii="Times New Roman" w:eastAsia="SimSun" w:hAnsi="Times New Roman" w:cs="Times New Roman"/>
          <w:b/>
          <w:bCs/>
          <w:color w:val="000000"/>
          <w:highlight w:val="yellow"/>
          <w:lang w:val="en-US" w:eastAsia="zh-CN" w:bidi="ar"/>
        </w:rPr>
        <w:t>4</w:t>
      </w:r>
      <w:r>
        <w:rPr>
          <w:rFonts w:ascii="Times New Roman" w:eastAsia="SimSun" w:hAnsi="Times New Roman" w:cs="Times New Roman"/>
          <w:color w:val="000000"/>
          <w:highlight w:val="yellow"/>
          <w:lang w:val="en-US" w:eastAsia="zh-CN" w:bidi="ar"/>
        </w:rPr>
        <w:t xml:space="preserve">: 191-195. </w:t>
      </w:r>
    </w:p>
    <w:p w14:paraId="25E6E942" w14:textId="77777777" w:rsidR="003D2472" w:rsidRDefault="003D2472">
      <w:pPr>
        <w:autoSpaceDE w:val="0"/>
        <w:autoSpaceDN w:val="0"/>
        <w:adjustRightInd w:val="0"/>
        <w:jc w:val="both"/>
        <w:rPr>
          <w:rFonts w:ascii="Times New Roman" w:hAnsi="Times New Roman" w:cs="Times New Roman"/>
          <w:highlight w:val="yellow"/>
        </w:rPr>
      </w:pPr>
    </w:p>
    <w:p w14:paraId="268F5D59" w14:textId="77777777" w:rsidR="003D2472" w:rsidRDefault="00000000">
      <w:pPr>
        <w:autoSpaceDE w:val="0"/>
        <w:autoSpaceDN w:val="0"/>
        <w:adjustRightInd w:val="0"/>
        <w:jc w:val="both"/>
        <w:rPr>
          <w:rFonts w:ascii="Times New Roman" w:hAnsi="Times New Roman" w:cs="Times New Roman"/>
          <w:highlight w:val="yellow"/>
        </w:rPr>
      </w:pPr>
      <w:r>
        <w:rPr>
          <w:rFonts w:ascii="Times New Roman" w:hAnsi="Times New Roman" w:cs="Times New Roman"/>
          <w:highlight w:val="yellow"/>
        </w:rPr>
        <w:t xml:space="preserve">Lawrence RA, Burk RF. (1976). Glutathione peroxidase activity in selenium- deficient rat liver. </w:t>
      </w:r>
      <w:r>
        <w:rPr>
          <w:rFonts w:ascii="Times New Roman" w:hAnsi="Times New Roman" w:cs="Times New Roman"/>
          <w:i/>
          <w:iCs/>
          <w:highlight w:val="yellow"/>
        </w:rPr>
        <w:t xml:space="preserve">Biochemistry and </w:t>
      </w:r>
      <w:proofErr w:type="spellStart"/>
      <w:r>
        <w:rPr>
          <w:rFonts w:ascii="Times New Roman" w:hAnsi="Times New Roman" w:cs="Times New Roman"/>
          <w:i/>
          <w:iCs/>
          <w:highlight w:val="yellow"/>
        </w:rPr>
        <w:t>Biophysic</w:t>
      </w:r>
      <w:proofErr w:type="spellEnd"/>
      <w:r>
        <w:rPr>
          <w:rFonts w:ascii="Times New Roman" w:hAnsi="Times New Roman" w:cs="Times New Roman"/>
          <w:i/>
          <w:iCs/>
          <w:highlight w:val="yellow"/>
        </w:rPr>
        <w:t xml:space="preserve"> </w:t>
      </w:r>
      <w:proofErr w:type="spellStart"/>
      <w:r>
        <w:rPr>
          <w:rFonts w:ascii="Times New Roman" w:hAnsi="Times New Roman" w:cs="Times New Roman"/>
          <w:i/>
          <w:iCs/>
          <w:highlight w:val="yellow"/>
        </w:rPr>
        <w:t>Resear</w:t>
      </w:r>
      <w:proofErr w:type="spellEnd"/>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i/>
          <w:iCs/>
          <w:color w:val="000000"/>
          <w:highlight w:val="yellow"/>
          <w:lang w:eastAsia="zh-CN" w:bidi="ar"/>
        </w:rPr>
        <w:t>h</w:t>
      </w:r>
      <w:r>
        <w:rPr>
          <w:rFonts w:ascii="Times New Roman" w:hAnsi="Times New Roman" w:cs="Times New Roman"/>
          <w:i/>
          <w:iCs/>
          <w:highlight w:val="yellow"/>
        </w:rPr>
        <w:t xml:space="preserve"> </w:t>
      </w:r>
      <w:proofErr w:type="spellStart"/>
      <w:r>
        <w:rPr>
          <w:rFonts w:ascii="Times New Roman" w:hAnsi="Times New Roman" w:cs="Times New Roman"/>
          <w:i/>
          <w:iCs/>
          <w:highlight w:val="yellow"/>
        </w:rPr>
        <w:t>Communi</w:t>
      </w:r>
      <w:proofErr w:type="spellEnd"/>
      <w:r>
        <w:rPr>
          <w:rFonts w:ascii="Times New Roman" w:eastAsia="Arial-ItalicMT" w:hAnsi="Times New Roman" w:cs="Times New Roman"/>
          <w:i/>
          <w:iCs/>
          <w:color w:val="000000"/>
          <w:highlight w:val="yellow"/>
          <w:lang w:val="en-US" w:eastAsia="zh-CN" w:bidi="ar"/>
        </w:rPr>
        <w:t>c</w:t>
      </w:r>
      <w:proofErr w:type="spellStart"/>
      <w:r>
        <w:rPr>
          <w:rFonts w:ascii="Times New Roman" w:eastAsia="Arial-ItalicMT" w:hAnsi="Times New Roman" w:cs="Times New Roman"/>
          <w:i/>
          <w:iCs/>
          <w:color w:val="000000"/>
          <w:highlight w:val="yellow"/>
          <w:lang w:eastAsia="zh-CN" w:bidi="ar"/>
        </w:rPr>
        <w:t>ation</w:t>
      </w:r>
      <w:proofErr w:type="spellEnd"/>
      <w:r>
        <w:rPr>
          <w:rFonts w:ascii="Times New Roman" w:hAnsi="Times New Roman" w:cs="Times New Roman"/>
          <w:i/>
          <w:iCs/>
          <w:highlight w:val="yellow"/>
        </w:rPr>
        <w:t xml:space="preserve"> </w:t>
      </w:r>
      <w:r>
        <w:rPr>
          <w:rFonts w:ascii="Times New Roman" w:hAnsi="Times New Roman" w:cs="Times New Roman"/>
          <w:highlight w:val="yellow"/>
        </w:rPr>
        <w:t>71: 952-958.</w:t>
      </w:r>
    </w:p>
    <w:p w14:paraId="64FCE709" w14:textId="77777777" w:rsidR="003D2472" w:rsidRDefault="00000000">
      <w:pPr>
        <w:autoSpaceDE w:val="0"/>
        <w:autoSpaceDN w:val="0"/>
        <w:adjustRightInd w:val="0"/>
        <w:jc w:val="both"/>
        <w:rPr>
          <w:rFonts w:ascii="Times New Roman" w:hAnsi="Times New Roman" w:cs="Times New Roman"/>
          <w:highlight w:val="yellow"/>
        </w:rPr>
      </w:pP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i/>
          <w:iCs/>
          <w:highlight w:val="yellow"/>
        </w:rPr>
        <w:t>10.1016/0006-291x(76)90747-6</w:t>
      </w:r>
    </w:p>
    <w:p w14:paraId="55383DF4" w14:textId="77777777" w:rsidR="003D2472" w:rsidRDefault="003D2472">
      <w:pPr>
        <w:jc w:val="both"/>
        <w:rPr>
          <w:rFonts w:ascii="Times New Roman" w:eastAsia="AdvP7075" w:hAnsi="Times New Roman" w:cs="Times New Roman"/>
          <w:highlight w:val="yellow"/>
        </w:rPr>
      </w:pPr>
    </w:p>
    <w:p w14:paraId="69AD92E1" w14:textId="77777777" w:rsidR="003D2472" w:rsidRDefault="00000000">
      <w:pPr>
        <w:jc w:val="both"/>
        <w:rPr>
          <w:rFonts w:ascii="Times New Roman" w:eastAsia="AdvP6C96" w:hAnsi="Times New Roman" w:cs="Times New Roman"/>
          <w:highlight w:val="yellow"/>
        </w:rPr>
      </w:pPr>
      <w:r>
        <w:rPr>
          <w:rFonts w:ascii="Times New Roman" w:eastAsia="AdvP7075" w:hAnsi="Times New Roman" w:cs="Times New Roman"/>
          <w:highlight w:val="yellow"/>
        </w:rPr>
        <w:t xml:space="preserve">Lee M, Shin I, Seo C, Lee N, Ha H, Son J, Shin H (2012). </w:t>
      </w:r>
      <w:r>
        <w:rPr>
          <w:rFonts w:ascii="Times New Roman" w:eastAsia="AdvP6C63" w:hAnsi="Times New Roman" w:cs="Times New Roman"/>
          <w:highlight w:val="yellow"/>
        </w:rPr>
        <w:t xml:space="preserve">Effects of </w:t>
      </w:r>
      <w:proofErr w:type="spellStart"/>
      <w:r>
        <w:rPr>
          <w:rFonts w:ascii="Times New Roman" w:eastAsia="AdvP6C6D" w:hAnsi="Times New Roman" w:cs="Times New Roman"/>
          <w:i/>
          <w:iCs/>
          <w:highlight w:val="yellow"/>
        </w:rPr>
        <w:t>Melandrium</w:t>
      </w:r>
      <w:proofErr w:type="spellEnd"/>
      <w:r>
        <w:rPr>
          <w:rFonts w:ascii="Times New Roman" w:eastAsia="AdvP6C6D" w:hAnsi="Times New Roman" w:cs="Times New Roman"/>
          <w:i/>
          <w:iCs/>
          <w:highlight w:val="yellow"/>
        </w:rPr>
        <w:t xml:space="preserve"> </w:t>
      </w:r>
      <w:proofErr w:type="spellStart"/>
      <w:r>
        <w:rPr>
          <w:rFonts w:ascii="Times New Roman" w:eastAsia="AdvP6C6D" w:hAnsi="Times New Roman" w:cs="Times New Roman"/>
          <w:i/>
          <w:iCs/>
          <w:highlight w:val="yellow"/>
        </w:rPr>
        <w:t>firmum</w:t>
      </w:r>
      <w:proofErr w:type="spellEnd"/>
      <w:r>
        <w:rPr>
          <w:rFonts w:ascii="Times New Roman" w:eastAsia="AdvP6C6D" w:hAnsi="Times New Roman" w:cs="Times New Roman"/>
          <w:highlight w:val="yellow"/>
        </w:rPr>
        <w:t xml:space="preserve"> </w:t>
      </w:r>
      <w:r>
        <w:rPr>
          <w:rFonts w:ascii="Times New Roman" w:eastAsia="AdvP6C63" w:hAnsi="Times New Roman" w:cs="Times New Roman"/>
          <w:highlight w:val="yellow"/>
        </w:rPr>
        <w:t xml:space="preserve">methanolic extract on testosterone-induced benign prostatic hyperplasia </w:t>
      </w:r>
      <w:proofErr w:type="spellStart"/>
      <w:r>
        <w:rPr>
          <w:rFonts w:ascii="Times New Roman" w:eastAsia="AdvP6C63" w:hAnsi="Times New Roman" w:cs="Times New Roman"/>
          <w:highlight w:val="yellow"/>
        </w:rPr>
        <w:t>inWistar</w:t>
      </w:r>
      <w:proofErr w:type="spellEnd"/>
      <w:r>
        <w:rPr>
          <w:rFonts w:ascii="Times New Roman" w:eastAsia="AdvP6C63" w:hAnsi="Times New Roman" w:cs="Times New Roman"/>
          <w:highlight w:val="yellow"/>
        </w:rPr>
        <w:t xml:space="preserve"> </w:t>
      </w:r>
      <w:proofErr w:type="spellStart"/>
      <w:proofErr w:type="gramStart"/>
      <w:r>
        <w:rPr>
          <w:rFonts w:ascii="Times New Roman" w:eastAsia="AdvP6C63" w:hAnsi="Times New Roman" w:cs="Times New Roman"/>
          <w:highlight w:val="yellow"/>
        </w:rPr>
        <w:t>rats.</w:t>
      </w:r>
      <w:r>
        <w:rPr>
          <w:rFonts w:ascii="Times New Roman" w:eastAsia="AdvP6C63" w:hAnsi="Times New Roman" w:cs="Times New Roman"/>
          <w:i/>
          <w:iCs/>
          <w:highlight w:val="yellow"/>
        </w:rPr>
        <w:t>Asian</w:t>
      </w:r>
      <w:proofErr w:type="spellEnd"/>
      <w:proofErr w:type="gramEnd"/>
      <w:r>
        <w:rPr>
          <w:rFonts w:ascii="Times New Roman" w:eastAsia="AdvP6C63" w:hAnsi="Times New Roman" w:cs="Times New Roman"/>
          <w:i/>
          <w:iCs/>
          <w:highlight w:val="yellow"/>
        </w:rPr>
        <w:t xml:space="preserve"> Journal of </w:t>
      </w:r>
      <w:proofErr w:type="gramStart"/>
      <w:r>
        <w:rPr>
          <w:rFonts w:ascii="Times New Roman" w:eastAsia="AdvP6C63" w:hAnsi="Times New Roman" w:cs="Times New Roman"/>
          <w:i/>
          <w:iCs/>
          <w:highlight w:val="yellow"/>
        </w:rPr>
        <w:t xml:space="preserve">Andrology </w:t>
      </w:r>
      <w:r>
        <w:rPr>
          <w:rFonts w:ascii="Times New Roman" w:eastAsia="AdvP6C63" w:hAnsi="Times New Roman" w:cs="Times New Roman"/>
          <w:highlight w:val="yellow"/>
        </w:rPr>
        <w:t xml:space="preserve"> 14</w:t>
      </w:r>
      <w:proofErr w:type="gramEnd"/>
      <w:r>
        <w:rPr>
          <w:rFonts w:ascii="Times New Roman" w:eastAsia="AdvP6C63" w:hAnsi="Times New Roman" w:cs="Times New Roman"/>
          <w:highlight w:val="yellow"/>
        </w:rPr>
        <w:t xml:space="preserve">: </w:t>
      </w:r>
      <w:r>
        <w:rPr>
          <w:rFonts w:ascii="Times New Roman" w:eastAsia="AdvP6C96" w:hAnsi="Times New Roman" w:cs="Times New Roman"/>
          <w:highlight w:val="yellow"/>
        </w:rPr>
        <w:t>320–324.</w:t>
      </w:r>
    </w:p>
    <w:p w14:paraId="42E8A864" w14:textId="77777777" w:rsidR="003D2472" w:rsidRDefault="00000000">
      <w:pPr>
        <w:jc w:val="both"/>
        <w:rPr>
          <w:rFonts w:ascii="Times New Roman" w:hAnsi="Times New Roman" w:cs="Times New Roman"/>
          <w:color w:val="000000"/>
          <w:highlight w:val="yellow"/>
        </w:rPr>
      </w:pP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highlight w:val="yellow"/>
        </w:rPr>
        <w:t xml:space="preserve"> 10.1038/aja.2011.166.</w:t>
      </w:r>
    </w:p>
    <w:p w14:paraId="7290D852" w14:textId="77777777" w:rsidR="003D2472" w:rsidRDefault="003D2472">
      <w:pPr>
        <w:jc w:val="both"/>
        <w:rPr>
          <w:rFonts w:ascii="Times New Roman" w:hAnsi="Times New Roman" w:cs="Times New Roman"/>
          <w:color w:val="000000"/>
          <w:highlight w:val="yellow"/>
        </w:rPr>
      </w:pPr>
    </w:p>
    <w:p w14:paraId="39C7B362" w14:textId="77777777" w:rsidR="003D2472" w:rsidRDefault="00000000">
      <w:pPr>
        <w:jc w:val="both"/>
        <w:rPr>
          <w:rFonts w:ascii="Times New Roman" w:hAnsi="Times New Roman" w:cs="Times New Roman"/>
          <w:color w:val="000000"/>
          <w:highlight w:val="yellow"/>
        </w:rPr>
      </w:pPr>
      <w:proofErr w:type="spellStart"/>
      <w:r>
        <w:rPr>
          <w:rFonts w:ascii="Times New Roman" w:hAnsi="Times New Roman" w:cs="Times New Roman"/>
          <w:color w:val="000000"/>
          <w:highlight w:val="yellow"/>
        </w:rPr>
        <w:t>Leje</w:t>
      </w:r>
      <w:proofErr w:type="spellEnd"/>
      <w:r>
        <w:rPr>
          <w:rFonts w:ascii="Times New Roman" w:hAnsi="Times New Roman" w:cs="Times New Roman"/>
          <w:color w:val="000000"/>
          <w:highlight w:val="yellow"/>
        </w:rPr>
        <w:t xml:space="preserve"> IU, Wali U, </w:t>
      </w:r>
      <w:proofErr w:type="spellStart"/>
      <w:r>
        <w:rPr>
          <w:rFonts w:ascii="Times New Roman" w:hAnsi="Times New Roman" w:cs="Times New Roman"/>
          <w:color w:val="000000"/>
          <w:highlight w:val="yellow"/>
        </w:rPr>
        <w:t>Yeldu</w:t>
      </w:r>
      <w:proofErr w:type="spellEnd"/>
      <w:r>
        <w:rPr>
          <w:rFonts w:ascii="Times New Roman" w:hAnsi="Times New Roman" w:cs="Times New Roman"/>
          <w:color w:val="000000"/>
          <w:highlight w:val="yellow"/>
        </w:rPr>
        <w:t xml:space="preserve"> MH, Alhassan HM, </w:t>
      </w:r>
      <w:proofErr w:type="spellStart"/>
      <w:r>
        <w:rPr>
          <w:rFonts w:ascii="Times New Roman" w:hAnsi="Times New Roman" w:cs="Times New Roman"/>
          <w:color w:val="000000"/>
          <w:highlight w:val="yellow"/>
        </w:rPr>
        <w:t>Wasagu</w:t>
      </w:r>
      <w:proofErr w:type="spellEnd"/>
      <w:r>
        <w:rPr>
          <w:rFonts w:ascii="Times New Roman" w:hAnsi="Times New Roman" w:cs="Times New Roman"/>
          <w:color w:val="000000"/>
          <w:highlight w:val="yellow"/>
        </w:rPr>
        <w:t xml:space="preserve"> IZ, Abubaka Ur, Abubakar </w:t>
      </w:r>
      <w:proofErr w:type="gramStart"/>
      <w:r>
        <w:rPr>
          <w:rFonts w:ascii="Times New Roman" w:hAnsi="Times New Roman" w:cs="Times New Roman"/>
          <w:color w:val="000000"/>
          <w:highlight w:val="yellow"/>
        </w:rPr>
        <w:t>BH,  Bello</w:t>
      </w:r>
      <w:proofErr w:type="gramEnd"/>
      <w:r>
        <w:rPr>
          <w:rFonts w:ascii="Times New Roman" w:hAnsi="Times New Roman" w:cs="Times New Roman"/>
          <w:color w:val="000000"/>
          <w:highlight w:val="yellow"/>
        </w:rPr>
        <w:t xml:space="preserve"> M. (2024). “Effects of aqueous fruit extract of </w:t>
      </w:r>
      <w:r>
        <w:rPr>
          <w:rFonts w:ascii="Times New Roman" w:hAnsi="Times New Roman" w:cs="Times New Roman"/>
          <w:i/>
          <w:iCs/>
          <w:color w:val="000000"/>
          <w:highlight w:val="yellow"/>
        </w:rPr>
        <w:t>Annona Muricata</w:t>
      </w:r>
      <w:r>
        <w:rPr>
          <w:rFonts w:ascii="Times New Roman" w:hAnsi="Times New Roman" w:cs="Times New Roman"/>
          <w:color w:val="000000"/>
          <w:highlight w:val="yellow"/>
        </w:rPr>
        <w:t xml:space="preserve"> on testosterone propionate induced benign prostate hyperplasia (BPH) in male Wistar rats”. </w:t>
      </w:r>
      <w:r>
        <w:rPr>
          <w:rFonts w:ascii="Times New Roman" w:hAnsi="Times New Roman" w:cs="Times New Roman"/>
          <w:i/>
          <w:iCs/>
          <w:color w:val="000000"/>
          <w:highlight w:val="yellow"/>
        </w:rPr>
        <w:t>Asian Journal of Research in Biochemistry</w:t>
      </w:r>
      <w:r>
        <w:rPr>
          <w:rFonts w:ascii="Times New Roman" w:hAnsi="Times New Roman" w:cs="Times New Roman"/>
          <w:color w:val="000000"/>
          <w:highlight w:val="yellow"/>
        </w:rPr>
        <w:t xml:space="preserve"> 14 (4):72-83. https://doi.org/10.9734/ajrb/2024/v14i4295</w:t>
      </w:r>
    </w:p>
    <w:p w14:paraId="3D39782A" w14:textId="77777777" w:rsidR="003D2472" w:rsidRDefault="003D2472">
      <w:pPr>
        <w:jc w:val="both"/>
        <w:rPr>
          <w:rFonts w:ascii="Times New Roman" w:eastAsia="SimSun" w:hAnsi="Times New Roman" w:cs="Times New Roman"/>
          <w:color w:val="000000"/>
          <w:highlight w:val="yellow"/>
          <w:lang w:val="en-US" w:eastAsia="zh-CN" w:bidi="ar"/>
        </w:rPr>
      </w:pPr>
    </w:p>
    <w:p w14:paraId="60C3BA9F"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eastAsia="SimSun" w:hAnsi="Times New Roman" w:cs="Times New Roman"/>
          <w:color w:val="000000"/>
          <w:highlight w:val="yellow"/>
          <w:lang w:val="en-US" w:eastAsia="zh-CN" w:bidi="ar"/>
        </w:rPr>
        <w:t xml:space="preserve">Li, R. W., Leach, D. N., Myers, P., Leach, G. J., Lin, G. D., </w:t>
      </w:r>
      <w:proofErr w:type="spellStart"/>
      <w:r>
        <w:rPr>
          <w:rFonts w:ascii="Times New Roman" w:eastAsia="SimSun" w:hAnsi="Times New Roman" w:cs="Times New Roman"/>
          <w:color w:val="000000"/>
          <w:highlight w:val="yellow"/>
          <w:lang w:val="en-US" w:eastAsia="zh-CN" w:bidi="ar"/>
        </w:rPr>
        <w:t>Brushett</w:t>
      </w:r>
      <w:proofErr w:type="spellEnd"/>
      <w:r>
        <w:rPr>
          <w:rFonts w:ascii="Times New Roman" w:eastAsia="SimSun" w:hAnsi="Times New Roman" w:cs="Times New Roman"/>
          <w:color w:val="000000"/>
          <w:highlight w:val="yellow"/>
          <w:lang w:val="en-US" w:eastAsia="zh-CN" w:bidi="ar"/>
        </w:rPr>
        <w:t xml:space="preserve">, D. J., and Waterman, P. G. (2004). Anti-inflammatory activity, cytotoxicity and active </w:t>
      </w:r>
      <w:r>
        <w:rPr>
          <w:rFonts w:ascii="Times New Roman" w:eastAsia="SimSun" w:hAnsi="Times New Roman" w:cs="Times New Roman"/>
          <w:color w:val="000000"/>
          <w:highlight w:val="yellow"/>
          <w:lang w:val="en-US" w:eastAsia="zh-CN" w:bidi="ar"/>
        </w:rPr>
        <w:lastRenderedPageBreak/>
        <w:t xml:space="preserve">compounds of </w:t>
      </w:r>
      <w:proofErr w:type="spellStart"/>
      <w:r>
        <w:rPr>
          <w:rFonts w:ascii="Times New Roman" w:eastAsia="SimSun" w:hAnsi="Times New Roman" w:cs="Times New Roman"/>
          <w:i/>
          <w:iCs/>
          <w:color w:val="000000"/>
          <w:highlight w:val="yellow"/>
          <w:lang w:val="en-US" w:eastAsia="zh-CN" w:bidi="ar"/>
        </w:rPr>
        <w:t>Tinospora</w:t>
      </w:r>
      <w:proofErr w:type="spellEnd"/>
      <w:r>
        <w:rPr>
          <w:rFonts w:ascii="Times New Roman" w:eastAsia="SimSun" w:hAnsi="Times New Roman" w:cs="Times New Roman"/>
          <w:i/>
          <w:iCs/>
          <w:color w:val="000000"/>
          <w:highlight w:val="yellow"/>
          <w:lang w:val="en-US" w:eastAsia="zh-CN" w:bidi="ar"/>
        </w:rPr>
        <w:t xml:space="preserve"> </w:t>
      </w:r>
      <w:proofErr w:type="spellStart"/>
      <w:r>
        <w:rPr>
          <w:rFonts w:ascii="Times New Roman" w:eastAsia="SimSun" w:hAnsi="Times New Roman" w:cs="Times New Roman"/>
          <w:i/>
          <w:iCs/>
          <w:color w:val="000000"/>
          <w:highlight w:val="yellow"/>
          <w:lang w:val="en-US" w:eastAsia="zh-CN" w:bidi="ar"/>
        </w:rPr>
        <w:t>smilacina</w:t>
      </w:r>
      <w:proofErr w:type="spellEnd"/>
      <w:r>
        <w:rPr>
          <w:rFonts w:ascii="Times New Roman" w:eastAsia="SimSun" w:hAnsi="Times New Roman" w:cs="Times New Roman"/>
          <w:i/>
          <w:iCs/>
          <w:color w:val="000000"/>
          <w:highlight w:val="yellow"/>
          <w:lang w:val="en-US" w:eastAsia="zh-CN" w:bidi="ar"/>
        </w:rPr>
        <w:t xml:space="preserve"> </w:t>
      </w:r>
      <w:r>
        <w:rPr>
          <w:rFonts w:ascii="Times New Roman" w:eastAsia="SimSun" w:hAnsi="Times New Roman" w:cs="Times New Roman"/>
          <w:color w:val="000000"/>
          <w:highlight w:val="yellow"/>
          <w:lang w:val="en-US" w:eastAsia="zh-CN" w:bidi="ar"/>
        </w:rPr>
        <w:t xml:space="preserve">Benth. </w:t>
      </w:r>
      <w:proofErr w:type="spellStart"/>
      <w:r>
        <w:rPr>
          <w:rFonts w:ascii="Times New Roman" w:eastAsia="SimSun" w:hAnsi="Times New Roman" w:cs="Times New Roman"/>
          <w:i/>
          <w:iCs/>
          <w:color w:val="000000"/>
          <w:highlight w:val="yellow"/>
          <w:lang w:val="en-US" w:eastAsia="zh-CN" w:bidi="ar"/>
        </w:rPr>
        <w:t>Phytothe</w:t>
      </w:r>
      <w:r>
        <w:rPr>
          <w:rFonts w:ascii="Times New Roman" w:eastAsia="SimSun" w:hAnsi="Times New Roman" w:cs="Times New Roman"/>
          <w:i/>
          <w:iCs/>
          <w:color w:val="000000"/>
          <w:highlight w:val="yellow"/>
          <w:lang w:eastAsia="zh-CN" w:bidi="ar"/>
        </w:rPr>
        <w:t>rapy</w:t>
      </w:r>
      <w:proofErr w:type="spellEnd"/>
      <w:r>
        <w:rPr>
          <w:rFonts w:ascii="Times New Roman" w:eastAsia="SimSun" w:hAnsi="Times New Roman" w:cs="Times New Roman"/>
          <w:i/>
          <w:iCs/>
          <w:color w:val="000000"/>
          <w:highlight w:val="yellow"/>
          <w:lang w:val="en-US" w:eastAsia="zh-CN" w:bidi="ar"/>
        </w:rPr>
        <w:t xml:space="preserve"> Re</w:t>
      </w:r>
      <w:r>
        <w:rPr>
          <w:rFonts w:ascii="Times New Roman" w:eastAsia="SimSun" w:hAnsi="Times New Roman" w:cs="Times New Roman"/>
          <w:i/>
          <w:iCs/>
          <w:color w:val="000000"/>
          <w:highlight w:val="yellow"/>
          <w:lang w:eastAsia="zh-CN" w:bidi="ar"/>
        </w:rPr>
        <w:t>sear</w:t>
      </w:r>
      <w:r>
        <w:rPr>
          <w:rFonts w:ascii="Times New Roman" w:eastAsia="SimSun" w:hAnsi="Times New Roman" w:cs="Times New Roman"/>
          <w:i/>
          <w:iCs/>
          <w:color w:val="000000"/>
          <w:highlight w:val="yellow"/>
          <w:lang w:val="en-US" w:eastAsia="zh-CN" w:bidi="ar"/>
        </w:rPr>
        <w:t>c</w:t>
      </w:r>
      <w:r>
        <w:rPr>
          <w:rFonts w:ascii="Times New Roman" w:eastAsia="SimSun" w:hAnsi="Times New Roman" w:cs="Times New Roman"/>
          <w:i/>
          <w:iCs/>
          <w:color w:val="000000"/>
          <w:highlight w:val="yellow"/>
          <w:lang w:eastAsia="zh-CN" w:bidi="ar"/>
        </w:rPr>
        <w:t>h</w:t>
      </w:r>
      <w:r>
        <w:rPr>
          <w:rFonts w:ascii="Times New Roman" w:eastAsia="SimSun" w:hAnsi="Times New Roman" w:cs="Times New Roman"/>
          <w:i/>
          <w:iCs/>
          <w:color w:val="000000"/>
          <w:highlight w:val="yellow"/>
          <w:lang w:val="en-US" w:eastAsia="zh-CN" w:bidi="ar"/>
        </w:rPr>
        <w:t xml:space="preserve"> </w:t>
      </w:r>
      <w:r>
        <w:rPr>
          <w:rFonts w:ascii="Times New Roman" w:eastAsia="SimSun" w:hAnsi="Times New Roman" w:cs="Times New Roman"/>
          <w:color w:val="000000"/>
          <w:highlight w:val="yellow"/>
          <w:lang w:val="en-US" w:eastAsia="zh-CN" w:bidi="ar"/>
        </w:rPr>
        <w:t xml:space="preserve">18: 78-83. </w:t>
      </w:r>
      <w:r>
        <w:rPr>
          <w:rFonts w:ascii="Times New Roman" w:hAnsi="Times New Roman" w:cs="Times New Roman"/>
          <w:i/>
          <w:iCs/>
          <w:color w:val="000000"/>
          <w:highlight w:val="yellow"/>
        </w:rPr>
        <w:t>https://doi.org/</w:t>
      </w:r>
      <w:r>
        <w:rPr>
          <w:rFonts w:ascii="Times New Roman" w:eastAsia="SimSun" w:hAnsi="Times New Roman" w:cs="Times New Roman"/>
          <w:i/>
          <w:iCs/>
          <w:highlight w:val="yellow"/>
        </w:rPr>
        <w:t>10.1002/ptr.1373.</w:t>
      </w:r>
    </w:p>
    <w:p w14:paraId="4FDB5E05" w14:textId="77777777" w:rsidR="003D2472" w:rsidRDefault="003D2472">
      <w:pPr>
        <w:jc w:val="both"/>
        <w:rPr>
          <w:rFonts w:ascii="Times New Roman" w:eastAsia="SimSun" w:hAnsi="Times New Roman" w:cs="Times New Roman"/>
          <w:color w:val="000000"/>
          <w:highlight w:val="yellow"/>
          <w:lang w:val="en-US" w:eastAsia="zh-CN" w:bidi="ar"/>
        </w:rPr>
      </w:pPr>
    </w:p>
    <w:p w14:paraId="2DB2D41D" w14:textId="77777777" w:rsidR="003D2472" w:rsidRDefault="00000000">
      <w:pPr>
        <w:jc w:val="both"/>
        <w:rPr>
          <w:rFonts w:ascii="Times New Roman" w:eastAsia="GillSansMT-Identity-H" w:hAnsi="Times New Roman" w:cs="Times New Roman"/>
          <w:color w:val="000000"/>
          <w:highlight w:val="yellow"/>
        </w:rPr>
      </w:pPr>
      <w:r>
        <w:rPr>
          <w:rFonts w:ascii="Times New Roman" w:eastAsia="SimSun" w:hAnsi="Times New Roman" w:cs="Times New Roman"/>
          <w:color w:val="000000"/>
          <w:highlight w:val="yellow"/>
          <w:lang w:val="en-US" w:eastAsia="zh-CN" w:bidi="ar"/>
        </w:rPr>
        <w:t xml:space="preserve">Lim KB. (2017). Epidemiology of clinical benign prostatic hyperplasia. </w:t>
      </w:r>
      <w:r>
        <w:rPr>
          <w:rFonts w:ascii="Times New Roman" w:eastAsia="SimSun" w:hAnsi="Times New Roman" w:cs="Times New Roman"/>
          <w:i/>
          <w:iCs/>
          <w:color w:val="000000"/>
          <w:highlight w:val="yellow"/>
          <w:lang w:val="en-US" w:eastAsia="zh-CN" w:bidi="ar"/>
        </w:rPr>
        <w:t>Asian Journal of Urology,</w:t>
      </w:r>
      <w:r>
        <w:rPr>
          <w:rFonts w:ascii="Times New Roman" w:eastAsia="SimSun" w:hAnsi="Times New Roman" w:cs="Times New Roman"/>
          <w:color w:val="000000"/>
          <w:highlight w:val="yellow"/>
          <w:lang w:val="en-US" w:eastAsia="zh-CN" w:bidi="ar"/>
        </w:rPr>
        <w:t xml:space="preserve"> 4(3), 148 – 151.</w:t>
      </w:r>
      <w:r>
        <w:rPr>
          <w:rFonts w:ascii="Times New Roman" w:eastAsia="SimSun" w:hAnsi="Times New Roman" w:cs="Times New Roman"/>
          <w:color w:val="000000"/>
          <w:highlight w:val="yellow"/>
          <w:lang w:eastAsia="zh-CN" w:bidi="ar"/>
        </w:rPr>
        <w:t xml:space="preserve"> </w:t>
      </w:r>
      <w:r>
        <w:rPr>
          <w:rFonts w:ascii="Times New Roman" w:eastAsia="Times" w:hAnsi="Times New Roman" w:cs="Times New Roman"/>
          <w:i/>
          <w:iCs/>
          <w:highlight w:val="yellow"/>
          <w:lang w:val="en-US" w:eastAsia="zh-CN" w:bidi="ar"/>
        </w:rPr>
        <w:t>http://dx.doi.org/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10.1016/j.ajur.2017.06.004.</w:t>
      </w:r>
    </w:p>
    <w:p w14:paraId="40801E66" w14:textId="77777777" w:rsidR="003D2472" w:rsidRDefault="003D2472">
      <w:pPr>
        <w:jc w:val="both"/>
        <w:rPr>
          <w:rFonts w:ascii="Times New Roman" w:eastAsia="SimSun" w:hAnsi="Times New Roman" w:cs="Times New Roman"/>
          <w:color w:val="000000"/>
          <w:highlight w:val="yellow"/>
          <w:lang w:val="en-US" w:eastAsia="zh-CN" w:bidi="ar"/>
        </w:rPr>
      </w:pPr>
    </w:p>
    <w:p w14:paraId="0E1AFBEF"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eastAsia="SimSun" w:hAnsi="Times New Roman" w:cs="Times New Roman"/>
          <w:color w:val="000000"/>
          <w:highlight w:val="yellow"/>
          <w:lang w:val="en-US" w:eastAsia="zh-CN" w:bidi="ar"/>
        </w:rPr>
        <w:t>Lima D F, Brando M S., Moura JB, Leitao JM, Carvalho FA, Miura L M, Leite JS, Sousa DP, Almeida FR. (2012). Antinociceptive activity of the monoterpene a</w:t>
      </w:r>
      <w:r>
        <w:rPr>
          <w:rFonts w:ascii="Times New Roman" w:eastAsia="SimSun" w:hAnsi="Times New Roman" w:cs="Times New Roman"/>
          <w:color w:val="000000"/>
          <w:highlight w:val="yellow"/>
          <w:lang w:eastAsia="zh-CN" w:bidi="ar"/>
        </w:rPr>
        <w:t xml:space="preserve"> </w:t>
      </w:r>
      <w:r>
        <w:rPr>
          <w:rFonts w:ascii="Times New Roman" w:eastAsia="SimSun" w:hAnsi="Times New Roman" w:cs="Times New Roman"/>
          <w:color w:val="000000"/>
          <w:highlight w:val="yellow"/>
          <w:lang w:val="en-US" w:eastAsia="zh-CN" w:bidi="ar"/>
        </w:rPr>
        <w:t xml:space="preserve">phellandrene in rodents. </w:t>
      </w:r>
      <w:r>
        <w:rPr>
          <w:rFonts w:ascii="Times New Roman" w:eastAsia="SimSun" w:hAnsi="Times New Roman" w:cs="Times New Roman"/>
          <w:i/>
          <w:iCs/>
          <w:color w:val="000000"/>
          <w:highlight w:val="yellow"/>
          <w:lang w:val="en-US" w:eastAsia="zh-CN" w:bidi="ar"/>
        </w:rPr>
        <w:t>J</w:t>
      </w:r>
      <w:r>
        <w:rPr>
          <w:rFonts w:ascii="Times New Roman" w:eastAsia="SimSun" w:hAnsi="Times New Roman" w:cs="Times New Roman"/>
          <w:i/>
          <w:iCs/>
          <w:color w:val="000000"/>
          <w:highlight w:val="yellow"/>
          <w:lang w:eastAsia="zh-CN" w:bidi="ar"/>
        </w:rPr>
        <w:t>ournal of</w:t>
      </w:r>
      <w:r>
        <w:rPr>
          <w:rFonts w:ascii="Times New Roman" w:eastAsia="SimSun" w:hAnsi="Times New Roman" w:cs="Times New Roman"/>
          <w:i/>
          <w:iCs/>
          <w:color w:val="000000"/>
          <w:highlight w:val="yellow"/>
          <w:lang w:val="en-US" w:eastAsia="zh-CN" w:bidi="ar"/>
        </w:rPr>
        <w:t xml:space="preserve"> Pharm</w:t>
      </w:r>
      <w:r>
        <w:rPr>
          <w:rFonts w:ascii="Times New Roman" w:eastAsia="SimSun" w:hAnsi="Times New Roman" w:cs="Times New Roman"/>
          <w:i/>
          <w:iCs/>
          <w:color w:val="000000"/>
          <w:highlight w:val="yellow"/>
          <w:lang w:eastAsia="zh-CN" w:bidi="ar"/>
        </w:rPr>
        <w:t>a</w:t>
      </w:r>
      <w:r>
        <w:rPr>
          <w:rFonts w:ascii="Times New Roman" w:eastAsia="SimSun" w:hAnsi="Times New Roman" w:cs="Times New Roman"/>
          <w:i/>
          <w:iCs/>
          <w:color w:val="000000"/>
          <w:highlight w:val="yellow"/>
          <w:lang w:val="en-US" w:eastAsia="zh-CN" w:bidi="ar"/>
        </w:rPr>
        <w:t>c</w:t>
      </w:r>
      <w:r>
        <w:rPr>
          <w:rFonts w:ascii="Times New Roman" w:eastAsia="SimSun" w:hAnsi="Times New Roman" w:cs="Times New Roman"/>
          <w:i/>
          <w:iCs/>
          <w:color w:val="000000"/>
          <w:highlight w:val="yellow"/>
          <w:lang w:eastAsia="zh-CN" w:bidi="ar"/>
        </w:rPr>
        <w:t>y and</w:t>
      </w:r>
      <w:r>
        <w:rPr>
          <w:rFonts w:ascii="Times New Roman" w:eastAsia="SimSun" w:hAnsi="Times New Roman" w:cs="Times New Roman"/>
          <w:i/>
          <w:iCs/>
          <w:color w:val="000000"/>
          <w:highlight w:val="yellow"/>
          <w:lang w:val="en-US" w:eastAsia="zh-CN" w:bidi="ar"/>
        </w:rPr>
        <w:t xml:space="preserve"> </w:t>
      </w:r>
      <w:proofErr w:type="spellStart"/>
      <w:r>
        <w:rPr>
          <w:rFonts w:ascii="Times New Roman" w:eastAsia="SimSun" w:hAnsi="Times New Roman" w:cs="Times New Roman"/>
          <w:i/>
          <w:iCs/>
          <w:color w:val="000000"/>
          <w:highlight w:val="yellow"/>
          <w:lang w:val="en-US" w:eastAsia="zh-CN" w:bidi="ar"/>
        </w:rPr>
        <w:t>Pharmacol</w:t>
      </w:r>
      <w:r>
        <w:rPr>
          <w:rFonts w:ascii="Times New Roman" w:eastAsia="SimSun" w:hAnsi="Times New Roman" w:cs="Times New Roman"/>
          <w:i/>
          <w:iCs/>
          <w:color w:val="000000"/>
          <w:highlight w:val="yellow"/>
          <w:lang w:eastAsia="zh-CN" w:bidi="ar"/>
        </w:rPr>
        <w:t>ogy</w:t>
      </w:r>
      <w:proofErr w:type="spellEnd"/>
      <w:r>
        <w:rPr>
          <w:rFonts w:ascii="Times New Roman" w:eastAsia="SimSun" w:hAnsi="Times New Roman" w:cs="Times New Roman"/>
          <w:i/>
          <w:iCs/>
          <w:color w:val="000000"/>
          <w:highlight w:val="yellow"/>
          <w:lang w:val="en-US" w:eastAsia="zh-CN" w:bidi="ar"/>
        </w:rPr>
        <w:t>.</w:t>
      </w:r>
      <w:r>
        <w:rPr>
          <w:rFonts w:ascii="Times New Roman" w:eastAsia="SimSun" w:hAnsi="Times New Roman" w:cs="Times New Roman"/>
          <w:color w:val="000000"/>
          <w:highlight w:val="yellow"/>
          <w:lang w:val="en-US" w:eastAsia="zh-CN" w:bidi="ar"/>
        </w:rPr>
        <w:t xml:space="preserve"> 64: 283-292. </w:t>
      </w:r>
    </w:p>
    <w:p w14:paraId="3C3FC13D"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hAnsi="Times New Roman" w:cs="Times New Roman"/>
          <w:i/>
          <w:iCs/>
          <w:color w:val="000000"/>
          <w:highlight w:val="yellow"/>
        </w:rPr>
        <w:t>https://doi.org/</w:t>
      </w:r>
      <w:r>
        <w:rPr>
          <w:rFonts w:ascii="Times New Roman" w:eastAsia="SimSun" w:hAnsi="Times New Roman" w:cs="Times New Roman"/>
          <w:i/>
          <w:iCs/>
          <w:highlight w:val="yellow"/>
        </w:rPr>
        <w:t>10.1111/j.2042-7158.2011.01401.x.</w:t>
      </w:r>
    </w:p>
    <w:p w14:paraId="74E50A96" w14:textId="77777777" w:rsidR="003D2472" w:rsidRDefault="00000000">
      <w:pPr>
        <w:pStyle w:val="NormalWeb"/>
        <w:jc w:val="both"/>
        <w:rPr>
          <w:highlight w:val="yellow"/>
        </w:rPr>
      </w:pPr>
      <w:r>
        <w:rPr>
          <w:rFonts w:eastAsia="SimSun"/>
          <w:color w:val="000000"/>
          <w:highlight w:val="yellow"/>
          <w:lang w:val="en-US" w:eastAsia="zh-CN" w:bidi="ar"/>
        </w:rPr>
        <w:t>Liu J, Fang T, Li M, Song Y, Li J, Xue Z, Li J, Bu D, Liu W</w:t>
      </w:r>
      <w:r>
        <w:rPr>
          <w:rFonts w:eastAsia="SimSun"/>
          <w:color w:val="000000"/>
          <w:highlight w:val="yellow"/>
          <w:lang w:eastAsia="zh-CN" w:bidi="ar"/>
        </w:rPr>
        <w:t>,</w:t>
      </w:r>
      <w:r>
        <w:rPr>
          <w:rFonts w:eastAsia="SimSun"/>
          <w:color w:val="000000"/>
          <w:highlight w:val="yellow"/>
          <w:lang w:val="en-US" w:eastAsia="zh-CN" w:bidi="ar"/>
        </w:rPr>
        <w:t xml:space="preserve"> Zeng Q. (2019). </w:t>
      </w:r>
      <w:r>
        <w:rPr>
          <w:rFonts w:eastAsia="SimSun"/>
          <w:i/>
          <w:iCs/>
          <w:color w:val="000000"/>
          <w:highlight w:val="yellow"/>
          <w:lang w:val="en-US" w:eastAsia="zh-CN" w:bidi="ar"/>
        </w:rPr>
        <w:t xml:space="preserve">Pao Pereira </w:t>
      </w:r>
      <w:r>
        <w:rPr>
          <w:rFonts w:eastAsia="SimSun"/>
          <w:color w:val="000000"/>
          <w:highlight w:val="yellow"/>
          <w:lang w:val="en-US" w:eastAsia="zh-CN" w:bidi="ar"/>
        </w:rPr>
        <w:t xml:space="preserve">extract attenuates testosterone induced benign prostatic hyperplasia in rats by inhibiting 5α-reductase. </w:t>
      </w:r>
      <w:r>
        <w:rPr>
          <w:rFonts w:eastAsia="SimSun"/>
          <w:i/>
          <w:iCs/>
          <w:color w:val="000000"/>
          <w:highlight w:val="yellow"/>
          <w:lang w:val="en-US" w:eastAsia="zh-CN" w:bidi="ar"/>
        </w:rPr>
        <w:t>Scientific Report,</w:t>
      </w:r>
      <w:r>
        <w:rPr>
          <w:rFonts w:eastAsia="SimSun"/>
          <w:color w:val="000000"/>
          <w:highlight w:val="yellow"/>
          <w:lang w:val="en-US" w:eastAsia="zh-CN" w:bidi="ar"/>
        </w:rPr>
        <w:t xml:space="preserve"> 9(1)</w:t>
      </w:r>
      <w:r>
        <w:rPr>
          <w:rFonts w:eastAsia="SimSun"/>
          <w:color w:val="000000"/>
          <w:highlight w:val="yellow"/>
          <w:lang w:eastAsia="zh-CN" w:bidi="ar"/>
        </w:rPr>
        <w:t>:</w:t>
      </w:r>
      <w:r>
        <w:rPr>
          <w:rFonts w:eastAsia="SimSun"/>
          <w:color w:val="000000"/>
          <w:highlight w:val="yellow"/>
          <w:lang w:val="en-US" w:eastAsia="zh-CN" w:bidi="ar"/>
        </w:rPr>
        <w:t xml:space="preserve"> 19703 – 19711.</w:t>
      </w:r>
      <w:r>
        <w:rPr>
          <w:rFonts w:eastAsia="SimSun"/>
          <w:color w:val="000000"/>
          <w:highlight w:val="yellow"/>
          <w:lang w:eastAsia="zh-CN" w:bidi="ar"/>
        </w:rPr>
        <w:t xml:space="preserve"> </w:t>
      </w:r>
      <w:r>
        <w:rPr>
          <w:i/>
          <w:iCs/>
          <w:highlight w:val="yellow"/>
        </w:rPr>
        <w:t>https://doi.org/10.1038/s41598-019-56145-z</w:t>
      </w:r>
    </w:p>
    <w:p w14:paraId="61B3A6C1" w14:textId="77777777" w:rsidR="00C90DE4" w:rsidRPr="00ED533D" w:rsidRDefault="00C90DE4" w:rsidP="00C90DE4">
      <w:pPr>
        <w:jc w:val="both"/>
        <w:rPr>
          <w:rFonts w:ascii="Times New Roman" w:hAnsi="Times New Roman" w:cs="Times New Roman"/>
        </w:rPr>
      </w:pPr>
      <w:r w:rsidRPr="00C90DE4">
        <w:rPr>
          <w:rFonts w:ascii="Times New Roman" w:hAnsi="Times New Roman" w:cs="Times New Roman"/>
          <w:highlight w:val="yellow"/>
        </w:rPr>
        <w:t xml:space="preserve">Ma, Z.Y., Zhang, X.F., Hu, Y.Z., Zhu, M.D., Jin, J., Qian, P. (2024). Comparison of staining quality between rapid and routine </w:t>
      </w:r>
      <w:proofErr w:type="spellStart"/>
      <w:r w:rsidRPr="00C90DE4">
        <w:rPr>
          <w:rFonts w:ascii="Times New Roman" w:hAnsi="Times New Roman" w:cs="Times New Roman"/>
          <w:highlight w:val="yellow"/>
        </w:rPr>
        <w:t>hematoxylin</w:t>
      </w:r>
      <w:proofErr w:type="spellEnd"/>
      <w:r w:rsidRPr="00C90DE4">
        <w:rPr>
          <w:rFonts w:ascii="Times New Roman" w:hAnsi="Times New Roman" w:cs="Times New Roman"/>
          <w:highlight w:val="yellow"/>
        </w:rPr>
        <w:t xml:space="preserve"> and eosin staining of frozen breast tissue sections: an observational study. Journal of International Medical Research. 2024;52(6). doi:10.1177/03000605241259682</w:t>
      </w:r>
    </w:p>
    <w:p w14:paraId="3419ED5C" w14:textId="77777777" w:rsidR="00C90DE4" w:rsidRDefault="00C90DE4">
      <w:pPr>
        <w:jc w:val="both"/>
        <w:rPr>
          <w:rFonts w:ascii="Times New Roman" w:eastAsia="SimSun" w:hAnsi="Times New Roman" w:cs="Times New Roman"/>
          <w:color w:val="000000"/>
          <w:highlight w:val="yellow"/>
          <w:lang w:val="en-US" w:eastAsia="zh-CN" w:bidi="ar"/>
        </w:rPr>
      </w:pPr>
    </w:p>
    <w:p w14:paraId="0A790612" w14:textId="22A24269" w:rsidR="003D2472" w:rsidRDefault="00000000">
      <w:pPr>
        <w:jc w:val="both"/>
        <w:rPr>
          <w:rFonts w:ascii="Times New Roman" w:hAnsi="Times New Roman" w:cs="Times New Roman"/>
          <w:highlight w:val="yellow"/>
        </w:rPr>
      </w:pPr>
      <w:proofErr w:type="spellStart"/>
      <w:r>
        <w:rPr>
          <w:rFonts w:ascii="Times New Roman" w:eastAsia="SimSun" w:hAnsi="Times New Roman" w:cs="Times New Roman"/>
          <w:color w:val="000000"/>
          <w:highlight w:val="yellow"/>
          <w:lang w:val="en-US" w:eastAsia="zh-CN" w:bidi="ar"/>
        </w:rPr>
        <w:t>Madersbacher</w:t>
      </w:r>
      <w:proofErr w:type="spellEnd"/>
      <w:r>
        <w:rPr>
          <w:rFonts w:ascii="Times New Roman" w:eastAsia="SimSun" w:hAnsi="Times New Roman" w:cs="Times New Roman"/>
          <w:color w:val="000000"/>
          <w:highlight w:val="yellow"/>
          <w:lang w:val="en-US" w:eastAsia="zh-CN" w:bidi="ar"/>
        </w:rPr>
        <w:t xml:space="preserve"> S, Sampson N and Culig Z., </w:t>
      </w:r>
      <w:r>
        <w:rPr>
          <w:rFonts w:ascii="Times New Roman" w:eastAsia="SimSun" w:hAnsi="Times New Roman" w:cs="Times New Roman"/>
          <w:color w:val="000000"/>
          <w:highlight w:val="yellow"/>
          <w:lang w:eastAsia="zh-CN" w:bidi="ar"/>
        </w:rPr>
        <w:t>(</w:t>
      </w:r>
      <w:r>
        <w:rPr>
          <w:rFonts w:ascii="Times New Roman" w:eastAsia="SimSun" w:hAnsi="Times New Roman" w:cs="Times New Roman"/>
          <w:color w:val="000000"/>
          <w:highlight w:val="yellow"/>
          <w:lang w:val="en-US" w:eastAsia="zh-CN" w:bidi="ar"/>
        </w:rPr>
        <w:t>2019</w:t>
      </w:r>
      <w:r>
        <w:rPr>
          <w:rFonts w:ascii="Times New Roman" w:eastAsia="SimSun" w:hAnsi="Times New Roman" w:cs="Times New Roman"/>
          <w:color w:val="000000"/>
          <w:highlight w:val="yellow"/>
          <w:lang w:eastAsia="zh-CN" w:bidi="ar"/>
        </w:rPr>
        <w:t>)</w:t>
      </w:r>
      <w:r>
        <w:rPr>
          <w:rFonts w:ascii="Times New Roman" w:eastAsia="SimSun" w:hAnsi="Times New Roman" w:cs="Times New Roman"/>
          <w:color w:val="000000"/>
          <w:highlight w:val="yellow"/>
          <w:lang w:val="en-US" w:eastAsia="zh-CN" w:bidi="ar"/>
        </w:rPr>
        <w:t>. Pathophysiology of Benign prostatic hyperplasia and benign prostatic enlargement: A mini</w:t>
      </w:r>
      <w:r>
        <w:rPr>
          <w:rFonts w:ascii="Times New Roman" w:eastAsia="SimSun" w:hAnsi="Times New Roman" w:cs="Times New Roman"/>
          <w:color w:val="000000"/>
          <w:highlight w:val="yellow"/>
          <w:lang w:eastAsia="zh-CN" w:bidi="ar"/>
        </w:rPr>
        <w:t xml:space="preserve"> </w:t>
      </w:r>
      <w:r>
        <w:rPr>
          <w:rFonts w:ascii="Times New Roman" w:eastAsia="SimSun" w:hAnsi="Times New Roman" w:cs="Times New Roman"/>
          <w:color w:val="000000"/>
          <w:highlight w:val="yellow"/>
          <w:lang w:val="en-US" w:eastAsia="zh-CN" w:bidi="ar"/>
        </w:rPr>
        <w:t xml:space="preserve">review. </w:t>
      </w:r>
      <w:proofErr w:type="spellStart"/>
      <w:r>
        <w:rPr>
          <w:rFonts w:ascii="Times New Roman" w:eastAsia="SimSun" w:hAnsi="Times New Roman" w:cs="Times New Roman"/>
          <w:i/>
          <w:iCs/>
          <w:color w:val="000000"/>
          <w:highlight w:val="yellow"/>
          <w:lang w:val="en-US" w:eastAsia="zh-CN" w:bidi="ar"/>
        </w:rPr>
        <w:t>Gerantology</w:t>
      </w:r>
      <w:proofErr w:type="spellEnd"/>
      <w:r>
        <w:rPr>
          <w:rFonts w:ascii="Times New Roman" w:eastAsia="SimSun" w:hAnsi="Times New Roman" w:cs="Times New Roman"/>
          <w:color w:val="000000"/>
          <w:highlight w:val="yellow"/>
          <w:lang w:val="en-US" w:eastAsia="zh-CN" w:bidi="ar"/>
        </w:rPr>
        <w:t xml:space="preserve"> 65: 458 – 464. </w:t>
      </w:r>
      <w:r>
        <w:rPr>
          <w:rFonts w:ascii="Times New Roman" w:hAnsi="Times New Roman" w:cs="Times New Roman"/>
          <w:i/>
          <w:iCs/>
          <w:color w:val="000000"/>
          <w:highlight w:val="yellow"/>
        </w:rPr>
        <w:t>https://doi.org/</w:t>
      </w:r>
      <w:r>
        <w:rPr>
          <w:rFonts w:ascii="Times New Roman" w:eastAsia="SimSun" w:hAnsi="Times New Roman" w:cs="Times New Roman"/>
          <w:i/>
          <w:iCs/>
          <w:highlight w:val="yellow"/>
        </w:rPr>
        <w:t>10.1159/000496289.</w:t>
      </w:r>
    </w:p>
    <w:p w14:paraId="431B07B2" w14:textId="4DA99914" w:rsidR="003D2472" w:rsidRDefault="00000000" w:rsidP="00C90DE4">
      <w:pPr>
        <w:spacing w:before="100" w:beforeAutospacing="1" w:after="100" w:afterAutospacing="1"/>
        <w:jc w:val="both"/>
        <w:rPr>
          <w:rFonts w:ascii="Times New Roman" w:hAnsi="Times New Roman" w:cs="Times New Roman"/>
          <w:highlight w:val="yellow"/>
        </w:rPr>
      </w:pPr>
      <w:r>
        <w:rPr>
          <w:rFonts w:ascii="Times New Roman" w:hAnsi="Times New Roman" w:cs="Times New Roman"/>
          <w:highlight w:val="yellow"/>
        </w:rPr>
        <w:t xml:space="preserve">Magnus SP, </w:t>
      </w:r>
      <w:proofErr w:type="spellStart"/>
      <w:r>
        <w:rPr>
          <w:rFonts w:ascii="Times New Roman" w:hAnsi="Times New Roman" w:cs="Times New Roman"/>
          <w:highlight w:val="yellow"/>
        </w:rPr>
        <w:t>Anagboso</w:t>
      </w:r>
      <w:proofErr w:type="spellEnd"/>
      <w:r>
        <w:rPr>
          <w:rFonts w:ascii="Times New Roman" w:hAnsi="Times New Roman" w:cs="Times New Roman"/>
          <w:highlight w:val="yellow"/>
        </w:rPr>
        <w:t xml:space="preserve"> MO, Johnny II, Ise UP, </w:t>
      </w:r>
      <w:proofErr w:type="spellStart"/>
      <w:r>
        <w:rPr>
          <w:rFonts w:ascii="Times New Roman" w:hAnsi="Times New Roman" w:cs="Times New Roman"/>
          <w:highlight w:val="yellow"/>
        </w:rPr>
        <w:t>Okokon</w:t>
      </w:r>
      <w:proofErr w:type="spellEnd"/>
      <w:r>
        <w:rPr>
          <w:rFonts w:ascii="Times New Roman" w:hAnsi="Times New Roman" w:cs="Times New Roman"/>
          <w:highlight w:val="yellow"/>
        </w:rPr>
        <w:t xml:space="preserve"> JE. (2024). Evaluation of genotoxic and cytotoxic activities of leaf and seed extracts of </w:t>
      </w:r>
      <w:proofErr w:type="spellStart"/>
      <w:r>
        <w:rPr>
          <w:rFonts w:ascii="Times New Roman" w:hAnsi="Times New Roman" w:cs="Times New Roman"/>
          <w:i/>
          <w:iCs/>
          <w:highlight w:val="yellow"/>
        </w:rPr>
        <w:t>Telfairia</w:t>
      </w:r>
      <w:proofErr w:type="spellEnd"/>
      <w:r>
        <w:rPr>
          <w:rFonts w:ascii="Times New Roman" w:hAnsi="Times New Roman" w:cs="Times New Roman"/>
          <w:i/>
          <w:iCs/>
          <w:highlight w:val="yellow"/>
        </w:rPr>
        <w:t xml:space="preserve"> occidentalis. Journal of Complementary and Alternative Medicine Research. </w:t>
      </w:r>
      <w:r>
        <w:rPr>
          <w:rFonts w:ascii="Times New Roman" w:hAnsi="Times New Roman" w:cs="Times New Roman"/>
          <w:highlight w:val="yellow"/>
        </w:rPr>
        <w:t xml:space="preserve">25(3):7-16. </w:t>
      </w:r>
      <w:r>
        <w:rPr>
          <w:rFonts w:ascii="Times New Roman" w:hAnsi="Times New Roman" w:cs="Times New Roman"/>
          <w:i/>
          <w:iCs/>
          <w:color w:val="000000"/>
          <w:highlight w:val="yellow"/>
        </w:rPr>
        <w:t>https://doi.org/</w:t>
      </w:r>
      <w:hyperlink r:id="rId36" w:tgtFrame="https://www.researchgate.net/publication/_blank" w:history="1">
        <w:r>
          <w:rPr>
            <w:rStyle w:val="Hyperlink"/>
            <w:rFonts w:ascii="Times New Roman" w:hAnsi="Times New Roman" w:cs="Times New Roman"/>
            <w:i/>
            <w:iCs/>
            <w:highlight w:val="yellow"/>
          </w:rPr>
          <w:t>10.9734/JOCAMR/2024/v25i3521</w:t>
        </w:r>
      </w:hyperlink>
    </w:p>
    <w:p w14:paraId="7F0320C9" w14:textId="77777777" w:rsidR="003D2472" w:rsidRDefault="00000000">
      <w:pPr>
        <w:pStyle w:val="Default"/>
        <w:spacing w:line="276" w:lineRule="auto"/>
        <w:ind w:right="-46"/>
        <w:jc w:val="both"/>
        <w:rPr>
          <w:highlight w:val="yellow"/>
        </w:rPr>
      </w:pPr>
      <w:r>
        <w:rPr>
          <w:highlight w:val="yellow"/>
        </w:rPr>
        <w:t>Marklund S, Marklund G. (1974). Involvement of superoxide anion radical in the autooxidation of pyrogallol and a convenient assay for superoxide dismutase.</w:t>
      </w:r>
      <w:r>
        <w:rPr>
          <w:i/>
          <w:iCs/>
          <w:highlight w:val="yellow"/>
        </w:rPr>
        <w:t xml:space="preserve"> European Journal of Biochemistry,</w:t>
      </w:r>
      <w:r>
        <w:rPr>
          <w:highlight w:val="yellow"/>
        </w:rPr>
        <w:t xml:space="preserve"> 47: 469 - 474.</w:t>
      </w:r>
      <w:r>
        <w:rPr>
          <w:i/>
          <w:iCs/>
          <w:highlight w:val="yellow"/>
        </w:rPr>
        <w:t>https://doi.org/</w:t>
      </w:r>
      <w:r>
        <w:rPr>
          <w:rFonts w:eastAsia="SimSun"/>
          <w:i/>
          <w:iCs/>
          <w:highlight w:val="yellow"/>
        </w:rPr>
        <w:t xml:space="preserve"> 10.1111/j.1432-1033. 1974.tb03714.x</w:t>
      </w:r>
    </w:p>
    <w:p w14:paraId="360DB927" w14:textId="77777777" w:rsidR="003D2472" w:rsidRDefault="003D2472">
      <w:pPr>
        <w:jc w:val="both"/>
        <w:rPr>
          <w:rFonts w:ascii="Times New Roman" w:eastAsia="SimSun" w:hAnsi="Times New Roman" w:cs="Times New Roman"/>
          <w:color w:val="000000"/>
          <w:highlight w:val="yellow"/>
          <w:lang w:val="en-US" w:eastAsia="zh-CN" w:bidi="ar"/>
        </w:rPr>
      </w:pPr>
    </w:p>
    <w:p w14:paraId="4784EA01" w14:textId="77777777" w:rsidR="003D2472" w:rsidRDefault="00000000">
      <w:pPr>
        <w:jc w:val="both"/>
        <w:rPr>
          <w:rFonts w:ascii="Times New Roman" w:hAnsi="Times New Roman" w:cs="Times New Roman"/>
          <w:highlight w:val="yellow"/>
        </w:rPr>
      </w:pPr>
      <w:r>
        <w:rPr>
          <w:rFonts w:ascii="Times New Roman" w:eastAsia="SimSun" w:hAnsi="Times New Roman" w:cs="Times New Roman"/>
          <w:color w:val="000000"/>
          <w:highlight w:val="yellow"/>
          <w:lang w:val="en-US" w:eastAsia="zh-CN" w:bidi="ar"/>
        </w:rPr>
        <w:t xml:space="preserve">Miguel MG. (2010). Antioxidant and anti-inflammatory activities of essential oils. </w:t>
      </w:r>
      <w:r>
        <w:rPr>
          <w:rFonts w:ascii="Times New Roman" w:eastAsia="SimSun" w:hAnsi="Times New Roman" w:cs="Times New Roman"/>
          <w:i/>
          <w:iCs/>
          <w:color w:val="000000"/>
          <w:highlight w:val="yellow"/>
          <w:lang w:val="en-US" w:eastAsia="zh-CN" w:bidi="ar"/>
        </w:rPr>
        <w:t xml:space="preserve">Molecules, </w:t>
      </w:r>
      <w:r>
        <w:rPr>
          <w:rFonts w:ascii="Times New Roman" w:eastAsia="SimSun" w:hAnsi="Times New Roman" w:cs="Times New Roman"/>
          <w:b/>
          <w:bCs/>
          <w:color w:val="000000"/>
          <w:highlight w:val="yellow"/>
          <w:lang w:val="en-US" w:eastAsia="zh-CN" w:bidi="ar"/>
        </w:rPr>
        <w:t>15</w:t>
      </w:r>
      <w:r>
        <w:rPr>
          <w:rFonts w:ascii="Times New Roman" w:eastAsia="SimSun" w:hAnsi="Times New Roman" w:cs="Times New Roman"/>
          <w:color w:val="000000"/>
          <w:highlight w:val="yellow"/>
          <w:lang w:val="en-US" w:eastAsia="zh-CN" w:bidi="ar"/>
        </w:rPr>
        <w:t>: 9252-9287.</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hyperlink r:id="rId37" w:tgtFrame="https://pmc.ncbi.nlm.nih.gov/articles/PMC6259136/_blank" w:history="1">
        <w:r>
          <w:rPr>
            <w:rStyle w:val="Hyperlink"/>
            <w:rFonts w:ascii="Times New Roman" w:eastAsia="SimSun" w:hAnsi="Times New Roman" w:cs="Times New Roman"/>
            <w:i/>
            <w:iCs/>
            <w:highlight w:val="yellow"/>
          </w:rPr>
          <w:t>10.3390/molecules15129252</w:t>
        </w:r>
      </w:hyperlink>
      <w:r>
        <w:rPr>
          <w:rFonts w:ascii="Times New Roman" w:eastAsia="SimSun" w:hAnsi="Times New Roman" w:cs="Times New Roman"/>
          <w:i/>
          <w:iCs/>
          <w:color w:val="000000"/>
          <w:highlight w:val="yellow"/>
          <w:lang w:val="en-US" w:eastAsia="zh-CN" w:bidi="ar"/>
        </w:rPr>
        <w:t xml:space="preserve"> </w:t>
      </w:r>
      <w:r>
        <w:rPr>
          <w:rFonts w:ascii="Times New Roman" w:eastAsia="SimSun" w:hAnsi="Times New Roman" w:cs="Times New Roman"/>
          <w:color w:val="000000"/>
          <w:highlight w:val="yellow"/>
          <w:lang w:val="en-US" w:eastAsia="zh-CN" w:bidi="ar"/>
        </w:rPr>
        <w:t xml:space="preserve"> </w:t>
      </w:r>
    </w:p>
    <w:p w14:paraId="5112043A" w14:textId="77777777" w:rsidR="003D2472" w:rsidRDefault="003D2472">
      <w:pPr>
        <w:jc w:val="both"/>
        <w:rPr>
          <w:rFonts w:ascii="Times New Roman" w:eastAsia="SimSun" w:hAnsi="Times New Roman" w:cs="Times New Roman"/>
          <w:color w:val="000000"/>
          <w:highlight w:val="yellow"/>
          <w:lang w:val="en-US" w:eastAsia="zh-CN" w:bidi="ar"/>
        </w:rPr>
      </w:pPr>
    </w:p>
    <w:p w14:paraId="3B38F312" w14:textId="77777777" w:rsidR="003D2472" w:rsidRDefault="00000000">
      <w:pPr>
        <w:jc w:val="both"/>
        <w:rPr>
          <w:rFonts w:ascii="Times New Roman" w:eastAsia="SimSun" w:hAnsi="Times New Roman" w:cs="Times New Roman"/>
          <w:color w:val="000000"/>
          <w:highlight w:val="yellow"/>
          <w:lang w:val="en-US" w:eastAsia="zh-CN" w:bidi="ar"/>
        </w:rPr>
      </w:pPr>
      <w:r>
        <w:rPr>
          <w:rFonts w:ascii="Times New Roman" w:eastAsia="SimSun" w:hAnsi="Times New Roman" w:cs="Times New Roman"/>
          <w:color w:val="000000"/>
          <w:highlight w:val="yellow"/>
          <w:lang w:val="en-US" w:eastAsia="zh-CN" w:bidi="ar"/>
        </w:rPr>
        <w:t>Minutoli L, Rinaldi M</w:t>
      </w:r>
      <w:r>
        <w:rPr>
          <w:rFonts w:ascii="Times New Roman" w:eastAsia="SimSun" w:hAnsi="Times New Roman" w:cs="Times New Roman"/>
          <w:color w:val="000000"/>
          <w:highlight w:val="yellow"/>
          <w:lang w:eastAsia="zh-CN" w:bidi="ar"/>
        </w:rPr>
        <w:t>,</w:t>
      </w:r>
      <w:r>
        <w:rPr>
          <w:rFonts w:ascii="Times New Roman" w:eastAsia="SimSun" w:hAnsi="Times New Roman" w:cs="Times New Roman"/>
          <w:color w:val="000000"/>
          <w:highlight w:val="yellow"/>
          <w:lang w:val="en-US" w:eastAsia="zh-CN" w:bidi="ar"/>
        </w:rPr>
        <w:t xml:space="preserve"> Marini H. (2016). </w:t>
      </w:r>
      <w:proofErr w:type="spellStart"/>
      <w:r>
        <w:rPr>
          <w:rFonts w:ascii="Times New Roman" w:eastAsia="SimSun" w:hAnsi="Times New Roman" w:cs="Times New Roman"/>
          <w:color w:val="000000"/>
          <w:highlight w:val="yellow"/>
          <w:lang w:val="en-US" w:eastAsia="zh-CN" w:bidi="ar"/>
        </w:rPr>
        <w:t>Apoptic</w:t>
      </w:r>
      <w:proofErr w:type="spellEnd"/>
      <w:r>
        <w:rPr>
          <w:rFonts w:ascii="Times New Roman" w:eastAsia="SimSun" w:hAnsi="Times New Roman" w:cs="Times New Roman"/>
          <w:color w:val="000000"/>
          <w:highlight w:val="yellow"/>
          <w:lang w:val="en-US" w:eastAsia="zh-CN" w:bidi="ar"/>
        </w:rPr>
        <w:t xml:space="preserve"> pathways linked to </w:t>
      </w:r>
      <w:r>
        <w:rPr>
          <w:rFonts w:ascii="Times New Roman" w:eastAsia="SimSun" w:hAnsi="Times New Roman" w:cs="Times New Roman"/>
          <w:color w:val="000000"/>
          <w:highlight w:val="yellow"/>
          <w:lang w:eastAsia="zh-CN" w:bidi="ar"/>
        </w:rPr>
        <w:t>e</w:t>
      </w:r>
      <w:proofErr w:type="spellStart"/>
      <w:r>
        <w:rPr>
          <w:rFonts w:ascii="Times New Roman" w:eastAsia="SimSun" w:hAnsi="Times New Roman" w:cs="Times New Roman"/>
          <w:color w:val="000000"/>
          <w:highlight w:val="yellow"/>
          <w:lang w:val="en-US" w:eastAsia="zh-CN" w:bidi="ar"/>
        </w:rPr>
        <w:t>ndocrine</w:t>
      </w:r>
      <w:proofErr w:type="spellEnd"/>
      <w:r>
        <w:rPr>
          <w:rFonts w:ascii="Times New Roman" w:eastAsia="SimSun" w:hAnsi="Times New Roman" w:cs="Times New Roman"/>
          <w:color w:val="000000"/>
          <w:highlight w:val="yellow"/>
          <w:lang w:val="en-US" w:eastAsia="zh-CN" w:bidi="ar"/>
        </w:rPr>
        <w:t xml:space="preserve"> system as potential </w:t>
      </w:r>
      <w:r>
        <w:rPr>
          <w:rFonts w:ascii="Times New Roman" w:eastAsia="SimSun" w:hAnsi="Times New Roman" w:cs="Times New Roman"/>
          <w:color w:val="000000"/>
          <w:highlight w:val="yellow"/>
          <w:lang w:eastAsia="zh-CN" w:bidi="ar"/>
        </w:rPr>
        <w:t>t</w:t>
      </w:r>
      <w:proofErr w:type="spellStart"/>
      <w:r>
        <w:rPr>
          <w:rFonts w:ascii="Times New Roman" w:eastAsia="SimSun" w:hAnsi="Times New Roman" w:cs="Times New Roman"/>
          <w:color w:val="000000"/>
          <w:highlight w:val="yellow"/>
          <w:lang w:val="en-US" w:eastAsia="zh-CN" w:bidi="ar"/>
        </w:rPr>
        <w:t>herapeutic</w:t>
      </w:r>
      <w:proofErr w:type="spellEnd"/>
      <w:r>
        <w:rPr>
          <w:rFonts w:ascii="Times New Roman" w:eastAsia="SimSun" w:hAnsi="Times New Roman" w:cs="Times New Roman"/>
          <w:color w:val="000000"/>
          <w:highlight w:val="yellow"/>
          <w:lang w:val="en-US" w:eastAsia="zh-CN" w:bidi="ar"/>
        </w:rPr>
        <w:t xml:space="preserve"> </w:t>
      </w:r>
      <w:r>
        <w:rPr>
          <w:rFonts w:ascii="Times New Roman" w:eastAsia="SimSun" w:hAnsi="Times New Roman" w:cs="Times New Roman"/>
          <w:color w:val="000000"/>
          <w:highlight w:val="yellow"/>
          <w:lang w:eastAsia="zh-CN" w:bidi="ar"/>
        </w:rPr>
        <w:t>t</w:t>
      </w:r>
      <w:proofErr w:type="spellStart"/>
      <w:r>
        <w:rPr>
          <w:rFonts w:ascii="Times New Roman" w:eastAsia="SimSun" w:hAnsi="Times New Roman" w:cs="Times New Roman"/>
          <w:color w:val="000000"/>
          <w:highlight w:val="yellow"/>
          <w:lang w:val="en-US" w:eastAsia="zh-CN" w:bidi="ar"/>
        </w:rPr>
        <w:t>argets</w:t>
      </w:r>
      <w:proofErr w:type="spellEnd"/>
      <w:r>
        <w:rPr>
          <w:rFonts w:ascii="Times New Roman" w:eastAsia="SimSun" w:hAnsi="Times New Roman" w:cs="Times New Roman"/>
          <w:color w:val="000000"/>
          <w:highlight w:val="yellow"/>
          <w:lang w:val="en-US" w:eastAsia="zh-CN" w:bidi="ar"/>
        </w:rPr>
        <w:t xml:space="preserve"> for Benign Prostatic Hyperplasia.</w:t>
      </w:r>
      <w:r>
        <w:rPr>
          <w:rFonts w:ascii="Times New Roman" w:eastAsia="SimSun" w:hAnsi="Times New Roman" w:cs="Times New Roman"/>
          <w:i/>
          <w:iCs/>
          <w:color w:val="000000"/>
          <w:highlight w:val="yellow"/>
          <w:lang w:val="en-US" w:eastAsia="zh-CN" w:bidi="ar"/>
        </w:rPr>
        <w:t xml:space="preserve"> International Journal of Molecular Sciences, </w:t>
      </w:r>
      <w:r>
        <w:rPr>
          <w:rFonts w:ascii="Times New Roman" w:eastAsia="SimSun" w:hAnsi="Times New Roman" w:cs="Times New Roman"/>
          <w:color w:val="000000"/>
          <w:highlight w:val="yellow"/>
          <w:lang w:val="en-US" w:eastAsia="zh-CN" w:bidi="ar"/>
        </w:rPr>
        <w:t xml:space="preserve">17(8),1311. </w:t>
      </w:r>
      <w:r>
        <w:rPr>
          <w:rFonts w:ascii="Times New Roman" w:hAnsi="Times New Roman" w:cs="Times New Roman"/>
          <w:i/>
          <w:iCs/>
          <w:color w:val="000000"/>
          <w:highlight w:val="yellow"/>
        </w:rPr>
        <w:t>https://doi.org/</w:t>
      </w:r>
      <w:hyperlink r:id="rId38" w:tgtFrame="https://pmc.ncbi.nlm.nih.gov/articles/PMC5000708/_blank" w:history="1">
        <w:r>
          <w:rPr>
            <w:rStyle w:val="Hyperlink"/>
            <w:rFonts w:ascii="Times New Roman" w:eastAsia="SimSun" w:hAnsi="Times New Roman" w:cs="Times New Roman"/>
            <w:i/>
            <w:iCs/>
            <w:highlight w:val="yellow"/>
          </w:rPr>
          <w:t>10.3390/ijms17081311</w:t>
        </w:r>
      </w:hyperlink>
    </w:p>
    <w:p w14:paraId="12D1D6C1" w14:textId="77777777" w:rsidR="003D2472" w:rsidRDefault="003D2472">
      <w:pPr>
        <w:jc w:val="both"/>
        <w:rPr>
          <w:rFonts w:ascii="Times New Roman" w:eastAsia="SimSun" w:hAnsi="Times New Roman" w:cs="Times New Roman"/>
          <w:color w:val="000000"/>
          <w:highlight w:val="yellow"/>
          <w:lang w:val="en-US" w:eastAsia="zh-CN" w:bidi="ar"/>
        </w:rPr>
      </w:pPr>
    </w:p>
    <w:p w14:paraId="17285C18" w14:textId="77777777" w:rsidR="003D2472" w:rsidRDefault="00000000">
      <w:pPr>
        <w:jc w:val="both"/>
        <w:rPr>
          <w:rFonts w:ascii="Times New Roman" w:hAnsi="Times New Roman" w:cs="Times New Roman"/>
          <w:highlight w:val="yellow"/>
        </w:rPr>
      </w:pPr>
      <w:r>
        <w:rPr>
          <w:rFonts w:ascii="Times New Roman" w:eastAsia="SimSun" w:hAnsi="Times New Roman" w:cs="Times New Roman"/>
          <w:color w:val="000000"/>
          <w:highlight w:val="yellow"/>
          <w:lang w:val="en-US" w:eastAsia="zh-CN" w:bidi="ar"/>
        </w:rPr>
        <w:t xml:space="preserve">Nunes RV, Manzano J, </w:t>
      </w:r>
      <w:proofErr w:type="spellStart"/>
      <w:r>
        <w:rPr>
          <w:rFonts w:ascii="Times New Roman" w:eastAsia="SimSun" w:hAnsi="Times New Roman" w:cs="Times New Roman"/>
          <w:color w:val="000000"/>
          <w:highlight w:val="yellow"/>
          <w:lang w:val="en-US" w:eastAsia="zh-CN" w:bidi="ar"/>
        </w:rPr>
        <w:t>Truzzi</w:t>
      </w:r>
      <w:proofErr w:type="spellEnd"/>
      <w:r>
        <w:rPr>
          <w:rFonts w:ascii="Times New Roman" w:eastAsia="SimSun" w:hAnsi="Times New Roman" w:cs="Times New Roman"/>
          <w:color w:val="000000"/>
          <w:highlight w:val="yellow"/>
          <w:lang w:val="en-US" w:eastAsia="zh-CN" w:bidi="ar"/>
        </w:rPr>
        <w:t xml:space="preserve"> JC, Nard A, </w:t>
      </w:r>
      <w:proofErr w:type="spellStart"/>
      <w:r>
        <w:rPr>
          <w:rFonts w:ascii="Times New Roman" w:eastAsia="SimSun" w:hAnsi="Times New Roman" w:cs="Times New Roman"/>
          <w:color w:val="000000"/>
          <w:highlight w:val="yellow"/>
          <w:lang w:val="en-US" w:eastAsia="zh-CN" w:bidi="ar"/>
        </w:rPr>
        <w:t>Silvinato</w:t>
      </w:r>
      <w:proofErr w:type="spellEnd"/>
      <w:r>
        <w:rPr>
          <w:rFonts w:ascii="Times New Roman" w:eastAsia="SimSun" w:hAnsi="Times New Roman" w:cs="Times New Roman"/>
          <w:color w:val="000000"/>
          <w:highlight w:val="yellow"/>
          <w:lang w:val="en-US" w:eastAsia="zh-CN" w:bidi="ar"/>
        </w:rPr>
        <w:t xml:space="preserve"> A. and Bernardo, W. M. (2017). Treatment of Benign Prostatic hyperplasia. </w:t>
      </w:r>
      <w:proofErr w:type="spellStart"/>
      <w:r>
        <w:rPr>
          <w:rFonts w:ascii="Times New Roman" w:eastAsia="SimSun" w:hAnsi="Times New Roman" w:cs="Times New Roman"/>
          <w:i/>
          <w:iCs/>
          <w:color w:val="000000"/>
          <w:highlight w:val="yellow"/>
          <w:lang w:val="en-US" w:eastAsia="zh-CN" w:bidi="ar"/>
        </w:rPr>
        <w:t>Revista</w:t>
      </w:r>
      <w:proofErr w:type="spellEnd"/>
      <w:r>
        <w:rPr>
          <w:rFonts w:ascii="Times New Roman" w:eastAsia="SimSun" w:hAnsi="Times New Roman" w:cs="Times New Roman"/>
          <w:i/>
          <w:iCs/>
          <w:color w:val="000000"/>
          <w:highlight w:val="yellow"/>
          <w:lang w:val="en-US" w:eastAsia="zh-CN" w:bidi="ar"/>
        </w:rPr>
        <w:t xml:space="preserve"> da </w:t>
      </w:r>
      <w:proofErr w:type="spellStart"/>
      <w:r>
        <w:rPr>
          <w:rFonts w:ascii="Times New Roman" w:eastAsia="SimSun" w:hAnsi="Times New Roman" w:cs="Times New Roman"/>
          <w:i/>
          <w:iCs/>
          <w:color w:val="000000"/>
          <w:highlight w:val="yellow"/>
          <w:lang w:val="en-US" w:eastAsia="zh-CN" w:bidi="ar"/>
        </w:rPr>
        <w:t>Associacao</w:t>
      </w:r>
      <w:proofErr w:type="spellEnd"/>
      <w:r>
        <w:rPr>
          <w:rFonts w:ascii="Times New Roman" w:eastAsia="SimSun" w:hAnsi="Times New Roman" w:cs="Times New Roman"/>
          <w:i/>
          <w:iCs/>
          <w:color w:val="000000"/>
          <w:highlight w:val="yellow"/>
          <w:lang w:val="en-US" w:eastAsia="zh-CN" w:bidi="ar"/>
        </w:rPr>
        <w:t xml:space="preserve"> Medica Brasileira, </w:t>
      </w:r>
      <w:r>
        <w:rPr>
          <w:rFonts w:ascii="Times New Roman" w:eastAsia="SimSun" w:hAnsi="Times New Roman" w:cs="Times New Roman"/>
          <w:color w:val="000000"/>
          <w:highlight w:val="yellow"/>
          <w:lang w:val="en-US" w:eastAsia="zh-CN" w:bidi="ar"/>
        </w:rPr>
        <w:t xml:space="preserve">63(2), 95 – 99.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10.1590/1806-9282.63.02.95.</w:t>
      </w:r>
    </w:p>
    <w:p w14:paraId="0261BE1E" w14:textId="77777777" w:rsidR="003D2472" w:rsidRDefault="003D2472">
      <w:pPr>
        <w:jc w:val="both"/>
        <w:rPr>
          <w:rFonts w:ascii="Times New Roman" w:eastAsia="Arial-ItalicMT" w:hAnsi="Times New Roman" w:cs="Times New Roman"/>
          <w:color w:val="000000"/>
          <w:highlight w:val="yellow"/>
          <w:lang w:val="en-US" w:eastAsia="zh-CN" w:bidi="ar"/>
        </w:rPr>
      </w:pPr>
    </w:p>
    <w:p w14:paraId="7AC73D9E" w14:textId="77777777" w:rsidR="003D2472" w:rsidRDefault="00000000">
      <w:pPr>
        <w:jc w:val="both"/>
        <w:rPr>
          <w:rFonts w:ascii="Times New Roman" w:hAnsi="Times New Roman" w:cs="Times New Roman"/>
          <w:highlight w:val="yellow"/>
        </w:rPr>
      </w:pPr>
      <w:proofErr w:type="spellStart"/>
      <w:r>
        <w:rPr>
          <w:rFonts w:ascii="Times New Roman" w:eastAsia="Arial-ItalicMT" w:hAnsi="Times New Roman" w:cs="Times New Roman"/>
          <w:color w:val="000000"/>
          <w:highlight w:val="yellow"/>
          <w:lang w:val="en-US" w:eastAsia="zh-CN" w:bidi="ar"/>
        </w:rPr>
        <w:t>Nwanna</w:t>
      </w:r>
      <w:proofErr w:type="spellEnd"/>
      <w:r>
        <w:rPr>
          <w:rFonts w:ascii="Times New Roman" w:eastAsia="Arial-ItalicMT" w:hAnsi="Times New Roman" w:cs="Times New Roman"/>
          <w:color w:val="000000"/>
          <w:highlight w:val="yellow"/>
          <w:lang w:val="en-US" w:eastAsia="zh-CN" w:bidi="ar"/>
        </w:rPr>
        <w:t xml:space="preserve"> E, Oboh G. </w:t>
      </w:r>
      <w:r>
        <w:rPr>
          <w:rFonts w:ascii="Times New Roman" w:eastAsia="Arial-ItalicMT" w:hAnsi="Times New Roman" w:cs="Times New Roman"/>
          <w:color w:val="000000"/>
          <w:highlight w:val="yellow"/>
          <w:lang w:eastAsia="zh-CN" w:bidi="ar"/>
        </w:rPr>
        <w:t xml:space="preserve">(2007). </w:t>
      </w:r>
      <w:r>
        <w:rPr>
          <w:rFonts w:ascii="Times New Roman" w:eastAsia="Arial-ItalicMT" w:hAnsi="Times New Roman" w:cs="Times New Roman"/>
          <w:color w:val="000000"/>
          <w:highlight w:val="yellow"/>
          <w:lang w:val="en-US" w:eastAsia="zh-CN" w:bidi="ar"/>
        </w:rPr>
        <w:t xml:space="preserve">Antioxidant and </w:t>
      </w:r>
      <w:r>
        <w:rPr>
          <w:rFonts w:ascii="Times New Roman" w:eastAsia="Arial-ItalicMT" w:hAnsi="Times New Roman" w:cs="Times New Roman"/>
          <w:color w:val="000000"/>
          <w:highlight w:val="yellow"/>
          <w:lang w:eastAsia="zh-CN" w:bidi="ar"/>
        </w:rPr>
        <w:t>h</w:t>
      </w:r>
      <w:proofErr w:type="spellStart"/>
      <w:r>
        <w:rPr>
          <w:rFonts w:ascii="Times New Roman" w:eastAsia="Arial-ItalicMT" w:hAnsi="Times New Roman" w:cs="Times New Roman"/>
          <w:color w:val="000000"/>
          <w:highlight w:val="yellow"/>
          <w:lang w:val="en-US" w:eastAsia="zh-CN" w:bidi="ar"/>
        </w:rPr>
        <w:t>epatoprotective</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p</w:t>
      </w:r>
      <w:proofErr w:type="spellStart"/>
      <w:r>
        <w:rPr>
          <w:rFonts w:ascii="Times New Roman" w:eastAsia="Arial-ItalicMT" w:hAnsi="Times New Roman" w:cs="Times New Roman"/>
          <w:color w:val="000000"/>
          <w:highlight w:val="yellow"/>
          <w:lang w:val="en-US" w:eastAsia="zh-CN" w:bidi="ar"/>
        </w:rPr>
        <w:t>roperties</w:t>
      </w:r>
      <w:proofErr w:type="spellEnd"/>
      <w:r>
        <w:rPr>
          <w:rFonts w:ascii="Times New Roman" w:eastAsia="Arial-ItalicMT" w:hAnsi="Times New Roman" w:cs="Times New Roman"/>
          <w:color w:val="000000"/>
          <w:highlight w:val="yellow"/>
          <w:lang w:val="en-US" w:eastAsia="zh-CN" w:bidi="ar"/>
        </w:rPr>
        <w:t xml:space="preserve"> of </w:t>
      </w:r>
      <w:r>
        <w:rPr>
          <w:rFonts w:ascii="Times New Roman" w:eastAsia="Arial-ItalicMT" w:hAnsi="Times New Roman" w:cs="Times New Roman"/>
          <w:color w:val="000000"/>
          <w:highlight w:val="yellow"/>
          <w:lang w:eastAsia="zh-CN" w:bidi="ar"/>
        </w:rPr>
        <w:t>p</w:t>
      </w:r>
      <w:proofErr w:type="spellStart"/>
      <w:r>
        <w:rPr>
          <w:rFonts w:ascii="Times New Roman" w:eastAsia="Arial-ItalicMT" w:hAnsi="Times New Roman" w:cs="Times New Roman"/>
          <w:color w:val="000000"/>
          <w:highlight w:val="yellow"/>
          <w:lang w:val="en-US" w:eastAsia="zh-CN" w:bidi="ar"/>
        </w:rPr>
        <w:t>olyphenol</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e</w:t>
      </w:r>
      <w:proofErr w:type="spellStart"/>
      <w:r>
        <w:rPr>
          <w:rFonts w:ascii="Times New Roman" w:eastAsia="Arial-ItalicMT" w:hAnsi="Times New Roman" w:cs="Times New Roman"/>
          <w:color w:val="000000"/>
          <w:highlight w:val="yellow"/>
          <w:lang w:val="en-US" w:eastAsia="zh-CN" w:bidi="ar"/>
        </w:rPr>
        <w:t>xtracts</w:t>
      </w:r>
      <w:proofErr w:type="spellEnd"/>
      <w:r>
        <w:rPr>
          <w:rFonts w:ascii="Times New Roman" w:eastAsia="Arial-ItalicMT" w:hAnsi="Times New Roman" w:cs="Times New Roman"/>
          <w:color w:val="000000"/>
          <w:highlight w:val="yellow"/>
          <w:lang w:val="en-US" w:eastAsia="zh-CN" w:bidi="ar"/>
        </w:rPr>
        <w:t xml:space="preserve"> from </w:t>
      </w:r>
      <w:proofErr w:type="spellStart"/>
      <w:r>
        <w:rPr>
          <w:rFonts w:ascii="Times New Roman" w:eastAsia="Arial-ItalicMT" w:hAnsi="Times New Roman" w:cs="Times New Roman"/>
          <w:i/>
          <w:iCs/>
          <w:color w:val="000000"/>
          <w:highlight w:val="yellow"/>
          <w:lang w:val="en-US" w:eastAsia="zh-CN" w:bidi="ar"/>
        </w:rPr>
        <w:t>Telfairia</w:t>
      </w:r>
      <w:proofErr w:type="spellEnd"/>
      <w:r>
        <w:rPr>
          <w:rFonts w:ascii="Times New Roman" w:eastAsia="Arial-ItalicMT" w:hAnsi="Times New Roman" w:cs="Times New Roman"/>
          <w:i/>
          <w:iCs/>
          <w:color w:val="000000"/>
          <w:highlight w:val="yellow"/>
          <w:lang w:val="en-US" w:eastAsia="zh-CN" w:bidi="ar"/>
        </w:rPr>
        <w:t xml:space="preserve"> occidentali</w:t>
      </w:r>
      <w:r>
        <w:rPr>
          <w:rFonts w:ascii="Times New Roman" w:eastAsia="Arial-ItalicMT" w:hAnsi="Times New Roman" w:cs="Times New Roman"/>
          <w:color w:val="000000"/>
          <w:highlight w:val="yellow"/>
          <w:lang w:val="en-US" w:eastAsia="zh-CN" w:bidi="ar"/>
        </w:rPr>
        <w:t xml:space="preserve">s (Fluted Pumpkin) leaves on acetaminophen </w:t>
      </w:r>
      <w:r>
        <w:rPr>
          <w:rFonts w:ascii="Times New Roman" w:eastAsia="Arial-ItalicMT" w:hAnsi="Times New Roman" w:cs="Times New Roman"/>
          <w:color w:val="000000"/>
          <w:highlight w:val="yellow"/>
          <w:lang w:val="en-US" w:eastAsia="zh-CN" w:bidi="ar"/>
        </w:rPr>
        <w:lastRenderedPageBreak/>
        <w:t xml:space="preserve">induced liver damage. </w:t>
      </w:r>
      <w:r>
        <w:rPr>
          <w:rFonts w:ascii="Times New Roman" w:eastAsia="Arial-ItalicMT" w:hAnsi="Times New Roman" w:cs="Times New Roman"/>
          <w:i/>
          <w:iCs/>
          <w:color w:val="000000"/>
          <w:highlight w:val="yellow"/>
          <w:lang w:val="en-US" w:eastAsia="zh-CN" w:bidi="ar"/>
        </w:rPr>
        <w:t>Pak</w:t>
      </w:r>
      <w:proofErr w:type="spellStart"/>
      <w:r>
        <w:rPr>
          <w:rFonts w:ascii="Times New Roman" w:eastAsia="Arial-ItalicMT" w:hAnsi="Times New Roman" w:cs="Times New Roman"/>
          <w:i/>
          <w:iCs/>
          <w:color w:val="000000"/>
          <w:highlight w:val="yellow"/>
          <w:lang w:eastAsia="zh-CN" w:bidi="ar"/>
        </w:rPr>
        <w:t>istan</w:t>
      </w:r>
      <w:proofErr w:type="spellEnd"/>
      <w:r>
        <w:rPr>
          <w:rFonts w:ascii="Times New Roman" w:eastAsia="Arial-ItalicMT" w:hAnsi="Times New Roman" w:cs="Times New Roman"/>
          <w:i/>
          <w:iCs/>
          <w:color w:val="000000"/>
          <w:highlight w:val="yellow"/>
          <w:lang w:val="en-US" w:eastAsia="zh-CN" w:bidi="ar"/>
        </w:rPr>
        <w:t xml:space="preserve"> J</w:t>
      </w:r>
      <w:r>
        <w:rPr>
          <w:rFonts w:ascii="Times New Roman" w:eastAsia="Arial-ItalicMT" w:hAnsi="Times New Roman" w:cs="Times New Roman"/>
          <w:i/>
          <w:iCs/>
          <w:color w:val="000000"/>
          <w:highlight w:val="yellow"/>
          <w:lang w:eastAsia="zh-CN" w:bidi="ar"/>
        </w:rPr>
        <w:t>ournal of</w:t>
      </w:r>
      <w:r>
        <w:rPr>
          <w:rFonts w:ascii="Times New Roman" w:eastAsia="Arial-ItalicMT" w:hAnsi="Times New Roman" w:cs="Times New Roman"/>
          <w:i/>
          <w:iCs/>
          <w:color w:val="000000"/>
          <w:highlight w:val="yellow"/>
          <w:lang w:val="en-US" w:eastAsia="zh-CN" w:bidi="ar"/>
        </w:rPr>
        <w:t xml:space="preserve"> Biol</w:t>
      </w:r>
      <w:proofErr w:type="spellStart"/>
      <w:r>
        <w:rPr>
          <w:rFonts w:ascii="Times New Roman" w:eastAsia="Arial-ItalicMT" w:hAnsi="Times New Roman" w:cs="Times New Roman"/>
          <w:i/>
          <w:iCs/>
          <w:color w:val="000000"/>
          <w:highlight w:val="yellow"/>
          <w:lang w:eastAsia="zh-CN" w:bidi="ar"/>
        </w:rPr>
        <w:t>ogi</w:t>
      </w:r>
      <w:proofErr w:type="spellEnd"/>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i/>
          <w:iCs/>
          <w:color w:val="000000"/>
          <w:highlight w:val="yellow"/>
          <w:lang w:eastAsia="zh-CN" w:bidi="ar"/>
        </w:rPr>
        <w:t>al</w:t>
      </w:r>
      <w:r>
        <w:rPr>
          <w:rFonts w:ascii="Times New Roman" w:eastAsia="Arial-ItalicMT" w:hAnsi="Times New Roman" w:cs="Times New Roman"/>
          <w:i/>
          <w:iCs/>
          <w:color w:val="000000"/>
          <w:highlight w:val="yellow"/>
          <w:lang w:val="en-US" w:eastAsia="zh-CN" w:bidi="ar"/>
        </w:rPr>
        <w:t xml:space="preserve"> Sci</w:t>
      </w:r>
      <w:proofErr w:type="spellStart"/>
      <w:r>
        <w:rPr>
          <w:rFonts w:ascii="Times New Roman" w:eastAsia="Arial-ItalicMT" w:hAnsi="Times New Roman" w:cs="Times New Roman"/>
          <w:i/>
          <w:iCs/>
          <w:color w:val="000000"/>
          <w:highlight w:val="yellow"/>
          <w:lang w:eastAsia="zh-CN" w:bidi="ar"/>
        </w:rPr>
        <w:t>en</w:t>
      </w:r>
      <w:proofErr w:type="spellEnd"/>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i/>
          <w:iCs/>
          <w:color w:val="000000"/>
          <w:highlight w:val="yellow"/>
          <w:lang w:eastAsia="zh-CN" w:bidi="ar"/>
        </w:rPr>
        <w:t>es</w:t>
      </w:r>
      <w:r>
        <w:rPr>
          <w:rFonts w:ascii="Times New Roman" w:eastAsia="Arial-ItalicMT" w:hAnsi="Times New Roman" w:cs="Times New Roman"/>
          <w:i/>
          <w:iCs/>
          <w:color w:val="000000"/>
          <w:highlight w:val="yellow"/>
          <w:lang w:val="en-US" w:eastAsia="zh-CN" w:bidi="ar"/>
        </w:rPr>
        <w:t xml:space="preserve"> </w:t>
      </w:r>
      <w:r>
        <w:rPr>
          <w:rFonts w:ascii="Times New Roman" w:eastAsia="Arial-ItalicMT" w:hAnsi="Times New Roman" w:cs="Times New Roman"/>
          <w:color w:val="000000"/>
          <w:highlight w:val="yellow"/>
          <w:lang w:val="en-US" w:eastAsia="zh-CN" w:bidi="ar"/>
        </w:rPr>
        <w:t>10(16): 2682-2687.</w:t>
      </w:r>
      <w:r>
        <w:rPr>
          <w:rFonts w:ascii="Times New Roman" w:eastAsia="Arial-ItalicMT" w:hAnsi="Times New Roman" w:cs="Times New Roman"/>
          <w:color w:val="000000"/>
          <w:highlight w:val="yellow"/>
          <w:lang w:eastAsia="zh-CN" w:bidi="ar"/>
        </w:rPr>
        <w:t xml:space="preserve">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10.3923/pjbs.2007.2682.2687.</w:t>
      </w:r>
    </w:p>
    <w:p w14:paraId="67BFBBAC" w14:textId="77777777" w:rsidR="003D2472" w:rsidRDefault="00000000">
      <w:pPr>
        <w:spacing w:before="100" w:beforeAutospacing="1" w:after="100" w:afterAutospacing="1"/>
        <w:jc w:val="both"/>
        <w:rPr>
          <w:rFonts w:ascii="Times New Roman" w:hAnsi="Times New Roman" w:cs="Times New Roman"/>
          <w:highlight w:val="yellow"/>
        </w:rPr>
      </w:pPr>
      <w:proofErr w:type="spellStart"/>
      <w:r>
        <w:rPr>
          <w:rFonts w:ascii="Times New Roman" w:eastAsia="Arial-ItalicMT" w:hAnsi="Times New Roman" w:cs="Times New Roman"/>
          <w:color w:val="000000"/>
          <w:highlight w:val="yellow"/>
          <w:lang w:val="en-US" w:eastAsia="zh-CN" w:bidi="ar"/>
        </w:rPr>
        <w:t>Nwozo</w:t>
      </w:r>
      <w:proofErr w:type="spellEnd"/>
      <w:r>
        <w:rPr>
          <w:rFonts w:ascii="Times New Roman" w:eastAsia="Arial-ItalicMT" w:hAnsi="Times New Roman" w:cs="Times New Roman"/>
          <w:color w:val="000000"/>
          <w:highlight w:val="yellow"/>
          <w:lang w:val="en-US" w:eastAsia="zh-CN" w:bidi="ar"/>
        </w:rPr>
        <w:t xml:space="preserve"> SO, </w:t>
      </w:r>
      <w:proofErr w:type="spellStart"/>
      <w:r>
        <w:rPr>
          <w:rFonts w:ascii="Times New Roman" w:eastAsia="Arial-ItalicMT" w:hAnsi="Times New Roman" w:cs="Times New Roman"/>
          <w:color w:val="000000"/>
          <w:highlight w:val="yellow"/>
          <w:lang w:val="en-US" w:eastAsia="zh-CN" w:bidi="ar"/>
        </w:rPr>
        <w:t>Adaramoye</w:t>
      </w:r>
      <w:proofErr w:type="spellEnd"/>
      <w:r>
        <w:rPr>
          <w:rFonts w:ascii="Times New Roman" w:eastAsia="Arial-ItalicMT" w:hAnsi="Times New Roman" w:cs="Times New Roman"/>
          <w:color w:val="000000"/>
          <w:highlight w:val="yellow"/>
          <w:lang w:val="en-US" w:eastAsia="zh-CN" w:bidi="ar"/>
        </w:rPr>
        <w:t xml:space="preserve"> OA, </w:t>
      </w:r>
      <w:proofErr w:type="spellStart"/>
      <w:r>
        <w:rPr>
          <w:rFonts w:ascii="Times New Roman" w:eastAsia="Arial-ItalicMT" w:hAnsi="Times New Roman" w:cs="Times New Roman"/>
          <w:color w:val="000000"/>
          <w:highlight w:val="yellow"/>
          <w:lang w:val="en-US" w:eastAsia="zh-CN" w:bidi="ar"/>
        </w:rPr>
        <w:t>Ajaiyeoba</w:t>
      </w:r>
      <w:proofErr w:type="spellEnd"/>
      <w:r>
        <w:rPr>
          <w:rFonts w:ascii="Times New Roman" w:eastAsia="Arial-ItalicMT" w:hAnsi="Times New Roman" w:cs="Times New Roman"/>
          <w:color w:val="000000"/>
          <w:highlight w:val="yellow"/>
          <w:lang w:val="en-US" w:eastAsia="zh-CN" w:bidi="ar"/>
        </w:rPr>
        <w:t xml:space="preserve"> EO.</w:t>
      </w:r>
      <w:r>
        <w:rPr>
          <w:rFonts w:ascii="Times New Roman" w:eastAsia="Arial-ItalicMT" w:hAnsi="Times New Roman" w:cs="Times New Roman"/>
          <w:color w:val="000000"/>
          <w:highlight w:val="yellow"/>
          <w:lang w:eastAsia="zh-CN" w:bidi="ar"/>
        </w:rPr>
        <w:t xml:space="preserve"> (2004).</w:t>
      </w:r>
      <w:r>
        <w:rPr>
          <w:rFonts w:ascii="Times New Roman" w:eastAsia="Arial-ItalicMT" w:hAnsi="Times New Roman" w:cs="Times New Roman"/>
          <w:color w:val="000000"/>
          <w:highlight w:val="yellow"/>
          <w:lang w:val="en-US" w:eastAsia="zh-CN" w:bidi="ar"/>
        </w:rPr>
        <w:t xml:space="preserve"> Anti-</w:t>
      </w:r>
      <w:r>
        <w:rPr>
          <w:rFonts w:ascii="Times New Roman" w:eastAsia="Arial-ItalicMT" w:hAnsi="Times New Roman" w:cs="Times New Roman"/>
          <w:color w:val="000000"/>
          <w:highlight w:val="yellow"/>
          <w:lang w:eastAsia="zh-CN" w:bidi="ar"/>
        </w:rPr>
        <w:t>d</w:t>
      </w:r>
      <w:proofErr w:type="spellStart"/>
      <w:r>
        <w:rPr>
          <w:rFonts w:ascii="Times New Roman" w:eastAsia="Arial-ItalicMT" w:hAnsi="Times New Roman" w:cs="Times New Roman"/>
          <w:color w:val="000000"/>
          <w:highlight w:val="yellow"/>
          <w:lang w:val="en-US" w:eastAsia="zh-CN" w:bidi="ar"/>
        </w:rPr>
        <w:t>iabetic</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a</w:t>
      </w:r>
      <w:proofErr w:type="spellStart"/>
      <w:r>
        <w:rPr>
          <w:rFonts w:ascii="Times New Roman" w:eastAsia="Arial-ItalicMT" w:hAnsi="Times New Roman" w:cs="Times New Roman"/>
          <w:color w:val="000000"/>
          <w:highlight w:val="yellow"/>
          <w:lang w:val="en-US" w:eastAsia="zh-CN" w:bidi="ar"/>
        </w:rPr>
        <w:t>nd</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h</w:t>
      </w:r>
      <w:proofErr w:type="spellStart"/>
      <w:r>
        <w:rPr>
          <w:rFonts w:ascii="Times New Roman" w:eastAsia="Arial-ItalicMT" w:hAnsi="Times New Roman" w:cs="Times New Roman"/>
          <w:color w:val="000000"/>
          <w:highlight w:val="yellow"/>
          <w:lang w:val="en-US" w:eastAsia="zh-CN" w:bidi="ar"/>
        </w:rPr>
        <w:t>ypolipidemic</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s</w:t>
      </w:r>
      <w:proofErr w:type="spellStart"/>
      <w:r>
        <w:rPr>
          <w:rFonts w:ascii="Times New Roman" w:eastAsia="Arial-ItalicMT" w:hAnsi="Times New Roman" w:cs="Times New Roman"/>
          <w:color w:val="000000"/>
          <w:highlight w:val="yellow"/>
          <w:lang w:val="en-US" w:eastAsia="zh-CN" w:bidi="ar"/>
        </w:rPr>
        <w:t>tudies</w:t>
      </w:r>
      <w:proofErr w:type="spellEnd"/>
      <w:r>
        <w:rPr>
          <w:rFonts w:ascii="Times New Roman" w:eastAsia="Arial-ItalicMT" w:hAnsi="Times New Roman" w:cs="Times New Roman"/>
          <w:color w:val="000000"/>
          <w:highlight w:val="yellow"/>
          <w:lang w:val="en-US" w:eastAsia="zh-CN" w:bidi="ar"/>
        </w:rPr>
        <w:t xml:space="preserve"> of </w:t>
      </w:r>
      <w:proofErr w:type="spellStart"/>
      <w:r>
        <w:rPr>
          <w:rFonts w:ascii="Times New Roman" w:eastAsia="Arial-ItalicMT" w:hAnsi="Times New Roman" w:cs="Times New Roman"/>
          <w:i/>
          <w:iCs/>
          <w:color w:val="000000"/>
          <w:highlight w:val="yellow"/>
          <w:lang w:val="en-US" w:eastAsia="zh-CN" w:bidi="ar"/>
        </w:rPr>
        <w:t>Telfairia</w:t>
      </w:r>
      <w:proofErr w:type="spellEnd"/>
      <w:r>
        <w:rPr>
          <w:rFonts w:ascii="Times New Roman" w:eastAsia="Arial-ItalicMT" w:hAnsi="Times New Roman" w:cs="Times New Roman"/>
          <w:i/>
          <w:iCs/>
          <w:color w:val="000000"/>
          <w:highlight w:val="yellow"/>
          <w:lang w:val="en-US" w:eastAsia="zh-CN" w:bidi="ar"/>
        </w:rPr>
        <w:t xml:space="preserve"> occidentalis</w:t>
      </w:r>
      <w:r>
        <w:rPr>
          <w:rFonts w:ascii="Times New Roman" w:eastAsia="Arial-ItalicMT" w:hAnsi="Times New Roman" w:cs="Times New Roman"/>
          <w:color w:val="000000"/>
          <w:highlight w:val="yellow"/>
          <w:lang w:val="en-US" w:eastAsia="zh-CN" w:bidi="ar"/>
        </w:rPr>
        <w:t xml:space="preserve"> on alloxan </w:t>
      </w:r>
      <w:r>
        <w:rPr>
          <w:rFonts w:ascii="Times New Roman" w:eastAsia="Arial-ItalicMT" w:hAnsi="Times New Roman" w:cs="Times New Roman"/>
          <w:color w:val="000000"/>
          <w:highlight w:val="yellow"/>
          <w:lang w:eastAsia="zh-CN" w:bidi="ar"/>
        </w:rPr>
        <w:t>i</w:t>
      </w:r>
      <w:proofErr w:type="spellStart"/>
      <w:r>
        <w:rPr>
          <w:rFonts w:ascii="Times New Roman" w:eastAsia="Arial-ItalicMT" w:hAnsi="Times New Roman" w:cs="Times New Roman"/>
          <w:color w:val="000000"/>
          <w:highlight w:val="yellow"/>
          <w:lang w:val="en-US" w:eastAsia="zh-CN" w:bidi="ar"/>
        </w:rPr>
        <w:t>nduced</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d</w:t>
      </w:r>
      <w:proofErr w:type="spellStart"/>
      <w:r>
        <w:rPr>
          <w:rFonts w:ascii="Times New Roman" w:eastAsia="Arial-ItalicMT" w:hAnsi="Times New Roman" w:cs="Times New Roman"/>
          <w:color w:val="000000"/>
          <w:highlight w:val="yellow"/>
          <w:lang w:val="en-US" w:eastAsia="zh-CN" w:bidi="ar"/>
        </w:rPr>
        <w:t>iabetic</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r</w:t>
      </w:r>
      <w:proofErr w:type="spellStart"/>
      <w:r>
        <w:rPr>
          <w:rFonts w:ascii="Times New Roman" w:eastAsia="Arial-ItalicMT" w:hAnsi="Times New Roman" w:cs="Times New Roman"/>
          <w:color w:val="000000"/>
          <w:highlight w:val="yellow"/>
          <w:lang w:val="en-US" w:eastAsia="zh-CN" w:bidi="ar"/>
        </w:rPr>
        <w:t>abbits</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i/>
          <w:iCs/>
          <w:color w:val="000000"/>
          <w:highlight w:val="yellow"/>
          <w:lang w:val="en-US" w:eastAsia="zh-CN" w:bidi="ar"/>
        </w:rPr>
        <w:t>Nig</w:t>
      </w:r>
      <w:proofErr w:type="spellStart"/>
      <w:r>
        <w:rPr>
          <w:rFonts w:ascii="Times New Roman" w:eastAsia="Arial-ItalicMT" w:hAnsi="Times New Roman" w:cs="Times New Roman"/>
          <w:i/>
          <w:iCs/>
          <w:color w:val="000000"/>
          <w:highlight w:val="yellow"/>
          <w:lang w:eastAsia="zh-CN" w:bidi="ar"/>
        </w:rPr>
        <w:t>erian</w:t>
      </w:r>
      <w:proofErr w:type="spellEnd"/>
      <w:r>
        <w:rPr>
          <w:rFonts w:ascii="Times New Roman" w:eastAsia="Arial-ItalicMT" w:hAnsi="Times New Roman" w:cs="Times New Roman"/>
          <w:i/>
          <w:iCs/>
          <w:color w:val="000000"/>
          <w:highlight w:val="yellow"/>
          <w:lang w:val="en-US" w:eastAsia="zh-CN" w:bidi="ar"/>
        </w:rPr>
        <w:t xml:space="preserve"> J</w:t>
      </w:r>
      <w:r>
        <w:rPr>
          <w:rFonts w:ascii="Times New Roman" w:eastAsia="Arial-ItalicMT" w:hAnsi="Times New Roman" w:cs="Times New Roman"/>
          <w:i/>
          <w:iCs/>
          <w:color w:val="000000"/>
          <w:highlight w:val="yellow"/>
          <w:lang w:eastAsia="zh-CN" w:bidi="ar"/>
        </w:rPr>
        <w:t xml:space="preserve">ournal of </w:t>
      </w:r>
      <w:r>
        <w:rPr>
          <w:rFonts w:ascii="Times New Roman" w:eastAsia="Arial-ItalicMT" w:hAnsi="Times New Roman" w:cs="Times New Roman"/>
          <w:i/>
          <w:iCs/>
          <w:color w:val="000000"/>
          <w:highlight w:val="yellow"/>
          <w:lang w:val="en-US" w:eastAsia="zh-CN" w:bidi="ar"/>
        </w:rPr>
        <w:t>Natural Prod</w:t>
      </w:r>
      <w:r>
        <w:rPr>
          <w:rFonts w:ascii="Times New Roman" w:eastAsia="Arial-ItalicMT" w:hAnsi="Times New Roman" w:cs="Times New Roman"/>
          <w:i/>
          <w:iCs/>
          <w:color w:val="000000"/>
          <w:highlight w:val="yellow"/>
          <w:lang w:eastAsia="zh-CN" w:bidi="ar"/>
        </w:rPr>
        <w:t>u</w:t>
      </w:r>
      <w:r>
        <w:rPr>
          <w:rFonts w:ascii="Times New Roman" w:eastAsia="Arial-ItalicMT" w:hAnsi="Times New Roman" w:cs="Times New Roman"/>
          <w:i/>
          <w:iCs/>
          <w:color w:val="000000"/>
          <w:highlight w:val="yellow"/>
          <w:lang w:val="en-US" w:eastAsia="zh-CN" w:bidi="ar"/>
        </w:rPr>
        <w:t>c</w:t>
      </w:r>
      <w:proofErr w:type="spellStart"/>
      <w:r>
        <w:rPr>
          <w:rFonts w:ascii="Times New Roman" w:eastAsia="Arial-ItalicMT" w:hAnsi="Times New Roman" w:cs="Times New Roman"/>
          <w:i/>
          <w:iCs/>
          <w:color w:val="000000"/>
          <w:highlight w:val="yellow"/>
          <w:lang w:eastAsia="zh-CN" w:bidi="ar"/>
        </w:rPr>
        <w:t>ts</w:t>
      </w:r>
      <w:proofErr w:type="spellEnd"/>
      <w:r>
        <w:rPr>
          <w:rFonts w:ascii="Times New Roman" w:eastAsia="Arial-ItalicMT" w:hAnsi="Times New Roman" w:cs="Times New Roman"/>
          <w:i/>
          <w:iCs/>
          <w:color w:val="000000"/>
          <w:highlight w:val="yellow"/>
          <w:lang w:eastAsia="zh-CN" w:bidi="ar"/>
        </w:rPr>
        <w:t xml:space="preserve"> and </w:t>
      </w:r>
      <w:r>
        <w:rPr>
          <w:rFonts w:ascii="Times New Roman" w:eastAsia="Arial-ItalicMT" w:hAnsi="Times New Roman" w:cs="Times New Roman"/>
          <w:i/>
          <w:iCs/>
          <w:color w:val="000000"/>
          <w:highlight w:val="yellow"/>
          <w:lang w:val="en-US" w:eastAsia="zh-CN" w:bidi="ar"/>
        </w:rPr>
        <w:t>Med</w:t>
      </w:r>
      <w:r>
        <w:rPr>
          <w:rFonts w:ascii="Times New Roman" w:eastAsia="Arial-ItalicMT" w:hAnsi="Times New Roman" w:cs="Times New Roman"/>
          <w:i/>
          <w:iCs/>
          <w:color w:val="000000"/>
          <w:highlight w:val="yellow"/>
          <w:lang w:eastAsia="zh-CN" w:bidi="ar"/>
        </w:rPr>
        <w:t>i</w:t>
      </w:r>
      <w:r>
        <w:rPr>
          <w:rFonts w:ascii="Times New Roman" w:eastAsia="Arial-ItalicMT" w:hAnsi="Times New Roman" w:cs="Times New Roman"/>
          <w:i/>
          <w:iCs/>
          <w:color w:val="000000"/>
          <w:highlight w:val="yellow"/>
          <w:lang w:val="en-US" w:eastAsia="zh-CN" w:bidi="ar"/>
        </w:rPr>
        <w:t>c</w:t>
      </w:r>
      <w:proofErr w:type="spellStart"/>
      <w:r>
        <w:rPr>
          <w:rFonts w:ascii="Times New Roman" w:eastAsia="Arial-ItalicMT" w:hAnsi="Times New Roman" w:cs="Times New Roman"/>
          <w:i/>
          <w:iCs/>
          <w:color w:val="000000"/>
          <w:highlight w:val="yellow"/>
          <w:lang w:eastAsia="zh-CN" w:bidi="ar"/>
        </w:rPr>
        <w:t>ine</w:t>
      </w:r>
      <w:proofErr w:type="spellEnd"/>
      <w:r>
        <w:rPr>
          <w:rFonts w:ascii="Times New Roman" w:eastAsia="Arial-ItalicMT" w:hAnsi="Times New Roman" w:cs="Times New Roman"/>
          <w:color w:val="000000"/>
          <w:highlight w:val="yellow"/>
          <w:lang w:val="en-US" w:eastAsia="zh-CN" w:bidi="ar"/>
        </w:rPr>
        <w:t xml:space="preserve"> 8: 45-47</w:t>
      </w:r>
      <w:r>
        <w:rPr>
          <w:rFonts w:ascii="Times New Roman" w:eastAsia="Arial-ItalicMT" w:hAnsi="Times New Roman" w:cs="Times New Roman"/>
          <w:color w:val="000000"/>
          <w:highlight w:val="yellow"/>
          <w:lang w:eastAsia="zh-CN" w:bidi="ar"/>
        </w:rPr>
        <w:t xml:space="preserve">.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hAnsi="Times New Roman" w:cs="Times New Roman"/>
          <w:highlight w:val="yellow"/>
        </w:rPr>
        <w:t xml:space="preserve"> </w:t>
      </w:r>
      <w:hyperlink r:id="rId39" w:tgtFrame="https://www.researchgate.net/publication/_blank" w:history="1">
        <w:r>
          <w:rPr>
            <w:rStyle w:val="Hyperlink"/>
            <w:rFonts w:ascii="Times New Roman" w:hAnsi="Times New Roman" w:cs="Times New Roman"/>
            <w:i/>
            <w:iCs/>
            <w:highlight w:val="yellow"/>
          </w:rPr>
          <w:t>10.4314/</w:t>
        </w:r>
        <w:proofErr w:type="gramStart"/>
        <w:r>
          <w:rPr>
            <w:rStyle w:val="Hyperlink"/>
            <w:rFonts w:ascii="Times New Roman" w:hAnsi="Times New Roman" w:cs="Times New Roman"/>
            <w:i/>
            <w:iCs/>
            <w:highlight w:val="yellow"/>
          </w:rPr>
          <w:t>njnpm.v</w:t>
        </w:r>
        <w:proofErr w:type="gramEnd"/>
        <w:r>
          <w:rPr>
            <w:rStyle w:val="Hyperlink"/>
            <w:rFonts w:ascii="Times New Roman" w:hAnsi="Times New Roman" w:cs="Times New Roman"/>
            <w:i/>
            <w:iCs/>
            <w:highlight w:val="yellow"/>
          </w:rPr>
          <w:t>8i1.11814</w:t>
        </w:r>
      </w:hyperlink>
    </w:p>
    <w:p w14:paraId="418F9BD6" w14:textId="77777777" w:rsidR="003D2472" w:rsidRDefault="00000000">
      <w:pPr>
        <w:spacing w:before="100" w:beforeAutospacing="1" w:after="100" w:afterAutospacing="1"/>
        <w:jc w:val="both"/>
        <w:rPr>
          <w:rFonts w:ascii="Times New Roman" w:hAnsi="Times New Roman" w:cs="Times New Roman"/>
          <w:highlight w:val="yellow"/>
        </w:rPr>
      </w:pPr>
      <w:r>
        <w:rPr>
          <w:rFonts w:ascii="Times New Roman" w:eastAsia="Arial-ItalicMT" w:hAnsi="Times New Roman" w:cs="Times New Roman"/>
          <w:color w:val="000000"/>
          <w:highlight w:val="yellow"/>
          <w:lang w:val="en-US" w:eastAsia="zh-CN" w:bidi="ar"/>
        </w:rPr>
        <w:t xml:space="preserve">Oboh G, </w:t>
      </w:r>
      <w:proofErr w:type="spellStart"/>
      <w:r>
        <w:rPr>
          <w:rFonts w:ascii="Times New Roman" w:eastAsia="Arial-ItalicMT" w:hAnsi="Times New Roman" w:cs="Times New Roman"/>
          <w:color w:val="000000"/>
          <w:highlight w:val="yellow"/>
          <w:lang w:val="en-US" w:eastAsia="zh-CN" w:bidi="ar"/>
        </w:rPr>
        <w:t>Nwanna</w:t>
      </w:r>
      <w:proofErr w:type="spellEnd"/>
      <w:r>
        <w:rPr>
          <w:rFonts w:ascii="Times New Roman" w:eastAsia="Arial-ItalicMT" w:hAnsi="Times New Roman" w:cs="Times New Roman"/>
          <w:color w:val="000000"/>
          <w:highlight w:val="yellow"/>
          <w:lang w:val="en-US" w:eastAsia="zh-CN" w:bidi="ar"/>
        </w:rPr>
        <w:t xml:space="preserve"> E, </w:t>
      </w:r>
      <w:proofErr w:type="spellStart"/>
      <w:r>
        <w:rPr>
          <w:rFonts w:ascii="Times New Roman" w:eastAsia="Arial-ItalicMT" w:hAnsi="Times New Roman" w:cs="Times New Roman"/>
          <w:color w:val="000000"/>
          <w:highlight w:val="yellow"/>
          <w:lang w:val="en-US" w:eastAsia="zh-CN" w:bidi="ar"/>
        </w:rPr>
        <w:t>Elusiyan</w:t>
      </w:r>
      <w:proofErr w:type="spellEnd"/>
      <w:r>
        <w:rPr>
          <w:rFonts w:ascii="Times New Roman" w:eastAsia="Arial-ItalicMT" w:hAnsi="Times New Roman" w:cs="Times New Roman"/>
          <w:color w:val="000000"/>
          <w:highlight w:val="yellow"/>
          <w:lang w:val="en-US" w:eastAsia="zh-CN" w:bidi="ar"/>
        </w:rPr>
        <w:t xml:space="preserve"> C. </w:t>
      </w:r>
      <w:r>
        <w:rPr>
          <w:rFonts w:ascii="Times New Roman" w:eastAsia="Arial-ItalicMT" w:hAnsi="Times New Roman" w:cs="Times New Roman"/>
          <w:color w:val="000000"/>
          <w:highlight w:val="yellow"/>
          <w:lang w:eastAsia="zh-CN" w:bidi="ar"/>
        </w:rPr>
        <w:t xml:space="preserve">(2010). </w:t>
      </w:r>
      <w:r>
        <w:rPr>
          <w:rFonts w:ascii="Times New Roman" w:eastAsia="Arial-ItalicMT" w:hAnsi="Times New Roman" w:cs="Times New Roman"/>
          <w:color w:val="000000"/>
          <w:highlight w:val="yellow"/>
          <w:lang w:val="en-US" w:eastAsia="zh-CN" w:bidi="ar"/>
        </w:rPr>
        <w:t xml:space="preserve">Antioxidant and </w:t>
      </w:r>
      <w:r>
        <w:rPr>
          <w:rFonts w:ascii="Times New Roman" w:eastAsia="Arial-ItalicMT" w:hAnsi="Times New Roman" w:cs="Times New Roman"/>
          <w:color w:val="000000"/>
          <w:highlight w:val="yellow"/>
          <w:lang w:eastAsia="zh-CN" w:bidi="ar"/>
        </w:rPr>
        <w:t>a</w:t>
      </w:r>
      <w:proofErr w:type="spellStart"/>
      <w:r>
        <w:rPr>
          <w:rFonts w:ascii="Times New Roman" w:eastAsia="Arial-ItalicMT" w:hAnsi="Times New Roman" w:cs="Times New Roman"/>
          <w:color w:val="000000"/>
          <w:highlight w:val="yellow"/>
          <w:lang w:val="en-US" w:eastAsia="zh-CN" w:bidi="ar"/>
        </w:rPr>
        <w:t>ntimicrobial</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p</w:t>
      </w:r>
      <w:proofErr w:type="spellStart"/>
      <w:r>
        <w:rPr>
          <w:rFonts w:ascii="Times New Roman" w:eastAsia="Arial-ItalicMT" w:hAnsi="Times New Roman" w:cs="Times New Roman"/>
          <w:color w:val="000000"/>
          <w:highlight w:val="yellow"/>
          <w:lang w:val="en-US" w:eastAsia="zh-CN" w:bidi="ar"/>
        </w:rPr>
        <w:t>roperties</w:t>
      </w:r>
      <w:proofErr w:type="spellEnd"/>
      <w:r>
        <w:rPr>
          <w:rFonts w:ascii="Times New Roman" w:eastAsia="Arial-ItalicMT" w:hAnsi="Times New Roman" w:cs="Times New Roman"/>
          <w:color w:val="000000"/>
          <w:highlight w:val="yellow"/>
          <w:lang w:val="en-US" w:eastAsia="zh-CN" w:bidi="ar"/>
        </w:rPr>
        <w:t xml:space="preserve"> of </w:t>
      </w:r>
      <w:proofErr w:type="spellStart"/>
      <w:r>
        <w:rPr>
          <w:rFonts w:ascii="Times New Roman" w:eastAsia="Arial-ItalicMT" w:hAnsi="Times New Roman" w:cs="Times New Roman"/>
          <w:i/>
          <w:iCs/>
          <w:color w:val="000000"/>
          <w:highlight w:val="yellow"/>
          <w:lang w:val="en-US" w:eastAsia="zh-CN" w:bidi="ar"/>
        </w:rPr>
        <w:t>Telfairia</w:t>
      </w:r>
      <w:proofErr w:type="spellEnd"/>
      <w:r>
        <w:rPr>
          <w:rFonts w:ascii="Times New Roman" w:eastAsia="Arial-ItalicMT" w:hAnsi="Times New Roman" w:cs="Times New Roman"/>
          <w:i/>
          <w:iCs/>
          <w:color w:val="000000"/>
          <w:highlight w:val="yellow"/>
          <w:lang w:val="en-US" w:eastAsia="zh-CN" w:bidi="ar"/>
        </w:rPr>
        <w:t xml:space="preserve"> occidentalis</w:t>
      </w:r>
      <w:r>
        <w:rPr>
          <w:rFonts w:ascii="Times New Roman" w:eastAsia="Arial-ItalicMT" w:hAnsi="Times New Roman" w:cs="Times New Roman"/>
          <w:color w:val="000000"/>
          <w:highlight w:val="yellow"/>
          <w:lang w:eastAsia="zh-CN" w:bidi="ar"/>
        </w:rPr>
        <w:t xml:space="preserve"> </w:t>
      </w:r>
      <w:r>
        <w:rPr>
          <w:rFonts w:ascii="Times New Roman" w:eastAsia="Arial-ItalicMT" w:hAnsi="Times New Roman" w:cs="Times New Roman"/>
          <w:color w:val="000000"/>
          <w:highlight w:val="yellow"/>
          <w:lang w:val="en-US" w:eastAsia="zh-CN" w:bidi="ar"/>
        </w:rPr>
        <w:t xml:space="preserve">(Fluted pumpkin) </w:t>
      </w:r>
      <w:r>
        <w:rPr>
          <w:rFonts w:ascii="Times New Roman" w:eastAsia="Arial-ItalicMT" w:hAnsi="Times New Roman" w:cs="Times New Roman"/>
          <w:color w:val="000000"/>
          <w:highlight w:val="yellow"/>
          <w:lang w:eastAsia="zh-CN" w:bidi="ar"/>
        </w:rPr>
        <w:t>l</w:t>
      </w:r>
      <w:proofErr w:type="spellStart"/>
      <w:r>
        <w:rPr>
          <w:rFonts w:ascii="Times New Roman" w:eastAsia="Arial-ItalicMT" w:hAnsi="Times New Roman" w:cs="Times New Roman"/>
          <w:color w:val="000000"/>
          <w:highlight w:val="yellow"/>
          <w:lang w:val="en-US" w:eastAsia="zh-CN" w:bidi="ar"/>
        </w:rPr>
        <w:t>eaf</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color w:val="000000"/>
          <w:highlight w:val="yellow"/>
          <w:lang w:eastAsia="zh-CN" w:bidi="ar"/>
        </w:rPr>
        <w:t>e</w:t>
      </w:r>
      <w:proofErr w:type="spellStart"/>
      <w:r>
        <w:rPr>
          <w:rFonts w:ascii="Times New Roman" w:eastAsia="Arial-ItalicMT" w:hAnsi="Times New Roman" w:cs="Times New Roman"/>
          <w:color w:val="000000"/>
          <w:highlight w:val="yellow"/>
          <w:lang w:val="en-US" w:eastAsia="zh-CN" w:bidi="ar"/>
        </w:rPr>
        <w:t>xtracts</w:t>
      </w:r>
      <w:proofErr w:type="spellEnd"/>
      <w:r>
        <w:rPr>
          <w:rFonts w:ascii="Times New Roman" w:eastAsia="Arial-ItalicMT" w:hAnsi="Times New Roman" w:cs="Times New Roman"/>
          <w:color w:val="000000"/>
          <w:highlight w:val="yellow"/>
          <w:lang w:val="en-US" w:eastAsia="zh-CN" w:bidi="ar"/>
        </w:rPr>
        <w:t xml:space="preserve">. </w:t>
      </w:r>
      <w:r>
        <w:rPr>
          <w:rFonts w:ascii="Times New Roman" w:eastAsia="Arial-ItalicMT" w:hAnsi="Times New Roman" w:cs="Times New Roman"/>
          <w:i/>
          <w:iCs/>
          <w:color w:val="000000"/>
          <w:highlight w:val="yellow"/>
          <w:lang w:val="en-US" w:eastAsia="zh-CN" w:bidi="ar"/>
        </w:rPr>
        <w:t>J</w:t>
      </w:r>
      <w:r>
        <w:rPr>
          <w:rFonts w:ascii="Times New Roman" w:eastAsia="Arial-ItalicMT" w:hAnsi="Times New Roman" w:cs="Times New Roman"/>
          <w:i/>
          <w:iCs/>
          <w:color w:val="000000"/>
          <w:highlight w:val="yellow"/>
          <w:lang w:eastAsia="zh-CN" w:bidi="ar"/>
        </w:rPr>
        <w:t>ournal of</w:t>
      </w:r>
      <w:r>
        <w:rPr>
          <w:rFonts w:ascii="Times New Roman" w:eastAsia="Arial-ItalicMT" w:hAnsi="Times New Roman" w:cs="Times New Roman"/>
          <w:i/>
          <w:iCs/>
          <w:color w:val="000000"/>
          <w:highlight w:val="yellow"/>
          <w:lang w:val="en-US" w:eastAsia="zh-CN" w:bidi="ar"/>
        </w:rPr>
        <w:t xml:space="preserve"> </w:t>
      </w:r>
      <w:proofErr w:type="spellStart"/>
      <w:r>
        <w:rPr>
          <w:rFonts w:ascii="Times New Roman" w:eastAsia="Arial-ItalicMT" w:hAnsi="Times New Roman" w:cs="Times New Roman"/>
          <w:i/>
          <w:iCs/>
          <w:color w:val="000000"/>
          <w:highlight w:val="yellow"/>
          <w:lang w:val="en-US" w:eastAsia="zh-CN" w:bidi="ar"/>
        </w:rPr>
        <w:t>Pharmacol</w:t>
      </w:r>
      <w:r>
        <w:rPr>
          <w:rFonts w:ascii="Times New Roman" w:eastAsia="Arial-ItalicMT" w:hAnsi="Times New Roman" w:cs="Times New Roman"/>
          <w:i/>
          <w:iCs/>
          <w:color w:val="000000"/>
          <w:highlight w:val="yellow"/>
          <w:lang w:eastAsia="zh-CN" w:bidi="ar"/>
        </w:rPr>
        <w:t>ogy</w:t>
      </w:r>
      <w:proofErr w:type="spellEnd"/>
      <w:r>
        <w:rPr>
          <w:rFonts w:ascii="Times New Roman" w:eastAsia="Arial-ItalicMT" w:hAnsi="Times New Roman" w:cs="Times New Roman"/>
          <w:i/>
          <w:iCs/>
          <w:color w:val="000000"/>
          <w:highlight w:val="yellow"/>
          <w:lang w:eastAsia="zh-CN" w:bidi="ar"/>
        </w:rPr>
        <w:t xml:space="preserve"> and </w:t>
      </w:r>
      <w:r>
        <w:rPr>
          <w:rFonts w:ascii="Times New Roman" w:eastAsia="Arial-ItalicMT" w:hAnsi="Times New Roman" w:cs="Times New Roman"/>
          <w:i/>
          <w:iCs/>
          <w:color w:val="000000"/>
          <w:highlight w:val="yellow"/>
          <w:lang w:val="en-US" w:eastAsia="zh-CN" w:bidi="ar"/>
        </w:rPr>
        <w:t>Toxicology</w:t>
      </w:r>
      <w:r>
        <w:rPr>
          <w:rFonts w:ascii="Times New Roman" w:eastAsia="Arial-ItalicMT" w:hAnsi="Times New Roman" w:cs="Times New Roman"/>
          <w:color w:val="000000"/>
          <w:highlight w:val="yellow"/>
          <w:lang w:val="en-US" w:eastAsia="zh-CN" w:bidi="ar"/>
        </w:rPr>
        <w:t xml:space="preserve"> 5(8): 539-547.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hAnsi="Times New Roman" w:cs="Times New Roman"/>
          <w:highlight w:val="yellow"/>
        </w:rPr>
        <w:t xml:space="preserve"> </w:t>
      </w:r>
      <w:hyperlink r:id="rId40" w:tgtFrame="https://www.researchgate.net/publication/_blank" w:history="1">
        <w:r>
          <w:rPr>
            <w:rStyle w:val="Hyperlink"/>
            <w:rFonts w:ascii="Times New Roman" w:hAnsi="Times New Roman" w:cs="Times New Roman"/>
            <w:highlight w:val="yellow"/>
          </w:rPr>
          <w:t>10.3923/jpt.2006.167.175</w:t>
        </w:r>
      </w:hyperlink>
    </w:p>
    <w:p w14:paraId="3D5A3F3A" w14:textId="77777777" w:rsidR="003D2472" w:rsidRDefault="00000000">
      <w:pPr>
        <w:pStyle w:val="Heading1"/>
        <w:jc w:val="both"/>
        <w:rPr>
          <w:rFonts w:ascii="Times New Roman" w:hAnsi="Times New Roman" w:hint="default"/>
          <w:sz w:val="24"/>
          <w:szCs w:val="24"/>
          <w:highlight w:val="yellow"/>
          <w:lang w:val="en-GB"/>
        </w:rPr>
      </w:pPr>
      <w:proofErr w:type="spellStart"/>
      <w:r>
        <w:rPr>
          <w:rFonts w:ascii="Times New Roman" w:hAnsi="Times New Roman" w:hint="default"/>
          <w:b w:val="0"/>
          <w:bCs w:val="0"/>
          <w:kern w:val="0"/>
          <w:sz w:val="24"/>
          <w:szCs w:val="24"/>
          <w:highlight w:val="yellow"/>
          <w:lang w:bidi="ar"/>
        </w:rPr>
        <w:t>Okokon</w:t>
      </w:r>
      <w:proofErr w:type="spellEnd"/>
      <w:r>
        <w:rPr>
          <w:rFonts w:ascii="Times New Roman" w:hAnsi="Times New Roman" w:hint="default"/>
          <w:b w:val="0"/>
          <w:bCs w:val="0"/>
          <w:kern w:val="0"/>
          <w:sz w:val="24"/>
          <w:szCs w:val="24"/>
          <w:highlight w:val="yellow"/>
          <w:lang w:bidi="ar"/>
        </w:rPr>
        <w:t xml:space="preserve"> JE</w:t>
      </w:r>
      <w:r>
        <w:rPr>
          <w:rFonts w:ascii="Times New Roman" w:hAnsi="Times New Roman" w:hint="default"/>
          <w:b w:val="0"/>
          <w:bCs w:val="0"/>
          <w:kern w:val="0"/>
          <w:sz w:val="24"/>
          <w:szCs w:val="24"/>
          <w:highlight w:val="yellow"/>
          <w:lang w:val="en-GB" w:bidi="ar"/>
        </w:rPr>
        <w:t>,</w:t>
      </w:r>
      <w:r>
        <w:rPr>
          <w:rFonts w:ascii="Times New Roman" w:hAnsi="Times New Roman" w:hint="default"/>
          <w:b w:val="0"/>
          <w:bCs w:val="0"/>
          <w:kern w:val="0"/>
          <w:sz w:val="24"/>
          <w:szCs w:val="24"/>
          <w:highlight w:val="yellow"/>
          <w:lang w:bidi="ar"/>
        </w:rPr>
        <w:t xml:space="preserve"> Ekpo </w:t>
      </w:r>
      <w:proofErr w:type="gramStart"/>
      <w:r>
        <w:rPr>
          <w:rFonts w:ascii="Times New Roman" w:hAnsi="Times New Roman" w:hint="default"/>
          <w:b w:val="0"/>
          <w:bCs w:val="0"/>
          <w:kern w:val="0"/>
          <w:sz w:val="24"/>
          <w:szCs w:val="24"/>
          <w:highlight w:val="yellow"/>
          <w:lang w:bidi="ar"/>
        </w:rPr>
        <w:t>AJ ,</w:t>
      </w:r>
      <w:proofErr w:type="gramEnd"/>
      <w:r>
        <w:rPr>
          <w:rFonts w:ascii="Times New Roman" w:hAnsi="Times New Roman" w:hint="default"/>
          <w:b w:val="0"/>
          <w:bCs w:val="0"/>
          <w:kern w:val="0"/>
          <w:sz w:val="24"/>
          <w:szCs w:val="24"/>
          <w:highlight w:val="yellow"/>
          <w:lang w:bidi="ar"/>
        </w:rPr>
        <w:t xml:space="preserve"> </w:t>
      </w:r>
      <w:proofErr w:type="spellStart"/>
      <w:r>
        <w:rPr>
          <w:rFonts w:ascii="Times New Roman" w:hAnsi="Times New Roman" w:hint="default"/>
          <w:b w:val="0"/>
          <w:bCs w:val="0"/>
          <w:kern w:val="0"/>
          <w:sz w:val="24"/>
          <w:szCs w:val="24"/>
          <w:highlight w:val="yellow"/>
          <w:lang w:bidi="ar"/>
        </w:rPr>
        <w:t>Eseyin</w:t>
      </w:r>
      <w:proofErr w:type="spellEnd"/>
      <w:r>
        <w:rPr>
          <w:rFonts w:ascii="Times New Roman" w:hAnsi="Times New Roman" w:hint="default"/>
          <w:b w:val="0"/>
          <w:bCs w:val="0"/>
          <w:kern w:val="0"/>
          <w:sz w:val="24"/>
          <w:szCs w:val="24"/>
          <w:highlight w:val="yellow"/>
          <w:lang w:bidi="ar"/>
        </w:rPr>
        <w:t xml:space="preserve"> OA </w:t>
      </w:r>
      <w:r>
        <w:rPr>
          <w:rFonts w:ascii="Times New Roman" w:hAnsi="Times New Roman" w:hint="default"/>
          <w:b w:val="0"/>
          <w:bCs w:val="0"/>
          <w:kern w:val="0"/>
          <w:sz w:val="24"/>
          <w:szCs w:val="24"/>
          <w:highlight w:val="yellow"/>
          <w:lang w:val="en-GB" w:bidi="ar"/>
        </w:rPr>
        <w:t>(2009)</w:t>
      </w:r>
      <w:r>
        <w:rPr>
          <w:rFonts w:ascii="Times New Roman" w:hAnsi="Times New Roman" w:hint="default"/>
          <w:kern w:val="0"/>
          <w:sz w:val="24"/>
          <w:szCs w:val="24"/>
          <w:highlight w:val="yellow"/>
          <w:lang w:val="en-GB" w:bidi="ar"/>
        </w:rPr>
        <w:t xml:space="preserve">. </w:t>
      </w:r>
      <w:r>
        <w:rPr>
          <w:rFonts w:ascii="Times New Roman" w:hAnsi="Times New Roman" w:hint="default"/>
          <w:b w:val="0"/>
          <w:bCs w:val="0"/>
          <w:sz w:val="24"/>
          <w:szCs w:val="24"/>
          <w:highlight w:val="yellow"/>
        </w:rPr>
        <w:t xml:space="preserve">Evaluation of in vivo antimalarial activities of ethanolic leaf and seed extracts of </w:t>
      </w:r>
      <w:proofErr w:type="spellStart"/>
      <w:r>
        <w:rPr>
          <w:rFonts w:ascii="Times New Roman" w:hAnsi="Times New Roman" w:hint="default"/>
          <w:b w:val="0"/>
          <w:bCs w:val="0"/>
          <w:i/>
          <w:iCs/>
          <w:sz w:val="24"/>
          <w:szCs w:val="24"/>
          <w:highlight w:val="yellow"/>
        </w:rPr>
        <w:t>Telfairia</w:t>
      </w:r>
      <w:proofErr w:type="spellEnd"/>
      <w:r>
        <w:rPr>
          <w:rFonts w:ascii="Times New Roman" w:hAnsi="Times New Roman" w:hint="default"/>
          <w:b w:val="0"/>
          <w:bCs w:val="0"/>
          <w:i/>
          <w:iCs/>
          <w:sz w:val="24"/>
          <w:szCs w:val="24"/>
          <w:highlight w:val="yellow"/>
        </w:rPr>
        <w:t xml:space="preserve"> occidentalis.</w:t>
      </w:r>
      <w:r>
        <w:rPr>
          <w:rFonts w:ascii="Times New Roman" w:hAnsi="Times New Roman" w:hint="default"/>
          <w:b w:val="0"/>
          <w:bCs w:val="0"/>
          <w:i/>
          <w:iCs/>
          <w:sz w:val="24"/>
          <w:szCs w:val="24"/>
          <w:highlight w:val="yellow"/>
          <w:lang w:val="en-GB"/>
        </w:rPr>
        <w:t xml:space="preserve"> </w:t>
      </w:r>
      <w:r>
        <w:rPr>
          <w:rFonts w:ascii="Times New Roman" w:hAnsi="Times New Roman" w:hint="default"/>
          <w:b w:val="0"/>
          <w:bCs w:val="0"/>
          <w:i/>
          <w:iCs/>
          <w:sz w:val="24"/>
          <w:szCs w:val="24"/>
          <w:highlight w:val="yellow"/>
        </w:rPr>
        <w:t>Journal of Medicinal Food,</w:t>
      </w:r>
      <w:r>
        <w:rPr>
          <w:rFonts w:ascii="Times New Roman" w:hAnsi="Times New Roman" w:hint="default"/>
          <w:b w:val="0"/>
          <w:bCs w:val="0"/>
          <w:sz w:val="24"/>
          <w:szCs w:val="24"/>
          <w:highlight w:val="yellow"/>
        </w:rPr>
        <w:t xml:space="preserve"> 12(3):649-653</w:t>
      </w:r>
      <w:r>
        <w:rPr>
          <w:rFonts w:ascii="Times New Roman" w:hAnsi="Times New Roman" w:hint="default"/>
          <w:b w:val="0"/>
          <w:bCs w:val="0"/>
          <w:sz w:val="24"/>
          <w:szCs w:val="24"/>
          <w:highlight w:val="yellow"/>
          <w:lang w:val="en-GB"/>
        </w:rPr>
        <w:t>.</w:t>
      </w:r>
      <w:r>
        <w:rPr>
          <w:rFonts w:ascii="Times New Roman" w:hAnsi="Times New Roman" w:hint="default"/>
          <w:b w:val="0"/>
          <w:bCs w:val="0"/>
          <w:i/>
          <w:iCs/>
          <w:color w:val="000000"/>
          <w:sz w:val="24"/>
          <w:szCs w:val="24"/>
          <w:highlight w:val="yellow"/>
        </w:rPr>
        <w:t>https://doi.org/</w:t>
      </w:r>
      <w:r>
        <w:rPr>
          <w:rFonts w:ascii="Times New Roman" w:hAnsi="Times New Roman" w:hint="default"/>
          <w:b w:val="0"/>
          <w:bCs w:val="0"/>
          <w:sz w:val="24"/>
          <w:szCs w:val="24"/>
          <w:highlight w:val="yellow"/>
        </w:rPr>
        <w:t xml:space="preserve"> 10.1089/jmf.2008.0099.</w:t>
      </w:r>
    </w:p>
    <w:p w14:paraId="4A386FC8" w14:textId="77777777" w:rsidR="003D2472" w:rsidRDefault="00000000">
      <w:pPr>
        <w:jc w:val="both"/>
        <w:rPr>
          <w:rFonts w:ascii="Times New Roman" w:hAnsi="Times New Roman" w:cs="Times New Roman"/>
          <w:b/>
          <w:bCs/>
          <w:highlight w:val="yellow"/>
        </w:rPr>
      </w:pPr>
      <w:proofErr w:type="spellStart"/>
      <w:r>
        <w:rPr>
          <w:rFonts w:ascii="Times New Roman" w:hAnsi="Times New Roman" w:cs="Times New Roman"/>
          <w:bCs/>
          <w:iCs/>
          <w:highlight w:val="yellow"/>
        </w:rPr>
        <w:t>Okokon</w:t>
      </w:r>
      <w:proofErr w:type="spellEnd"/>
      <w:r>
        <w:rPr>
          <w:rFonts w:ascii="Times New Roman" w:hAnsi="Times New Roman" w:cs="Times New Roman"/>
          <w:bCs/>
          <w:iCs/>
          <w:highlight w:val="yellow"/>
        </w:rPr>
        <w:t xml:space="preserve"> JE, Antia BS, Dar A., Choudhary MI. (2012a). I</w:t>
      </w:r>
      <w:r>
        <w:rPr>
          <w:rFonts w:ascii="Times New Roman" w:hAnsi="Times New Roman" w:cs="Times New Roman"/>
          <w:bCs/>
          <w:highlight w:val="yellow"/>
        </w:rPr>
        <w:t xml:space="preserve">mmunomodulatory, anticancer and </w:t>
      </w:r>
      <w:proofErr w:type="spellStart"/>
      <w:r>
        <w:rPr>
          <w:rFonts w:ascii="Times New Roman" w:hAnsi="Times New Roman" w:cs="Times New Roman"/>
          <w:bCs/>
          <w:highlight w:val="yellow"/>
        </w:rPr>
        <w:t>antiinflammatory</w:t>
      </w:r>
      <w:proofErr w:type="spellEnd"/>
      <w:r>
        <w:rPr>
          <w:rFonts w:ascii="Times New Roman" w:hAnsi="Times New Roman" w:cs="Times New Roman"/>
          <w:bCs/>
          <w:highlight w:val="yellow"/>
        </w:rPr>
        <w:t xml:space="preserve"> activities of </w:t>
      </w:r>
      <w:proofErr w:type="spellStart"/>
      <w:r>
        <w:rPr>
          <w:rFonts w:ascii="Times New Roman" w:hAnsi="Times New Roman" w:cs="Times New Roman"/>
          <w:bCs/>
          <w:i/>
          <w:highlight w:val="yellow"/>
        </w:rPr>
        <w:t>Telfairia</w:t>
      </w:r>
      <w:proofErr w:type="spellEnd"/>
      <w:r>
        <w:rPr>
          <w:rFonts w:ascii="Times New Roman" w:hAnsi="Times New Roman" w:cs="Times New Roman"/>
          <w:bCs/>
          <w:i/>
          <w:highlight w:val="yellow"/>
        </w:rPr>
        <w:t xml:space="preserve"> occidentalis </w:t>
      </w:r>
      <w:r>
        <w:rPr>
          <w:rFonts w:ascii="Times New Roman" w:hAnsi="Times New Roman" w:cs="Times New Roman"/>
          <w:bCs/>
          <w:highlight w:val="yellow"/>
        </w:rPr>
        <w:t>seed extract and fractions.</w:t>
      </w:r>
      <w:r>
        <w:rPr>
          <w:rFonts w:ascii="Times New Roman" w:hAnsi="Times New Roman" w:cs="Times New Roman"/>
          <w:bCs/>
          <w:i/>
          <w:highlight w:val="yellow"/>
        </w:rPr>
        <w:t xml:space="preserve"> International Journal of Food Nutrition and Safety</w:t>
      </w:r>
      <w:r>
        <w:rPr>
          <w:rFonts w:ascii="Times New Roman" w:hAnsi="Times New Roman" w:cs="Times New Roman"/>
          <w:i/>
          <w:highlight w:val="yellow"/>
        </w:rPr>
        <w:t xml:space="preserve"> </w:t>
      </w:r>
      <w:r>
        <w:rPr>
          <w:rFonts w:ascii="Times New Roman" w:hAnsi="Times New Roman" w:cs="Times New Roman"/>
          <w:bCs/>
          <w:highlight w:val="yellow"/>
        </w:rPr>
        <w:t>2(2): 72 - 85.</w:t>
      </w:r>
      <w:r>
        <w:rPr>
          <w:rFonts w:ascii="Times New Roman" w:hAnsi="Times New Roman" w:cs="Times New Roman"/>
          <w:b/>
          <w:bCs/>
          <w:highlight w:val="yellow"/>
        </w:rPr>
        <w:t xml:space="preserve"> </w:t>
      </w:r>
    </w:p>
    <w:p w14:paraId="72253215" w14:textId="77777777" w:rsidR="003D2472" w:rsidRDefault="003D2472">
      <w:pPr>
        <w:ind w:right="-449"/>
        <w:jc w:val="both"/>
        <w:rPr>
          <w:rFonts w:ascii="Times New Roman" w:hAnsi="Times New Roman" w:cs="Times New Roman"/>
          <w:bCs/>
          <w:iCs/>
          <w:highlight w:val="yellow"/>
        </w:rPr>
      </w:pPr>
    </w:p>
    <w:p w14:paraId="17FF3516" w14:textId="77777777" w:rsidR="003D2472" w:rsidRDefault="00000000">
      <w:pPr>
        <w:ind w:right="-449"/>
        <w:jc w:val="both"/>
        <w:rPr>
          <w:rFonts w:ascii="Times New Roman" w:hAnsi="Times New Roman" w:cs="Times New Roman"/>
          <w:bCs/>
          <w:highlight w:val="yellow"/>
        </w:rPr>
      </w:pPr>
      <w:proofErr w:type="spellStart"/>
      <w:r>
        <w:rPr>
          <w:rFonts w:ascii="Times New Roman" w:hAnsi="Times New Roman" w:cs="Times New Roman"/>
          <w:bCs/>
          <w:iCs/>
          <w:highlight w:val="yellow"/>
        </w:rPr>
        <w:t>Okokon</w:t>
      </w:r>
      <w:proofErr w:type="spellEnd"/>
      <w:r>
        <w:rPr>
          <w:rFonts w:ascii="Times New Roman" w:hAnsi="Times New Roman" w:cs="Times New Roman"/>
          <w:bCs/>
          <w:iCs/>
          <w:highlight w:val="yellow"/>
        </w:rPr>
        <w:t xml:space="preserve"> JE, Dar A, Choudhary MI. (2012b). Chemical constituents and a</w:t>
      </w:r>
      <w:r>
        <w:rPr>
          <w:rFonts w:ascii="Times New Roman" w:hAnsi="Times New Roman" w:cs="Times New Roman"/>
          <w:bCs/>
          <w:highlight w:val="yellow"/>
        </w:rPr>
        <w:t xml:space="preserve">nalgesic activity of </w:t>
      </w:r>
      <w:proofErr w:type="spellStart"/>
      <w:r>
        <w:rPr>
          <w:rFonts w:ascii="Times New Roman" w:hAnsi="Times New Roman" w:cs="Times New Roman"/>
          <w:bCs/>
          <w:i/>
          <w:iCs/>
          <w:highlight w:val="yellow"/>
        </w:rPr>
        <w:t>Telfairia</w:t>
      </w:r>
      <w:proofErr w:type="spellEnd"/>
      <w:r>
        <w:rPr>
          <w:rFonts w:ascii="Times New Roman" w:hAnsi="Times New Roman" w:cs="Times New Roman"/>
          <w:bCs/>
          <w:i/>
          <w:iCs/>
          <w:highlight w:val="yellow"/>
        </w:rPr>
        <w:t xml:space="preserve"> occidentalis</w:t>
      </w:r>
      <w:r>
        <w:rPr>
          <w:rFonts w:ascii="Times New Roman" w:hAnsi="Times New Roman" w:cs="Times New Roman"/>
          <w:bCs/>
          <w:i/>
          <w:highlight w:val="yellow"/>
        </w:rPr>
        <w:t>.</w:t>
      </w:r>
      <w:r>
        <w:rPr>
          <w:rFonts w:ascii="Times New Roman" w:hAnsi="Times New Roman" w:cs="Times New Roman"/>
          <w:bCs/>
          <w:highlight w:val="yellow"/>
        </w:rPr>
        <w:t xml:space="preserve"> </w:t>
      </w:r>
      <w:r>
        <w:rPr>
          <w:rFonts w:ascii="Times New Roman" w:hAnsi="Times New Roman" w:cs="Times New Roman"/>
          <w:bCs/>
          <w:i/>
          <w:iCs/>
          <w:highlight w:val="yellow"/>
        </w:rPr>
        <w:t xml:space="preserve">Phytopharmacology </w:t>
      </w:r>
      <w:r>
        <w:rPr>
          <w:rFonts w:ascii="Times New Roman" w:hAnsi="Times New Roman" w:cs="Times New Roman"/>
          <w:bCs/>
          <w:highlight w:val="yellow"/>
        </w:rPr>
        <w:t>3(2): 359 – 366.</w:t>
      </w:r>
    </w:p>
    <w:p w14:paraId="1BF990E4" w14:textId="37337F5B" w:rsidR="003D2472" w:rsidRPr="00C90DE4" w:rsidRDefault="00000000">
      <w:pPr>
        <w:jc w:val="both"/>
        <w:rPr>
          <w:rFonts w:ascii="Times New Roman" w:hAnsi="Times New Roman" w:cs="Times New Roman"/>
          <w:highlight w:val="yellow"/>
        </w:rPr>
      </w:pPr>
      <w:r>
        <w:rPr>
          <w:rFonts w:ascii="Times New Roman" w:hAnsi="Times New Roman" w:cs="Times New Roman"/>
          <w:bCs/>
          <w:highlight w:val="yellow"/>
        </w:rPr>
        <w:t xml:space="preserve"> </w:t>
      </w:r>
    </w:p>
    <w:p w14:paraId="50382E27" w14:textId="77777777" w:rsidR="003D2472" w:rsidRDefault="00000000">
      <w:pPr>
        <w:jc w:val="both"/>
        <w:rPr>
          <w:rFonts w:ascii="Times New Roman" w:eastAsia="SimSun" w:hAnsi="Times New Roman" w:cs="Times New Roman"/>
          <w:highlight w:val="yellow"/>
        </w:rPr>
      </w:pPr>
      <w:proofErr w:type="spellStart"/>
      <w:r>
        <w:rPr>
          <w:rFonts w:ascii="Times New Roman" w:eastAsia="SimSun" w:hAnsi="Times New Roman" w:cs="Times New Roman"/>
          <w:highlight w:val="yellow"/>
        </w:rPr>
        <w:t>Osukoya</w:t>
      </w:r>
      <w:proofErr w:type="spellEnd"/>
      <w:r>
        <w:rPr>
          <w:rFonts w:ascii="Times New Roman" w:eastAsia="SimSun" w:hAnsi="Times New Roman" w:cs="Times New Roman"/>
          <w:highlight w:val="yellow"/>
        </w:rPr>
        <w:t xml:space="preserve"> OA, </w:t>
      </w:r>
      <w:proofErr w:type="spellStart"/>
      <w:r>
        <w:rPr>
          <w:rFonts w:ascii="Times New Roman" w:eastAsia="SimSun" w:hAnsi="Times New Roman" w:cs="Times New Roman"/>
          <w:highlight w:val="yellow"/>
        </w:rPr>
        <w:t>Adegbenro</w:t>
      </w:r>
      <w:proofErr w:type="spellEnd"/>
      <w:r>
        <w:rPr>
          <w:rFonts w:ascii="Times New Roman" w:eastAsia="SimSun" w:hAnsi="Times New Roman" w:cs="Times New Roman"/>
          <w:highlight w:val="yellow"/>
        </w:rPr>
        <w:t xml:space="preserve"> D, </w:t>
      </w:r>
      <w:proofErr w:type="spellStart"/>
      <w:r>
        <w:rPr>
          <w:rFonts w:ascii="Times New Roman" w:eastAsia="SimSun" w:hAnsi="Times New Roman" w:cs="Times New Roman"/>
          <w:highlight w:val="yellow"/>
        </w:rPr>
        <w:t>Onikanni</w:t>
      </w:r>
      <w:proofErr w:type="spellEnd"/>
      <w:r>
        <w:rPr>
          <w:rFonts w:ascii="Times New Roman" w:eastAsia="SimSun" w:hAnsi="Times New Roman" w:cs="Times New Roman"/>
          <w:highlight w:val="yellow"/>
        </w:rPr>
        <w:t xml:space="preserve"> SA, Ojo OA, </w:t>
      </w:r>
      <w:proofErr w:type="spellStart"/>
      <w:r>
        <w:rPr>
          <w:rFonts w:ascii="Times New Roman" w:eastAsia="SimSun" w:hAnsi="Times New Roman" w:cs="Times New Roman"/>
          <w:highlight w:val="yellow"/>
        </w:rPr>
        <w:t>Onasanya</w:t>
      </w:r>
      <w:proofErr w:type="spellEnd"/>
      <w:r>
        <w:rPr>
          <w:rFonts w:ascii="Times New Roman" w:eastAsia="SimSun" w:hAnsi="Times New Roman" w:cs="Times New Roman"/>
          <w:highlight w:val="yellow"/>
        </w:rPr>
        <w:t xml:space="preserve"> </w:t>
      </w:r>
      <w:proofErr w:type="gramStart"/>
      <w:r>
        <w:rPr>
          <w:rFonts w:ascii="Times New Roman" w:eastAsia="SimSun" w:hAnsi="Times New Roman" w:cs="Times New Roman"/>
          <w:highlight w:val="yellow"/>
        </w:rPr>
        <w:t>A.(</w:t>
      </w:r>
      <w:proofErr w:type="gramEnd"/>
      <w:r>
        <w:rPr>
          <w:rFonts w:ascii="Times New Roman" w:eastAsia="SimSun" w:hAnsi="Times New Roman" w:cs="Times New Roman"/>
          <w:highlight w:val="yellow"/>
        </w:rPr>
        <w:t xml:space="preserve">2016). Antinociceptive and antioxidant activities of the methanolic extract of </w:t>
      </w:r>
      <w:proofErr w:type="spellStart"/>
      <w:r>
        <w:rPr>
          <w:rFonts w:ascii="Times New Roman" w:eastAsia="SimSun" w:hAnsi="Times New Roman" w:cs="Times New Roman"/>
          <w:i/>
          <w:iCs/>
          <w:highlight w:val="yellow"/>
        </w:rPr>
        <w:t>Telfairia</w:t>
      </w:r>
      <w:proofErr w:type="spellEnd"/>
      <w:r>
        <w:rPr>
          <w:rFonts w:ascii="Times New Roman" w:eastAsia="SimSun" w:hAnsi="Times New Roman" w:cs="Times New Roman"/>
          <w:i/>
          <w:iCs/>
          <w:highlight w:val="yellow"/>
        </w:rPr>
        <w:t xml:space="preserve"> occidentalis</w:t>
      </w:r>
      <w:r>
        <w:rPr>
          <w:rFonts w:ascii="Times New Roman" w:eastAsia="SimSun" w:hAnsi="Times New Roman" w:cs="Times New Roman"/>
          <w:highlight w:val="yellow"/>
        </w:rPr>
        <w:t xml:space="preserve"> Seeds. </w:t>
      </w:r>
      <w:proofErr w:type="spellStart"/>
      <w:r>
        <w:rPr>
          <w:rFonts w:ascii="Times New Roman" w:eastAsia="SimSun" w:hAnsi="Times New Roman" w:cs="Times New Roman"/>
          <w:i/>
          <w:iCs/>
          <w:highlight w:val="yellow"/>
        </w:rPr>
        <w:t>Anc</w:t>
      </w:r>
      <w:proofErr w:type="spellEnd"/>
      <w:r>
        <w:rPr>
          <w:rFonts w:ascii="Times New Roman" w:eastAsia="SimSun" w:hAnsi="Times New Roman" w:cs="Times New Roman"/>
          <w:i/>
          <w:iCs/>
          <w:highlight w:val="yellow"/>
        </w:rPr>
        <w:t xml:space="preserve"> </w:t>
      </w:r>
      <w:proofErr w:type="spellStart"/>
      <w:r>
        <w:rPr>
          <w:rFonts w:ascii="Times New Roman" w:eastAsia="SimSun" w:hAnsi="Times New Roman" w:cs="Times New Roman"/>
          <w:i/>
          <w:iCs/>
          <w:highlight w:val="yellow"/>
        </w:rPr>
        <w:t>Scien</w:t>
      </w:r>
      <w:proofErr w:type="spellEnd"/>
      <w:r>
        <w:rPr>
          <w:rFonts w:ascii="Times New Roman" w:eastAsia="Arial-ItalicMT" w:hAnsi="Times New Roman" w:cs="Times New Roman"/>
          <w:i/>
          <w:iCs/>
          <w:color w:val="000000"/>
          <w:highlight w:val="yellow"/>
          <w:lang w:val="en-US" w:eastAsia="zh-CN" w:bidi="ar"/>
        </w:rPr>
        <w:t>c</w:t>
      </w:r>
      <w:r>
        <w:rPr>
          <w:rFonts w:ascii="Times New Roman" w:eastAsia="Arial-ItalicMT" w:hAnsi="Times New Roman" w:cs="Times New Roman"/>
          <w:i/>
          <w:iCs/>
          <w:color w:val="000000"/>
          <w:highlight w:val="yellow"/>
          <w:lang w:eastAsia="zh-CN" w:bidi="ar"/>
        </w:rPr>
        <w:t>e of</w:t>
      </w:r>
      <w:r>
        <w:rPr>
          <w:rFonts w:ascii="Times New Roman" w:eastAsia="SimSun" w:hAnsi="Times New Roman" w:cs="Times New Roman"/>
          <w:i/>
          <w:iCs/>
          <w:highlight w:val="yellow"/>
        </w:rPr>
        <w:t xml:space="preserve"> Life.</w:t>
      </w:r>
      <w:r>
        <w:rPr>
          <w:rFonts w:ascii="Times New Roman" w:eastAsia="SimSun" w:hAnsi="Times New Roman" w:cs="Times New Roman"/>
          <w:highlight w:val="yellow"/>
        </w:rPr>
        <w:t xml:space="preserve">  36(2):98-103.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hyperlink r:id="rId41" w:tgtFrame="https://pmc.ncbi.nlm.nih.gov/articles/PMC5382825/_blank" w:history="1">
        <w:r>
          <w:rPr>
            <w:rStyle w:val="Hyperlink"/>
            <w:rFonts w:ascii="Times New Roman" w:eastAsia="SimSun" w:hAnsi="Times New Roman" w:cs="Times New Roman"/>
            <w:highlight w:val="yellow"/>
          </w:rPr>
          <w:t>10.4103/asl.ASL_142_16</w:t>
        </w:r>
      </w:hyperlink>
    </w:p>
    <w:p w14:paraId="01C5AA57" w14:textId="0BD64C23" w:rsidR="003D2472" w:rsidRDefault="003D2472">
      <w:pPr>
        <w:jc w:val="both"/>
        <w:rPr>
          <w:rFonts w:ascii="Times New Roman" w:eastAsia="SimSun" w:hAnsi="Times New Roman" w:cs="Times New Roman"/>
          <w:color w:val="000000"/>
          <w:highlight w:val="yellow"/>
          <w:lang w:val="en-US" w:eastAsia="zh-CN" w:bidi="ar"/>
        </w:rPr>
      </w:pPr>
    </w:p>
    <w:p w14:paraId="172472B9" w14:textId="77777777" w:rsidR="003D2472" w:rsidRDefault="00000000">
      <w:pPr>
        <w:jc w:val="both"/>
        <w:rPr>
          <w:rFonts w:ascii="Times New Roman" w:eastAsia="Calibri" w:hAnsi="Times New Roman" w:cs="Times New Roman"/>
          <w:color w:val="000000"/>
          <w:highlight w:val="yellow"/>
        </w:rPr>
      </w:pPr>
      <w:r>
        <w:rPr>
          <w:rFonts w:ascii="Times New Roman" w:eastAsia="GillSansMT-Identity-H" w:hAnsi="Times New Roman" w:cs="Times New Roman"/>
          <w:color w:val="000000"/>
          <w:highlight w:val="yellow"/>
        </w:rPr>
        <w:t xml:space="preserve">Sasidharan S, </w:t>
      </w:r>
      <w:proofErr w:type="spellStart"/>
      <w:r>
        <w:rPr>
          <w:rFonts w:ascii="Times New Roman" w:eastAsia="GillSansMT-Identity-H" w:hAnsi="Times New Roman" w:cs="Times New Roman"/>
          <w:color w:val="000000"/>
          <w:highlight w:val="yellow"/>
        </w:rPr>
        <w:t>Srinivasakumar</w:t>
      </w:r>
      <w:proofErr w:type="spellEnd"/>
      <w:r>
        <w:rPr>
          <w:rFonts w:ascii="Times New Roman" w:eastAsia="GillSansMT-Identity-H" w:hAnsi="Times New Roman" w:cs="Times New Roman"/>
          <w:color w:val="000000"/>
          <w:highlight w:val="yellow"/>
        </w:rPr>
        <w:t xml:space="preserve"> KP, Bhaumik A, Das </w:t>
      </w:r>
      <w:proofErr w:type="spellStart"/>
      <w:proofErr w:type="gramStart"/>
      <w:r>
        <w:rPr>
          <w:rFonts w:ascii="Times New Roman" w:eastAsia="GillSansMT-Identity-H" w:hAnsi="Times New Roman" w:cs="Times New Roman"/>
          <w:color w:val="000000"/>
          <w:highlight w:val="yellow"/>
        </w:rPr>
        <w:t>SK,Hareebndran</w:t>
      </w:r>
      <w:proofErr w:type="spellEnd"/>
      <w:proofErr w:type="gramEnd"/>
      <w:r>
        <w:rPr>
          <w:rFonts w:ascii="Times New Roman" w:eastAsia="GillSansMT-Identity-H" w:hAnsi="Times New Roman" w:cs="Times New Roman"/>
          <w:color w:val="000000"/>
          <w:highlight w:val="yellow"/>
        </w:rPr>
        <w:t xml:space="preserve"> N </w:t>
      </w:r>
      <w:proofErr w:type="gramStart"/>
      <w:r>
        <w:rPr>
          <w:rFonts w:ascii="Times New Roman" w:eastAsia="GillSansMT-Identity-H" w:hAnsi="Times New Roman" w:cs="Times New Roman"/>
          <w:color w:val="000000"/>
          <w:highlight w:val="yellow"/>
        </w:rPr>
        <w:t>J.(</w:t>
      </w:r>
      <w:proofErr w:type="gramEnd"/>
      <w:r>
        <w:rPr>
          <w:rFonts w:ascii="Times New Roman" w:eastAsia="GillSansMT-Identity-H" w:hAnsi="Times New Roman" w:cs="Times New Roman"/>
          <w:color w:val="000000"/>
          <w:highlight w:val="yellow"/>
        </w:rPr>
        <w:t xml:space="preserve">2022). Administration of </w:t>
      </w:r>
      <w:r>
        <w:rPr>
          <w:rFonts w:ascii="Times New Roman" w:eastAsia="GillSansMT-Italic-Identity-H" w:hAnsi="Times New Roman" w:cs="Times New Roman"/>
          <w:i/>
          <w:color w:val="000000"/>
          <w:highlight w:val="yellow"/>
        </w:rPr>
        <w:t xml:space="preserve">Caesalpinia </w:t>
      </w:r>
      <w:proofErr w:type="spellStart"/>
      <w:r>
        <w:rPr>
          <w:rFonts w:ascii="Times New Roman" w:eastAsia="GillSansMT-Italic-Identity-H" w:hAnsi="Times New Roman" w:cs="Times New Roman"/>
          <w:i/>
          <w:color w:val="000000"/>
          <w:highlight w:val="yellow"/>
        </w:rPr>
        <w:t>bonduc</w:t>
      </w:r>
      <w:proofErr w:type="spellEnd"/>
      <w:r>
        <w:rPr>
          <w:rFonts w:ascii="Times New Roman" w:eastAsia="GillSansMT-Italic-Identity-H" w:hAnsi="Times New Roman" w:cs="Times New Roman"/>
          <w:i/>
          <w:color w:val="000000"/>
          <w:highlight w:val="yellow"/>
        </w:rPr>
        <w:t xml:space="preserve"> </w:t>
      </w:r>
      <w:r>
        <w:rPr>
          <w:rFonts w:ascii="Times New Roman" w:eastAsia="GillSansMT-Identity-H" w:hAnsi="Times New Roman" w:cs="Times New Roman"/>
          <w:color w:val="000000"/>
          <w:highlight w:val="yellow"/>
        </w:rPr>
        <w:t xml:space="preserve">seed extracts ameliorates testosterone-induced benign prostatic hyperplasia (BPH) in male </w:t>
      </w:r>
      <w:proofErr w:type="spellStart"/>
      <w:r>
        <w:rPr>
          <w:rFonts w:ascii="Times New Roman" w:eastAsia="GillSansMT-Identity-H" w:hAnsi="Times New Roman" w:cs="Times New Roman"/>
          <w:color w:val="000000"/>
          <w:highlight w:val="yellow"/>
        </w:rPr>
        <w:t>wistar</w:t>
      </w:r>
      <w:proofErr w:type="spellEnd"/>
      <w:r>
        <w:rPr>
          <w:rFonts w:ascii="Times New Roman" w:eastAsia="GillSansMT-Identity-H" w:hAnsi="Times New Roman" w:cs="Times New Roman"/>
          <w:color w:val="000000"/>
          <w:highlight w:val="yellow"/>
        </w:rPr>
        <w:t xml:space="preserve"> rats. </w:t>
      </w:r>
      <w:r>
        <w:rPr>
          <w:rFonts w:ascii="Times New Roman" w:eastAsia="GillSansMT-Identity-H" w:hAnsi="Times New Roman" w:cs="Times New Roman"/>
          <w:i/>
          <w:iCs/>
          <w:highlight w:val="yellow"/>
        </w:rPr>
        <w:t>Research and Reports in Urology</w:t>
      </w:r>
      <w:r>
        <w:rPr>
          <w:rFonts w:ascii="Times New Roman" w:eastAsia="GillSansMT-Identity-H" w:hAnsi="Times New Roman" w:cs="Times New Roman"/>
          <w:highlight w:val="yellow"/>
        </w:rPr>
        <w:t xml:space="preserve"> 14 :225–</w:t>
      </w:r>
      <w:proofErr w:type="gramStart"/>
      <w:r>
        <w:rPr>
          <w:rFonts w:ascii="Times New Roman" w:eastAsia="GillSansMT-Identity-H" w:hAnsi="Times New Roman" w:cs="Times New Roman"/>
          <w:highlight w:val="yellow"/>
        </w:rPr>
        <w:t>239.</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10.2147</w:t>
      </w:r>
      <w:proofErr w:type="gramEnd"/>
      <w:r>
        <w:rPr>
          <w:rFonts w:ascii="Times New Roman" w:eastAsia="SimSun" w:hAnsi="Times New Roman" w:cs="Times New Roman"/>
          <w:i/>
          <w:iCs/>
          <w:highlight w:val="yellow"/>
        </w:rPr>
        <w:t>/RRU.S365598</w:t>
      </w:r>
      <w:r>
        <w:rPr>
          <w:rFonts w:ascii="Times New Roman" w:eastAsia="SimSun" w:hAnsi="Times New Roman" w:cs="Times New Roman"/>
          <w:highlight w:val="yellow"/>
        </w:rPr>
        <w:t>.</w:t>
      </w:r>
    </w:p>
    <w:p w14:paraId="6C51CFA4" w14:textId="77777777" w:rsidR="003D2472" w:rsidRDefault="003D2472">
      <w:pPr>
        <w:jc w:val="both"/>
        <w:rPr>
          <w:rFonts w:ascii="Times New Roman" w:hAnsi="Times New Roman" w:cs="Times New Roman"/>
          <w:color w:val="000000"/>
          <w:highlight w:val="yellow"/>
        </w:rPr>
      </w:pPr>
    </w:p>
    <w:p w14:paraId="338CBC72" w14:textId="77777777" w:rsidR="00C90DE4" w:rsidRPr="00ED533D" w:rsidRDefault="00C90DE4" w:rsidP="00C90DE4">
      <w:pPr>
        <w:jc w:val="both"/>
        <w:rPr>
          <w:rFonts w:ascii="Times New Roman" w:hAnsi="Times New Roman" w:cs="Times New Roman"/>
        </w:rPr>
      </w:pPr>
      <w:proofErr w:type="spellStart"/>
      <w:r w:rsidRPr="00C90DE4">
        <w:rPr>
          <w:rFonts w:ascii="Times New Roman" w:hAnsi="Times New Roman" w:cs="Times New Roman"/>
          <w:highlight w:val="yellow"/>
        </w:rPr>
        <w:t>Sedaghatfard</w:t>
      </w:r>
      <w:proofErr w:type="spellEnd"/>
      <w:r w:rsidRPr="00C90DE4">
        <w:rPr>
          <w:rFonts w:ascii="Times New Roman" w:hAnsi="Times New Roman" w:cs="Times New Roman"/>
          <w:highlight w:val="yellow"/>
        </w:rPr>
        <w:t xml:space="preserve">, F., Razavi, S.A, </w:t>
      </w:r>
      <w:proofErr w:type="spellStart"/>
      <w:proofErr w:type="gramStart"/>
      <w:r w:rsidRPr="00C90DE4">
        <w:rPr>
          <w:rFonts w:ascii="Times New Roman" w:hAnsi="Times New Roman" w:cs="Times New Roman"/>
          <w:highlight w:val="yellow"/>
        </w:rPr>
        <w:t>Hedayati,M</w:t>
      </w:r>
      <w:proofErr w:type="spellEnd"/>
      <w:r w:rsidRPr="00C90DE4">
        <w:rPr>
          <w:rFonts w:ascii="Times New Roman" w:hAnsi="Times New Roman" w:cs="Times New Roman"/>
          <w:highlight w:val="yellow"/>
        </w:rPr>
        <w:t>.</w:t>
      </w:r>
      <w:proofErr w:type="gramEnd"/>
      <w:r w:rsidRPr="00C90DE4">
        <w:rPr>
          <w:rFonts w:ascii="Times New Roman" w:hAnsi="Times New Roman" w:cs="Times New Roman"/>
          <w:highlight w:val="yellow"/>
        </w:rPr>
        <w:t xml:space="preserve">, Nematollah </w:t>
      </w:r>
      <w:proofErr w:type="spellStart"/>
      <w:proofErr w:type="gramStart"/>
      <w:r w:rsidRPr="00C90DE4">
        <w:rPr>
          <w:rFonts w:ascii="Times New Roman" w:hAnsi="Times New Roman" w:cs="Times New Roman"/>
          <w:highlight w:val="yellow"/>
        </w:rPr>
        <w:t>Razmi,N</w:t>
      </w:r>
      <w:proofErr w:type="spellEnd"/>
      <w:r w:rsidRPr="00C90DE4">
        <w:rPr>
          <w:rFonts w:ascii="Times New Roman" w:hAnsi="Times New Roman" w:cs="Times New Roman"/>
          <w:highlight w:val="yellow"/>
        </w:rPr>
        <w:t>.</w:t>
      </w:r>
      <w:proofErr w:type="gramEnd"/>
      <w:r w:rsidRPr="00C90DE4">
        <w:rPr>
          <w:rFonts w:ascii="Times New Roman" w:hAnsi="Times New Roman" w:cs="Times New Roman"/>
          <w:highlight w:val="yellow"/>
        </w:rPr>
        <w:t xml:space="preserve"> &amp; </w:t>
      </w:r>
      <w:proofErr w:type="spellStart"/>
      <w:proofErr w:type="gramStart"/>
      <w:r w:rsidRPr="00C90DE4">
        <w:rPr>
          <w:rFonts w:ascii="Times New Roman" w:hAnsi="Times New Roman" w:cs="Times New Roman"/>
          <w:highlight w:val="yellow"/>
        </w:rPr>
        <w:t>Rahnama,A</w:t>
      </w:r>
      <w:proofErr w:type="spellEnd"/>
      <w:r w:rsidRPr="00C90DE4">
        <w:rPr>
          <w:rFonts w:ascii="Times New Roman" w:hAnsi="Times New Roman" w:cs="Times New Roman"/>
          <w:highlight w:val="yellow"/>
        </w:rPr>
        <w:t>.</w:t>
      </w:r>
      <w:proofErr w:type="gramEnd"/>
      <w:r w:rsidRPr="00C90DE4">
        <w:rPr>
          <w:rFonts w:ascii="Times New Roman" w:hAnsi="Times New Roman" w:cs="Times New Roman"/>
          <w:highlight w:val="yellow"/>
        </w:rPr>
        <w:t xml:space="preserve"> (2016). Glutathione Peroxidase Activity Assay with Colorimetric Method and Microplate Reading Format and Comparison with Chemiluminescence Method. European Online Journal of Natural and Social Sciences, 5(1):15-21</w:t>
      </w:r>
      <w:r w:rsidRPr="00ED533D">
        <w:rPr>
          <w:rFonts w:ascii="Times New Roman" w:hAnsi="Times New Roman" w:cs="Times New Roman"/>
        </w:rPr>
        <w:t xml:space="preserve">. </w:t>
      </w:r>
    </w:p>
    <w:p w14:paraId="385E837F" w14:textId="77777777" w:rsidR="00C90DE4" w:rsidRDefault="00C90DE4">
      <w:pPr>
        <w:jc w:val="both"/>
        <w:rPr>
          <w:rFonts w:ascii="Times New Roman" w:eastAsia="SimSun" w:hAnsi="Times New Roman" w:cs="Times New Roman"/>
          <w:highlight w:val="yellow"/>
        </w:rPr>
      </w:pPr>
    </w:p>
    <w:p w14:paraId="2D91538F" w14:textId="77777777" w:rsidR="00C90DE4" w:rsidRPr="00ED533D" w:rsidRDefault="00C90DE4" w:rsidP="00C90DE4">
      <w:pPr>
        <w:jc w:val="both"/>
        <w:rPr>
          <w:rFonts w:ascii="Times New Roman" w:hAnsi="Times New Roman" w:cs="Times New Roman"/>
        </w:rPr>
      </w:pPr>
      <w:r w:rsidRPr="00C90DE4">
        <w:rPr>
          <w:rFonts w:ascii="Times New Roman" w:hAnsi="Times New Roman" w:cs="Times New Roman"/>
          <w:highlight w:val="yellow"/>
        </w:rPr>
        <w:t xml:space="preserve">Senthilkumar, M, </w:t>
      </w:r>
      <w:proofErr w:type="spellStart"/>
      <w:r w:rsidRPr="00C90DE4">
        <w:rPr>
          <w:rFonts w:ascii="Times New Roman" w:hAnsi="Times New Roman" w:cs="Times New Roman"/>
          <w:highlight w:val="yellow"/>
        </w:rPr>
        <w:t>Amaresan</w:t>
      </w:r>
      <w:proofErr w:type="spellEnd"/>
      <w:r w:rsidRPr="00C90DE4">
        <w:rPr>
          <w:rFonts w:ascii="Times New Roman" w:hAnsi="Times New Roman" w:cs="Times New Roman"/>
          <w:highlight w:val="yellow"/>
        </w:rPr>
        <w:t>, N. &amp; Sankaranarayanan, A. (2021). Estimation of Superoxide Dismutase (SOD). In: Plant-Microbe Interaction. Springer Protocols Handbooks. Humana, New York, NY Pp 117-118. Doi.org/ 10.1007/978-1-0716-1080-0_29</w:t>
      </w:r>
      <w:r w:rsidRPr="00ED533D">
        <w:rPr>
          <w:rFonts w:ascii="Times New Roman" w:hAnsi="Times New Roman" w:cs="Times New Roman"/>
        </w:rPr>
        <w:t xml:space="preserve">. </w:t>
      </w:r>
    </w:p>
    <w:p w14:paraId="471212A9" w14:textId="77777777" w:rsidR="00C90DE4" w:rsidRDefault="00C90DE4">
      <w:pPr>
        <w:jc w:val="both"/>
        <w:rPr>
          <w:rFonts w:ascii="Times New Roman" w:eastAsia="SimSun" w:hAnsi="Times New Roman" w:cs="Times New Roman"/>
          <w:highlight w:val="yellow"/>
        </w:rPr>
      </w:pPr>
    </w:p>
    <w:p w14:paraId="1997AC69" w14:textId="0AB46EFA" w:rsidR="003D2472" w:rsidRDefault="00000000">
      <w:pPr>
        <w:jc w:val="both"/>
        <w:rPr>
          <w:rFonts w:ascii="Times New Roman" w:eastAsia="SimSun" w:hAnsi="Times New Roman" w:cs="Times New Roman"/>
          <w:highlight w:val="yellow"/>
        </w:rPr>
      </w:pPr>
      <w:r>
        <w:rPr>
          <w:rFonts w:ascii="Times New Roman" w:eastAsia="SimSun" w:hAnsi="Times New Roman" w:cs="Times New Roman"/>
          <w:highlight w:val="yellow"/>
        </w:rPr>
        <w:t xml:space="preserve">Shin IS, Lee MY, Jung DY, Seo CS, Ha HK, Shin </w:t>
      </w:r>
      <w:proofErr w:type="gramStart"/>
      <w:r>
        <w:rPr>
          <w:rFonts w:ascii="Times New Roman" w:eastAsia="SimSun" w:hAnsi="Times New Roman" w:cs="Times New Roman"/>
          <w:highlight w:val="yellow"/>
        </w:rPr>
        <w:t>HK.(</w:t>
      </w:r>
      <w:proofErr w:type="gramEnd"/>
      <w:r>
        <w:rPr>
          <w:rFonts w:ascii="Times New Roman" w:eastAsia="SimSun" w:hAnsi="Times New Roman" w:cs="Times New Roman"/>
          <w:highlight w:val="yellow"/>
        </w:rPr>
        <w:t xml:space="preserve">2012) </w:t>
      </w:r>
      <w:proofErr w:type="spellStart"/>
      <w:r>
        <w:rPr>
          <w:rFonts w:ascii="Times New Roman" w:eastAsia="SimSun" w:hAnsi="Times New Roman" w:cs="Times New Roman"/>
          <w:highlight w:val="yellow"/>
        </w:rPr>
        <w:t>Ursolic</w:t>
      </w:r>
      <w:proofErr w:type="spellEnd"/>
      <w:r>
        <w:rPr>
          <w:rFonts w:ascii="Times New Roman" w:eastAsia="SimSun" w:hAnsi="Times New Roman" w:cs="Times New Roman"/>
          <w:highlight w:val="yellow"/>
        </w:rPr>
        <w:t xml:space="preserve"> acid reduces prostate size and dihydrotestosterone level in a rat model of benign prostatic hyperplasia.</w:t>
      </w:r>
      <w:r>
        <w:rPr>
          <w:rFonts w:ascii="Times New Roman" w:eastAsia="SimSun" w:hAnsi="Times New Roman" w:cs="Times New Roman"/>
          <w:i/>
          <w:iCs/>
          <w:highlight w:val="yellow"/>
        </w:rPr>
        <w:t xml:space="preserve"> Food Chemistry and Toxicology.</w:t>
      </w:r>
      <w:r>
        <w:rPr>
          <w:rFonts w:ascii="Times New Roman" w:eastAsia="SimSun" w:hAnsi="Times New Roman" w:cs="Times New Roman"/>
          <w:highlight w:val="yellow"/>
        </w:rPr>
        <w:t xml:space="preserve"> 50(3-4):884-888. </w:t>
      </w:r>
      <w:proofErr w:type="gramStart"/>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10.1016/j.fct</w:t>
      </w:r>
      <w:proofErr w:type="gramEnd"/>
      <w:r>
        <w:rPr>
          <w:rFonts w:ascii="Times New Roman" w:eastAsia="SimSun" w:hAnsi="Times New Roman" w:cs="Times New Roman"/>
          <w:i/>
          <w:iCs/>
          <w:highlight w:val="yellow"/>
        </w:rPr>
        <w:t>.2012.01.007.</w:t>
      </w:r>
    </w:p>
    <w:p w14:paraId="6ABDE5EC" w14:textId="77777777" w:rsidR="003D2472" w:rsidRDefault="003D2472">
      <w:pPr>
        <w:jc w:val="both"/>
        <w:rPr>
          <w:rFonts w:ascii="Times New Roman" w:eastAsia="SimSun" w:hAnsi="Times New Roman" w:cs="Times New Roman"/>
          <w:highlight w:val="yellow"/>
        </w:rPr>
      </w:pPr>
    </w:p>
    <w:p w14:paraId="122A8E44" w14:textId="77777777" w:rsidR="003D2472" w:rsidRDefault="003D2472">
      <w:pPr>
        <w:ind w:left="360" w:right="-46" w:hanging="374"/>
        <w:jc w:val="both"/>
        <w:rPr>
          <w:rFonts w:ascii="Times New Roman" w:hAnsi="Times New Roman" w:cs="Times New Roman"/>
          <w:highlight w:val="yellow"/>
        </w:rPr>
      </w:pPr>
    </w:p>
    <w:p w14:paraId="05A08007" w14:textId="77777777" w:rsidR="003D2472" w:rsidRDefault="00000000">
      <w:pPr>
        <w:ind w:right="-46" w:hanging="14"/>
        <w:jc w:val="both"/>
        <w:rPr>
          <w:rFonts w:ascii="Times New Roman" w:hAnsi="Times New Roman" w:cs="Times New Roman"/>
          <w:highlight w:val="yellow"/>
        </w:rPr>
      </w:pPr>
      <w:r>
        <w:rPr>
          <w:rFonts w:ascii="Times New Roman" w:hAnsi="Times New Roman" w:cs="Times New Roman"/>
          <w:highlight w:val="yellow"/>
        </w:rPr>
        <w:t xml:space="preserve">Sinha AK. (1972). Colorimetric assay of catalase. </w:t>
      </w:r>
      <w:r>
        <w:rPr>
          <w:rFonts w:ascii="Times New Roman" w:hAnsi="Times New Roman" w:cs="Times New Roman"/>
          <w:i/>
          <w:iCs/>
          <w:highlight w:val="yellow"/>
        </w:rPr>
        <w:t>Analytical Biochemistry,</w:t>
      </w:r>
      <w:r>
        <w:rPr>
          <w:rFonts w:ascii="Times New Roman" w:hAnsi="Times New Roman" w:cs="Times New Roman"/>
          <w:highlight w:val="yellow"/>
        </w:rPr>
        <w:t xml:space="preserve"> 47: 389 394. </w:t>
      </w:r>
      <w:proofErr w:type="gramStart"/>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10.1016</w:t>
      </w:r>
      <w:proofErr w:type="gramEnd"/>
      <w:r>
        <w:rPr>
          <w:rFonts w:ascii="Times New Roman" w:eastAsia="SimSun" w:hAnsi="Times New Roman" w:cs="Times New Roman"/>
          <w:i/>
          <w:iCs/>
          <w:highlight w:val="yellow"/>
        </w:rPr>
        <w:t>/0003-2697(72)90132-7.</w:t>
      </w:r>
    </w:p>
    <w:p w14:paraId="795C3E4B" w14:textId="77777777" w:rsidR="003D2472" w:rsidRDefault="003D2472">
      <w:pPr>
        <w:jc w:val="both"/>
        <w:rPr>
          <w:rFonts w:ascii="Times New Roman" w:hAnsi="Times New Roman" w:cs="Times New Roman"/>
          <w:highlight w:val="yellow"/>
        </w:rPr>
      </w:pPr>
    </w:p>
    <w:p w14:paraId="62CEB476" w14:textId="77777777" w:rsidR="003D2472" w:rsidRDefault="003D2472">
      <w:pPr>
        <w:jc w:val="both"/>
        <w:rPr>
          <w:rFonts w:ascii="Times New Roman" w:eastAsia="Lucida Fax" w:hAnsi="Times New Roman" w:cs="Times New Roman"/>
          <w:color w:val="000000"/>
          <w:highlight w:val="yellow"/>
        </w:rPr>
      </w:pPr>
    </w:p>
    <w:p w14:paraId="2EEDFE64" w14:textId="77777777" w:rsidR="003D2472" w:rsidRDefault="00000000">
      <w:pPr>
        <w:jc w:val="both"/>
        <w:rPr>
          <w:rFonts w:ascii="Times New Roman" w:hAnsi="Times New Roman" w:cs="Times New Roman"/>
          <w:highlight w:val="yellow"/>
        </w:rPr>
      </w:pPr>
      <w:r>
        <w:rPr>
          <w:rFonts w:ascii="Times New Roman" w:eastAsia="Lucida Fax" w:hAnsi="Times New Roman" w:cs="Times New Roman"/>
          <w:color w:val="000000"/>
          <w:highlight w:val="yellow"/>
        </w:rPr>
        <w:t xml:space="preserve">Ugwu M N, </w:t>
      </w:r>
      <w:proofErr w:type="spellStart"/>
      <w:r>
        <w:rPr>
          <w:rFonts w:ascii="Times New Roman" w:eastAsia="Lucida Fax" w:hAnsi="Times New Roman" w:cs="Times New Roman"/>
          <w:color w:val="000000"/>
          <w:highlight w:val="yellow"/>
        </w:rPr>
        <w:t>Asuk</w:t>
      </w:r>
      <w:proofErr w:type="spellEnd"/>
      <w:r>
        <w:rPr>
          <w:rFonts w:ascii="Times New Roman" w:eastAsia="Lucida Fax" w:hAnsi="Times New Roman" w:cs="Times New Roman"/>
          <w:color w:val="000000"/>
          <w:highlight w:val="yellow"/>
        </w:rPr>
        <w:t xml:space="preserve"> A </w:t>
      </w:r>
      <w:proofErr w:type="spellStart"/>
      <w:r>
        <w:rPr>
          <w:rFonts w:ascii="Times New Roman" w:eastAsia="Lucida Fax" w:hAnsi="Times New Roman" w:cs="Times New Roman"/>
          <w:color w:val="000000"/>
          <w:highlight w:val="yellow"/>
        </w:rPr>
        <w:t>A</w:t>
      </w:r>
      <w:proofErr w:type="spellEnd"/>
      <w:r>
        <w:rPr>
          <w:rFonts w:ascii="Times New Roman" w:eastAsia="Lucida Fax" w:hAnsi="Times New Roman" w:cs="Times New Roman"/>
          <w:color w:val="000000"/>
          <w:highlight w:val="yellow"/>
        </w:rPr>
        <w:t xml:space="preserve">, </w:t>
      </w:r>
      <w:proofErr w:type="spellStart"/>
      <w:r>
        <w:rPr>
          <w:rFonts w:ascii="Times New Roman" w:eastAsia="Lucida Fax" w:hAnsi="Times New Roman" w:cs="Times New Roman"/>
          <w:color w:val="000000"/>
          <w:highlight w:val="yellow"/>
        </w:rPr>
        <w:t>Eteng</w:t>
      </w:r>
      <w:proofErr w:type="spellEnd"/>
      <w:r>
        <w:rPr>
          <w:rFonts w:ascii="Times New Roman" w:eastAsia="Lucida Fax" w:hAnsi="Times New Roman" w:cs="Times New Roman"/>
          <w:color w:val="000000"/>
          <w:highlight w:val="yellow"/>
        </w:rPr>
        <w:t xml:space="preserve"> M U. (2019). Toxicological evaluation of aqueous extract of </w:t>
      </w:r>
      <w:r>
        <w:rPr>
          <w:rFonts w:ascii="Times New Roman" w:eastAsia="Lucida Fax" w:hAnsi="Times New Roman" w:cs="Times New Roman"/>
          <w:i/>
          <w:color w:val="000000"/>
          <w:highlight w:val="yellow"/>
        </w:rPr>
        <w:t xml:space="preserve">Ocimum </w:t>
      </w:r>
      <w:proofErr w:type="spellStart"/>
      <w:r>
        <w:rPr>
          <w:rFonts w:ascii="Times New Roman" w:eastAsia="Lucida Fax" w:hAnsi="Times New Roman" w:cs="Times New Roman"/>
          <w:i/>
          <w:color w:val="000000"/>
          <w:highlight w:val="yellow"/>
        </w:rPr>
        <w:t>gratissimum</w:t>
      </w:r>
      <w:proofErr w:type="spellEnd"/>
      <w:r>
        <w:rPr>
          <w:rFonts w:ascii="Times New Roman" w:eastAsia="Lucida Fax" w:hAnsi="Times New Roman" w:cs="Times New Roman"/>
          <w:i/>
          <w:color w:val="000000"/>
          <w:highlight w:val="yellow"/>
        </w:rPr>
        <w:t xml:space="preserve"> </w:t>
      </w:r>
      <w:r>
        <w:rPr>
          <w:rFonts w:ascii="Times New Roman" w:eastAsia="Lucida Fax" w:hAnsi="Times New Roman" w:cs="Times New Roman"/>
          <w:color w:val="000000"/>
          <w:highlight w:val="yellow"/>
        </w:rPr>
        <w:t xml:space="preserve">on liver and kidney of testosterone and </w:t>
      </w:r>
      <w:proofErr w:type="spellStart"/>
      <w:r>
        <w:rPr>
          <w:rFonts w:ascii="Times New Roman" w:eastAsia="Lucida Fax" w:hAnsi="Times New Roman" w:cs="Times New Roman"/>
          <w:color w:val="000000"/>
          <w:highlight w:val="yellow"/>
        </w:rPr>
        <w:t>estradiol</w:t>
      </w:r>
      <w:proofErr w:type="spellEnd"/>
      <w:r>
        <w:rPr>
          <w:rFonts w:ascii="Times New Roman" w:eastAsia="Lucida Fax" w:hAnsi="Times New Roman" w:cs="Times New Roman"/>
          <w:color w:val="000000"/>
          <w:highlight w:val="yellow"/>
        </w:rPr>
        <w:t xml:space="preserve"> induced benign prostatic hyperplasia in adult male rats. </w:t>
      </w:r>
      <w:r>
        <w:rPr>
          <w:rFonts w:ascii="Times New Roman" w:eastAsia="Lucida Fax" w:hAnsi="Times New Roman" w:cs="Times New Roman"/>
          <w:i/>
          <w:iCs/>
          <w:color w:val="000000"/>
          <w:highlight w:val="yellow"/>
        </w:rPr>
        <w:t>International Digital Organization for Scientific Research (IDOSR) Journal of Applied Sciences</w:t>
      </w:r>
      <w:r>
        <w:rPr>
          <w:rFonts w:ascii="Times New Roman" w:eastAsia="Lucida Fax" w:hAnsi="Times New Roman" w:cs="Times New Roman"/>
          <w:color w:val="000000"/>
          <w:highlight w:val="yellow"/>
        </w:rPr>
        <w:t xml:space="preserve"> 4(1) 114-122, </w:t>
      </w:r>
      <w:hyperlink r:id="rId42" w:history="1"/>
    </w:p>
    <w:p w14:paraId="7B450EE7" w14:textId="77777777" w:rsidR="003D2472" w:rsidRDefault="003D2472">
      <w:pPr>
        <w:jc w:val="both"/>
        <w:rPr>
          <w:rFonts w:ascii="Times New Roman" w:hAnsi="Times New Roman" w:cs="Times New Roman"/>
          <w:highlight w:val="yellow"/>
        </w:rPr>
      </w:pPr>
    </w:p>
    <w:p w14:paraId="2359A630" w14:textId="77777777" w:rsidR="003D2472" w:rsidRDefault="00000000">
      <w:pPr>
        <w:jc w:val="both"/>
        <w:textAlignment w:val="top"/>
        <w:rPr>
          <w:rFonts w:ascii="Times New Roman" w:hAnsi="Times New Roman" w:cs="Times New Roman"/>
          <w:highlight w:val="yellow"/>
        </w:rPr>
      </w:pPr>
      <w:proofErr w:type="spellStart"/>
      <w:r>
        <w:rPr>
          <w:rFonts w:ascii="Times New Roman" w:eastAsia="SimSun" w:hAnsi="Times New Roman" w:cs="Times New Roman"/>
          <w:highlight w:val="yellow"/>
          <w:lang w:val="en-US" w:eastAsia="zh-CN" w:bidi="ar"/>
        </w:rPr>
        <w:t>Usunobun</w:t>
      </w:r>
      <w:proofErr w:type="spellEnd"/>
      <w:r>
        <w:rPr>
          <w:rFonts w:ascii="Times New Roman" w:eastAsia="SimSun" w:hAnsi="Times New Roman" w:cs="Times New Roman"/>
          <w:highlight w:val="yellow"/>
          <w:lang w:val="en-US" w:eastAsia="zh-CN" w:bidi="ar"/>
        </w:rPr>
        <w:t xml:space="preserve"> U, </w:t>
      </w:r>
      <w:proofErr w:type="spellStart"/>
      <w:r>
        <w:rPr>
          <w:rFonts w:ascii="Times New Roman" w:eastAsia="SimSun" w:hAnsi="Times New Roman" w:cs="Times New Roman"/>
          <w:highlight w:val="yellow"/>
          <w:lang w:val="en-US" w:eastAsia="zh-CN" w:bidi="ar"/>
        </w:rPr>
        <w:t>Okpiabhele</w:t>
      </w:r>
      <w:proofErr w:type="spellEnd"/>
      <w:r>
        <w:rPr>
          <w:rFonts w:ascii="Times New Roman" w:eastAsia="SimSun" w:hAnsi="Times New Roman" w:cs="Times New Roman"/>
          <w:highlight w:val="yellow"/>
          <w:lang w:val="en-US" w:eastAsia="zh-CN" w:bidi="ar"/>
        </w:rPr>
        <w:t xml:space="preserve"> </w:t>
      </w:r>
      <w:proofErr w:type="gramStart"/>
      <w:r>
        <w:rPr>
          <w:rFonts w:ascii="Times New Roman" w:eastAsia="SimSun" w:hAnsi="Times New Roman" w:cs="Times New Roman"/>
          <w:highlight w:val="yellow"/>
          <w:lang w:val="en-US" w:eastAsia="zh-CN" w:bidi="ar"/>
        </w:rPr>
        <w:t>A.</w:t>
      </w:r>
      <w:r>
        <w:rPr>
          <w:rFonts w:ascii="Times New Roman" w:eastAsia="SimSun" w:hAnsi="Times New Roman" w:cs="Times New Roman"/>
          <w:highlight w:val="yellow"/>
          <w:lang w:eastAsia="zh-CN" w:bidi="ar"/>
        </w:rPr>
        <w:t>(</w:t>
      </w:r>
      <w:proofErr w:type="gramEnd"/>
      <w:r>
        <w:rPr>
          <w:rFonts w:ascii="Times New Roman" w:eastAsia="SimSun" w:hAnsi="Times New Roman" w:cs="Times New Roman"/>
          <w:highlight w:val="yellow"/>
          <w:lang w:eastAsia="zh-CN" w:bidi="ar"/>
        </w:rPr>
        <w:t>2023).</w:t>
      </w:r>
      <w:r>
        <w:rPr>
          <w:rFonts w:ascii="Times New Roman" w:eastAsia="SimSun" w:hAnsi="Times New Roman" w:cs="Times New Roman"/>
          <w:highlight w:val="yellow"/>
          <w:lang w:val="en-US" w:eastAsia="zh-CN" w:bidi="ar"/>
        </w:rPr>
        <w:t xml:space="preserve"> </w:t>
      </w:r>
      <w:proofErr w:type="spellStart"/>
      <w:r>
        <w:rPr>
          <w:rFonts w:ascii="Times New Roman" w:eastAsia="SimSun" w:hAnsi="Times New Roman" w:cs="Times New Roman"/>
          <w:i/>
          <w:iCs/>
          <w:highlight w:val="yellow"/>
          <w:lang w:val="en-US" w:eastAsia="zh-CN" w:bidi="ar"/>
        </w:rPr>
        <w:t>Telfairia</w:t>
      </w:r>
      <w:proofErr w:type="spellEnd"/>
      <w:r>
        <w:rPr>
          <w:rFonts w:ascii="Times New Roman" w:eastAsia="SimSun" w:hAnsi="Times New Roman" w:cs="Times New Roman"/>
          <w:i/>
          <w:iCs/>
          <w:highlight w:val="yellow"/>
          <w:lang w:val="en-US" w:eastAsia="zh-CN" w:bidi="ar"/>
        </w:rPr>
        <w:t xml:space="preserve"> occidentalis</w:t>
      </w:r>
      <w:r>
        <w:rPr>
          <w:rFonts w:ascii="Times New Roman" w:eastAsia="SimSun" w:hAnsi="Times New Roman" w:cs="Times New Roman"/>
          <w:highlight w:val="yellow"/>
          <w:lang w:val="en-US" w:eastAsia="zh-CN" w:bidi="ar"/>
        </w:rPr>
        <w:t xml:space="preserve"> Hook f. mitigates Carbon Tetrachloride induced Nephrotoxicity in Rat. Journal of Research in </w:t>
      </w:r>
      <w:r>
        <w:rPr>
          <w:rFonts w:ascii="Times New Roman" w:eastAsia="SimSun" w:hAnsi="Times New Roman" w:cs="Times New Roman"/>
          <w:i/>
          <w:iCs/>
          <w:highlight w:val="yellow"/>
          <w:lang w:val="en-US" w:eastAsia="zh-CN" w:bidi="ar"/>
        </w:rPr>
        <w:t>Applied and Basic Medical Sciences</w:t>
      </w:r>
      <w:r>
        <w:rPr>
          <w:rFonts w:ascii="Times New Roman" w:eastAsia="SimSun" w:hAnsi="Times New Roman" w:cs="Times New Roman"/>
          <w:highlight w:val="yellow"/>
          <w:lang w:val="en-US" w:eastAsia="zh-CN" w:bidi="ar"/>
        </w:rPr>
        <w:t xml:space="preserve"> 9 (3) :130-137</w:t>
      </w:r>
      <w:r>
        <w:rPr>
          <w:rFonts w:ascii="Times New Roman" w:eastAsia="SimSun" w:hAnsi="Times New Roman" w:cs="Times New Roman"/>
          <w:highlight w:val="yellow"/>
          <w:lang w:eastAsia="zh-CN" w:bidi="ar"/>
        </w:rPr>
        <w:t>.</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hyperlink r:id="rId43" w:history="1">
        <w:r>
          <w:rPr>
            <w:rStyle w:val="Hyperlink"/>
            <w:rFonts w:ascii="Times New Roman" w:eastAsia="SimSun" w:hAnsi="Times New Roman" w:cs="Times New Roman"/>
            <w:i/>
            <w:iCs/>
            <w:highlight w:val="yellow"/>
            <w:u w:val="none"/>
          </w:rPr>
          <w:t xml:space="preserve">10.61186/rabms.9.3.130 </w:t>
        </w:r>
      </w:hyperlink>
    </w:p>
    <w:p w14:paraId="41493310" w14:textId="77777777" w:rsidR="003D2472" w:rsidRDefault="003D2472">
      <w:pPr>
        <w:jc w:val="both"/>
        <w:rPr>
          <w:rFonts w:ascii="Times New Roman" w:eastAsia="AdvP6C96" w:hAnsi="Times New Roman" w:cs="Times New Roman"/>
          <w:highlight w:val="yellow"/>
        </w:rPr>
      </w:pPr>
    </w:p>
    <w:p w14:paraId="3038CC6C" w14:textId="77777777" w:rsidR="003D2472" w:rsidRDefault="00000000">
      <w:pPr>
        <w:jc w:val="both"/>
        <w:rPr>
          <w:rFonts w:ascii="Times New Roman" w:hAnsi="Times New Roman" w:cs="Times New Roman"/>
          <w:highlight w:val="yellow"/>
        </w:rPr>
      </w:pPr>
      <w:r>
        <w:rPr>
          <w:rFonts w:ascii="Times New Roman" w:eastAsia="SimSun" w:hAnsi="Times New Roman" w:cs="Times New Roman"/>
          <w:color w:val="000000"/>
          <w:highlight w:val="yellow"/>
          <w:lang w:val="en-US" w:eastAsia="zh-CN" w:bidi="ar"/>
        </w:rPr>
        <w:t>Viva</w:t>
      </w:r>
      <w:r>
        <w:rPr>
          <w:rFonts w:ascii="Times New Roman" w:eastAsia="SimSun" w:hAnsi="Times New Roman" w:cs="Times New Roman"/>
          <w:color w:val="000000"/>
          <w:highlight w:val="yellow"/>
          <w:lang w:eastAsia="zh-CN" w:bidi="ar"/>
        </w:rPr>
        <w:t>n</w:t>
      </w:r>
      <w:r>
        <w:rPr>
          <w:rFonts w:ascii="Times New Roman" w:eastAsia="SimSun" w:hAnsi="Times New Roman" w:cs="Times New Roman"/>
          <w:color w:val="000000"/>
          <w:highlight w:val="yellow"/>
          <w:lang w:val="en-US" w:eastAsia="zh-CN" w:bidi="ar"/>
        </w:rPr>
        <w:t xml:space="preserve">cos, M., and Moreno, J. J. (2005). β-sitosterol modulates antioxidant enzyme response in RAW264.7 macrophages. </w:t>
      </w:r>
      <w:r>
        <w:rPr>
          <w:rFonts w:ascii="Times New Roman" w:eastAsia="SimSun" w:hAnsi="Times New Roman" w:cs="Times New Roman"/>
          <w:i/>
          <w:iCs/>
          <w:color w:val="000000"/>
          <w:highlight w:val="yellow"/>
          <w:lang w:val="en-US" w:eastAsia="zh-CN" w:bidi="ar"/>
        </w:rPr>
        <w:t>Free Radic</w:t>
      </w:r>
      <w:r>
        <w:rPr>
          <w:rFonts w:ascii="Times New Roman" w:eastAsia="SimSun" w:hAnsi="Times New Roman" w:cs="Times New Roman"/>
          <w:i/>
          <w:iCs/>
          <w:color w:val="000000"/>
          <w:highlight w:val="yellow"/>
          <w:lang w:eastAsia="zh-CN" w:bidi="ar"/>
        </w:rPr>
        <w:t>al</w:t>
      </w:r>
      <w:r>
        <w:rPr>
          <w:rFonts w:ascii="Times New Roman" w:eastAsia="SimSun" w:hAnsi="Times New Roman" w:cs="Times New Roman"/>
          <w:i/>
          <w:iCs/>
          <w:color w:val="000000"/>
          <w:highlight w:val="yellow"/>
          <w:lang w:val="en-US" w:eastAsia="zh-CN" w:bidi="ar"/>
        </w:rPr>
        <w:t xml:space="preserve"> Biol</w:t>
      </w:r>
      <w:proofErr w:type="spellStart"/>
      <w:r>
        <w:rPr>
          <w:rFonts w:ascii="Times New Roman" w:eastAsia="SimSun" w:hAnsi="Times New Roman" w:cs="Times New Roman"/>
          <w:i/>
          <w:iCs/>
          <w:color w:val="000000"/>
          <w:highlight w:val="yellow"/>
          <w:lang w:eastAsia="zh-CN" w:bidi="ar"/>
        </w:rPr>
        <w:t>ogy</w:t>
      </w:r>
      <w:proofErr w:type="spellEnd"/>
      <w:r>
        <w:rPr>
          <w:rFonts w:ascii="Times New Roman" w:eastAsia="SimSun" w:hAnsi="Times New Roman" w:cs="Times New Roman"/>
          <w:i/>
          <w:iCs/>
          <w:color w:val="000000"/>
          <w:highlight w:val="yellow"/>
          <w:lang w:eastAsia="zh-CN" w:bidi="ar"/>
        </w:rPr>
        <w:t xml:space="preserve"> and</w:t>
      </w:r>
      <w:r>
        <w:rPr>
          <w:rFonts w:ascii="Times New Roman" w:eastAsia="SimSun" w:hAnsi="Times New Roman" w:cs="Times New Roman"/>
          <w:i/>
          <w:iCs/>
          <w:color w:val="000000"/>
          <w:highlight w:val="yellow"/>
          <w:lang w:val="en-US" w:eastAsia="zh-CN" w:bidi="ar"/>
        </w:rPr>
        <w:t xml:space="preserve"> Med</w:t>
      </w:r>
      <w:r>
        <w:rPr>
          <w:rFonts w:ascii="Times New Roman" w:eastAsia="SimSun" w:hAnsi="Times New Roman" w:cs="Times New Roman"/>
          <w:i/>
          <w:iCs/>
          <w:color w:val="000000"/>
          <w:highlight w:val="yellow"/>
          <w:lang w:eastAsia="zh-CN" w:bidi="ar"/>
        </w:rPr>
        <w:t>i</w:t>
      </w:r>
      <w:r>
        <w:rPr>
          <w:rFonts w:ascii="Times New Roman" w:eastAsia="SimSun" w:hAnsi="Times New Roman" w:cs="Times New Roman"/>
          <w:i/>
          <w:iCs/>
          <w:color w:val="000000"/>
          <w:highlight w:val="yellow"/>
          <w:lang w:val="en-US" w:eastAsia="zh-CN" w:bidi="ar"/>
        </w:rPr>
        <w:t>c</w:t>
      </w:r>
      <w:proofErr w:type="spellStart"/>
      <w:r>
        <w:rPr>
          <w:rFonts w:ascii="Times New Roman" w:eastAsia="SimSun" w:hAnsi="Times New Roman" w:cs="Times New Roman"/>
          <w:i/>
          <w:iCs/>
          <w:color w:val="000000"/>
          <w:highlight w:val="yellow"/>
          <w:lang w:eastAsia="zh-CN" w:bidi="ar"/>
        </w:rPr>
        <w:t>ine</w:t>
      </w:r>
      <w:proofErr w:type="spellEnd"/>
      <w:r>
        <w:rPr>
          <w:rFonts w:ascii="Times New Roman" w:eastAsia="SimSun" w:hAnsi="Times New Roman" w:cs="Times New Roman"/>
          <w:color w:val="000000"/>
          <w:highlight w:val="yellow"/>
          <w:lang w:val="en-US" w:eastAsia="zh-CN" w:bidi="ar"/>
        </w:rPr>
        <w:t xml:space="preserve"> 39: 91-97.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hAnsi="Times New Roman" w:cs="Times New Roman"/>
          <w:highlight w:val="yellow"/>
        </w:rPr>
        <w:t xml:space="preserve"> </w:t>
      </w:r>
      <w:hyperlink r:id="rId44" w:tgtFrame="https://pubmed.ncbi.nlm.nih.gov/15925281/_blank" w:history="1">
        <w:r>
          <w:rPr>
            <w:rStyle w:val="Hyperlink"/>
            <w:rFonts w:ascii="Times New Roman" w:hAnsi="Times New Roman" w:cs="Times New Roman"/>
            <w:i/>
            <w:iCs/>
            <w:highlight w:val="yellow"/>
            <w:u w:val="none"/>
          </w:rPr>
          <w:t xml:space="preserve">10.1016/j.freeradbiomed.2005.02.025 </w:t>
        </w:r>
      </w:hyperlink>
    </w:p>
    <w:p w14:paraId="0E071C63" w14:textId="77777777" w:rsidR="003D2472" w:rsidRDefault="003D2472">
      <w:pPr>
        <w:jc w:val="both"/>
        <w:rPr>
          <w:rFonts w:ascii="Times New Roman" w:eastAsia="SimSun" w:hAnsi="Times New Roman" w:cs="Times New Roman"/>
          <w:color w:val="000000"/>
          <w:highlight w:val="yellow"/>
          <w:lang w:val="en-US" w:eastAsia="zh-CN" w:bidi="ar"/>
        </w:rPr>
      </w:pPr>
    </w:p>
    <w:p w14:paraId="5A5966E4" w14:textId="5FDFBF8F" w:rsidR="00C90DE4" w:rsidRPr="00C90DE4" w:rsidRDefault="00C90DE4">
      <w:pPr>
        <w:jc w:val="both"/>
        <w:rPr>
          <w:rFonts w:ascii="Times New Roman" w:hAnsi="Times New Roman" w:cs="Times New Roman"/>
        </w:rPr>
      </w:pPr>
      <w:r w:rsidRPr="00C90DE4">
        <w:rPr>
          <w:rFonts w:ascii="Times New Roman" w:hAnsi="Times New Roman" w:cs="Times New Roman"/>
          <w:highlight w:val="yellow"/>
        </w:rPr>
        <w:t xml:space="preserve">Wase T, Tajima A, Sugimoto S, Okuda K, Hironaka I, Kamata Y, Takada K, </w:t>
      </w:r>
      <w:proofErr w:type="spellStart"/>
      <w:r w:rsidRPr="00C90DE4">
        <w:rPr>
          <w:rFonts w:ascii="Times New Roman" w:hAnsi="Times New Roman" w:cs="Times New Roman"/>
          <w:highlight w:val="yellow"/>
        </w:rPr>
        <w:t>Mizunoe</w:t>
      </w:r>
      <w:proofErr w:type="spellEnd"/>
      <w:r w:rsidRPr="00C90DE4">
        <w:rPr>
          <w:rFonts w:ascii="Times New Roman" w:hAnsi="Times New Roman" w:cs="Times New Roman"/>
          <w:highlight w:val="yellow"/>
        </w:rPr>
        <w:t xml:space="preserve"> Y. (2013). A simple assay for measuring catalase activity: a visual approach. Sci Rep. 3:3081. </w:t>
      </w:r>
      <w:proofErr w:type="spellStart"/>
      <w:r w:rsidRPr="00C90DE4">
        <w:rPr>
          <w:rFonts w:ascii="Times New Roman" w:hAnsi="Times New Roman" w:cs="Times New Roman"/>
          <w:highlight w:val="yellow"/>
        </w:rPr>
        <w:t>doi</w:t>
      </w:r>
      <w:proofErr w:type="spellEnd"/>
      <w:r w:rsidRPr="00C90DE4">
        <w:rPr>
          <w:rFonts w:ascii="Times New Roman" w:hAnsi="Times New Roman" w:cs="Times New Roman"/>
          <w:highlight w:val="yellow"/>
        </w:rPr>
        <w:t>: 10.Med. J. Cairo Univ., Vol. 87, No. 3, June: 1497-1502, 2019</w:t>
      </w:r>
    </w:p>
    <w:p w14:paraId="004F1BED" w14:textId="77777777" w:rsidR="00C90DE4" w:rsidRDefault="00C90DE4">
      <w:pPr>
        <w:jc w:val="both"/>
        <w:rPr>
          <w:rFonts w:ascii="Times New Roman" w:eastAsia="SimSun" w:hAnsi="Times New Roman" w:cs="Times New Roman"/>
          <w:color w:val="000000"/>
          <w:highlight w:val="yellow"/>
          <w:lang w:val="en-US" w:eastAsia="zh-CN" w:bidi="ar"/>
        </w:rPr>
      </w:pPr>
    </w:p>
    <w:p w14:paraId="41D8AA94" w14:textId="77777777" w:rsidR="003D2472" w:rsidRDefault="00000000">
      <w:pPr>
        <w:jc w:val="both"/>
        <w:rPr>
          <w:rFonts w:ascii="Times New Roman" w:hAnsi="Times New Roman" w:cs="Times New Roman"/>
          <w:highlight w:val="yellow"/>
        </w:rPr>
      </w:pPr>
      <w:r>
        <w:rPr>
          <w:rFonts w:ascii="Times New Roman" w:eastAsia="SimSun" w:hAnsi="Times New Roman" w:cs="Times New Roman"/>
          <w:color w:val="000000"/>
          <w:highlight w:val="yellow"/>
          <w:lang w:val="en-US" w:eastAsia="zh-CN" w:bidi="ar"/>
        </w:rPr>
        <w:t xml:space="preserve">Wei A, </w:t>
      </w:r>
      <w:proofErr w:type="spellStart"/>
      <w:r>
        <w:rPr>
          <w:rFonts w:ascii="Times New Roman" w:eastAsia="SimSun" w:hAnsi="Times New Roman" w:cs="Times New Roman"/>
          <w:color w:val="000000"/>
          <w:highlight w:val="yellow"/>
          <w:lang w:val="en-US" w:eastAsia="zh-CN" w:bidi="ar"/>
        </w:rPr>
        <w:t>Shibamoto</w:t>
      </w:r>
      <w:proofErr w:type="spellEnd"/>
      <w:r>
        <w:rPr>
          <w:rFonts w:ascii="Times New Roman" w:eastAsia="SimSun" w:hAnsi="Times New Roman" w:cs="Times New Roman"/>
          <w:color w:val="000000"/>
          <w:highlight w:val="yellow"/>
          <w:lang w:val="en-US" w:eastAsia="zh-CN" w:bidi="ar"/>
        </w:rPr>
        <w:t xml:space="preserve"> T. (2010). Antioxidant/lipoxygenase inhibitory activities and chemical compositions of selected essential oils. </w:t>
      </w:r>
      <w:r>
        <w:rPr>
          <w:rFonts w:ascii="Times New Roman" w:eastAsia="SimSun" w:hAnsi="Times New Roman" w:cs="Times New Roman"/>
          <w:i/>
          <w:iCs/>
          <w:color w:val="000000"/>
          <w:highlight w:val="yellow"/>
          <w:lang w:val="en-US" w:eastAsia="zh-CN" w:bidi="ar"/>
        </w:rPr>
        <w:t>J</w:t>
      </w:r>
      <w:r>
        <w:rPr>
          <w:rFonts w:ascii="Times New Roman" w:eastAsia="SimSun" w:hAnsi="Times New Roman" w:cs="Times New Roman"/>
          <w:i/>
          <w:iCs/>
          <w:color w:val="000000"/>
          <w:highlight w:val="yellow"/>
          <w:lang w:eastAsia="zh-CN" w:bidi="ar"/>
        </w:rPr>
        <w:t>ournal of</w:t>
      </w:r>
      <w:r>
        <w:rPr>
          <w:rFonts w:ascii="Times New Roman" w:eastAsia="SimSun" w:hAnsi="Times New Roman" w:cs="Times New Roman"/>
          <w:i/>
          <w:iCs/>
          <w:color w:val="000000"/>
          <w:highlight w:val="yellow"/>
          <w:lang w:val="en-US" w:eastAsia="zh-CN" w:bidi="ar"/>
        </w:rPr>
        <w:t xml:space="preserve"> Agric</w:t>
      </w:r>
      <w:proofErr w:type="spellStart"/>
      <w:r>
        <w:rPr>
          <w:rFonts w:ascii="Times New Roman" w:eastAsia="SimSun" w:hAnsi="Times New Roman" w:cs="Times New Roman"/>
          <w:i/>
          <w:iCs/>
          <w:color w:val="000000"/>
          <w:highlight w:val="yellow"/>
          <w:lang w:eastAsia="zh-CN" w:bidi="ar"/>
        </w:rPr>
        <w:t>ulture</w:t>
      </w:r>
      <w:proofErr w:type="spellEnd"/>
      <w:r>
        <w:rPr>
          <w:rFonts w:ascii="Times New Roman" w:eastAsia="SimSun" w:hAnsi="Times New Roman" w:cs="Times New Roman"/>
          <w:i/>
          <w:iCs/>
          <w:color w:val="000000"/>
          <w:highlight w:val="yellow"/>
          <w:lang w:eastAsia="zh-CN" w:bidi="ar"/>
        </w:rPr>
        <w:t xml:space="preserve"> and</w:t>
      </w:r>
      <w:r>
        <w:rPr>
          <w:rFonts w:ascii="Times New Roman" w:eastAsia="SimSun" w:hAnsi="Times New Roman" w:cs="Times New Roman"/>
          <w:i/>
          <w:iCs/>
          <w:color w:val="000000"/>
          <w:highlight w:val="yellow"/>
          <w:lang w:val="en-US" w:eastAsia="zh-CN" w:bidi="ar"/>
        </w:rPr>
        <w:t xml:space="preserve"> Food Chem</w:t>
      </w:r>
      <w:proofErr w:type="spellStart"/>
      <w:r>
        <w:rPr>
          <w:rFonts w:ascii="Times New Roman" w:eastAsia="SimSun" w:hAnsi="Times New Roman" w:cs="Times New Roman"/>
          <w:i/>
          <w:iCs/>
          <w:color w:val="000000"/>
          <w:highlight w:val="yellow"/>
          <w:lang w:eastAsia="zh-CN" w:bidi="ar"/>
        </w:rPr>
        <w:t>istry</w:t>
      </w:r>
      <w:proofErr w:type="spellEnd"/>
      <w:r>
        <w:rPr>
          <w:rFonts w:ascii="Times New Roman" w:eastAsia="SimSun" w:hAnsi="Times New Roman" w:cs="Times New Roman"/>
          <w:color w:val="000000"/>
          <w:highlight w:val="yellow"/>
          <w:lang w:val="en-US" w:eastAsia="zh-CN" w:bidi="ar"/>
        </w:rPr>
        <w:t xml:space="preserve"> 58: 7218-7225. </w:t>
      </w:r>
      <w:r>
        <w:rPr>
          <w:rFonts w:ascii="Times New Roman" w:hAnsi="Times New Roman" w:cs="Times New Roman"/>
          <w:highlight w:val="yellow"/>
        </w:rPr>
        <w:t xml:space="preserve"> </w:t>
      </w:r>
      <w:r>
        <w:rPr>
          <w:rFonts w:ascii="Times New Roman" w:hAnsi="Times New Roman" w:cs="Times New Roman"/>
          <w:i/>
          <w:iCs/>
          <w:color w:val="000000"/>
          <w:highlight w:val="yellow"/>
        </w:rPr>
        <w:t>https://doi.org/</w:t>
      </w:r>
      <w:hyperlink r:id="rId45" w:tgtFrame="https://pubmed.ncbi.nlm.nih.gov/20499917/_blank" w:history="1">
        <w:r>
          <w:rPr>
            <w:rStyle w:val="Hyperlink"/>
            <w:rFonts w:ascii="Times New Roman" w:hAnsi="Times New Roman" w:cs="Times New Roman"/>
            <w:i/>
            <w:iCs/>
            <w:highlight w:val="yellow"/>
            <w:u w:val="none"/>
          </w:rPr>
          <w:t>10.1021/jf101077s</w:t>
        </w:r>
        <w:r>
          <w:rPr>
            <w:rStyle w:val="Hyperlink"/>
            <w:rFonts w:ascii="Times New Roman" w:hAnsi="Times New Roman" w:cs="Times New Roman"/>
            <w:highlight w:val="yellow"/>
          </w:rPr>
          <w:t xml:space="preserve"> </w:t>
        </w:r>
      </w:hyperlink>
    </w:p>
    <w:p w14:paraId="3014B47A" w14:textId="77777777" w:rsidR="003D2472" w:rsidRDefault="003D2472">
      <w:pPr>
        <w:jc w:val="both"/>
        <w:rPr>
          <w:rFonts w:ascii="Times New Roman" w:eastAsia="SimSun" w:hAnsi="Times New Roman" w:cs="Times New Roman"/>
          <w:color w:val="000000"/>
          <w:highlight w:val="yellow"/>
          <w:lang w:val="en-US" w:eastAsia="zh-CN" w:bidi="ar"/>
        </w:rPr>
      </w:pPr>
    </w:p>
    <w:p w14:paraId="255C7574" w14:textId="63CB5DB1" w:rsidR="003D2472" w:rsidRPr="00C90DE4" w:rsidRDefault="00C90DE4">
      <w:pPr>
        <w:jc w:val="both"/>
        <w:rPr>
          <w:rFonts w:ascii="Times New Roman" w:hAnsi="Times New Roman" w:cs="Times New Roman"/>
        </w:rPr>
      </w:pPr>
      <w:r w:rsidRPr="00C90DE4">
        <w:rPr>
          <w:rFonts w:ascii="Times New Roman" w:hAnsi="Times New Roman" w:cs="Times New Roman"/>
          <w:highlight w:val="yellow"/>
        </w:rPr>
        <w:t xml:space="preserve">Weitner T, </w:t>
      </w:r>
      <w:proofErr w:type="spellStart"/>
      <w:r w:rsidRPr="00C90DE4">
        <w:rPr>
          <w:rFonts w:ascii="Times New Roman" w:hAnsi="Times New Roman" w:cs="Times New Roman"/>
          <w:highlight w:val="yellow"/>
        </w:rPr>
        <w:t>Inić</w:t>
      </w:r>
      <w:proofErr w:type="spellEnd"/>
      <w:r w:rsidRPr="00C90DE4">
        <w:rPr>
          <w:rFonts w:ascii="Times New Roman" w:hAnsi="Times New Roman" w:cs="Times New Roman"/>
          <w:highlight w:val="yellow"/>
        </w:rPr>
        <w:t xml:space="preserve"> S, Jablan J, </w:t>
      </w:r>
      <w:proofErr w:type="spellStart"/>
      <w:r w:rsidRPr="00C90DE4">
        <w:rPr>
          <w:rFonts w:ascii="Times New Roman" w:hAnsi="Times New Roman" w:cs="Times New Roman"/>
          <w:highlight w:val="yellow"/>
        </w:rPr>
        <w:t>Gabričević</w:t>
      </w:r>
      <w:proofErr w:type="spellEnd"/>
      <w:r w:rsidRPr="00C90DE4">
        <w:rPr>
          <w:rFonts w:ascii="Times New Roman" w:hAnsi="Times New Roman" w:cs="Times New Roman"/>
          <w:highlight w:val="yellow"/>
        </w:rPr>
        <w:t xml:space="preserve"> M, Domijan A. (2016). Spectrophotometric Determination of Malondialdehyde in Urine Suitable for Epidemiological Studies. Croat. Chem. Acta 89(1), 133–139.</w:t>
      </w:r>
    </w:p>
    <w:p w14:paraId="05689298" w14:textId="77777777" w:rsidR="00C90DE4" w:rsidRDefault="00C90DE4">
      <w:pPr>
        <w:jc w:val="both"/>
        <w:rPr>
          <w:rFonts w:ascii="Times New Roman" w:eastAsia="SimSun" w:hAnsi="Times New Roman" w:cs="Times New Roman"/>
          <w:color w:val="000000"/>
          <w:highlight w:val="yellow"/>
          <w:lang w:val="en-US" w:eastAsia="zh-CN" w:bidi="ar"/>
        </w:rPr>
      </w:pPr>
    </w:p>
    <w:p w14:paraId="6712A167" w14:textId="77777777" w:rsidR="003D2472" w:rsidRDefault="00000000">
      <w:pPr>
        <w:jc w:val="both"/>
        <w:rPr>
          <w:rFonts w:ascii="Times New Roman" w:hAnsi="Times New Roman" w:cs="Times New Roman"/>
          <w:highlight w:val="yellow"/>
        </w:rPr>
      </w:pPr>
      <w:r>
        <w:rPr>
          <w:rFonts w:ascii="Times New Roman" w:eastAsia="SimSun" w:hAnsi="Times New Roman" w:cs="Times New Roman"/>
          <w:color w:val="000000"/>
          <w:highlight w:val="yellow"/>
          <w:lang w:val="en-US" w:eastAsia="zh-CN" w:bidi="ar"/>
        </w:rPr>
        <w:t xml:space="preserve">Wu C, Chen Y, Chen J, Shieh J, Huang C, Lin P, Chang G, Chang J H, and Lin C. (2012). Terpinen-4-ol induces apoptosis in human </w:t>
      </w:r>
      <w:proofErr w:type="spellStart"/>
      <w:r>
        <w:rPr>
          <w:rFonts w:ascii="Times New Roman" w:eastAsia="SimSun" w:hAnsi="Times New Roman" w:cs="Times New Roman"/>
          <w:color w:val="000000"/>
          <w:highlight w:val="yellow"/>
          <w:lang w:val="en-US" w:eastAsia="zh-CN" w:bidi="ar"/>
        </w:rPr>
        <w:t>nonsmall</w:t>
      </w:r>
      <w:proofErr w:type="spellEnd"/>
      <w:r>
        <w:rPr>
          <w:rFonts w:ascii="Times New Roman" w:eastAsia="SimSun" w:hAnsi="Times New Roman" w:cs="Times New Roman"/>
          <w:color w:val="000000"/>
          <w:highlight w:val="yellow"/>
          <w:lang w:val="en-US" w:eastAsia="zh-CN" w:bidi="ar"/>
        </w:rPr>
        <w:t xml:space="preserve"> cell lung cancer in vitro and in vivo. </w:t>
      </w:r>
      <w:r>
        <w:rPr>
          <w:rFonts w:ascii="Times New Roman" w:eastAsia="SimSun" w:hAnsi="Times New Roman" w:cs="Times New Roman"/>
          <w:i/>
          <w:iCs/>
          <w:color w:val="000000"/>
          <w:highlight w:val="yellow"/>
          <w:lang w:val="en-US" w:eastAsia="zh-CN" w:bidi="ar"/>
        </w:rPr>
        <w:t>Evi</w:t>
      </w:r>
      <w:r>
        <w:rPr>
          <w:rFonts w:ascii="Times New Roman" w:eastAsia="SimSun" w:hAnsi="Times New Roman" w:cs="Times New Roman"/>
          <w:i/>
          <w:iCs/>
          <w:color w:val="000000"/>
          <w:highlight w:val="yellow"/>
          <w:lang w:eastAsia="zh-CN" w:bidi="ar"/>
        </w:rPr>
        <w:t>den</w:t>
      </w:r>
      <w:r>
        <w:rPr>
          <w:rFonts w:ascii="Times New Roman" w:eastAsia="SimSun" w:hAnsi="Times New Roman" w:cs="Times New Roman"/>
          <w:i/>
          <w:iCs/>
          <w:color w:val="000000"/>
          <w:highlight w:val="yellow"/>
          <w:lang w:val="en-US" w:eastAsia="zh-CN" w:bidi="ar"/>
        </w:rPr>
        <w:t>c</w:t>
      </w:r>
      <w:r>
        <w:rPr>
          <w:rFonts w:ascii="Times New Roman" w:eastAsia="SimSun" w:hAnsi="Times New Roman" w:cs="Times New Roman"/>
          <w:i/>
          <w:iCs/>
          <w:color w:val="000000"/>
          <w:highlight w:val="yellow"/>
          <w:lang w:eastAsia="zh-CN" w:bidi="ar"/>
        </w:rPr>
        <w:t>e</w:t>
      </w:r>
      <w:r>
        <w:rPr>
          <w:rFonts w:ascii="Times New Roman" w:eastAsia="SimSun" w:hAnsi="Times New Roman" w:cs="Times New Roman"/>
          <w:i/>
          <w:iCs/>
          <w:color w:val="000000"/>
          <w:highlight w:val="yellow"/>
          <w:lang w:val="en-US" w:eastAsia="zh-CN" w:bidi="ar"/>
        </w:rPr>
        <w:t>. Bas</w:t>
      </w:r>
      <w:r>
        <w:rPr>
          <w:rFonts w:ascii="Times New Roman" w:eastAsia="SimSun" w:hAnsi="Times New Roman" w:cs="Times New Roman"/>
          <w:i/>
          <w:iCs/>
          <w:color w:val="000000"/>
          <w:highlight w:val="yellow"/>
          <w:lang w:eastAsia="zh-CN" w:bidi="ar"/>
        </w:rPr>
        <w:t xml:space="preserve">ed </w:t>
      </w:r>
      <w:r>
        <w:rPr>
          <w:rFonts w:ascii="Times New Roman" w:eastAsia="SimSun" w:hAnsi="Times New Roman" w:cs="Times New Roman"/>
          <w:i/>
          <w:iCs/>
          <w:color w:val="000000"/>
          <w:highlight w:val="yellow"/>
          <w:lang w:val="en-US" w:eastAsia="zh-CN" w:bidi="ar"/>
        </w:rPr>
        <w:t>Int</w:t>
      </w:r>
      <w:proofErr w:type="spellStart"/>
      <w:r>
        <w:rPr>
          <w:rFonts w:ascii="Times New Roman" w:eastAsia="SimSun" w:hAnsi="Times New Roman" w:cs="Times New Roman"/>
          <w:i/>
          <w:iCs/>
          <w:color w:val="000000"/>
          <w:highlight w:val="yellow"/>
          <w:lang w:eastAsia="zh-CN" w:bidi="ar"/>
        </w:rPr>
        <w:t>ernational</w:t>
      </w:r>
      <w:proofErr w:type="spellEnd"/>
      <w:r>
        <w:rPr>
          <w:rFonts w:ascii="Times New Roman" w:eastAsia="SimSun" w:hAnsi="Times New Roman" w:cs="Times New Roman"/>
          <w:i/>
          <w:iCs/>
          <w:color w:val="000000"/>
          <w:highlight w:val="yellow"/>
          <w:lang w:val="en-US" w:eastAsia="zh-CN" w:bidi="ar"/>
        </w:rPr>
        <w:t xml:space="preserve"> J</w:t>
      </w:r>
      <w:r>
        <w:rPr>
          <w:rFonts w:ascii="Times New Roman" w:eastAsia="SimSun" w:hAnsi="Times New Roman" w:cs="Times New Roman"/>
          <w:i/>
          <w:iCs/>
          <w:color w:val="000000"/>
          <w:highlight w:val="yellow"/>
          <w:lang w:eastAsia="zh-CN" w:bidi="ar"/>
        </w:rPr>
        <w:t>ournal of</w:t>
      </w:r>
      <w:r>
        <w:rPr>
          <w:rFonts w:ascii="Times New Roman" w:eastAsia="SimSun" w:hAnsi="Times New Roman" w:cs="Times New Roman"/>
          <w:i/>
          <w:iCs/>
          <w:color w:val="000000"/>
          <w:highlight w:val="yellow"/>
          <w:lang w:val="en-US" w:eastAsia="zh-CN" w:bidi="ar"/>
        </w:rPr>
        <w:t xml:space="preserve"> Food </w:t>
      </w:r>
      <w:proofErr w:type="spellStart"/>
      <w:r>
        <w:rPr>
          <w:rFonts w:ascii="Times New Roman" w:eastAsia="SimSun" w:hAnsi="Times New Roman" w:cs="Times New Roman"/>
          <w:i/>
          <w:iCs/>
          <w:color w:val="000000"/>
          <w:highlight w:val="yellow"/>
          <w:lang w:val="en-US" w:eastAsia="zh-CN" w:bidi="ar"/>
        </w:rPr>
        <w:t>Nutr</w:t>
      </w:r>
      <w:r>
        <w:rPr>
          <w:rFonts w:ascii="Times New Roman" w:eastAsia="SimSun" w:hAnsi="Times New Roman" w:cs="Times New Roman"/>
          <w:i/>
          <w:iCs/>
          <w:color w:val="000000"/>
          <w:highlight w:val="yellow"/>
          <w:lang w:eastAsia="zh-CN" w:bidi="ar"/>
        </w:rPr>
        <w:t>ition</w:t>
      </w:r>
      <w:proofErr w:type="spellEnd"/>
      <w:r>
        <w:rPr>
          <w:rFonts w:ascii="Times New Roman" w:eastAsia="SimSun" w:hAnsi="Times New Roman" w:cs="Times New Roman"/>
          <w:i/>
          <w:iCs/>
          <w:color w:val="000000"/>
          <w:highlight w:val="yellow"/>
          <w:lang w:eastAsia="zh-CN" w:bidi="ar"/>
        </w:rPr>
        <w:t xml:space="preserve"> and</w:t>
      </w:r>
      <w:r>
        <w:rPr>
          <w:rFonts w:ascii="Times New Roman" w:eastAsia="SimSun" w:hAnsi="Times New Roman" w:cs="Times New Roman"/>
          <w:i/>
          <w:iCs/>
          <w:color w:val="000000"/>
          <w:highlight w:val="yellow"/>
          <w:lang w:val="en-US" w:eastAsia="zh-CN" w:bidi="ar"/>
        </w:rPr>
        <w:t xml:space="preserve"> Saf</w:t>
      </w:r>
      <w:proofErr w:type="spellStart"/>
      <w:r>
        <w:rPr>
          <w:rFonts w:ascii="Times New Roman" w:eastAsia="SimSun" w:hAnsi="Times New Roman" w:cs="Times New Roman"/>
          <w:i/>
          <w:iCs/>
          <w:color w:val="000000"/>
          <w:highlight w:val="yellow"/>
          <w:lang w:eastAsia="zh-CN" w:bidi="ar"/>
        </w:rPr>
        <w:t>ety</w:t>
      </w:r>
      <w:proofErr w:type="spellEnd"/>
      <w:r>
        <w:rPr>
          <w:rFonts w:ascii="Times New Roman" w:eastAsia="SimSun" w:hAnsi="Times New Roman" w:cs="Times New Roman"/>
          <w:i/>
          <w:iCs/>
          <w:color w:val="000000"/>
          <w:highlight w:val="yellow"/>
          <w:lang w:val="en-US" w:eastAsia="zh-CN" w:bidi="ar"/>
        </w:rPr>
        <w:t xml:space="preserve">. </w:t>
      </w:r>
      <w:r>
        <w:rPr>
          <w:rFonts w:ascii="Times New Roman" w:eastAsia="SimSun" w:hAnsi="Times New Roman" w:cs="Times New Roman"/>
          <w:color w:val="000000"/>
          <w:highlight w:val="yellow"/>
          <w:lang w:val="en-US" w:eastAsia="zh-CN" w:bidi="ar"/>
        </w:rPr>
        <w:t>2(2): 72-85</w:t>
      </w:r>
      <w:r>
        <w:rPr>
          <w:rFonts w:ascii="Times New Roman" w:eastAsia="SimSun" w:hAnsi="Times New Roman" w:cs="Times New Roman"/>
          <w:color w:val="000000"/>
          <w:highlight w:val="yellow"/>
          <w:lang w:eastAsia="zh-CN" w:bidi="ar"/>
        </w:rPr>
        <w:t>.</w:t>
      </w:r>
      <w:r>
        <w:rPr>
          <w:rFonts w:ascii="Times New Roman" w:eastAsia="SimSun" w:hAnsi="Times New Roman" w:cs="Times New Roman"/>
          <w:color w:val="000000"/>
          <w:highlight w:val="yellow"/>
          <w:lang w:val="en-US" w:eastAsia="zh-CN" w:bidi="ar"/>
        </w:rPr>
        <w:t xml:space="preserve">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10.1155/2012/818261.</w:t>
      </w:r>
    </w:p>
    <w:p w14:paraId="50C6EA72" w14:textId="77777777" w:rsidR="003D2472" w:rsidRDefault="003D2472">
      <w:pPr>
        <w:jc w:val="both"/>
        <w:rPr>
          <w:rFonts w:ascii="Times New Roman" w:eastAsia="SimSun" w:hAnsi="Times New Roman" w:cs="Times New Roman"/>
          <w:color w:val="000000"/>
          <w:highlight w:val="yellow"/>
          <w:lang w:val="en-US" w:eastAsia="zh-CN" w:bidi="ar"/>
        </w:rPr>
      </w:pPr>
    </w:p>
    <w:p w14:paraId="7A1D052E" w14:textId="77777777" w:rsidR="003D2472" w:rsidRDefault="00000000">
      <w:pPr>
        <w:jc w:val="both"/>
        <w:rPr>
          <w:rFonts w:ascii="Times New Roman" w:hAnsi="Times New Roman" w:cs="Times New Roman"/>
          <w:highlight w:val="yellow"/>
        </w:rPr>
      </w:pPr>
      <w:r>
        <w:rPr>
          <w:rFonts w:ascii="Times New Roman" w:eastAsia="SimSun" w:hAnsi="Times New Roman" w:cs="Times New Roman"/>
          <w:color w:val="000000"/>
          <w:highlight w:val="yellow"/>
          <w:lang w:val="en-US" w:eastAsia="zh-CN" w:bidi="ar"/>
        </w:rPr>
        <w:t xml:space="preserve">Yoshida Y, Niki E. (2003). Antioxidant effects of phytosterol and its components. </w:t>
      </w:r>
      <w:r>
        <w:rPr>
          <w:rFonts w:ascii="Times New Roman" w:eastAsia="SimSun" w:hAnsi="Times New Roman" w:cs="Times New Roman"/>
          <w:i/>
          <w:iCs/>
          <w:color w:val="000000"/>
          <w:highlight w:val="yellow"/>
          <w:lang w:val="en-US" w:eastAsia="zh-CN" w:bidi="ar"/>
        </w:rPr>
        <w:t>J</w:t>
      </w:r>
      <w:r>
        <w:rPr>
          <w:rFonts w:ascii="Times New Roman" w:eastAsia="SimSun" w:hAnsi="Times New Roman" w:cs="Times New Roman"/>
          <w:i/>
          <w:iCs/>
          <w:color w:val="000000"/>
          <w:highlight w:val="yellow"/>
          <w:lang w:eastAsia="zh-CN" w:bidi="ar"/>
        </w:rPr>
        <w:t>ournal of</w:t>
      </w:r>
      <w:r>
        <w:rPr>
          <w:rFonts w:ascii="Times New Roman" w:eastAsia="SimSun" w:hAnsi="Times New Roman" w:cs="Times New Roman"/>
          <w:i/>
          <w:iCs/>
          <w:color w:val="000000"/>
          <w:highlight w:val="yellow"/>
          <w:lang w:val="en-US" w:eastAsia="zh-CN" w:bidi="ar"/>
        </w:rPr>
        <w:t xml:space="preserve"> </w:t>
      </w:r>
      <w:proofErr w:type="spellStart"/>
      <w:r>
        <w:rPr>
          <w:rFonts w:ascii="Times New Roman" w:eastAsia="SimSun" w:hAnsi="Times New Roman" w:cs="Times New Roman"/>
          <w:i/>
          <w:iCs/>
          <w:color w:val="000000"/>
          <w:highlight w:val="yellow"/>
          <w:lang w:val="en-US" w:eastAsia="zh-CN" w:bidi="ar"/>
        </w:rPr>
        <w:t>Nutr</w:t>
      </w:r>
      <w:r>
        <w:rPr>
          <w:rFonts w:ascii="Times New Roman" w:eastAsia="SimSun" w:hAnsi="Times New Roman" w:cs="Times New Roman"/>
          <w:i/>
          <w:iCs/>
          <w:color w:val="000000"/>
          <w:highlight w:val="yellow"/>
          <w:lang w:eastAsia="zh-CN" w:bidi="ar"/>
        </w:rPr>
        <w:t>itional</w:t>
      </w:r>
      <w:proofErr w:type="spellEnd"/>
      <w:r>
        <w:rPr>
          <w:rFonts w:ascii="Times New Roman" w:eastAsia="SimSun" w:hAnsi="Times New Roman" w:cs="Times New Roman"/>
          <w:i/>
          <w:iCs/>
          <w:color w:val="000000"/>
          <w:highlight w:val="yellow"/>
          <w:lang w:val="en-US" w:eastAsia="zh-CN" w:bidi="ar"/>
        </w:rPr>
        <w:t xml:space="preserve"> Sc</w:t>
      </w:r>
      <w:proofErr w:type="spellStart"/>
      <w:r>
        <w:rPr>
          <w:rFonts w:ascii="Times New Roman" w:eastAsia="SimSun" w:hAnsi="Times New Roman" w:cs="Times New Roman"/>
          <w:i/>
          <w:iCs/>
          <w:color w:val="000000"/>
          <w:highlight w:val="yellow"/>
          <w:lang w:eastAsia="zh-CN" w:bidi="ar"/>
        </w:rPr>
        <w:t>ien</w:t>
      </w:r>
      <w:proofErr w:type="spellEnd"/>
      <w:r>
        <w:rPr>
          <w:rFonts w:ascii="Times New Roman" w:eastAsia="SimSun" w:hAnsi="Times New Roman" w:cs="Times New Roman"/>
          <w:i/>
          <w:iCs/>
          <w:color w:val="000000"/>
          <w:highlight w:val="yellow"/>
          <w:lang w:val="en-US" w:eastAsia="zh-CN" w:bidi="ar"/>
        </w:rPr>
        <w:t>c</w:t>
      </w:r>
      <w:r>
        <w:rPr>
          <w:rFonts w:ascii="Times New Roman" w:eastAsia="SimSun" w:hAnsi="Times New Roman" w:cs="Times New Roman"/>
          <w:i/>
          <w:iCs/>
          <w:color w:val="000000"/>
          <w:highlight w:val="yellow"/>
          <w:lang w:eastAsia="zh-CN" w:bidi="ar"/>
        </w:rPr>
        <w:t xml:space="preserve">e and </w:t>
      </w:r>
      <w:proofErr w:type="spellStart"/>
      <w:r>
        <w:rPr>
          <w:rFonts w:ascii="Times New Roman" w:eastAsia="SimSun" w:hAnsi="Times New Roman" w:cs="Times New Roman"/>
          <w:i/>
          <w:iCs/>
          <w:color w:val="000000"/>
          <w:highlight w:val="yellow"/>
          <w:lang w:val="en-US" w:eastAsia="zh-CN" w:bidi="ar"/>
        </w:rPr>
        <w:t>Vitam</w:t>
      </w:r>
      <w:proofErr w:type="spellEnd"/>
      <w:r>
        <w:rPr>
          <w:rFonts w:ascii="Times New Roman" w:eastAsia="SimSun" w:hAnsi="Times New Roman" w:cs="Times New Roman"/>
          <w:i/>
          <w:iCs/>
          <w:color w:val="000000"/>
          <w:highlight w:val="yellow"/>
          <w:lang w:eastAsia="zh-CN" w:bidi="ar"/>
        </w:rPr>
        <w:t>ins</w:t>
      </w:r>
      <w:r>
        <w:rPr>
          <w:rFonts w:ascii="Times New Roman" w:eastAsia="SimSun" w:hAnsi="Times New Roman" w:cs="Times New Roman"/>
          <w:color w:val="000000"/>
          <w:highlight w:val="yellow"/>
          <w:lang w:val="en-US" w:eastAsia="zh-CN" w:bidi="ar"/>
        </w:rPr>
        <w:t xml:space="preserve"> 49: 277-280.</w:t>
      </w:r>
      <w:r>
        <w:rPr>
          <w:rFonts w:ascii="Times New Roman" w:eastAsia="SimSun" w:hAnsi="Times New Roman" w:cs="Times New Roman"/>
          <w:color w:val="000000"/>
          <w:highlight w:val="yellow"/>
          <w:lang w:eastAsia="zh-CN" w:bidi="ar"/>
        </w:rPr>
        <w:t xml:space="preserve"> </w:t>
      </w:r>
      <w:r>
        <w:rPr>
          <w:rFonts w:ascii="Times New Roman" w:hAnsi="Times New Roman" w:cs="Times New Roman"/>
          <w:i/>
          <w:iCs/>
          <w:color w:val="000000"/>
          <w:highlight w:val="yellow"/>
        </w:rPr>
        <w:t>https://doi.org/</w:t>
      </w:r>
      <w:r>
        <w:rPr>
          <w:rFonts w:ascii="Times New Roman" w:eastAsia="SimSun" w:hAnsi="Times New Roman" w:cs="Times New Roman"/>
          <w:highlight w:val="yellow"/>
        </w:rPr>
        <w:t xml:space="preserve"> </w:t>
      </w:r>
      <w:r>
        <w:rPr>
          <w:rFonts w:ascii="Times New Roman" w:eastAsia="SimSun" w:hAnsi="Times New Roman" w:cs="Times New Roman"/>
          <w:i/>
          <w:iCs/>
          <w:highlight w:val="yellow"/>
        </w:rPr>
        <w:t>10.3177/jnsv.49.277.</w:t>
      </w:r>
    </w:p>
    <w:p w14:paraId="465CB9E2" w14:textId="77777777" w:rsidR="003D2472" w:rsidRDefault="003D2472">
      <w:pPr>
        <w:jc w:val="both"/>
        <w:rPr>
          <w:rFonts w:ascii="Times New Roman" w:hAnsi="Times New Roman" w:cs="Times New Roman"/>
          <w:color w:val="000000"/>
          <w:highlight w:val="yellow"/>
        </w:rPr>
      </w:pPr>
    </w:p>
    <w:p w14:paraId="6E53FCD3" w14:textId="77777777" w:rsidR="003D2472" w:rsidRDefault="00000000">
      <w:pPr>
        <w:jc w:val="both"/>
        <w:rPr>
          <w:rFonts w:ascii="Times New Roman" w:hAnsi="Times New Roman" w:cs="Times New Roman"/>
          <w:color w:val="000000"/>
          <w:highlight w:val="yellow"/>
        </w:rPr>
      </w:pPr>
      <w:r>
        <w:rPr>
          <w:rFonts w:ascii="Times New Roman" w:hAnsi="Times New Roman" w:cs="Times New Roman"/>
          <w:color w:val="000000"/>
          <w:highlight w:val="yellow"/>
        </w:rPr>
        <w:t xml:space="preserve">Zamzami Z, </w:t>
      </w:r>
      <w:proofErr w:type="spellStart"/>
      <w:r>
        <w:rPr>
          <w:rFonts w:ascii="Times New Roman" w:hAnsi="Times New Roman" w:cs="Times New Roman"/>
          <w:color w:val="000000"/>
          <w:highlight w:val="yellow"/>
        </w:rPr>
        <w:t>Rayendra</w:t>
      </w:r>
      <w:proofErr w:type="spellEnd"/>
      <w:r>
        <w:rPr>
          <w:rFonts w:ascii="Times New Roman" w:hAnsi="Times New Roman" w:cs="Times New Roman"/>
          <w:color w:val="000000"/>
          <w:highlight w:val="yellow"/>
        </w:rPr>
        <w:t xml:space="preserve"> H, Az-Zahra N. (2021). Associations between kidney dysfunction and risk factors in patients with transurethral resection of the prostate. </w:t>
      </w:r>
      <w:r>
        <w:rPr>
          <w:rFonts w:ascii="Times New Roman" w:hAnsi="Times New Roman" w:cs="Times New Roman"/>
          <w:i/>
          <w:iCs/>
          <w:color w:val="000000"/>
          <w:highlight w:val="yellow"/>
        </w:rPr>
        <w:t>Research and Reports in Urology</w:t>
      </w:r>
      <w:r>
        <w:rPr>
          <w:rFonts w:ascii="Times New Roman" w:hAnsi="Times New Roman" w:cs="Times New Roman"/>
          <w:color w:val="000000"/>
          <w:highlight w:val="yellow"/>
        </w:rPr>
        <w:t xml:space="preserve">. 13: 665-672. </w:t>
      </w:r>
      <w:r>
        <w:rPr>
          <w:rFonts w:ascii="Times New Roman" w:hAnsi="Times New Roman" w:cs="Times New Roman"/>
          <w:i/>
          <w:iCs/>
          <w:color w:val="000000"/>
          <w:highlight w:val="yellow"/>
        </w:rPr>
        <w:t>https://doi.org/</w:t>
      </w:r>
      <w:r>
        <w:rPr>
          <w:rFonts w:ascii="Times New Roman" w:eastAsia="SimSun" w:hAnsi="Times New Roman" w:cs="Times New Roman"/>
          <w:i/>
          <w:iCs/>
          <w:highlight w:val="yellow"/>
          <w:u w:val="single"/>
        </w:rPr>
        <w:t xml:space="preserve"> </w:t>
      </w:r>
      <w:hyperlink r:id="rId46" w:tgtFrame="https://pmc.ncbi.nlm.nih.gov/articles/PMC8434922/_blank" w:history="1">
        <w:r>
          <w:rPr>
            <w:rStyle w:val="Hyperlink"/>
            <w:rFonts w:ascii="Times New Roman" w:eastAsia="SimSun" w:hAnsi="Times New Roman" w:cs="Times New Roman"/>
            <w:i/>
            <w:iCs/>
            <w:highlight w:val="yellow"/>
            <w:u w:val="none"/>
          </w:rPr>
          <w:t>10.2147/RRU.S326836</w:t>
        </w:r>
      </w:hyperlink>
    </w:p>
    <w:p w14:paraId="27170FCF" w14:textId="77777777" w:rsidR="003D2472" w:rsidRDefault="003D2472">
      <w:pPr>
        <w:rPr>
          <w:rFonts w:ascii="Times New Roman" w:hAnsi="Times New Roman" w:cs="Times New Roman"/>
        </w:rPr>
      </w:pPr>
    </w:p>
    <w:p w14:paraId="3AC63411" w14:textId="77777777" w:rsidR="003D2472" w:rsidRDefault="003D2472">
      <w:pPr>
        <w:rPr>
          <w:rFonts w:ascii="Times New Roman" w:hAnsi="Times New Roman" w:cs="Times New Roman"/>
        </w:rPr>
      </w:pPr>
    </w:p>
    <w:p w14:paraId="60C84F09" w14:textId="77777777" w:rsidR="003D2472" w:rsidRDefault="003D2472">
      <w:pPr>
        <w:rPr>
          <w:rFonts w:ascii="Times New Roman" w:hAnsi="Times New Roman" w:cs="Times New Roman"/>
        </w:rPr>
      </w:pPr>
    </w:p>
    <w:sectPr w:rsidR="003D247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578F7" w14:textId="77777777" w:rsidR="00933AFC" w:rsidRDefault="00933AFC">
      <w:r>
        <w:separator/>
      </w:r>
    </w:p>
  </w:endnote>
  <w:endnote w:type="continuationSeparator" w:id="0">
    <w:p w14:paraId="0A294665" w14:textId="77777777" w:rsidR="00933AFC" w:rsidRDefault="00933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MT-Identity-H">
    <w:altName w:val="Segoe Print"/>
    <w:charset w:val="00"/>
    <w:family w:val="auto"/>
    <w:pitch w:val="default"/>
    <w:sig w:usb0="00000000" w:usb1="00000000" w:usb2="00000000" w:usb3="00000000" w:csb0="00000001" w:csb1="00000000"/>
  </w:font>
  <w:font w:name="TimesNewRomanPSMT-Identity-H">
    <w:altName w:val="Yu Gothic"/>
    <w:charset w:val="80"/>
    <w:family w:val="auto"/>
    <w:pitch w:val="default"/>
    <w:sig w:usb0="00000000" w:usb1="00000000" w:usb2="00000000" w:usb3="00000000" w:csb0="00020000" w:csb1="00000000"/>
  </w:font>
  <w:font w:name="TimesNewRomanPS-ItalicMT-Identi">
    <w:altName w:val="Segoe Print"/>
    <w:charset w:val="00"/>
    <w:family w:val="auto"/>
    <w:pitch w:val="default"/>
    <w:sig w:usb0="00000000" w:usb1="00000000" w:usb2="00000000" w:usb3="00000000" w:csb0="00000001" w:csb1="00000000"/>
  </w:font>
  <w:font w:name="MinionPro-It">
    <w:altName w:val="Segoe Print"/>
    <w:charset w:val="00"/>
    <w:family w:val="auto"/>
    <w:pitch w:val="default"/>
    <w:sig w:usb0="00000000" w:usb1="00000000" w:usb2="00000000" w:usb3="00000000" w:csb0="00040001" w:csb1="00000000"/>
  </w:font>
  <w:font w:name="MinionPro">
    <w:altName w:val="Segoe Print"/>
    <w:charset w:val="00"/>
    <w:family w:val="auto"/>
    <w:pitch w:val="default"/>
    <w:sig w:usb0="00000000" w:usb1="00000000" w:usb2="00000000" w:usb3="00000000" w:csb0="00040001" w:csb1="00000000"/>
  </w:font>
  <w:font w:name="MinionPro-Regular2">
    <w:altName w:val="Segoe Print"/>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AdvP7627">
    <w:altName w:val="Segoe Print"/>
    <w:charset w:val="00"/>
    <w:family w:val="roman"/>
    <w:pitch w:val="default"/>
    <w:sig w:usb0="00000000" w:usb1="00000000" w:usb2="00000000" w:usb3="00000000" w:csb0="00000001" w:csb1="00000000"/>
  </w:font>
  <w:font w:name="MinionPro-Regular">
    <w:altName w:val="Times New Roman"/>
    <w:charset w:val="00"/>
    <w:family w:val="auto"/>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Arial-ItalicMT">
    <w:altName w:val="Segoe Print"/>
    <w:charset w:val="00"/>
    <w:family w:val="auto"/>
    <w:pitch w:val="default"/>
    <w:sig w:usb0="00000000" w:usb1="00000000" w:usb2="00000000" w:usb3="00000000" w:csb0="00040001" w:csb1="00000000"/>
  </w:font>
  <w:font w:name="AdvP7075">
    <w:altName w:val="Segoe Print"/>
    <w:charset w:val="00"/>
    <w:family w:val="roman"/>
    <w:pitch w:val="default"/>
    <w:sig w:usb0="00000000" w:usb1="00000000" w:usb2="00000000" w:usb3="00000000" w:csb0="00000001" w:csb1="00000000"/>
  </w:font>
  <w:font w:name="AdvP6C96">
    <w:altName w:val="Segoe Print"/>
    <w:charset w:val="00"/>
    <w:family w:val="swiss"/>
    <w:pitch w:val="default"/>
    <w:sig w:usb0="00000000" w:usb1="00000000" w:usb2="00000000" w:usb3="00000000" w:csb0="00000001" w:csb1="00000000"/>
  </w:font>
  <w:font w:name="AdvP6C63">
    <w:altName w:val="Segoe Print"/>
    <w:charset w:val="00"/>
    <w:family w:val="swiss"/>
    <w:pitch w:val="default"/>
    <w:sig w:usb0="00000000" w:usb1="00000000" w:usb2="00000000" w:usb3="00000000" w:csb0="00000001" w:csb1="00000000"/>
  </w:font>
  <w:font w:name="AdvP6C6D">
    <w:altName w:val="Segoe Print"/>
    <w:charset w:val="00"/>
    <w:family w:val="swiss"/>
    <w:pitch w:val="default"/>
    <w:sig w:usb0="00000000" w:usb1="00000000" w:usb2="00000000" w:usb3="00000000" w:csb0="00000001" w:csb1="00000000"/>
  </w:font>
  <w:font w:name="GillSansMT-Italic-Identity-H">
    <w:altName w:val="Segoe Print"/>
    <w:charset w:val="00"/>
    <w:family w:val="auto"/>
    <w:pitch w:val="default"/>
    <w:sig w:usb0="00000000"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12A7" w14:textId="77777777" w:rsidR="003D2472" w:rsidRDefault="003D2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CF32A" w14:textId="77777777" w:rsidR="003D2472" w:rsidRDefault="003D2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6772" w14:textId="77777777" w:rsidR="003D2472" w:rsidRDefault="003D2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678B0" w14:textId="77777777" w:rsidR="00933AFC" w:rsidRDefault="00933AFC">
      <w:r>
        <w:separator/>
      </w:r>
    </w:p>
  </w:footnote>
  <w:footnote w:type="continuationSeparator" w:id="0">
    <w:p w14:paraId="1D7F5C08" w14:textId="77777777" w:rsidR="00933AFC" w:rsidRDefault="00933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B1CE" w14:textId="77777777" w:rsidR="003D2472" w:rsidRDefault="00000000">
    <w:pPr>
      <w:pStyle w:val="Header"/>
    </w:pPr>
    <w:r>
      <w:pict w14:anchorId="20500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98032" o:spid="_x0000_s1025" type="#_x0000_t136" style="position:absolute;margin-left:0;margin-top:0;width:212pt;height:39.7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E1967" w14:textId="77777777" w:rsidR="003D2472" w:rsidRDefault="00000000">
    <w:pPr>
      <w:pStyle w:val="Header"/>
    </w:pPr>
    <w:r>
      <w:pict w14:anchorId="0637A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98033" o:spid="_x0000_s1026" type="#_x0000_t136" style="position:absolute;margin-left:0;margin-top:0;width:212pt;height:39.7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58972" w14:textId="77777777" w:rsidR="003D2472" w:rsidRDefault="00000000">
    <w:pPr>
      <w:pStyle w:val="Header"/>
    </w:pPr>
    <w:r>
      <w:pict w14:anchorId="477E30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998031" o:spid="_x0000_s1027" type="#_x0000_t136" style="position:absolute;margin-left:0;margin-top:0;width:212pt;height:39.7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E03005"/>
    <w:rsid w:val="000442F7"/>
    <w:rsid w:val="00072049"/>
    <w:rsid w:val="0010188E"/>
    <w:rsid w:val="00113677"/>
    <w:rsid w:val="002223F1"/>
    <w:rsid w:val="0022525A"/>
    <w:rsid w:val="0023225F"/>
    <w:rsid w:val="00286326"/>
    <w:rsid w:val="002930CD"/>
    <w:rsid w:val="002950F7"/>
    <w:rsid w:val="002A0E73"/>
    <w:rsid w:val="002A6AB0"/>
    <w:rsid w:val="002B4620"/>
    <w:rsid w:val="002D5C48"/>
    <w:rsid w:val="002D62B1"/>
    <w:rsid w:val="002E6815"/>
    <w:rsid w:val="00302E87"/>
    <w:rsid w:val="003D2472"/>
    <w:rsid w:val="00404BD8"/>
    <w:rsid w:val="00405BF1"/>
    <w:rsid w:val="00416651"/>
    <w:rsid w:val="00424A18"/>
    <w:rsid w:val="004B3E9A"/>
    <w:rsid w:val="004F5FEF"/>
    <w:rsid w:val="00557338"/>
    <w:rsid w:val="0058014C"/>
    <w:rsid w:val="00583B3B"/>
    <w:rsid w:val="005A077E"/>
    <w:rsid w:val="006445D2"/>
    <w:rsid w:val="006724B4"/>
    <w:rsid w:val="0068119F"/>
    <w:rsid w:val="006C3E0B"/>
    <w:rsid w:val="006E4297"/>
    <w:rsid w:val="006F64EB"/>
    <w:rsid w:val="0074124D"/>
    <w:rsid w:val="007D646A"/>
    <w:rsid w:val="00870179"/>
    <w:rsid w:val="008873F0"/>
    <w:rsid w:val="00896802"/>
    <w:rsid w:val="008A6046"/>
    <w:rsid w:val="008A720B"/>
    <w:rsid w:val="008B26D0"/>
    <w:rsid w:val="008B35A2"/>
    <w:rsid w:val="008D4D5F"/>
    <w:rsid w:val="008D79C6"/>
    <w:rsid w:val="008E7175"/>
    <w:rsid w:val="008F2440"/>
    <w:rsid w:val="00933AFC"/>
    <w:rsid w:val="0094219A"/>
    <w:rsid w:val="00944461"/>
    <w:rsid w:val="00970F68"/>
    <w:rsid w:val="00971FE2"/>
    <w:rsid w:val="0098395B"/>
    <w:rsid w:val="00997E45"/>
    <w:rsid w:val="009A7BF7"/>
    <w:rsid w:val="009B3D66"/>
    <w:rsid w:val="009E72AD"/>
    <w:rsid w:val="00A0319B"/>
    <w:rsid w:val="00A25A50"/>
    <w:rsid w:val="00A30C2B"/>
    <w:rsid w:val="00A4145A"/>
    <w:rsid w:val="00A722F2"/>
    <w:rsid w:val="00A8058A"/>
    <w:rsid w:val="00AC557C"/>
    <w:rsid w:val="00AC5CD5"/>
    <w:rsid w:val="00B0460C"/>
    <w:rsid w:val="00B31242"/>
    <w:rsid w:val="00B82B1B"/>
    <w:rsid w:val="00B83A1A"/>
    <w:rsid w:val="00BD2330"/>
    <w:rsid w:val="00C32D97"/>
    <w:rsid w:val="00C72BE1"/>
    <w:rsid w:val="00C8296D"/>
    <w:rsid w:val="00C86627"/>
    <w:rsid w:val="00C90DE4"/>
    <w:rsid w:val="00CB3924"/>
    <w:rsid w:val="00CE7A7C"/>
    <w:rsid w:val="00D109C8"/>
    <w:rsid w:val="00D30C1A"/>
    <w:rsid w:val="00D5556B"/>
    <w:rsid w:val="00D57623"/>
    <w:rsid w:val="00DA0400"/>
    <w:rsid w:val="00E3792B"/>
    <w:rsid w:val="00E60184"/>
    <w:rsid w:val="00E63856"/>
    <w:rsid w:val="00EA1086"/>
    <w:rsid w:val="00EC6A67"/>
    <w:rsid w:val="00ED1267"/>
    <w:rsid w:val="00EF0984"/>
    <w:rsid w:val="00F15654"/>
    <w:rsid w:val="00F17579"/>
    <w:rsid w:val="00F27BA9"/>
    <w:rsid w:val="00F338D9"/>
    <w:rsid w:val="00F84F6B"/>
    <w:rsid w:val="00FA1A4B"/>
    <w:rsid w:val="00FB02B5"/>
    <w:rsid w:val="00FF7009"/>
    <w:rsid w:val="0112244E"/>
    <w:rsid w:val="01344424"/>
    <w:rsid w:val="03551D63"/>
    <w:rsid w:val="03C00D5D"/>
    <w:rsid w:val="058861C8"/>
    <w:rsid w:val="06A61139"/>
    <w:rsid w:val="07DA78EE"/>
    <w:rsid w:val="099C7D24"/>
    <w:rsid w:val="0B57692B"/>
    <w:rsid w:val="0BD21DB5"/>
    <w:rsid w:val="0CBD3CD8"/>
    <w:rsid w:val="0E2C454C"/>
    <w:rsid w:val="0EB9159E"/>
    <w:rsid w:val="0FEE5A3F"/>
    <w:rsid w:val="10F95650"/>
    <w:rsid w:val="12C73F84"/>
    <w:rsid w:val="138C7281"/>
    <w:rsid w:val="16A909BC"/>
    <w:rsid w:val="17A71400"/>
    <w:rsid w:val="1CE03005"/>
    <w:rsid w:val="20490A39"/>
    <w:rsid w:val="20814AE9"/>
    <w:rsid w:val="236407A7"/>
    <w:rsid w:val="250C0090"/>
    <w:rsid w:val="25193F51"/>
    <w:rsid w:val="27F4659B"/>
    <w:rsid w:val="28D92B11"/>
    <w:rsid w:val="28EF30C2"/>
    <w:rsid w:val="2BF94213"/>
    <w:rsid w:val="2BFA09B4"/>
    <w:rsid w:val="2C026D7A"/>
    <w:rsid w:val="2CC3142B"/>
    <w:rsid w:val="2D274219"/>
    <w:rsid w:val="2E866DE4"/>
    <w:rsid w:val="2EBD7523"/>
    <w:rsid w:val="2F276D96"/>
    <w:rsid w:val="2F375354"/>
    <w:rsid w:val="2FAB58C1"/>
    <w:rsid w:val="2FCB2569"/>
    <w:rsid w:val="31A801B7"/>
    <w:rsid w:val="331B1D66"/>
    <w:rsid w:val="33D858EA"/>
    <w:rsid w:val="34392EDB"/>
    <w:rsid w:val="358F05FF"/>
    <w:rsid w:val="35F9379A"/>
    <w:rsid w:val="367B39F1"/>
    <w:rsid w:val="36A520B9"/>
    <w:rsid w:val="386F034E"/>
    <w:rsid w:val="39C735C8"/>
    <w:rsid w:val="3A640672"/>
    <w:rsid w:val="3C440F6E"/>
    <w:rsid w:val="3E361219"/>
    <w:rsid w:val="3E71027E"/>
    <w:rsid w:val="3F787197"/>
    <w:rsid w:val="3FA52178"/>
    <w:rsid w:val="40460C83"/>
    <w:rsid w:val="406149DA"/>
    <w:rsid w:val="41370EFF"/>
    <w:rsid w:val="41DA6ED6"/>
    <w:rsid w:val="44C01151"/>
    <w:rsid w:val="452A62FF"/>
    <w:rsid w:val="46D84E60"/>
    <w:rsid w:val="46DB4BE0"/>
    <w:rsid w:val="472F5E84"/>
    <w:rsid w:val="48047D99"/>
    <w:rsid w:val="49100B2F"/>
    <w:rsid w:val="492E789D"/>
    <w:rsid w:val="4A2E2C6A"/>
    <w:rsid w:val="4AE975FB"/>
    <w:rsid w:val="4C243666"/>
    <w:rsid w:val="4D081173"/>
    <w:rsid w:val="4DC02D74"/>
    <w:rsid w:val="4ECF008C"/>
    <w:rsid w:val="4EDA48BD"/>
    <w:rsid w:val="50120190"/>
    <w:rsid w:val="514E28E8"/>
    <w:rsid w:val="51914ADE"/>
    <w:rsid w:val="51E34711"/>
    <w:rsid w:val="5223404D"/>
    <w:rsid w:val="52BD0D71"/>
    <w:rsid w:val="555B06D3"/>
    <w:rsid w:val="55BE23A3"/>
    <w:rsid w:val="55E24EC4"/>
    <w:rsid w:val="588F0C22"/>
    <w:rsid w:val="5936196D"/>
    <w:rsid w:val="59A049B7"/>
    <w:rsid w:val="59E465D8"/>
    <w:rsid w:val="5A4F4638"/>
    <w:rsid w:val="5B597799"/>
    <w:rsid w:val="5B8B6467"/>
    <w:rsid w:val="5B9C2F14"/>
    <w:rsid w:val="5BD91BE0"/>
    <w:rsid w:val="5D082632"/>
    <w:rsid w:val="5D2B1E49"/>
    <w:rsid w:val="5D413CF7"/>
    <w:rsid w:val="5D620742"/>
    <w:rsid w:val="5E812D98"/>
    <w:rsid w:val="600F78AA"/>
    <w:rsid w:val="61D37FB2"/>
    <w:rsid w:val="62D968C8"/>
    <w:rsid w:val="642B38B3"/>
    <w:rsid w:val="65973200"/>
    <w:rsid w:val="660C5D78"/>
    <w:rsid w:val="673B52E4"/>
    <w:rsid w:val="675306D7"/>
    <w:rsid w:val="67F17E02"/>
    <w:rsid w:val="68625FD9"/>
    <w:rsid w:val="68A91FA3"/>
    <w:rsid w:val="693D2737"/>
    <w:rsid w:val="6A241E1F"/>
    <w:rsid w:val="6BF9674E"/>
    <w:rsid w:val="6C003807"/>
    <w:rsid w:val="6D393EB3"/>
    <w:rsid w:val="6DD72014"/>
    <w:rsid w:val="6E59243F"/>
    <w:rsid w:val="6EF045AB"/>
    <w:rsid w:val="6FEC6590"/>
    <w:rsid w:val="70497F39"/>
    <w:rsid w:val="71AE4710"/>
    <w:rsid w:val="733D289D"/>
    <w:rsid w:val="78273FBE"/>
    <w:rsid w:val="793908EA"/>
    <w:rsid w:val="79813408"/>
    <w:rsid w:val="7AFB0655"/>
    <w:rsid w:val="7C1E00D5"/>
    <w:rsid w:val="7C5D6F7E"/>
    <w:rsid w:val="7D5A0B06"/>
    <w:rsid w:val="7D9E49CC"/>
    <w:rsid w:val="7E7642D0"/>
    <w:rsid w:val="7FC03F1F"/>
    <w:rsid w:val="7FCF54E9"/>
    <w:rsid w:val="7FFB32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468AA5"/>
  <w15:docId w15:val="{77A0E3F9-1E6C-4535-A55C-C9536EC3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G" w:eastAsia="en-NG"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libri" w:eastAsia="Times New Roman" w:hAnsi="Calibri" w:cs="Calibri"/>
      <w:sz w:val="24"/>
      <w:szCs w:val="24"/>
      <w:lang w:val="en-GB" w:eastAsia="en-GB"/>
    </w:rPr>
  </w:style>
  <w:style w:type="paragraph" w:styleId="Heading1">
    <w:name w:val="heading 1"/>
    <w:next w:val="Normal"/>
    <w:qFormat/>
    <w:pPr>
      <w:spacing w:before="100" w:beforeAutospacing="1" w:after="100" w:afterAutospacing="1"/>
      <w:outlineLvl w:val="0"/>
    </w:pPr>
    <w:rPr>
      <w:rFonts w:ascii="SimSun" w:hAnsi="SimSun" w:hint="eastAsia"/>
      <w:b/>
      <w:bCs/>
      <w:kern w:val="44"/>
      <w:sz w:val="48"/>
      <w:szCs w:val="4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character" w:styleId="CommentReference">
    <w:name w:val="annotation reference"/>
    <w:qFormat/>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hAnsi="Times New Roman" w:cs="Times New Roman"/>
    </w:rPr>
  </w:style>
  <w:style w:type="character" w:styleId="Strong">
    <w:name w:val="Strong"/>
    <w:qFormat/>
    <w:rPr>
      <w:b/>
      <w:bCs/>
    </w:rPr>
  </w:style>
  <w:style w:type="table" w:styleId="TableGrid">
    <w:name w:val="Table Grid"/>
    <w:qFormat/>
    <w:rPr>
      <w:rFonts w:ascii="Calibri" w:hAnsi="Calibri" w:hint="eastAsia"/>
      <w:kern w:val="2"/>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qFormat/>
    <w:rPr>
      <w:rFonts w:ascii="Segoe UI" w:eastAsia="Times New Roman" w:hAnsi="Segoe UI" w:cs="Segoe UI"/>
      <w:sz w:val="18"/>
      <w:szCs w:val="18"/>
      <w:lang w:val="en-GB" w:eastAsia="en-GB"/>
    </w:rPr>
  </w:style>
  <w:style w:type="character" w:customStyle="1" w:styleId="CommentTextChar">
    <w:name w:val="Comment Text Char"/>
    <w:link w:val="CommentText"/>
    <w:qFormat/>
    <w:rPr>
      <w:rFonts w:ascii="Calibri" w:eastAsia="Times New Roman" w:hAnsi="Calibri" w:cs="Calibri"/>
      <w:lang w:val="en-GB" w:eastAsia="en-GB"/>
    </w:rPr>
  </w:style>
  <w:style w:type="character" w:customStyle="1" w:styleId="CommentSubjectChar">
    <w:name w:val="Comment Subject Char"/>
    <w:link w:val="CommentSubject"/>
    <w:qFormat/>
    <w:rPr>
      <w:rFonts w:ascii="Calibri" w:eastAsia="Times New Roman" w:hAnsi="Calibri" w:cs="Calibri"/>
      <w:b/>
      <w:bCs/>
      <w:lang w:val="en-GB" w:eastAsia="en-GB"/>
    </w:rPr>
  </w:style>
  <w:style w:type="character" w:customStyle="1" w:styleId="FooterChar">
    <w:name w:val="Footer Char"/>
    <w:link w:val="Footer"/>
    <w:qFormat/>
    <w:rPr>
      <w:rFonts w:ascii="Calibri" w:eastAsia="Times New Roman" w:hAnsi="Calibri" w:cs="Calibri"/>
      <w:sz w:val="24"/>
      <w:szCs w:val="24"/>
      <w:lang w:val="en-GB" w:eastAsia="en-GB"/>
    </w:rPr>
  </w:style>
  <w:style w:type="character" w:customStyle="1" w:styleId="HeaderChar">
    <w:name w:val="Header Char"/>
    <w:link w:val="Header"/>
    <w:qFormat/>
    <w:rPr>
      <w:rFonts w:ascii="Calibri" w:eastAsia="Times New Roman" w:hAnsi="Calibri" w:cs="Calibri"/>
      <w:sz w:val="24"/>
      <w:szCs w:val="24"/>
      <w:lang w:val="en-GB" w:eastAsia="en-GB"/>
    </w:rPr>
  </w:style>
  <w:style w:type="paragraph" w:styleId="NoSpacing">
    <w:name w:val="No Spacing"/>
    <w:basedOn w:val="Normal"/>
    <w:uiPriority w:val="99"/>
    <w:qFormat/>
    <w:pPr>
      <w:spacing w:before="100" w:beforeAutospacing="1"/>
    </w:pPr>
    <w:rPr>
      <w:rFonts w:cs="Times New Roman"/>
      <w:sz w:val="22"/>
      <w:szCs w:val="22"/>
    </w:rPr>
  </w:style>
  <w:style w:type="paragraph" w:styleId="ListParagraph">
    <w:name w:val="List Paragraph"/>
    <w:basedOn w:val="Normal"/>
    <w:uiPriority w:val="99"/>
    <w:qFormat/>
    <w:pPr>
      <w:ind w:left="720"/>
      <w:contextualSpacing/>
    </w:pPr>
  </w:style>
  <w:style w:type="paragraph" w:customStyle="1" w:styleId="Default">
    <w:name w:val="Default"/>
    <w:qFormat/>
    <w:pPr>
      <w:autoSpaceDE w:val="0"/>
      <w:autoSpaceDN w:val="0"/>
      <w:adjustRightInd w:val="0"/>
    </w:pPr>
    <w:rPr>
      <w:rFonts w:eastAsia="Calibri"/>
      <w:color w:val="000000"/>
      <w:sz w:val="24"/>
      <w:szCs w:val="24"/>
      <w:lang w:val="en-GB" w:eastAsia="en-US"/>
    </w:rPr>
  </w:style>
  <w:style w:type="paragraph" w:customStyle="1" w:styleId="jbd-dafpus8">
    <w:name w:val="jbd-dafpus8"/>
    <w:basedOn w:val="Normal"/>
    <w:qFormat/>
    <w:pPr>
      <w:ind w:left="284" w:hanging="284"/>
    </w:pPr>
    <w:rPr>
      <w:rFonts w:cs="Times New Roman"/>
      <w:sz w:val="16"/>
      <w:szCs w:val="14"/>
    </w:rPr>
  </w:style>
  <w:style w:type="paragraph" w:customStyle="1" w:styleId="Revision1">
    <w:name w:val="Revision1"/>
    <w:uiPriority w:val="99"/>
    <w:unhideWhenUsed/>
    <w:qFormat/>
    <w:rPr>
      <w:rFonts w:ascii="Calibri" w:eastAsia="Times New Roman" w:hAnsi="Calibri" w:cs="Calibri"/>
      <w:sz w:val="24"/>
      <w:szCs w:val="24"/>
      <w:lang w:val="en-GB" w:eastAsia="en-GB"/>
    </w:rPr>
  </w:style>
  <w:style w:type="paragraph" w:customStyle="1" w:styleId="Revision2">
    <w:name w:val="Revision2"/>
    <w:hidden/>
    <w:uiPriority w:val="99"/>
    <w:unhideWhenUsed/>
    <w:qFormat/>
    <w:rPr>
      <w:rFonts w:ascii="Calibri" w:eastAsia="Times New Roman" w:hAnsi="Calibri" w:cs="Calibr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dx.doi.org/10.4314/njnpm.v8i1.11814" TargetMode="External"/><Relationship Id="rId21" Type="http://schemas.openxmlformats.org/officeDocument/2006/relationships/image" Target="media/image8.png"/><Relationship Id="rId34" Type="http://schemas.openxmlformats.org/officeDocument/2006/relationships/hyperlink" Target="http://dx.doi.org/10.36348/sjmps.2023.v09i05.003" TargetMode="External"/><Relationship Id="rId42" Type="http://schemas.openxmlformats.org/officeDocument/2006/relationships/hyperlink" Target="https://plu.mx/plum/a/?doi=10.61186/rabms.9.3.130" TargetMode="External"/><Relationship Id="rId47" Type="http://schemas.openxmlformats.org/officeDocument/2006/relationships/fontTable" Target="fontTable.xm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dx.doi.org/10.23880/jonam-16000144" TargetMode="External"/><Relationship Id="rId37" Type="http://schemas.openxmlformats.org/officeDocument/2006/relationships/hyperlink" Target="https://doi.org/10.3390/molecules15129252" TargetMode="External"/><Relationship Id="rId40" Type="http://schemas.openxmlformats.org/officeDocument/2006/relationships/hyperlink" Target="http://dx.doi.org/10.3923/jpt.2006.167.175" TargetMode="External"/><Relationship Id="rId45" Type="http://schemas.openxmlformats.org/officeDocument/2006/relationships/hyperlink" Target="https://doi.org/10.1021/jf101077s"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dx.doi.org/10.9734/JOCAMR/2024/v25i3521"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doi.org/10.9734/EJMP/2016/22856" TargetMode="External"/><Relationship Id="rId44" Type="http://schemas.openxmlformats.org/officeDocument/2006/relationships/hyperlink" Target="https://doi.org/10.1016/j.freeradbiomed.2005.02.02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dx.doi.org/10.5281/zenodo.10425980" TargetMode="External"/><Relationship Id="rId43" Type="http://schemas.openxmlformats.org/officeDocument/2006/relationships/hyperlink" Target="http://dx.doi.org/10.61186/rabms.9.3.130"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dx.doi.org/10.2174/2211352517666190206160812" TargetMode="External"/><Relationship Id="rId38" Type="http://schemas.openxmlformats.org/officeDocument/2006/relationships/hyperlink" Target="https://doi.org/10.3390/ijms17081311" TargetMode="External"/><Relationship Id="rId46" Type="http://schemas.openxmlformats.org/officeDocument/2006/relationships/hyperlink" Target="https://doi.org/10.2147/RRU.S326836" TargetMode="External"/><Relationship Id="rId20" Type="http://schemas.openxmlformats.org/officeDocument/2006/relationships/image" Target="media/image7.png"/><Relationship Id="rId41" Type="http://schemas.openxmlformats.org/officeDocument/2006/relationships/hyperlink" Target="https://doi.org/10.4103/asl.ASL_142_16"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5-26T15:33:24.315"/>
    </inkml:context>
    <inkml:brush xml:id="br0">
      <inkml:brushProperty name="width" value="0.035" units="cm"/>
      <inkml:brushProperty name="height" value="0.035" units="cm"/>
    </inkml:brush>
  </inkml:definitions>
  <inkml:trace contextRef="#ctx0" brushRef="#br0">0 1 22911 0 0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4"/>
    <customShpInfo spid="_x0000_s3073"/>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8178</Words>
  <Characters>50792</Characters>
  <Application>Microsoft Office Word</Application>
  <DocSecurity>0</DocSecurity>
  <Lines>1302</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 U</dc:creator>
  <cp:lastModifiedBy>Koko U</cp:lastModifiedBy>
  <cp:revision>5</cp:revision>
  <dcterms:created xsi:type="dcterms:W3CDTF">2025-05-26T14:21:00Z</dcterms:created>
  <dcterms:modified xsi:type="dcterms:W3CDTF">2025-05-26T15:33:00Z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2057-12.2.0.19805</vt:lpwstr>
  </property>
  <property fmtid="{D5CDD505-2E9C-101B-9397-08002B2CF9AE}" pid="3" name="ICV">
    <vt:lpwstr>14891CE2B7AD4AC49D13CE6A6D343713_13</vt:lpwstr>
  </property>
  <property fmtid="{D5CDD505-2E9C-101B-9397-08002B2CF9AE}" pid="4" name="GrammarlyDocumentId">
    <vt:lpwstr>86ccfb8c3edb061c072f38fd776ab7f5ce8077e9129855a14ebc5aa3fa2e12f5</vt:lpwstr>
  </property>
</Properties>
</file>