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D520C" w14:textId="77777777" w:rsidR="003E5EFF" w:rsidRDefault="00701770">
      <w:pPr>
        <w:pStyle w:val="Heading1"/>
        <w:rPr>
          <w:rFonts w:cs="Arial"/>
          <w:i/>
          <w:iCs/>
          <w:szCs w:val="28"/>
          <w:u w:val="single"/>
        </w:rPr>
      </w:pPr>
      <w:r>
        <w:rPr>
          <w:rFonts w:cs="Arial"/>
          <w:i/>
          <w:iCs/>
          <w:szCs w:val="28"/>
          <w:u w:val="single"/>
        </w:rPr>
        <w:t>Original Research Article</w:t>
      </w:r>
    </w:p>
    <w:p w14:paraId="4C714ACF" w14:textId="7C94FE1A" w:rsidR="003E5EFF" w:rsidRDefault="00701770">
      <w:pPr>
        <w:pStyle w:val="Heading1"/>
        <w:jc w:val="center"/>
        <w:rPr>
          <w:rFonts w:cs="Arial"/>
          <w:sz w:val="36"/>
          <w:szCs w:val="36"/>
        </w:rPr>
      </w:pPr>
      <w:r>
        <w:rPr>
          <w:rFonts w:cs="Arial"/>
          <w:sz w:val="36"/>
          <w:szCs w:val="36"/>
        </w:rPr>
        <w:t>A DFT Study on Zirconium Disulfide-Pentacene (ZrS</w:t>
      </w:r>
      <w:r>
        <w:rPr>
          <w:rFonts w:cs="Arial"/>
          <w:sz w:val="36"/>
          <w:szCs w:val="36"/>
          <w:vertAlign w:val="subscript"/>
        </w:rPr>
        <w:t>2</w:t>
      </w:r>
      <w:r>
        <w:rPr>
          <w:rFonts w:cs="Arial"/>
          <w:sz w:val="36"/>
          <w:szCs w:val="36"/>
        </w:rPr>
        <w:t xml:space="preserve">-PENT) Hybrid: Molecular and Electronic Properties Investigation for </w:t>
      </w:r>
      <w:r w:rsidR="000A110C">
        <w:rPr>
          <w:rFonts w:cs="Arial"/>
          <w:sz w:val="36"/>
          <w:szCs w:val="36"/>
        </w:rPr>
        <w:t>Organic Electronic  Application</w:t>
      </w:r>
      <w:bookmarkStart w:id="0" w:name="_GoBack"/>
      <w:bookmarkEnd w:id="0"/>
    </w:p>
    <w:p w14:paraId="314FC6BC" w14:textId="77777777" w:rsidR="003E5EFF" w:rsidRDefault="003E5EFF">
      <w:pPr>
        <w:rPr>
          <w:rFonts w:ascii="Arial" w:hAnsi="Arial" w:cs="Arial"/>
        </w:rPr>
      </w:pPr>
    </w:p>
    <w:p w14:paraId="5C87E479" w14:textId="77777777" w:rsidR="003E5EFF" w:rsidRDefault="003E5EFF">
      <w:pPr>
        <w:pStyle w:val="Title"/>
        <w:spacing w:after="0"/>
        <w:jc w:val="both"/>
        <w:rPr>
          <w:rFonts w:ascii="Arial" w:hAnsi="Arial" w:cs="Arial"/>
        </w:rPr>
      </w:pPr>
    </w:p>
    <w:p w14:paraId="6454EF6A" w14:textId="77777777" w:rsidR="003E5EFF" w:rsidRDefault="003E5EFF">
      <w:pPr>
        <w:pStyle w:val="Author"/>
        <w:spacing w:line="240" w:lineRule="auto"/>
        <w:rPr>
          <w:rFonts w:ascii="Arial" w:hAnsi="Arial" w:cs="Arial"/>
          <w:bCs/>
          <w:iCs/>
          <w:kern w:val="28"/>
          <w:sz w:val="36"/>
        </w:rPr>
      </w:pPr>
    </w:p>
    <w:p w14:paraId="2971A035" w14:textId="77777777" w:rsidR="003E5EFF" w:rsidRDefault="003E5EFF">
      <w:pPr>
        <w:pStyle w:val="Affiliation"/>
        <w:spacing w:after="0" w:line="240" w:lineRule="auto"/>
        <w:jc w:val="both"/>
        <w:rPr>
          <w:rFonts w:ascii="Arial" w:hAnsi="Arial" w:cs="Arial"/>
        </w:rPr>
      </w:pPr>
    </w:p>
    <w:p w14:paraId="071BDDE9" w14:textId="77777777" w:rsidR="003E5EFF" w:rsidRDefault="003E5EFF">
      <w:pPr>
        <w:pStyle w:val="Affiliation"/>
        <w:spacing w:after="0" w:line="240" w:lineRule="auto"/>
        <w:jc w:val="both"/>
        <w:rPr>
          <w:rFonts w:ascii="Arial" w:hAnsi="Arial" w:cs="Arial"/>
        </w:rPr>
      </w:pPr>
    </w:p>
    <w:p w14:paraId="531CE027" w14:textId="77777777" w:rsidR="003E5EFF" w:rsidRDefault="00701770">
      <w:pPr>
        <w:pStyle w:val="Copyright"/>
        <w:spacing w:after="0" w:line="240" w:lineRule="auto"/>
        <w:jc w:val="both"/>
        <w:rPr>
          <w:rFonts w:ascii="Arial" w:hAnsi="Arial" w:cs="Arial"/>
        </w:rPr>
        <w:sectPr w:rsidR="003E5EFF">
          <w:headerReference w:type="even" r:id="rId8"/>
          <w:headerReference w:type="default" r:id="rId9"/>
          <w:headerReference w:type="first" r:id="rId10"/>
          <w:footerReference w:type="first" r:id="rId11"/>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08A915">
          <v:shapetype id="_x0000_t32" coordsize="21600,21600" o:spt="32" o:oned="t" path="m,l21600,21600e" filled="f">
            <v:path arrowok="t" fillok="f" o:connecttype="none"/>
            <o:lock v:ext="edit" shapetype="t"/>
          </v:shapetype>
          <v:shape id="_x0000_s1091" type="#_x0000_t32" style="width:417.6pt;height:.05pt;mso-left-percent:-10001;mso-top-percent:-10001;mso-position-horizontal:absolute;mso-position-horizontal-relative:char;mso-position-vertical:absolute;mso-position-vertical-relative:line;mso-left-percent:-10001;mso-top-percent:-10001" o:preferrelative="t" filled="t">
            <v:stroke miterlimit="2"/>
            <o:lock v:ext="edit" rotation="t"/>
            <w10:anchorlock/>
          </v:shape>
        </w:pict>
      </w:r>
      <w:r>
        <w:rPr>
          <w:rFonts w:ascii="Arial" w:hAnsi="Arial" w:cs="Arial"/>
        </w:rPr>
        <w:t>.</w:t>
      </w:r>
    </w:p>
    <w:p w14:paraId="15D00DF7" w14:textId="77777777" w:rsidR="003E5EFF" w:rsidRDefault="00701770">
      <w:pPr>
        <w:pStyle w:val="AbstHead"/>
        <w:spacing w:after="0"/>
        <w:jc w:val="both"/>
        <w:rPr>
          <w:rFonts w:ascii="Arial" w:hAnsi="Arial" w:cs="Arial"/>
        </w:rPr>
      </w:pPr>
      <w:r>
        <w:rPr>
          <w:rFonts w:ascii="Arial" w:hAnsi="Arial" w:cs="Arial"/>
        </w:rPr>
        <w:t xml:space="preserve">ABSTRACT </w:t>
      </w:r>
    </w:p>
    <w:p w14:paraId="69B46F61" w14:textId="77777777" w:rsidR="003E5EFF" w:rsidRDefault="003E5EFF">
      <w:pPr>
        <w:pStyle w:val="AbstHead"/>
        <w:spacing w:after="0"/>
        <w:jc w:val="both"/>
        <w:rPr>
          <w:rFonts w:ascii="Arial" w:hAnsi="Arial" w:cs="Arial"/>
        </w:rPr>
      </w:pPr>
    </w:p>
    <w:tbl>
      <w:tblPr>
        <w:tblW w:w="8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3E5EFF" w14:paraId="55FFFBE8" w14:textId="77777777">
        <w:tc>
          <w:tcPr>
            <w:tcW w:w="8424" w:type="dxa"/>
            <w:shd w:val="clear" w:color="auto" w:fill="F2F2F2"/>
          </w:tcPr>
          <w:p w14:paraId="4A21D459" w14:textId="77777777" w:rsidR="003E5EFF" w:rsidRDefault="00701770">
            <w:pPr>
              <w:jc w:val="both"/>
              <w:rPr>
                <w:rFonts w:ascii="Arial" w:hAnsi="Arial" w:cs="Arial"/>
              </w:rPr>
            </w:pPr>
            <w:r>
              <w:rPr>
                <w:rFonts w:ascii="Arial" w:hAnsi="Arial" w:cs="Arial"/>
              </w:rPr>
              <w:t>The aim of this research is to establish the most stable structure of pentacene by forming hybrid with Zirconium-Disulfide (ZrS</w:t>
            </w:r>
            <w:r>
              <w:rPr>
                <w:rFonts w:ascii="Arial" w:hAnsi="Arial" w:cs="Arial"/>
                <w:vertAlign w:val="subscript"/>
              </w:rPr>
              <w:t>2</w:t>
            </w:r>
            <w:r>
              <w:rPr>
                <w:rFonts w:ascii="Arial" w:hAnsi="Arial" w:cs="Arial"/>
              </w:rPr>
              <w:t>) for organic electronic applications. We have investigated improvements in stab</w:t>
            </w:r>
            <w:r>
              <w:rPr>
                <w:rFonts w:ascii="Arial" w:hAnsi="Arial" w:cs="Arial"/>
              </w:rPr>
              <w:t>ility and delocalization of this material. The research is purely computational, started with the geometry optimization of the modified structure, which was performed by applying DFT with the B3LYP Exchange-Correlation functional and the 6-311G basis set a</w:t>
            </w:r>
            <w:r>
              <w:rPr>
                <w:rFonts w:ascii="Arial" w:hAnsi="Arial" w:cs="Arial"/>
              </w:rPr>
              <w:t xml:space="preserve">s contained in the Burai 1.3 version of the Quantum Espresso software package. Then proceeded with the calculations of the electronic properties. The results obtained from the optimized parameters (bond length and bond angles) shows that the shortest bond </w:t>
            </w:r>
            <w:r>
              <w:rPr>
                <w:rFonts w:ascii="Arial" w:hAnsi="Arial" w:cs="Arial"/>
              </w:rPr>
              <w:t>length and smallest bond angle ware found in ZrS</w:t>
            </w:r>
            <w:r>
              <w:rPr>
                <w:rFonts w:ascii="Arial" w:hAnsi="Arial" w:cs="Arial"/>
                <w:vertAlign w:val="subscript"/>
              </w:rPr>
              <w:t>2</w:t>
            </w:r>
            <w:r>
              <w:rPr>
                <w:rFonts w:ascii="Arial" w:hAnsi="Arial" w:cs="Arial"/>
              </w:rPr>
              <w:t>-PENT formed at B3LYP/6-311G level of theory at atomic position R(2,3) and atomic orientation A(2,3,4) with values of 1.345 Å and 117.456</w:t>
            </w:r>
            <w:r>
              <w:rPr>
                <w:rFonts w:ascii="Arial" w:hAnsi="Arial" w:cs="Arial"/>
                <w:vertAlign w:val="superscript"/>
              </w:rPr>
              <w:t>0</w:t>
            </w:r>
            <w:r>
              <w:rPr>
                <w:rFonts w:ascii="Arial" w:hAnsi="Arial" w:cs="Arial"/>
              </w:rPr>
              <w:t xml:space="preserve"> respectively. The short bond length and small bond angle indicates c</w:t>
            </w:r>
            <w:r>
              <w:rPr>
                <w:rFonts w:ascii="Arial" w:hAnsi="Arial" w:cs="Arial"/>
              </w:rPr>
              <w:t>hanges in the molecular orientations and electronic properties. The calculations for the chemical indices, HOMO and LUMO energies, bandwidth and energy gap for Pentacene molecules and ZrS</w:t>
            </w:r>
            <w:r>
              <w:rPr>
                <w:rFonts w:ascii="Arial" w:hAnsi="Arial" w:cs="Arial"/>
                <w:vertAlign w:val="subscript"/>
              </w:rPr>
              <w:t>2</w:t>
            </w:r>
            <w:r>
              <w:rPr>
                <w:rFonts w:ascii="Arial" w:hAnsi="Arial" w:cs="Arial"/>
              </w:rPr>
              <w:t>-PENT hybrid were also done with the commonly used B3LYP (XC) functi</w:t>
            </w:r>
            <w:r>
              <w:rPr>
                <w:rFonts w:ascii="Arial" w:hAnsi="Arial" w:cs="Arial"/>
              </w:rPr>
              <w:t>onal for which the values of HOMO-LUMO gap was found to be1.82 eV. The HOMO and LUMO bandwidth ware found to be 0.69 eV and 0.78eV respectively which are significantly less than those obtained for the bulk pentacene and are in good agreement with the exper</w:t>
            </w:r>
            <w:r>
              <w:rPr>
                <w:rFonts w:ascii="Arial" w:hAnsi="Arial" w:cs="Arial"/>
              </w:rPr>
              <w:t>imental values. The values for Ionization Potential and Electron Affinities were found to be 5.58 eV and 3.76 eV respectively. Also, the values computed for electronegativity, hardness, softness and electrophilic index were found to be 5.5155 eV,4.6045 eV,</w:t>
            </w:r>
            <w:r>
              <w:rPr>
                <w:rFonts w:ascii="Arial" w:hAnsi="Arial" w:cs="Arial"/>
              </w:rPr>
              <w:t>0.2998 eV and 4.3726 eV respectively which shows greater improvement. The results obtained may pave the way towards the development of new materials that could be implemented for the designing of durable and enhanced performance organic electronic devices.</w:t>
            </w:r>
          </w:p>
          <w:p w14:paraId="0EDC3AB1" w14:textId="77777777" w:rsidR="003E5EFF" w:rsidRDefault="003E5EFF">
            <w:pPr>
              <w:pStyle w:val="Body"/>
              <w:spacing w:after="0"/>
              <w:rPr>
                <w:rFonts w:ascii="Arial" w:eastAsia="Calibri" w:hAnsi="Arial" w:cs="Arial"/>
                <w:szCs w:val="22"/>
              </w:rPr>
            </w:pPr>
          </w:p>
          <w:p w14:paraId="31C46268" w14:textId="77777777" w:rsidR="003E5EFF" w:rsidRDefault="003E5EFF">
            <w:pPr>
              <w:pStyle w:val="Body"/>
              <w:spacing w:after="0"/>
              <w:rPr>
                <w:rFonts w:ascii="Arial" w:eastAsia="Calibri" w:hAnsi="Arial" w:cs="Arial"/>
                <w:szCs w:val="22"/>
              </w:rPr>
            </w:pPr>
          </w:p>
        </w:tc>
      </w:tr>
    </w:tbl>
    <w:p w14:paraId="586FE219" w14:textId="77777777" w:rsidR="003E5EFF" w:rsidRDefault="003E5EFF">
      <w:pPr>
        <w:pStyle w:val="Body"/>
        <w:spacing w:after="0"/>
        <w:rPr>
          <w:rFonts w:ascii="Arial" w:hAnsi="Arial" w:cs="Arial"/>
          <w:i/>
        </w:rPr>
      </w:pPr>
    </w:p>
    <w:p w14:paraId="5741CBB9" w14:textId="77777777" w:rsidR="003E5EFF" w:rsidRDefault="00701770">
      <w:pPr>
        <w:rPr>
          <w:rFonts w:ascii="Arial" w:hAnsi="Arial" w:cs="Arial"/>
        </w:rPr>
      </w:pPr>
      <w:r>
        <w:rPr>
          <w:rFonts w:ascii="Arial" w:hAnsi="Arial" w:cs="Arial"/>
          <w:i/>
        </w:rPr>
        <w:lastRenderedPageBreak/>
        <w:t xml:space="preserve">Keywords: </w:t>
      </w:r>
      <w:r>
        <w:rPr>
          <w:rFonts w:ascii="Arial" w:hAnsi="Arial" w:cs="Arial"/>
        </w:rPr>
        <w:t>Stability, Delocalization, HOMO, LUMO, Band Gap, Band Width, Optoelectronics, pentacene, Zirconium Disulfide.</w:t>
      </w:r>
    </w:p>
    <w:p w14:paraId="12314E9A" w14:textId="77777777" w:rsidR="003E5EFF" w:rsidRDefault="003E5EFF">
      <w:pPr>
        <w:jc w:val="both"/>
        <w:rPr>
          <w:rFonts w:ascii="Arial" w:hAnsi="Arial" w:cs="Arial"/>
          <w:b/>
          <w:bCs/>
        </w:rPr>
      </w:pPr>
    </w:p>
    <w:p w14:paraId="08A12DFC" w14:textId="77777777" w:rsidR="003E5EFF" w:rsidRDefault="00701770">
      <w:pPr>
        <w:pStyle w:val="Body"/>
        <w:spacing w:after="0"/>
        <w:rPr>
          <w:rFonts w:ascii="Arial" w:hAnsi="Arial" w:cs="Arial"/>
          <w:i/>
          <w:sz w:val="18"/>
        </w:rPr>
      </w:pPr>
      <w:r>
        <w:rPr>
          <w:rFonts w:ascii="Arial" w:hAnsi="Arial" w:cs="Arial"/>
          <w:i/>
        </w:rPr>
        <w:t xml:space="preserve"> </w:t>
      </w:r>
    </w:p>
    <w:p w14:paraId="2A6DCD54" w14:textId="77777777" w:rsidR="003E5EFF" w:rsidRDefault="003E5EFF">
      <w:pPr>
        <w:pStyle w:val="Body"/>
        <w:spacing w:after="0"/>
        <w:rPr>
          <w:rFonts w:ascii="Arial" w:hAnsi="Arial" w:cs="Arial"/>
          <w:i/>
          <w:sz w:val="18"/>
        </w:rPr>
      </w:pPr>
    </w:p>
    <w:p w14:paraId="516ACC82" w14:textId="77777777" w:rsidR="003E5EFF" w:rsidRDefault="003E5EFF">
      <w:pPr>
        <w:pStyle w:val="Body"/>
        <w:spacing w:after="0"/>
        <w:rPr>
          <w:rFonts w:ascii="Arial" w:hAnsi="Arial" w:cs="Arial"/>
          <w:i/>
        </w:rPr>
      </w:pPr>
    </w:p>
    <w:p w14:paraId="09346B86" w14:textId="77777777" w:rsidR="003E5EFF" w:rsidRDefault="00701770">
      <w:pPr>
        <w:pStyle w:val="AbstHead"/>
        <w:spacing w:after="0"/>
        <w:jc w:val="both"/>
        <w:rPr>
          <w:rFonts w:ascii="Arial" w:hAnsi="Arial" w:cs="Arial"/>
        </w:rPr>
      </w:pPr>
      <w:r>
        <w:rPr>
          <w:rFonts w:ascii="Arial" w:hAnsi="Arial" w:cs="Arial"/>
        </w:rPr>
        <w:t>1. INTRODUCTION</w:t>
      </w:r>
    </w:p>
    <w:p w14:paraId="3B0DB46B" w14:textId="77777777" w:rsidR="003E5EFF" w:rsidRDefault="003E5EFF">
      <w:pPr>
        <w:pStyle w:val="AbstHead"/>
        <w:spacing w:after="0"/>
        <w:jc w:val="both"/>
        <w:rPr>
          <w:rFonts w:ascii="Arial" w:hAnsi="Arial" w:cs="Arial"/>
        </w:rPr>
      </w:pPr>
    </w:p>
    <w:p w14:paraId="17CF4451" w14:textId="77777777" w:rsidR="003E5EFF" w:rsidRDefault="00701770">
      <w:pPr>
        <w:jc w:val="both"/>
        <w:rPr>
          <w:rFonts w:ascii="Arial" w:hAnsi="Arial" w:cs="Arial"/>
        </w:rPr>
      </w:pPr>
      <w:r>
        <w:rPr>
          <w:rFonts w:ascii="Arial" w:hAnsi="Arial" w:cs="Arial"/>
        </w:rPr>
        <w:t>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xml:space="preserve">) as an organic semiconductor (OSC) materials have garnered significant attention due to </w:t>
      </w:r>
      <w:r>
        <w:rPr>
          <w:rFonts w:ascii="Arial" w:hAnsi="Arial" w:cs="Arial"/>
        </w:rPr>
        <w:t>their potential applications in organic electronic devices such as Organic Field Effect Transistors (OFETs) (</w:t>
      </w:r>
      <w:r>
        <w:rPr>
          <w:rFonts w:ascii="Times New Roman" w:hAnsi="Times New Roman"/>
        </w:rPr>
        <w:t xml:space="preserve">Dimitrakopoulos et </w:t>
      </w:r>
      <w:r>
        <w:rPr>
          <w:rFonts w:ascii="Times New Roman" w:hAnsi="Times New Roman"/>
          <w:i/>
          <w:iCs/>
        </w:rPr>
        <w:t>al</w:t>
      </w:r>
      <w:r>
        <w:rPr>
          <w:rFonts w:ascii="Times New Roman" w:hAnsi="Times New Roman"/>
        </w:rPr>
        <w:t xml:space="preserve">.2002), (Katz </w:t>
      </w:r>
      <w:r>
        <w:rPr>
          <w:rFonts w:ascii="Times New Roman" w:hAnsi="Times New Roman"/>
          <w:i/>
          <w:iCs/>
        </w:rPr>
        <w:t>et al.</w:t>
      </w:r>
      <w:r>
        <w:rPr>
          <w:rFonts w:ascii="Times New Roman" w:hAnsi="Times New Roman"/>
        </w:rPr>
        <w:t>2000)</w:t>
      </w:r>
      <w:r>
        <w:rPr>
          <w:rFonts w:ascii="Arial" w:hAnsi="Arial" w:cs="Arial"/>
        </w:rPr>
        <w:t>, organic photovoltaic (OPVs) cells (Tang 1986), organic light emitting diodes (OLEDs) (Hung et al. 2</w:t>
      </w:r>
      <w:r>
        <w:rPr>
          <w:rFonts w:ascii="Arial" w:hAnsi="Arial" w:cs="Arial"/>
        </w:rPr>
        <w:t>002), flexible android version cell phones (FAVPs), flexible palm plate, organic memory devices and organic bio-sensors. It is classified as an p-type organic semiconductors showing excellent mobilities higher than 0.3cm</w:t>
      </w:r>
      <w:r>
        <w:rPr>
          <w:rFonts w:ascii="Arial" w:hAnsi="Arial" w:cs="Arial"/>
          <w:vertAlign w:val="superscript"/>
        </w:rPr>
        <w:t>2</w:t>
      </w:r>
      <w:r>
        <w:rPr>
          <w:rFonts w:ascii="Arial" w:hAnsi="Arial" w:cs="Arial"/>
        </w:rPr>
        <w:t>V</w:t>
      </w:r>
      <w:r>
        <w:rPr>
          <w:rFonts w:ascii="Arial" w:hAnsi="Arial" w:cs="Arial"/>
          <w:vertAlign w:val="superscript"/>
        </w:rPr>
        <w:t>-1</w:t>
      </w:r>
      <w:r>
        <w:rPr>
          <w:rFonts w:ascii="Arial" w:hAnsi="Arial" w:cs="Arial"/>
        </w:rPr>
        <w:t>S</w:t>
      </w:r>
      <w:r>
        <w:rPr>
          <w:rFonts w:ascii="Arial" w:hAnsi="Arial" w:cs="Arial"/>
          <w:vertAlign w:val="superscript"/>
        </w:rPr>
        <w:t>-1</w:t>
      </w:r>
      <w:r>
        <w:rPr>
          <w:rFonts w:ascii="Arial" w:hAnsi="Arial" w:cs="Arial"/>
        </w:rPr>
        <w:t xml:space="preserve"> (</w:t>
      </w:r>
      <w:r>
        <w:rPr>
          <w:rFonts w:ascii="Times New Roman" w:hAnsi="Times New Roman"/>
        </w:rPr>
        <w:t xml:space="preserve">Katz </w:t>
      </w:r>
      <w:r>
        <w:rPr>
          <w:rFonts w:ascii="Times New Roman" w:hAnsi="Times New Roman"/>
          <w:i/>
          <w:iCs/>
        </w:rPr>
        <w:t>et</w:t>
      </w:r>
      <w:r>
        <w:rPr>
          <w:rFonts w:ascii="Times New Roman" w:hAnsi="Times New Roman"/>
        </w:rPr>
        <w:t xml:space="preserve"> </w:t>
      </w:r>
      <w:r>
        <w:rPr>
          <w:rFonts w:ascii="Times New Roman" w:hAnsi="Times New Roman"/>
          <w:i/>
          <w:iCs/>
        </w:rPr>
        <w:t>al</w:t>
      </w:r>
      <w:r>
        <w:rPr>
          <w:rFonts w:ascii="Times New Roman" w:hAnsi="Times New Roman"/>
        </w:rPr>
        <w:t>. 2001)</w:t>
      </w:r>
      <w:r>
        <w:rPr>
          <w:rFonts w:ascii="Arial" w:hAnsi="Arial" w:cs="Arial"/>
        </w:rPr>
        <w:t xml:space="preserve"> which is </w:t>
      </w:r>
      <w:r>
        <w:rPr>
          <w:rFonts w:ascii="Arial" w:hAnsi="Arial" w:cs="Arial"/>
        </w:rPr>
        <w:t>almost comparable to that of amorphous silicon (</w:t>
      </w:r>
      <w:r>
        <w:rPr>
          <w:rFonts w:ascii="Times New Roman" w:hAnsi="Times New Roman"/>
        </w:rPr>
        <w:t xml:space="preserve">Gundlach </w:t>
      </w:r>
      <w:r>
        <w:rPr>
          <w:rFonts w:ascii="Times New Roman" w:hAnsi="Times New Roman"/>
          <w:i/>
          <w:iCs/>
        </w:rPr>
        <w:t>et</w:t>
      </w:r>
      <w:r>
        <w:rPr>
          <w:rFonts w:ascii="Times New Roman" w:hAnsi="Times New Roman"/>
        </w:rPr>
        <w:t xml:space="preserve"> </w:t>
      </w:r>
      <w:r>
        <w:rPr>
          <w:rFonts w:ascii="Times New Roman" w:hAnsi="Times New Roman"/>
          <w:i/>
          <w:iCs/>
        </w:rPr>
        <w:t>al.</w:t>
      </w:r>
      <w:r>
        <w:rPr>
          <w:rFonts w:ascii="Times New Roman" w:hAnsi="Times New Roman"/>
        </w:rPr>
        <w:t xml:space="preserve"> 1997)</w:t>
      </w:r>
      <w:r>
        <w:rPr>
          <w:rFonts w:ascii="Arial" w:hAnsi="Arial" w:cs="Arial"/>
        </w:rPr>
        <w:t>. However, a critical aspect of their performance lies in the stability of their molecular structure and the degree of charge delocalization within their π-conjugated systems. Enhancing t</w:t>
      </w:r>
      <w:r>
        <w:rPr>
          <w:rFonts w:ascii="Arial" w:hAnsi="Arial" w:cs="Arial"/>
        </w:rPr>
        <w:t>hese properties is pivotal for improving the structural, electronic properties, charge transport and overall device performance.</w:t>
      </w:r>
    </w:p>
    <w:p w14:paraId="057C89EE" w14:textId="77777777" w:rsidR="003E5EFF" w:rsidRDefault="00701770">
      <w:pPr>
        <w:jc w:val="both"/>
        <w:rPr>
          <w:rFonts w:ascii="Arial" w:hAnsi="Arial" w:cs="Arial"/>
        </w:rPr>
      </w:pPr>
      <w:r>
        <w:rPr>
          <w:rFonts w:ascii="Arial" w:hAnsi="Arial" w:cs="Arial"/>
        </w:rPr>
        <w:t xml:space="preserve">Recent research have highlighted the role of molecular design in achieving these enhancements. For instance, the incorporation </w:t>
      </w:r>
      <w:r>
        <w:rPr>
          <w:rFonts w:ascii="Arial" w:hAnsi="Arial" w:cs="Arial"/>
        </w:rPr>
        <w:t>of Hafnium Disulfide into the molecular framework has been shown to improve the robustness of organic semiconductors. This strategy not only stabilizes the molecular arrangement but also facilitates π-π stacking interactions leading to little improved char</w:t>
      </w:r>
      <w:r>
        <w:rPr>
          <w:rFonts w:ascii="Arial" w:hAnsi="Arial" w:cs="Arial"/>
        </w:rPr>
        <w:t>ge mobility (</w:t>
      </w:r>
      <w:r>
        <w:rPr>
          <w:rFonts w:ascii="Times New Roman" w:hAnsi="Times New Roman"/>
        </w:rPr>
        <w:t xml:space="preserve">Kil </w:t>
      </w:r>
      <w:r>
        <w:rPr>
          <w:rFonts w:ascii="Times New Roman" w:hAnsi="Times New Roman"/>
          <w:i/>
          <w:iCs/>
        </w:rPr>
        <w:t>et al.</w:t>
      </w:r>
      <w:r>
        <w:rPr>
          <w:rFonts w:ascii="Times New Roman" w:hAnsi="Times New Roman"/>
        </w:rPr>
        <w:t xml:space="preserve"> 2020)</w:t>
      </w:r>
      <w:r>
        <w:rPr>
          <w:rFonts w:ascii="Arial" w:hAnsi="Arial" w:cs="Arial"/>
        </w:rPr>
        <w:t>. The use of some electron withdrawing derivatives such as Boron (Br) and Cyanide (CN) were reported to address the issue of structural disorder. These methods have been demonstrated to control the energy gap and ionization ene</w:t>
      </w:r>
      <w:r>
        <w:rPr>
          <w:rFonts w:ascii="Arial" w:hAnsi="Arial" w:cs="Arial"/>
        </w:rPr>
        <w:t xml:space="preserve">rgy in this crystalline organic semiconductor blends, thereby optimizing the optoelectronic performance (Carina </w:t>
      </w:r>
      <w:r>
        <w:rPr>
          <w:rFonts w:ascii="Arial" w:hAnsi="Arial" w:cs="Arial"/>
          <w:i/>
          <w:iCs/>
        </w:rPr>
        <w:t>et al.</w:t>
      </w:r>
      <w:r>
        <w:rPr>
          <w:rFonts w:ascii="Arial" w:hAnsi="Arial" w:cs="Arial"/>
        </w:rPr>
        <w:t xml:space="preserve"> 2019), (Florian </w:t>
      </w:r>
      <w:r>
        <w:rPr>
          <w:rFonts w:ascii="Arial" w:hAnsi="Arial" w:cs="Arial"/>
          <w:i/>
          <w:iCs/>
        </w:rPr>
        <w:t>et al</w:t>
      </w:r>
      <w:r>
        <w:rPr>
          <w:rFonts w:ascii="Arial" w:hAnsi="Arial" w:cs="Arial"/>
        </w:rPr>
        <w:t xml:space="preserve">. 2017). Additionally, engineering the band structure through the first principle calculations within the framework </w:t>
      </w:r>
      <w:r>
        <w:rPr>
          <w:rFonts w:ascii="Arial" w:hAnsi="Arial" w:cs="Arial"/>
        </w:rPr>
        <w:t xml:space="preserve">of density functional theory (DFT) have been performed for the pentacene molecule deposited on the aluminum Al(1 0 0) substrate to study the structural and electronic properties of the pentacene/Al(1 0 0) interface. The most stable configuration was found </w:t>
      </w:r>
      <w:r>
        <w:rPr>
          <w:rFonts w:ascii="Arial" w:hAnsi="Arial" w:cs="Arial"/>
        </w:rPr>
        <w:t xml:space="preserve">at bridge site with 45◦ rotation of the pentacene molecule on Al(1 0 0) surface with a vertical distance of 3.4A˚ within LDA and 3.8A˚ within GGA functionals (Saranya </w:t>
      </w:r>
      <w:r>
        <w:rPr>
          <w:rFonts w:ascii="Arial" w:hAnsi="Arial" w:cs="Arial"/>
          <w:i/>
          <w:iCs/>
        </w:rPr>
        <w:t>et al.</w:t>
      </w:r>
      <w:r>
        <w:rPr>
          <w:rFonts w:ascii="Arial" w:hAnsi="Arial" w:cs="Arial"/>
        </w:rPr>
        <w:t xml:space="preserve"> 2012). Furthermore, the delocalization of excitons bound states of electrons and h</w:t>
      </w:r>
      <w:r>
        <w:rPr>
          <w:rFonts w:ascii="Arial" w:hAnsi="Arial" w:cs="Arial"/>
        </w:rPr>
        <w:t>oles plays a crucial role in energy transport within organic semiconductors. Transient excitons delocalization, where excitons temporarily occupy extended states, has been identified as a mechanism that significantly enhances energy transport efficiency. T</w:t>
      </w:r>
      <w:r>
        <w:rPr>
          <w:rFonts w:ascii="Arial" w:hAnsi="Arial" w:cs="Arial"/>
        </w:rPr>
        <w:t xml:space="preserve">his phenomenon enables exciton diffusion over longer distances, which is beneficial for organic electronic devices such as organic photovoltaics (Shu </w:t>
      </w:r>
      <w:r>
        <w:rPr>
          <w:rFonts w:ascii="Arial" w:hAnsi="Arial" w:cs="Arial"/>
          <w:i/>
          <w:iCs/>
        </w:rPr>
        <w:t>et al.</w:t>
      </w:r>
      <w:r>
        <w:rPr>
          <w:rFonts w:ascii="Arial" w:hAnsi="Arial" w:cs="Arial"/>
        </w:rPr>
        <w:t xml:space="preserve"> 2023).</w:t>
      </w:r>
    </w:p>
    <w:p w14:paraId="15C43346" w14:textId="77777777" w:rsidR="003E5EFF" w:rsidRDefault="00701770">
      <w:pPr>
        <w:jc w:val="both"/>
        <w:rPr>
          <w:rFonts w:ascii="Arial" w:hAnsi="Arial" w:cs="Arial"/>
        </w:rPr>
      </w:pPr>
      <w:r>
        <w:rPr>
          <w:rFonts w:ascii="Arial" w:hAnsi="Arial" w:cs="Arial"/>
        </w:rPr>
        <w:t>Zirconium Disulfide (ZrS</w:t>
      </w:r>
      <w:r>
        <w:rPr>
          <w:rFonts w:ascii="Arial" w:hAnsi="Arial" w:cs="Arial"/>
          <w:vertAlign w:val="subscript"/>
        </w:rPr>
        <w:t>2</w:t>
      </w:r>
      <w:r>
        <w:rPr>
          <w:rFonts w:ascii="Arial" w:hAnsi="Arial" w:cs="Arial"/>
        </w:rPr>
        <w:t xml:space="preserve">) is one of the Transition Metal Dichalcogenides (TMDs), that have </w:t>
      </w:r>
      <w:r>
        <w:rPr>
          <w:rFonts w:ascii="Arial" w:hAnsi="Arial" w:cs="Arial"/>
        </w:rPr>
        <w:t>emerged as promising materials in the realm of 2-dimensional (2D) semiconductors. It exhibits a tunable bandgap and strong light-matter interactions, positioning it as a potential component in next generation electronic and optoelectronic devices. Its laye</w:t>
      </w:r>
      <w:r>
        <w:rPr>
          <w:rFonts w:ascii="Arial" w:hAnsi="Arial" w:cs="Arial"/>
        </w:rPr>
        <w:t>red structure allows for mechanical exfoliation into mono-layers, offering opportunities for integration with other materials to enhance device performance (</w:t>
      </w:r>
      <w:r>
        <w:rPr>
          <w:rFonts w:ascii="Times New Roman" w:hAnsi="Times New Roman"/>
        </w:rPr>
        <w:t xml:space="preserve">Bradley </w:t>
      </w:r>
      <w:r>
        <w:rPr>
          <w:rFonts w:ascii="Times New Roman" w:hAnsi="Times New Roman"/>
          <w:i/>
          <w:iCs/>
        </w:rPr>
        <w:t>et al.</w:t>
      </w:r>
      <w:r>
        <w:rPr>
          <w:rFonts w:ascii="Times New Roman" w:hAnsi="Times New Roman"/>
        </w:rPr>
        <w:t xml:space="preserve"> 2007)</w:t>
      </w:r>
      <w:r>
        <w:rPr>
          <w:rFonts w:ascii="Arial" w:hAnsi="Arial" w:cs="Arial"/>
        </w:rPr>
        <w:t>. This research presented the incorporation of Pentacene (PENT) with ZrS</w:t>
      </w:r>
      <w:r>
        <w:rPr>
          <w:rFonts w:ascii="Arial" w:hAnsi="Arial" w:cs="Arial"/>
          <w:vertAlign w:val="subscript"/>
        </w:rPr>
        <w:t xml:space="preserve">2 </w:t>
      </w:r>
      <w:r>
        <w:rPr>
          <w:rFonts w:ascii="Arial" w:hAnsi="Arial" w:cs="Arial"/>
        </w:rPr>
        <w:t>to fo</w:t>
      </w:r>
      <w:r>
        <w:rPr>
          <w:rFonts w:ascii="Arial" w:hAnsi="Arial" w:cs="Arial"/>
        </w:rPr>
        <w:t>rm a hybrid material that is aimed to synergize and improve the advantageous properties of both constituents for organic electronic applications. This hybrid (ZrS</w:t>
      </w:r>
      <w:r>
        <w:rPr>
          <w:rFonts w:ascii="Arial" w:hAnsi="Arial" w:cs="Arial"/>
          <w:vertAlign w:val="subscript"/>
        </w:rPr>
        <w:t>2</w:t>
      </w:r>
      <w:r>
        <w:rPr>
          <w:rFonts w:ascii="Arial" w:hAnsi="Arial" w:cs="Arial"/>
        </w:rPr>
        <w:t xml:space="preserve">-PENT) could potentially exhibit improved environmental stability, delocalization, molecular </w:t>
      </w:r>
      <w:r>
        <w:rPr>
          <w:rFonts w:ascii="Arial" w:hAnsi="Arial" w:cs="Arial"/>
        </w:rPr>
        <w:t>and structural properties, enhanced charge mobility and novel electronic properties, which are arising from the interactions between the atoms of the organic and inorganic compounds. The findings from this work will result in understanding the molecular an</w:t>
      </w:r>
      <w:r>
        <w:rPr>
          <w:rFonts w:ascii="Arial" w:hAnsi="Arial" w:cs="Arial"/>
        </w:rPr>
        <w:t>d electronic interactions at the interface of the Pentacene (PENT) and ZrS</w:t>
      </w:r>
      <w:r>
        <w:rPr>
          <w:rFonts w:ascii="Arial" w:hAnsi="Arial" w:cs="Arial"/>
          <w:vertAlign w:val="subscript"/>
        </w:rPr>
        <w:t>2</w:t>
      </w:r>
      <w:r>
        <w:rPr>
          <w:rFonts w:ascii="Arial" w:hAnsi="Arial" w:cs="Arial"/>
        </w:rPr>
        <w:t xml:space="preserve">. </w:t>
      </w:r>
    </w:p>
    <w:p w14:paraId="22EFC6AB" w14:textId="77777777" w:rsidR="003E5EFF" w:rsidRDefault="00701770">
      <w:pPr>
        <w:jc w:val="both"/>
        <w:rPr>
          <w:rStyle w:val="Url"/>
          <w:rFonts w:ascii="Arial" w:hAnsi="Arial" w:cs="Arial"/>
          <w:color w:val="000000"/>
          <w:sz w:val="22"/>
          <w:szCs w:val="22"/>
        </w:rPr>
      </w:pPr>
      <w:r>
        <w:rPr>
          <w:rFonts w:ascii="Arial" w:hAnsi="Arial" w:cs="Arial"/>
        </w:rPr>
        <w:t>Density Functional Theory (DFT) is the phenomenally successful approach to finding solutions to the fundamental equation that describes the quantum behavior of atoms and molecules, the Schrodinger equation, in settings of practical values serves as the pow</w:t>
      </w:r>
      <w:r>
        <w:rPr>
          <w:rFonts w:ascii="Arial" w:hAnsi="Arial" w:cs="Arial"/>
        </w:rPr>
        <w:t xml:space="preserve">erful computational approach and tool for studying and investigating the electronic structure, molecular and electronic properties of materials at the quantum mechanical level (David </w:t>
      </w:r>
      <w:r>
        <w:rPr>
          <w:rFonts w:ascii="Arial" w:hAnsi="Arial" w:cs="Arial"/>
          <w:i/>
          <w:iCs/>
        </w:rPr>
        <w:t>et al</w:t>
      </w:r>
      <w:r>
        <w:rPr>
          <w:rFonts w:ascii="Arial" w:hAnsi="Arial" w:cs="Arial"/>
        </w:rPr>
        <w:t xml:space="preserve">. 2009). Quantum Espresso (QE) is a software package for electronic </w:t>
      </w:r>
      <w:r>
        <w:rPr>
          <w:rFonts w:ascii="Arial" w:hAnsi="Arial" w:cs="Arial"/>
        </w:rPr>
        <w:t xml:space="preserve">structure calculations and materials modeling based on density functional theory (DFT), plane waves and pseudopotentials. It is used for simulating the properties of materials at the atomic and electronic level, such as electronic structure, energy bands, </w:t>
      </w:r>
      <w:r>
        <w:rPr>
          <w:rFonts w:ascii="Arial" w:hAnsi="Arial" w:cs="Arial"/>
        </w:rPr>
        <w:t xml:space="preserve">phonon dispersion and more. It is commonly used in the field of computational materials science and condensed matter physics. It stand for open source package for research in </w:t>
      </w:r>
      <w:r>
        <w:rPr>
          <w:rFonts w:ascii="Arial" w:hAnsi="Arial" w:cs="Arial"/>
        </w:rPr>
        <w:lastRenderedPageBreak/>
        <w:t xml:space="preserve">electronic structure, simulation and optimization (Gianozzi </w:t>
      </w:r>
      <w:r>
        <w:rPr>
          <w:rFonts w:ascii="Arial" w:hAnsi="Arial" w:cs="Arial"/>
          <w:i/>
          <w:iCs/>
        </w:rPr>
        <w:t>et al</w:t>
      </w:r>
      <w:r>
        <w:rPr>
          <w:rFonts w:ascii="Arial" w:hAnsi="Arial" w:cs="Arial"/>
        </w:rPr>
        <w:t>. 2009). It is a</w:t>
      </w:r>
      <w:r>
        <w:rPr>
          <w:rFonts w:ascii="Arial" w:hAnsi="Arial" w:cs="Arial"/>
        </w:rPr>
        <w:t xml:space="preserve"> free software released under the GNU-GPLv3 general public license. The quantum espresso (QE) distribution is written mostly in Fortran-95 with some parts written in C or in Fortran-77. The use of Fortran-95 in QE offers the possibility to present advanced</w:t>
      </w:r>
      <w:r>
        <w:rPr>
          <w:rFonts w:ascii="Arial" w:hAnsi="Arial" w:cs="Arial"/>
        </w:rPr>
        <w:t xml:space="preserve"> programming techniques. Burai 1.3 version is a more general purpose GUI for QE that is designed for setting up and running calculations as well as analysing the results. It provides an intuitive interface for building input files, setting up parameters an</w:t>
      </w:r>
      <w:r>
        <w:rPr>
          <w:rFonts w:ascii="Arial" w:hAnsi="Arial" w:cs="Arial"/>
        </w:rPr>
        <w:t>d monitoring calculations. Burai is written in Java and is platform independent making it accessible on a wide range of operating systems. It is suitable for investigating the quantum behavior of atoms and molecules including structure optimization, molecu</w:t>
      </w:r>
      <w:r>
        <w:rPr>
          <w:rFonts w:ascii="Arial" w:hAnsi="Arial" w:cs="Arial"/>
        </w:rPr>
        <w:t>lar dynamics and electronic structure calculations.  By applying DFT approach as contained in the Burai 1.3 version of the QE to ZrS</w:t>
      </w:r>
      <w:r>
        <w:rPr>
          <w:rFonts w:ascii="Arial" w:hAnsi="Arial" w:cs="Arial"/>
          <w:vertAlign w:val="subscript"/>
        </w:rPr>
        <w:t>2</w:t>
      </w:r>
      <w:r>
        <w:rPr>
          <w:rFonts w:ascii="Arial" w:hAnsi="Arial" w:cs="Arial"/>
        </w:rPr>
        <w:t>-PENT hybrid system, we can gain insights into the charge distributions such as hole and electron transfer, electronic band</w:t>
      </w:r>
      <w:r>
        <w:rPr>
          <w:rFonts w:ascii="Arial" w:hAnsi="Arial" w:cs="Arial"/>
        </w:rPr>
        <w:t xml:space="preserve"> structure and potential energy surfaces. This theoretical approach (DFT) enables us to predict the materials behavior, guiding experimental efforts in the design and fabrication of durable and efficient organic electronic devices.</w:t>
      </w:r>
    </w:p>
    <w:p w14:paraId="63A55779" w14:textId="77777777" w:rsidR="003E5EFF" w:rsidRDefault="00701770">
      <w:pPr>
        <w:jc w:val="both"/>
        <w:rPr>
          <w:rFonts w:ascii="Arial" w:hAnsi="Arial" w:cs="Arial"/>
          <w:b/>
          <w:bCs/>
          <w:sz w:val="22"/>
          <w:szCs w:val="22"/>
        </w:rPr>
      </w:pPr>
      <w:r>
        <w:rPr>
          <w:rFonts w:ascii="Arial" w:hAnsi="Arial" w:cs="Arial"/>
          <w:b/>
          <w:bCs/>
          <w:sz w:val="22"/>
          <w:szCs w:val="22"/>
        </w:rPr>
        <w:t>1.1 CHEMICAL STRUCTURE O</w:t>
      </w:r>
      <w:r>
        <w:rPr>
          <w:rFonts w:ascii="Arial" w:hAnsi="Arial" w:cs="Arial"/>
          <w:b/>
          <w:bCs/>
          <w:sz w:val="22"/>
          <w:szCs w:val="22"/>
        </w:rPr>
        <w:t>F PENTACENE</w:t>
      </w:r>
    </w:p>
    <w:p w14:paraId="5919B67D" w14:textId="77777777" w:rsidR="003E5EFF" w:rsidRDefault="00701770">
      <w:pPr>
        <w:jc w:val="both"/>
        <w:rPr>
          <w:rFonts w:ascii="Arial" w:hAnsi="Arial" w:cs="Arial"/>
        </w:rPr>
      </w:pPr>
      <w:r>
        <w:rPr>
          <w:rFonts w:ascii="Arial" w:hAnsi="Arial" w:cs="Arial"/>
        </w:rPr>
        <w:t>Pentacene is an organic semiconductor belonging to the group of polycyclic aromatic hydrocarbons consisting of five linearly fused benzene rings as shown in the Figure1.The molecules of this organic semiconductor have conjugated structures with</w:t>
      </w:r>
      <w:r>
        <w:rPr>
          <w:rFonts w:ascii="Arial" w:hAnsi="Arial" w:cs="Arial"/>
        </w:rPr>
        <w:t xml:space="preserve"> alternating single and double bonds of carbon-carbon bonds and have π-orbital delocalized along the face of the molecule. This orbital delocalization allows electrons to move within the molecule, this make organic semiconductors quietly differ from their </w:t>
      </w:r>
      <w:r>
        <w:rPr>
          <w:rFonts w:ascii="Arial" w:hAnsi="Arial" w:cs="Arial"/>
        </w:rPr>
        <w:t>counterpart in-organic semiconductors structurally and chemically. In-organic semiconductors, they consist of atoms that are covalently or ionically bonded and molecules are linked to each other by comparatively weak Van der Waals interactions which lead t</w:t>
      </w:r>
      <w:r>
        <w:rPr>
          <w:rFonts w:ascii="Arial" w:hAnsi="Arial" w:cs="Arial"/>
        </w:rPr>
        <w:t>o localization of individual orbital of atoms. Therefore, the electrons are largely localized to individual molecules except electron in the π-orbital and the weak intermolecular interactions cause a narrow electronic bandwidth in molecular solids. The str</w:t>
      </w:r>
      <w:r>
        <w:rPr>
          <w:rFonts w:ascii="Arial" w:hAnsi="Arial" w:cs="Arial"/>
        </w:rPr>
        <w:t>ong interactions between atoms in organic semiconductors leads to the delocalization of the individual orbital of atoms.</w:t>
      </w:r>
      <w:r>
        <w:rPr>
          <w:rFonts w:ascii="Arial" w:hAnsi="Arial" w:cs="Arial"/>
          <w:b/>
          <w:bCs/>
        </w:rPr>
        <w:t xml:space="preserve"> </w:t>
      </w:r>
      <w:r>
        <w:rPr>
          <w:rFonts w:ascii="Arial" w:hAnsi="Arial" w:cs="Arial"/>
        </w:rPr>
        <w:t>the interactions between orbitals creates more energy states and forms a quasi-continuous band in which the energy difference between t</w:t>
      </w:r>
      <w:r>
        <w:rPr>
          <w:rFonts w:ascii="Arial" w:hAnsi="Arial" w:cs="Arial"/>
        </w:rPr>
        <w:t>he individual energy levels is very small. Pentacene (PENT) has molecular formula given by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xml:space="preserve"> and chemical structure shown in Figure 1. (</w:t>
      </w:r>
      <w:r>
        <w:rPr>
          <w:rFonts w:ascii="Times New Roman" w:hAnsi="Times New Roman"/>
        </w:rPr>
        <w:t xml:space="preserve">William </w:t>
      </w:r>
      <w:r>
        <w:rPr>
          <w:rFonts w:ascii="Times New Roman" w:hAnsi="Times New Roman"/>
          <w:i/>
          <w:iCs/>
        </w:rPr>
        <w:t xml:space="preserve">et al. </w:t>
      </w:r>
      <w:r>
        <w:rPr>
          <w:rFonts w:ascii="Times New Roman" w:hAnsi="Times New Roman"/>
        </w:rPr>
        <w:t>2001)</w:t>
      </w:r>
      <w:r>
        <w:rPr>
          <w:rFonts w:ascii="Arial" w:hAnsi="Arial" w:cs="Arial"/>
        </w:rPr>
        <w:t>.</w:t>
      </w:r>
    </w:p>
    <w:p w14:paraId="4A7ACB13" w14:textId="77777777" w:rsidR="003E5EFF" w:rsidRDefault="000A110C">
      <w:pPr>
        <w:jc w:val="both"/>
        <w:rPr>
          <w:rFonts w:ascii="Arial" w:hAnsi="Arial" w:cs="Arial"/>
        </w:rPr>
      </w:pPr>
      <w:r>
        <w:rPr>
          <w:rFonts w:ascii="Arial" w:eastAsia="SimSun" w:hAnsi="Arial" w:cs="Arial"/>
        </w:rPr>
        <w:pict w14:anchorId="0E4B7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5" o:spid="_x0000_i1026" type="#_x0000_t75" style="width:355.9pt;height:105.3pt">
            <v:imagedata r:id="rId12" o:title="2PENT (2)"/>
          </v:shape>
        </w:pict>
      </w:r>
    </w:p>
    <w:p w14:paraId="63CD86CB" w14:textId="77777777" w:rsidR="003E5EFF" w:rsidRDefault="00701770">
      <w:pPr>
        <w:ind w:left="420" w:firstLine="420"/>
        <w:jc w:val="both"/>
        <w:rPr>
          <w:rFonts w:ascii="Arial" w:hAnsi="Arial" w:cs="Arial"/>
        </w:rPr>
      </w:pPr>
      <w:r>
        <w:rPr>
          <w:rFonts w:ascii="Arial" w:hAnsi="Arial" w:cs="Arial"/>
        </w:rPr>
        <w:t>Figure.1. Chemical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w:t>
      </w:r>
    </w:p>
    <w:p w14:paraId="5EB9135A" w14:textId="77777777" w:rsidR="003E5EFF" w:rsidRDefault="003E5EFF">
      <w:pPr>
        <w:pStyle w:val="Body"/>
        <w:spacing w:after="0"/>
        <w:rPr>
          <w:rFonts w:ascii="Arial" w:hAnsi="Arial" w:cs="Arial"/>
        </w:rPr>
      </w:pPr>
    </w:p>
    <w:p w14:paraId="7D285C54" w14:textId="77777777" w:rsidR="003E5EFF" w:rsidRDefault="00701770">
      <w:pPr>
        <w:jc w:val="both"/>
        <w:rPr>
          <w:rFonts w:ascii="Arial" w:hAnsi="Arial" w:cs="Arial"/>
        </w:rPr>
      </w:pPr>
      <w:r>
        <w:rPr>
          <w:rFonts w:ascii="Arial" w:hAnsi="Arial" w:cs="Arial"/>
          <w:b/>
          <w:bCs/>
          <w:sz w:val="22"/>
          <w:szCs w:val="22"/>
        </w:rPr>
        <w:t>2 BACKGROUND THEORY</w:t>
      </w:r>
    </w:p>
    <w:p w14:paraId="106AED4B" w14:textId="77777777" w:rsidR="003E5EFF" w:rsidRDefault="00701770">
      <w:pPr>
        <w:jc w:val="both"/>
        <w:rPr>
          <w:rFonts w:ascii="Arial" w:hAnsi="Arial" w:cs="Arial"/>
          <w:b/>
          <w:bCs/>
          <w:sz w:val="22"/>
          <w:szCs w:val="22"/>
        </w:rPr>
      </w:pPr>
      <w:r>
        <w:rPr>
          <w:rFonts w:ascii="Arial" w:hAnsi="Arial" w:cs="Arial"/>
          <w:b/>
          <w:bCs/>
          <w:sz w:val="22"/>
          <w:szCs w:val="22"/>
        </w:rPr>
        <w:t>2.1 Density Functio</w:t>
      </w:r>
      <w:r>
        <w:rPr>
          <w:rFonts w:ascii="Arial" w:hAnsi="Arial" w:cs="Arial"/>
          <w:b/>
          <w:bCs/>
          <w:sz w:val="22"/>
          <w:szCs w:val="22"/>
        </w:rPr>
        <w:t>nal Theory (DFT):</w:t>
      </w:r>
    </w:p>
    <w:p w14:paraId="711E0393" w14:textId="77777777" w:rsidR="003E5EFF" w:rsidRDefault="00701770">
      <w:pPr>
        <w:jc w:val="both"/>
        <w:rPr>
          <w:rFonts w:ascii="Arial" w:hAnsi="Arial" w:cs="Arial"/>
        </w:rPr>
      </w:pPr>
      <w:r>
        <w:rPr>
          <w:rFonts w:ascii="Arial" w:hAnsi="Arial" w:cs="Arial"/>
        </w:rPr>
        <w:t xml:space="preserve">DFT is a phenomenally successful approach to finding solutions to the fundamental equation that describes the quantum behavior of atoms and molecules, the Schrodinger equation, in settings of practical values (David </w:t>
      </w:r>
      <w:r>
        <w:rPr>
          <w:rFonts w:ascii="Arial" w:hAnsi="Arial" w:cs="Arial"/>
          <w:i/>
          <w:iCs/>
        </w:rPr>
        <w:t>et al.</w:t>
      </w:r>
      <w:r>
        <w:rPr>
          <w:rFonts w:ascii="Arial" w:hAnsi="Arial" w:cs="Arial"/>
        </w:rPr>
        <w:t xml:space="preserve"> 2009). The theo</w:t>
      </w:r>
      <w:r>
        <w:rPr>
          <w:rFonts w:ascii="Arial" w:hAnsi="Arial" w:cs="Arial"/>
        </w:rPr>
        <w:t xml:space="preserve">ry was born as an idea of reducing the Schrodinger equation to one=electron problem by choosing one electron potential. The basic concept of DFT approach is that any property of a system can be described as a functional of a ground state electron density </w:t>
      </w:r>
      <w:r>
        <w:rPr>
          <w:rFonts w:ascii="Arial" w:eastAsia="SimSun" w:hAnsi="Arial" w:cs="Arial"/>
          <w:position w:val="-10"/>
        </w:rPr>
        <w:pict w14:anchorId="0014A1D8">
          <v:shape id="_x0000_i1027" type="#_x0000_t75" style="width:19.7pt;height:17.65pt">
            <v:imagedata r:id="rId13" o:title=""/>
          </v:shape>
        </w:pict>
      </w:r>
      <w:r>
        <w:rPr>
          <w:rFonts w:ascii="Arial" w:hAnsi="Arial" w:cs="Arial"/>
        </w:rPr>
        <w:t>. In this approach, we can reduce our many body variable problem (wave function of N interacting electrons) into a three variable problem with the electronic density (function of position). The theorems that prove these statements are presented in the foll</w:t>
      </w:r>
      <w:r>
        <w:rPr>
          <w:rFonts w:ascii="Arial" w:hAnsi="Arial" w:cs="Arial"/>
        </w:rPr>
        <w:t>owing text. DFT has emerged as a powerful computational tool for investigating the electronic properties of organic semiconductors . By providing insights into molecular geometries, electronic structures and optical spectra, DFT enables researchers to pred</w:t>
      </w:r>
      <w:r>
        <w:rPr>
          <w:rFonts w:ascii="Arial" w:hAnsi="Arial" w:cs="Arial"/>
        </w:rPr>
        <w:t xml:space="preserve">ict and tailor material properties effectively. In DFT calculations, the electron density is used as the fundamental quantity to determine the electronic structure of a system. This includes the </w:t>
      </w:r>
      <w:r>
        <w:rPr>
          <w:rFonts w:ascii="Arial" w:hAnsi="Arial" w:cs="Arial"/>
        </w:rPr>
        <w:lastRenderedPageBreak/>
        <w:t>positions of atoms, bond lengths and bond angles in molecules</w:t>
      </w:r>
      <w:r>
        <w:rPr>
          <w:rFonts w:ascii="Arial" w:hAnsi="Arial" w:cs="Arial"/>
        </w:rPr>
        <w:t xml:space="preserve"> or crystals. By solving the DFT  equations, researchers can obtain information on the geometry of organic semiconductors, including bond lengths between  atoms and  angles between bonds.</w:t>
      </w:r>
    </w:p>
    <w:p w14:paraId="277C1A7C" w14:textId="77777777" w:rsidR="003E5EFF" w:rsidRDefault="00701770">
      <w:pPr>
        <w:jc w:val="both"/>
        <w:rPr>
          <w:rFonts w:ascii="Arial" w:hAnsi="Arial" w:cs="Arial"/>
          <w:b/>
          <w:bCs/>
          <w:sz w:val="22"/>
          <w:szCs w:val="22"/>
        </w:rPr>
      </w:pPr>
      <w:r>
        <w:rPr>
          <w:rFonts w:ascii="Arial" w:hAnsi="Arial" w:cs="Arial"/>
          <w:b/>
          <w:bCs/>
          <w:sz w:val="22"/>
          <w:szCs w:val="22"/>
        </w:rPr>
        <w:t>2.2 Hohenberg and Kohn Theorems</w:t>
      </w:r>
    </w:p>
    <w:p w14:paraId="5F10D917" w14:textId="77777777" w:rsidR="003E5EFF" w:rsidRDefault="00701770">
      <w:pPr>
        <w:jc w:val="both"/>
        <w:rPr>
          <w:rFonts w:ascii="Arial" w:hAnsi="Arial" w:cs="Arial"/>
        </w:rPr>
      </w:pPr>
      <w:r>
        <w:rPr>
          <w:rFonts w:ascii="Arial" w:hAnsi="Arial" w:cs="Arial"/>
        </w:rPr>
        <w:t>Hohenberg-Kohn approach presented tw</w:t>
      </w:r>
      <w:r>
        <w:rPr>
          <w:rFonts w:ascii="Arial" w:hAnsi="Arial" w:cs="Arial"/>
        </w:rPr>
        <w:t xml:space="preserve">o theorems considering the electronic density </w:t>
      </w:r>
      <w:r>
        <w:rPr>
          <w:rFonts w:ascii="Arial" w:eastAsia="SimSun" w:hAnsi="Arial" w:cs="Arial"/>
          <w:position w:val="-10"/>
        </w:rPr>
        <w:pict w14:anchorId="32918A86">
          <v:shape id="_x0000_i1028" type="#_x0000_t75" style="width:19.7pt;height:17.65pt">
            <v:imagedata r:id="rId13" o:title=""/>
          </v:shape>
        </w:pict>
      </w:r>
      <w:r>
        <w:rPr>
          <w:rFonts w:ascii="Arial" w:hAnsi="Arial" w:cs="Arial"/>
        </w:rPr>
        <w:t xml:space="preserve"> as the fundamental object. This approach could be used to determine the exact value of the ground state energy of any system of the interacting electrons in the external potential (Hohenberg </w:t>
      </w:r>
      <w:r>
        <w:rPr>
          <w:rFonts w:ascii="Arial" w:hAnsi="Arial" w:cs="Arial"/>
          <w:i/>
          <w:iCs/>
        </w:rPr>
        <w:t>et al</w:t>
      </w:r>
      <w:r>
        <w:rPr>
          <w:rFonts w:ascii="Arial" w:hAnsi="Arial" w:cs="Arial"/>
        </w:rPr>
        <w:t xml:space="preserve"> 1964).</w:t>
      </w:r>
    </w:p>
    <w:p w14:paraId="24654397" w14:textId="77777777" w:rsidR="003E5EFF" w:rsidRDefault="00701770">
      <w:pPr>
        <w:jc w:val="both"/>
        <w:rPr>
          <w:rFonts w:ascii="Arial" w:hAnsi="Arial" w:cs="Arial"/>
        </w:rPr>
      </w:pPr>
      <w:r>
        <w:rPr>
          <w:rFonts w:ascii="Arial" w:hAnsi="Arial" w:cs="Arial"/>
          <w:i/>
          <w:iCs/>
        </w:rPr>
        <w:t>Theo</w:t>
      </w:r>
      <w:r>
        <w:rPr>
          <w:rFonts w:ascii="Arial" w:hAnsi="Arial" w:cs="Arial"/>
          <w:i/>
          <w:iCs/>
        </w:rPr>
        <w:t xml:space="preserve">rem I : </w:t>
      </w:r>
      <w:r>
        <w:rPr>
          <w:rFonts w:ascii="Arial" w:hAnsi="Arial" w:cs="Arial"/>
        </w:rPr>
        <w:t>For any system of interacting particles in an external potential, the external potential is determined uniquely by the ground state particle except for a constant.</w:t>
      </w:r>
    </w:p>
    <w:p w14:paraId="5BDEB179" w14:textId="77777777" w:rsidR="003E5EFF" w:rsidRDefault="00701770">
      <w:pPr>
        <w:jc w:val="both"/>
        <w:rPr>
          <w:rFonts w:ascii="Arial" w:hAnsi="Arial" w:cs="Arial"/>
        </w:rPr>
      </w:pPr>
      <w:r>
        <w:rPr>
          <w:rFonts w:ascii="Arial" w:hAnsi="Arial" w:cs="Arial"/>
          <w:i/>
          <w:iCs/>
        </w:rPr>
        <w:t xml:space="preserve">Theorem II : </w:t>
      </w:r>
      <w:r>
        <w:rPr>
          <w:rFonts w:ascii="Arial" w:hAnsi="Arial" w:cs="Arial"/>
        </w:rPr>
        <w:t>A universal functional for the energy in term of density can be defined</w:t>
      </w:r>
      <w:r>
        <w:rPr>
          <w:rFonts w:ascii="Arial" w:hAnsi="Arial" w:cs="Arial"/>
        </w:rPr>
        <w:t xml:space="preserve"> that is valid for any external potential. For a particular value of the external potential, the exact ground energy of the system is the ground state global minimum value of this functional and the density that minimizes this functional is the exact groun</w:t>
      </w:r>
      <w:r>
        <w:rPr>
          <w:rFonts w:ascii="Arial" w:hAnsi="Arial" w:cs="Arial"/>
        </w:rPr>
        <w:t>d state density.</w:t>
      </w:r>
    </w:p>
    <w:p w14:paraId="094B62F3" w14:textId="77777777" w:rsidR="003E5EFF" w:rsidRDefault="00701770">
      <w:pPr>
        <w:jc w:val="both"/>
        <w:rPr>
          <w:rFonts w:ascii="Arial" w:hAnsi="Arial" w:cs="Arial"/>
        </w:rPr>
      </w:pPr>
      <w:r>
        <w:rPr>
          <w:rFonts w:ascii="Arial" w:hAnsi="Arial" w:cs="Arial"/>
        </w:rPr>
        <w:t>Hohenberg-Kohn theory is just describing that if the functional defined as a function of density is known, then by minimizing the total energy of the system we could find the exact ground state density and energy. However, the functional i</w:t>
      </w:r>
      <w:r>
        <w:rPr>
          <w:rFonts w:ascii="Arial" w:hAnsi="Arial" w:cs="Arial"/>
        </w:rPr>
        <w:t>s not known and the minimization problem is a complex mathematical problem. Kohn-Sham is giving solutions to these issues.</w:t>
      </w:r>
    </w:p>
    <w:p w14:paraId="2C1FBEA6" w14:textId="77777777" w:rsidR="003E5EFF" w:rsidRDefault="00701770">
      <w:pPr>
        <w:jc w:val="both"/>
        <w:rPr>
          <w:rFonts w:ascii="Arial" w:hAnsi="Arial" w:cs="Arial"/>
          <w:b/>
          <w:bCs/>
          <w:sz w:val="22"/>
          <w:szCs w:val="22"/>
        </w:rPr>
      </w:pPr>
      <w:r>
        <w:rPr>
          <w:rFonts w:ascii="Arial" w:hAnsi="Arial" w:cs="Arial"/>
          <w:b/>
          <w:bCs/>
          <w:sz w:val="22"/>
          <w:szCs w:val="22"/>
        </w:rPr>
        <w:t>2.3 Kohn-Sham Theory</w:t>
      </w:r>
    </w:p>
    <w:p w14:paraId="58E1ACE3" w14:textId="77777777" w:rsidR="003E5EFF" w:rsidRDefault="00701770">
      <w:pPr>
        <w:jc w:val="both"/>
        <w:rPr>
          <w:rFonts w:ascii="Arial" w:hAnsi="Arial" w:cs="Arial"/>
        </w:rPr>
      </w:pPr>
      <w:r>
        <w:rPr>
          <w:rFonts w:ascii="Arial" w:hAnsi="Arial" w:cs="Arial"/>
        </w:rPr>
        <w:t>The Kohn-Sham approach assumed the ground state density of the many body interacting system is equal to that of some none interacting system under the action of some imaginary effective potential. In this way, the many body problem is replaced with simpler</w:t>
      </w:r>
      <w:r>
        <w:rPr>
          <w:rFonts w:ascii="Arial" w:hAnsi="Arial" w:cs="Arial"/>
        </w:rPr>
        <w:t xml:space="preserve"> one (Kohn </w:t>
      </w:r>
      <w:r>
        <w:rPr>
          <w:rFonts w:ascii="Arial" w:hAnsi="Arial" w:cs="Arial"/>
          <w:i/>
          <w:iCs/>
        </w:rPr>
        <w:t xml:space="preserve">et al </w:t>
      </w:r>
      <w:r>
        <w:rPr>
          <w:rFonts w:ascii="Arial" w:hAnsi="Arial" w:cs="Arial"/>
        </w:rPr>
        <w:t>1965).</w:t>
      </w:r>
    </w:p>
    <w:p w14:paraId="64B25E59" w14:textId="77777777" w:rsidR="003E5EFF" w:rsidRDefault="00701770">
      <w:pPr>
        <w:jc w:val="both"/>
        <w:rPr>
          <w:rFonts w:ascii="Arial" w:hAnsi="Arial" w:cs="Arial"/>
        </w:rPr>
      </w:pPr>
      <w:r>
        <w:rPr>
          <w:rFonts w:ascii="Arial" w:hAnsi="Arial" w:cs="Arial"/>
        </w:rPr>
        <w:t>The Kohn-Sham theory is based on the assumption that the exact ground state density can be represented by the ground state of an auxiliary system of non-interacting particles where the auxiliary one-electron Hamiltonian was chosen t</w:t>
      </w:r>
      <w:r>
        <w:rPr>
          <w:rFonts w:ascii="Arial" w:hAnsi="Arial" w:cs="Arial"/>
        </w:rPr>
        <w:t>o have the form:</w:t>
      </w:r>
    </w:p>
    <w:p w14:paraId="29DA6D07" w14:textId="77777777" w:rsidR="003E5EFF" w:rsidRDefault="00701770">
      <w:pPr>
        <w:ind w:left="420" w:firstLine="420"/>
        <w:jc w:val="both"/>
        <w:rPr>
          <w:rFonts w:ascii="Arial" w:hAnsi="Arial" w:cs="Arial"/>
        </w:rPr>
      </w:pPr>
      <w:r>
        <w:rPr>
          <w:rFonts w:ascii="Arial" w:eastAsia="SimSun" w:hAnsi="Arial" w:cs="Arial"/>
          <w:position w:val="-24"/>
        </w:rPr>
        <w:pict w14:anchorId="147C1338">
          <v:shape id="_x0000_i1029" type="#_x0000_t75" style="width:108.7pt;height:31.25pt">
            <v:imagedata r:id="rId14" o:title=""/>
          </v:shape>
        </w:pict>
      </w:r>
      <w:r>
        <w:rPr>
          <w:rFonts w:ascii="Arial" w:hAnsi="Arial" w:cs="Arial"/>
        </w:rPr>
        <w:t xml:space="preserve">                                  </w:t>
      </w:r>
      <w:r>
        <w:rPr>
          <w:rFonts w:ascii="Arial" w:hAnsi="Arial" w:cs="Arial"/>
        </w:rPr>
        <w:tab/>
        <w:t xml:space="preserve">  </w:t>
      </w:r>
      <w:r>
        <w:rPr>
          <w:rFonts w:ascii="Arial" w:hAnsi="Arial" w:cs="Arial"/>
        </w:rPr>
        <w:tab/>
        <w:t xml:space="preserve">           (1)</w:t>
      </w:r>
    </w:p>
    <w:p w14:paraId="3B956036" w14:textId="77777777" w:rsidR="003E5EFF" w:rsidRDefault="00701770">
      <w:pPr>
        <w:ind w:firstLine="420"/>
        <w:jc w:val="both"/>
        <w:rPr>
          <w:rFonts w:ascii="Arial" w:hAnsi="Arial" w:cs="Arial"/>
        </w:rPr>
      </w:pPr>
      <w:r>
        <w:rPr>
          <w:rFonts w:ascii="Arial" w:hAnsi="Arial" w:cs="Arial"/>
        </w:rPr>
        <w:t xml:space="preserve">where </w:t>
      </w:r>
      <w:r>
        <w:rPr>
          <w:rFonts w:ascii="Arial" w:eastAsia="SimSun" w:hAnsi="Arial" w:cs="Arial"/>
          <w:position w:val="-14"/>
        </w:rPr>
        <w:pict w14:anchorId="76FA18F7">
          <v:shape id="_x0000_i1030" type="#_x0000_t75" style="width:33.3pt;height:19.7pt">
            <v:imagedata r:id="rId15" o:title=""/>
          </v:shape>
        </w:pict>
      </w:r>
      <w:r>
        <w:rPr>
          <w:rFonts w:ascii="Arial" w:hAnsi="Arial" w:cs="Arial"/>
        </w:rPr>
        <w:t xml:space="preserve"> is the effective local potential at the point r.</w:t>
      </w:r>
    </w:p>
    <w:p w14:paraId="6C98DA12" w14:textId="77777777" w:rsidR="003E5EFF" w:rsidRDefault="00701770">
      <w:pPr>
        <w:ind w:firstLine="420"/>
        <w:jc w:val="both"/>
        <w:rPr>
          <w:rFonts w:ascii="Arial" w:hAnsi="Arial" w:cs="Arial"/>
        </w:rPr>
      </w:pPr>
      <w:r>
        <w:rPr>
          <w:rFonts w:ascii="Arial" w:hAnsi="Arial" w:cs="Arial"/>
        </w:rPr>
        <w:t>Thus, the density of the auxiliary system is given by:</w:t>
      </w:r>
    </w:p>
    <w:p w14:paraId="3EF2D84E" w14:textId="77777777" w:rsidR="003E5EFF" w:rsidRDefault="00701770">
      <w:pPr>
        <w:ind w:left="420" w:firstLine="420"/>
        <w:jc w:val="both"/>
        <w:rPr>
          <w:rFonts w:ascii="Arial" w:hAnsi="Arial" w:cs="Arial"/>
        </w:rPr>
      </w:pPr>
      <w:r>
        <w:rPr>
          <w:rFonts w:ascii="Arial" w:eastAsia="SimSun" w:hAnsi="Arial" w:cs="Arial"/>
          <w:position w:val="-28"/>
        </w:rPr>
        <w:pict w14:anchorId="739CC2D3">
          <v:shape id="_x0000_i1031" type="#_x0000_t75" style="width:82.2pt;height:34.65pt">
            <v:imagedata r:id="rId16" o:title=""/>
          </v:shape>
        </w:pict>
      </w:r>
      <w:r>
        <w:rPr>
          <w:rFonts w:ascii="Arial" w:hAnsi="Arial" w:cs="Arial"/>
        </w:rPr>
        <w:t xml:space="preserve">                                                                      (2</w:t>
      </w:r>
      <w:r>
        <w:rPr>
          <w:rFonts w:ascii="Arial" w:hAnsi="Arial" w:cs="Arial"/>
        </w:rPr>
        <w:t>)</w:t>
      </w:r>
    </w:p>
    <w:p w14:paraId="0560F43E" w14:textId="77777777" w:rsidR="003E5EFF" w:rsidRDefault="00701770">
      <w:pPr>
        <w:jc w:val="both"/>
        <w:rPr>
          <w:rFonts w:ascii="Arial" w:hAnsi="Arial" w:cs="Arial"/>
        </w:rPr>
      </w:pPr>
      <w:r>
        <w:rPr>
          <w:rFonts w:ascii="Arial" w:hAnsi="Arial" w:cs="Arial"/>
        </w:rPr>
        <w:t xml:space="preserve"> and the independent particle kinetic energy is given in term of the single particle orbitals:</w:t>
      </w:r>
    </w:p>
    <w:p w14:paraId="7386A212" w14:textId="77777777" w:rsidR="003E5EFF" w:rsidRDefault="00701770">
      <w:pPr>
        <w:ind w:left="420" w:firstLine="420"/>
        <w:jc w:val="both"/>
        <w:rPr>
          <w:rFonts w:ascii="Arial" w:hAnsi="Arial" w:cs="Arial"/>
        </w:rPr>
      </w:pPr>
      <w:r>
        <w:rPr>
          <w:rFonts w:ascii="Arial" w:eastAsia="SimSun" w:hAnsi="Arial" w:cs="Arial"/>
          <w:position w:val="-28"/>
        </w:rPr>
        <w:pict w14:anchorId="5FEB05AC">
          <v:shape id="_x0000_i1032" type="#_x0000_t75" style="width:153.5pt;height:34.65pt">
            <v:imagedata r:id="rId17" o:title=""/>
          </v:shape>
        </w:pict>
      </w:r>
      <w:r>
        <w:rPr>
          <w:rFonts w:ascii="Arial" w:hAnsi="Arial" w:cs="Arial"/>
        </w:rPr>
        <w:t xml:space="preserve">                                              (3)</w:t>
      </w:r>
    </w:p>
    <w:p w14:paraId="0F048B8C" w14:textId="77777777" w:rsidR="003E5EFF" w:rsidRDefault="00701770">
      <w:pPr>
        <w:jc w:val="both"/>
        <w:rPr>
          <w:rFonts w:ascii="Arial" w:hAnsi="Arial" w:cs="Arial"/>
        </w:rPr>
      </w:pPr>
      <w:r>
        <w:rPr>
          <w:rFonts w:ascii="Arial" w:hAnsi="Arial" w:cs="Arial"/>
        </w:rPr>
        <w:t>In the KS approach, the ground state energy functional is written in the form:</w:t>
      </w:r>
    </w:p>
    <w:p w14:paraId="3C6A28D7" w14:textId="77777777" w:rsidR="003E5EFF" w:rsidRDefault="00701770">
      <w:pPr>
        <w:ind w:left="420" w:firstLine="420"/>
        <w:jc w:val="both"/>
        <w:rPr>
          <w:rFonts w:ascii="Arial" w:hAnsi="Arial" w:cs="Arial"/>
        </w:rPr>
      </w:pPr>
      <w:r>
        <w:rPr>
          <w:rFonts w:ascii="Arial" w:eastAsia="SimSun" w:hAnsi="Arial" w:cs="Arial"/>
          <w:position w:val="-16"/>
        </w:rPr>
        <w:pict w14:anchorId="56457C69">
          <v:shape id="_x0000_i1033" type="#_x0000_t75" style="width:273.05pt;height:22.4pt">
            <v:imagedata r:id="rId18" o:title=""/>
          </v:shape>
        </w:pict>
      </w:r>
      <w:r>
        <w:rPr>
          <w:rFonts w:ascii="Arial" w:hAnsi="Arial" w:cs="Arial"/>
        </w:rPr>
        <w:t xml:space="preserve">   (4)</w:t>
      </w:r>
    </w:p>
    <w:p w14:paraId="4FAD95AC" w14:textId="77777777" w:rsidR="003E5EFF" w:rsidRDefault="00701770">
      <w:pPr>
        <w:ind w:left="420" w:firstLine="420"/>
        <w:jc w:val="both"/>
        <w:rPr>
          <w:rFonts w:ascii="Arial" w:hAnsi="Arial" w:cs="Arial"/>
        </w:rPr>
      </w:pPr>
      <w:r>
        <w:rPr>
          <w:rFonts w:ascii="Arial" w:hAnsi="Arial" w:cs="Arial"/>
        </w:rPr>
        <w:t xml:space="preserve">where </w:t>
      </w:r>
      <w:r>
        <w:rPr>
          <w:rFonts w:ascii="Arial" w:eastAsia="SimSun" w:hAnsi="Arial" w:cs="Arial"/>
          <w:position w:val="-12"/>
        </w:rPr>
        <w:pict w14:anchorId="42C2BBAF">
          <v:shape id="_x0000_i1034" type="#_x0000_t75" style="width:49.6pt;height:17.65pt">
            <v:imagedata r:id="rId19" o:title=""/>
          </v:shape>
        </w:pict>
      </w:r>
      <w:r>
        <w:rPr>
          <w:rFonts w:ascii="Arial" w:hAnsi="Arial" w:cs="Arial"/>
        </w:rPr>
        <w:t xml:space="preserve"> is the intera</w:t>
      </w:r>
      <w:r>
        <w:rPr>
          <w:rFonts w:ascii="Arial" w:hAnsi="Arial" w:cs="Arial"/>
        </w:rPr>
        <w:t xml:space="preserve">ction of the density </w:t>
      </w:r>
      <w:r>
        <w:rPr>
          <w:rFonts w:ascii="Arial" w:eastAsia="SimSun" w:hAnsi="Arial" w:cs="Arial"/>
          <w:position w:val="-10"/>
        </w:rPr>
        <w:pict w14:anchorId="43A705DC">
          <v:shape id="_x0000_i1035" type="#_x0000_t75" style="width:31.25pt;height:17.65pt">
            <v:imagedata r:id="rId20" o:title=""/>
          </v:shape>
        </w:pict>
      </w:r>
      <w:r>
        <w:rPr>
          <w:rFonts w:ascii="Arial" w:hAnsi="Arial" w:cs="Arial"/>
        </w:rPr>
        <w:t xml:space="preserve"> with itself </w:t>
      </w:r>
    </w:p>
    <w:p w14:paraId="5153D1F5" w14:textId="77777777" w:rsidR="003E5EFF" w:rsidRDefault="00701770">
      <w:pPr>
        <w:ind w:left="420" w:firstLine="420"/>
        <w:jc w:val="both"/>
        <w:rPr>
          <w:rFonts w:ascii="Arial" w:hAnsi="Arial" w:cs="Arial"/>
        </w:rPr>
      </w:pPr>
      <w:r>
        <w:rPr>
          <w:rFonts w:ascii="Arial" w:hAnsi="Arial" w:cs="Arial"/>
        </w:rPr>
        <w:t xml:space="preserve">      </w:t>
      </w:r>
      <w:r>
        <w:rPr>
          <w:rFonts w:ascii="Arial" w:eastAsia="SimSun" w:hAnsi="Arial" w:cs="Arial"/>
          <w:position w:val="-12"/>
        </w:rPr>
        <w:pict w14:anchorId="7998A83A">
          <v:shape id="_x0000_i1036" type="#_x0000_t75" style="width:33.3pt;height:17.65pt">
            <v:imagedata r:id="rId21" o:title=""/>
          </v:shape>
        </w:pict>
      </w:r>
      <w:r>
        <w:rPr>
          <w:rFonts w:ascii="Arial" w:hAnsi="Arial" w:cs="Arial"/>
        </w:rPr>
        <w:t xml:space="preserve"> is the external potential due to nuclei and any other external field,</w:t>
      </w:r>
    </w:p>
    <w:p w14:paraId="17AA821E" w14:textId="77777777" w:rsidR="003E5EFF" w:rsidRDefault="00701770">
      <w:pPr>
        <w:ind w:left="420" w:firstLine="420"/>
        <w:jc w:val="both"/>
        <w:rPr>
          <w:rFonts w:ascii="Arial" w:hAnsi="Arial" w:cs="Arial"/>
        </w:rPr>
      </w:pPr>
      <w:r>
        <w:rPr>
          <w:rFonts w:ascii="Arial" w:hAnsi="Arial" w:cs="Arial"/>
        </w:rPr>
        <w:lastRenderedPageBreak/>
        <w:t xml:space="preserve">      </w:t>
      </w:r>
      <w:r>
        <w:rPr>
          <w:rFonts w:ascii="Arial" w:eastAsia="SimSun" w:hAnsi="Arial" w:cs="Arial"/>
          <w:position w:val="-12"/>
        </w:rPr>
        <w:pict w14:anchorId="707ABB11">
          <v:shape id="_x0000_i1037" type="#_x0000_t75" style="width:22.4pt;height:17.65pt">
            <v:imagedata r:id="rId22" o:title=""/>
          </v:shape>
        </w:pict>
      </w:r>
      <w:r>
        <w:rPr>
          <w:rFonts w:ascii="Arial" w:hAnsi="Arial" w:cs="Arial"/>
        </w:rPr>
        <w:t xml:space="preserve"> is the interaction between the nuclei.</w:t>
      </w:r>
    </w:p>
    <w:p w14:paraId="034E71C6" w14:textId="77777777" w:rsidR="003E5EFF" w:rsidRDefault="00701770">
      <w:pPr>
        <w:jc w:val="both"/>
        <w:rPr>
          <w:rFonts w:ascii="Arial" w:hAnsi="Arial" w:cs="Arial"/>
        </w:rPr>
      </w:pPr>
      <w:r>
        <w:rPr>
          <w:rFonts w:ascii="Arial" w:hAnsi="Arial" w:cs="Arial"/>
        </w:rPr>
        <w:t>By introducing Hohenberg-Kohn functional which include all internal energies of the interacting</w:t>
      </w:r>
      <w:r>
        <w:rPr>
          <w:rFonts w:ascii="Arial" w:hAnsi="Arial" w:cs="Arial"/>
        </w:rPr>
        <w:t xml:space="preserve"> electronic system, kinetic and potential:</w:t>
      </w:r>
    </w:p>
    <w:p w14:paraId="736F673C" w14:textId="77777777" w:rsidR="003E5EFF" w:rsidRDefault="00701770">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eastAsia="SimSun" w:hAnsi="Arial" w:cs="Arial"/>
          <w:position w:val="-12"/>
        </w:rPr>
        <w:pict w14:anchorId="2F678113">
          <v:shape id="_x0000_i1038" type="#_x0000_t75" style="width:110.7pt;height:17.65pt">
            <v:imagedata r:id="rId23" o:title=""/>
          </v:shape>
        </w:pict>
      </w:r>
      <w:r>
        <w:rPr>
          <w:rFonts w:ascii="Arial" w:hAnsi="Arial" w:cs="Arial"/>
        </w:rPr>
        <w:t xml:space="preserve">                                                  (5)</w:t>
      </w:r>
    </w:p>
    <w:p w14:paraId="13D84C62" w14:textId="77777777" w:rsidR="003E5EFF" w:rsidRDefault="00701770">
      <w:pPr>
        <w:jc w:val="both"/>
        <w:rPr>
          <w:rFonts w:ascii="Arial" w:hAnsi="Arial" w:cs="Arial"/>
        </w:rPr>
      </w:pPr>
      <w:r>
        <w:rPr>
          <w:rFonts w:ascii="Arial" w:hAnsi="Arial" w:cs="Arial"/>
        </w:rPr>
        <w:t xml:space="preserve">where </w:t>
      </w:r>
      <w:r>
        <w:rPr>
          <w:rFonts w:ascii="Arial" w:eastAsia="SimSun" w:hAnsi="Arial" w:cs="Arial"/>
          <w:position w:val="-10"/>
        </w:rPr>
        <w:pict w14:anchorId="30CF8028">
          <v:shape id="_x0000_i1039" type="#_x0000_t75" style="width:25.8pt;height:17.65pt">
            <v:imagedata r:id="rId24" o:title=""/>
          </v:shape>
        </w:pict>
      </w:r>
      <w:r>
        <w:rPr>
          <w:rFonts w:ascii="Arial" w:hAnsi="Arial" w:cs="Arial"/>
        </w:rPr>
        <w:t xml:space="preserve"> is the kinetic energy,</w:t>
      </w:r>
    </w:p>
    <w:p w14:paraId="6BF6FF13" w14:textId="77777777" w:rsidR="003E5EFF" w:rsidRDefault="00701770">
      <w:pPr>
        <w:jc w:val="both"/>
        <w:rPr>
          <w:rFonts w:ascii="Arial" w:hAnsi="Arial" w:cs="Arial"/>
        </w:rPr>
      </w:pPr>
      <w:r>
        <w:rPr>
          <w:rFonts w:ascii="Arial" w:hAnsi="Arial" w:cs="Arial"/>
        </w:rPr>
        <w:t xml:space="preserve">      </w:t>
      </w:r>
      <w:r>
        <w:rPr>
          <w:rFonts w:ascii="Arial" w:eastAsia="SimSun" w:hAnsi="Arial" w:cs="Arial"/>
          <w:position w:val="-12"/>
        </w:rPr>
        <w:pict w14:anchorId="23745899">
          <v:shape id="_x0000_i1040" type="#_x0000_t75" style="width:33.3pt;height:17.65pt">
            <v:imagedata r:id="rId25" o:title=""/>
          </v:shape>
        </w:pict>
      </w:r>
      <w:r>
        <w:rPr>
          <w:rFonts w:ascii="Arial" w:hAnsi="Arial" w:cs="Arial"/>
        </w:rPr>
        <w:t xml:space="preserve"> is the interaction energy of electrons with density </w:t>
      </w:r>
      <w:r>
        <w:rPr>
          <w:rFonts w:ascii="Arial" w:eastAsia="SimSun" w:hAnsi="Arial" w:cs="Arial"/>
          <w:position w:val="-10"/>
        </w:rPr>
        <w:pict w14:anchorId="4177A5CC">
          <v:shape id="_x0000_i1041" type="#_x0000_t75" style="width:24.45pt;height:17.65pt">
            <v:imagedata r:id="rId26" o:title=""/>
          </v:shape>
        </w:pict>
      </w:r>
    </w:p>
    <w:p w14:paraId="7DA473EF" w14:textId="77777777" w:rsidR="003E5EFF" w:rsidRDefault="00701770">
      <w:pPr>
        <w:jc w:val="both"/>
        <w:rPr>
          <w:rFonts w:ascii="Arial" w:hAnsi="Arial" w:cs="Arial"/>
        </w:rPr>
      </w:pPr>
      <w:r>
        <w:rPr>
          <w:rFonts w:ascii="Arial" w:hAnsi="Arial" w:cs="Arial"/>
        </w:rPr>
        <w:t xml:space="preserve">The functional </w:t>
      </w:r>
      <w:r>
        <w:rPr>
          <w:rFonts w:ascii="Arial" w:eastAsia="SimSun" w:hAnsi="Arial" w:cs="Arial"/>
          <w:position w:val="-10"/>
        </w:rPr>
        <w:pict w14:anchorId="26205023">
          <v:shape id="_x0000_i1042" type="#_x0000_t75" style="width:37.35pt;height:17.65pt">
            <v:imagedata r:id="rId27" o:title=""/>
          </v:shape>
        </w:pict>
      </w:r>
      <w:r>
        <w:rPr>
          <w:rFonts w:ascii="Arial" w:hAnsi="Arial" w:cs="Arial"/>
        </w:rPr>
        <w:t xml:space="preserve"> is universal because the kinetic energy and i</w:t>
      </w:r>
      <w:r>
        <w:rPr>
          <w:rFonts w:ascii="Arial" w:hAnsi="Arial" w:cs="Arial"/>
        </w:rPr>
        <w:t>nteraction energy of electrons are functionals only of the electronic density.</w:t>
      </w:r>
    </w:p>
    <w:p w14:paraId="290097BB" w14:textId="77777777" w:rsidR="003E5EFF" w:rsidRDefault="00701770">
      <w:pPr>
        <w:jc w:val="both"/>
        <w:rPr>
          <w:rFonts w:ascii="Arial" w:hAnsi="Arial" w:cs="Arial"/>
        </w:rPr>
      </w:pPr>
      <w:r>
        <w:rPr>
          <w:rFonts w:ascii="Arial" w:hAnsi="Arial" w:cs="Arial"/>
        </w:rPr>
        <w:t>Now, the exchange-correlation energy can be written in terms of Hohenberg-Kohn functionals:</w:t>
      </w:r>
    </w:p>
    <w:p w14:paraId="16C996CF" w14:textId="77777777" w:rsidR="003E5EFF" w:rsidRDefault="00701770">
      <w:pPr>
        <w:ind w:left="420" w:firstLine="420"/>
        <w:jc w:val="both"/>
        <w:rPr>
          <w:rFonts w:ascii="Arial" w:hAnsi="Arial" w:cs="Arial"/>
        </w:rPr>
      </w:pPr>
      <w:r>
        <w:rPr>
          <w:rFonts w:ascii="Arial" w:eastAsia="SimSun" w:hAnsi="Arial" w:cs="Arial"/>
          <w:position w:val="-18"/>
        </w:rPr>
        <w:pict w14:anchorId="40AF1E10">
          <v:shape id="_x0000_i1043" type="#_x0000_t75" style="width:332.85pt;height:24.45pt">
            <v:imagedata r:id="rId28" o:title=""/>
          </v:shape>
        </w:pict>
      </w:r>
      <w:r>
        <w:rPr>
          <w:rFonts w:ascii="Arial" w:hAnsi="Arial" w:cs="Arial"/>
        </w:rPr>
        <w:t xml:space="preserve"> (6)</w:t>
      </w:r>
    </w:p>
    <w:p w14:paraId="4EAB4DAD" w14:textId="77777777" w:rsidR="003E5EFF" w:rsidRDefault="00701770">
      <w:pPr>
        <w:ind w:left="420" w:firstLine="420"/>
        <w:jc w:val="both"/>
        <w:rPr>
          <w:rFonts w:ascii="Arial" w:hAnsi="Arial" w:cs="Arial"/>
        </w:rPr>
      </w:pPr>
      <w:r>
        <w:rPr>
          <w:rFonts w:ascii="Arial" w:hAnsi="Arial" w:cs="Arial"/>
        </w:rPr>
        <w:t xml:space="preserve">We can view the solution of the auxiliary K-S as a minimization with respect to the density </w:t>
      </w:r>
      <w:r>
        <w:rPr>
          <w:rFonts w:ascii="Arial" w:eastAsia="SimSun" w:hAnsi="Arial" w:cs="Arial"/>
          <w:position w:val="-10"/>
        </w:rPr>
        <w:pict w14:anchorId="1921335E">
          <v:shape id="_x0000_i1044" type="#_x0000_t75" style="width:24.45pt;height:17.65pt">
            <v:imagedata r:id="rId29" o:title=""/>
          </v:shape>
        </w:pict>
      </w:r>
      <w:r>
        <w:rPr>
          <w:rFonts w:ascii="Arial" w:hAnsi="Arial" w:cs="Arial"/>
        </w:rPr>
        <w:t xml:space="preserve"> or the effective potential </w:t>
      </w:r>
      <w:r>
        <w:rPr>
          <w:rFonts w:ascii="Arial" w:eastAsia="SimSun" w:hAnsi="Arial" w:cs="Arial"/>
          <w:position w:val="-14"/>
        </w:rPr>
        <w:pict w14:anchorId="29BC51AD">
          <v:shape id="_x0000_i1045" type="#_x0000_t75" style="width:33.3pt;height:19.7pt">
            <v:imagedata r:id="rId30" o:title=""/>
          </v:shape>
        </w:pict>
      </w:r>
      <w:r>
        <w:rPr>
          <w:rFonts w:ascii="Arial" w:eastAsia="SimSun" w:hAnsi="Arial" w:cs="Arial"/>
          <w:position w:val="-14"/>
        </w:rPr>
        <w:t xml:space="preserve">  </w:t>
      </w:r>
      <w:r>
        <w:rPr>
          <w:rFonts w:ascii="Arial" w:hAnsi="Arial" w:cs="Arial"/>
        </w:rPr>
        <w:t>(Martin 2004).</w:t>
      </w:r>
    </w:p>
    <w:p w14:paraId="1CCFD4D2" w14:textId="77777777" w:rsidR="003E5EFF" w:rsidRDefault="00701770">
      <w:pPr>
        <w:ind w:left="420" w:firstLine="420"/>
        <w:jc w:val="both"/>
        <w:rPr>
          <w:rFonts w:ascii="Arial" w:hAnsi="Arial" w:cs="Arial"/>
        </w:rPr>
      </w:pPr>
      <w:r>
        <w:rPr>
          <w:rFonts w:ascii="Arial" w:hAnsi="Arial" w:cs="Arial"/>
        </w:rPr>
        <w:t>Using Lagrange multiplier we can derive K-S Schrodinger-like equation:</w:t>
      </w:r>
    </w:p>
    <w:p w14:paraId="6C243023" w14:textId="77777777" w:rsidR="003E5EFF" w:rsidRDefault="00701770">
      <w:pPr>
        <w:ind w:left="840" w:firstLine="420"/>
        <w:jc w:val="both"/>
        <w:rPr>
          <w:rFonts w:ascii="Arial" w:hAnsi="Arial" w:cs="Arial"/>
        </w:rPr>
      </w:pPr>
      <w:r>
        <w:rPr>
          <w:rFonts w:ascii="Arial" w:eastAsia="SimSun" w:hAnsi="Arial" w:cs="Arial"/>
          <w:position w:val="-12"/>
        </w:rPr>
        <w:pict w14:anchorId="389619FD">
          <v:shape id="_x0000_i1046" type="#_x0000_t75" style="width:91.7pt;height:17.65pt">
            <v:imagedata r:id="rId31" o:title=""/>
          </v:shape>
        </w:pict>
      </w:r>
      <w:r>
        <w:rPr>
          <w:rFonts w:ascii="Arial" w:hAnsi="Arial" w:cs="Arial"/>
        </w:rPr>
        <w:t xml:space="preserve">                                             </w:t>
      </w:r>
      <w:r>
        <w:rPr>
          <w:rFonts w:ascii="Arial" w:hAnsi="Arial" w:cs="Arial"/>
        </w:rPr>
        <w:t xml:space="preserve">                (7)</w:t>
      </w:r>
    </w:p>
    <w:p w14:paraId="4357A33A" w14:textId="77777777" w:rsidR="003E5EFF" w:rsidRDefault="00701770">
      <w:pPr>
        <w:ind w:left="840" w:firstLine="420"/>
        <w:jc w:val="both"/>
        <w:rPr>
          <w:rFonts w:ascii="Arial" w:hAnsi="Arial" w:cs="Arial"/>
        </w:rPr>
      </w:pPr>
      <w:r>
        <w:rPr>
          <w:rFonts w:ascii="Arial" w:hAnsi="Arial" w:cs="Arial"/>
        </w:rPr>
        <w:t xml:space="preserve">where </w:t>
      </w:r>
      <w:r>
        <w:rPr>
          <w:rFonts w:ascii="Arial" w:eastAsia="SimSun" w:hAnsi="Arial" w:cs="Arial"/>
          <w:position w:val="-12"/>
        </w:rPr>
        <w:pict w14:anchorId="716FC4F7">
          <v:shape id="_x0000_i1047" type="#_x0000_t75" style="width:23.75pt;height:17.65pt">
            <v:imagedata r:id="rId32" o:title=""/>
          </v:shape>
        </w:pict>
      </w:r>
      <w:r>
        <w:rPr>
          <w:rFonts w:ascii="Arial" w:hAnsi="Arial" w:cs="Arial"/>
        </w:rPr>
        <w:t xml:space="preserve"> is the effective Hamiltonian defined in equation 1 with</w:t>
      </w:r>
    </w:p>
    <w:p w14:paraId="141DD34C" w14:textId="77777777" w:rsidR="003E5EFF" w:rsidRDefault="00701770">
      <w:pPr>
        <w:ind w:left="840" w:firstLine="420"/>
        <w:jc w:val="both"/>
        <w:rPr>
          <w:rFonts w:ascii="Arial" w:hAnsi="Arial" w:cs="Arial"/>
        </w:rPr>
      </w:pPr>
      <w:r>
        <w:rPr>
          <w:rFonts w:ascii="Arial" w:eastAsia="SimSun" w:hAnsi="Arial" w:cs="Arial"/>
          <w:position w:val="-24"/>
        </w:rPr>
        <w:pict w14:anchorId="67E43190">
          <v:shape id="_x0000_i1048" type="#_x0000_t75" style="width:107.3pt;height:31.25pt">
            <v:imagedata r:id="rId33" o:title=""/>
          </v:shape>
        </w:pict>
      </w:r>
      <w:r>
        <w:rPr>
          <w:rFonts w:ascii="Arial" w:hAnsi="Arial" w:cs="Arial"/>
        </w:rPr>
        <w:t xml:space="preserve">                                                        (8)</w:t>
      </w:r>
    </w:p>
    <w:p w14:paraId="573FBB50" w14:textId="77777777" w:rsidR="003E5EFF" w:rsidRDefault="00701770">
      <w:pPr>
        <w:ind w:left="840" w:firstLine="420"/>
        <w:jc w:val="both"/>
        <w:rPr>
          <w:rFonts w:ascii="Arial" w:hAnsi="Arial" w:cs="Arial"/>
        </w:rPr>
      </w:pPr>
      <w:r>
        <w:rPr>
          <w:rFonts w:ascii="Arial" w:eastAsia="SimSun" w:hAnsi="Arial" w:cs="Arial"/>
          <w:position w:val="-12"/>
        </w:rPr>
        <w:pict w14:anchorId="384E48A4">
          <v:shape id="_x0000_i1049" type="#_x0000_t75" style="width:12.25pt;height:17.65pt">
            <v:imagedata r:id="rId34" o:title=""/>
          </v:shape>
        </w:pict>
      </w:r>
      <w:r>
        <w:rPr>
          <w:rFonts w:ascii="Arial" w:hAnsi="Arial" w:cs="Arial"/>
        </w:rPr>
        <w:t xml:space="preserve"> is the eigen values and </w:t>
      </w:r>
      <w:r>
        <w:rPr>
          <w:rFonts w:ascii="Arial" w:eastAsia="SimSun" w:hAnsi="Arial" w:cs="Arial"/>
          <w:position w:val="-12"/>
        </w:rPr>
        <w:pict w14:anchorId="2E458190">
          <v:shape id="_x0000_i1050" type="#_x0000_t75" style="width:14.25pt;height:17.65pt">
            <v:imagedata r:id="rId35" o:title=""/>
          </v:shape>
        </w:pict>
      </w:r>
      <w:r>
        <w:rPr>
          <w:rFonts w:ascii="Arial" w:hAnsi="Arial" w:cs="Arial"/>
        </w:rPr>
        <w:t xml:space="preserve"> is the wave function.</w:t>
      </w:r>
    </w:p>
    <w:p w14:paraId="4301C873" w14:textId="77777777" w:rsidR="003E5EFF" w:rsidRDefault="00701770">
      <w:pPr>
        <w:ind w:left="840" w:firstLine="420"/>
        <w:jc w:val="both"/>
        <w:rPr>
          <w:rFonts w:ascii="Arial" w:hAnsi="Arial" w:cs="Arial"/>
        </w:rPr>
      </w:pPr>
      <w:r>
        <w:rPr>
          <w:rFonts w:ascii="Arial" w:eastAsia="SimSun" w:hAnsi="Arial" w:cs="Arial"/>
          <w:position w:val="-12"/>
        </w:rPr>
        <w:pict w14:anchorId="3B883DD1">
          <v:shape id="_x0000_i1051" type="#_x0000_t75" style="width:163.7pt;height:17.65pt">
            <v:imagedata r:id="rId36" o:title=""/>
          </v:shape>
        </w:pict>
      </w:r>
      <w:r>
        <w:rPr>
          <w:rFonts w:ascii="Arial" w:hAnsi="Arial" w:cs="Arial"/>
        </w:rPr>
        <w:t xml:space="preserve">                                    (9)</w:t>
      </w:r>
    </w:p>
    <w:p w14:paraId="3673BC32" w14:textId="77777777" w:rsidR="003E5EFF" w:rsidRDefault="00701770">
      <w:pPr>
        <w:jc w:val="both"/>
        <w:rPr>
          <w:rFonts w:ascii="Arial" w:hAnsi="Arial" w:cs="Arial"/>
        </w:rPr>
      </w:pPr>
      <w:r>
        <w:rPr>
          <w:rFonts w:ascii="Arial" w:hAnsi="Arial" w:cs="Arial"/>
        </w:rPr>
        <w:t xml:space="preserve">The theory is exact so far and the problem of one equation for many body wave function has been reduced to a system of N single particle equations in a effective potential </w:t>
      </w:r>
      <w:r>
        <w:rPr>
          <w:rFonts w:ascii="Arial" w:eastAsia="SimSun" w:hAnsi="Arial" w:cs="Arial"/>
          <w:position w:val="-14"/>
        </w:rPr>
        <w:pict w14:anchorId="74B83FDB">
          <v:shape id="_x0000_i1052" type="#_x0000_t75" style="width:17.65pt;height:19.7pt">
            <v:imagedata r:id="rId37" o:title=""/>
          </v:shape>
        </w:pict>
      </w:r>
      <w:r>
        <w:rPr>
          <w:rFonts w:ascii="Arial" w:hAnsi="Arial" w:cs="Arial"/>
        </w:rPr>
        <w:t>.</w:t>
      </w:r>
    </w:p>
    <w:p w14:paraId="11078A88" w14:textId="77777777" w:rsidR="003E5EFF" w:rsidRDefault="00701770">
      <w:pPr>
        <w:jc w:val="both"/>
        <w:rPr>
          <w:rFonts w:ascii="Arial" w:hAnsi="Arial" w:cs="Arial"/>
          <w:b/>
          <w:bCs/>
          <w:sz w:val="22"/>
          <w:szCs w:val="22"/>
        </w:rPr>
      </w:pPr>
      <w:r>
        <w:rPr>
          <w:rFonts w:ascii="Arial" w:hAnsi="Arial" w:cs="Arial"/>
          <w:b/>
          <w:bCs/>
          <w:sz w:val="22"/>
          <w:szCs w:val="22"/>
        </w:rPr>
        <w:t>2.4 Exchange-Correlation Approximation</w:t>
      </w:r>
    </w:p>
    <w:p w14:paraId="695A3801" w14:textId="77777777" w:rsidR="003E5EFF" w:rsidRDefault="00701770">
      <w:pPr>
        <w:jc w:val="both"/>
        <w:rPr>
          <w:rFonts w:ascii="Arial" w:hAnsi="Arial" w:cs="Arial"/>
        </w:rPr>
      </w:pPr>
      <w:r>
        <w:rPr>
          <w:rFonts w:ascii="Arial" w:hAnsi="Arial" w:cs="Arial"/>
        </w:rPr>
        <w:t>The most commonly used approximation for E</w:t>
      </w:r>
      <w:r>
        <w:rPr>
          <w:rFonts w:ascii="Arial" w:hAnsi="Arial" w:cs="Arial"/>
        </w:rPr>
        <w:t>xchange-Correlation are Local Density Approximation (LDA) and Generalized Gradient Approximation (GGA).</w:t>
      </w:r>
    </w:p>
    <w:p w14:paraId="45236BD5" w14:textId="77777777" w:rsidR="003E5EFF" w:rsidRDefault="00701770">
      <w:pPr>
        <w:jc w:val="both"/>
        <w:rPr>
          <w:rFonts w:ascii="Arial" w:hAnsi="Arial" w:cs="Arial"/>
        </w:rPr>
      </w:pPr>
      <w:r>
        <w:rPr>
          <w:rFonts w:ascii="Arial" w:hAnsi="Arial" w:cs="Arial"/>
        </w:rPr>
        <w:t>The LDA approximation is based on the idea that the in-homogeneous electronic system can be considered locally as homogeneous. Basically, the Exchange-C</w:t>
      </w:r>
      <w:r>
        <w:rPr>
          <w:rFonts w:ascii="Arial" w:hAnsi="Arial" w:cs="Arial"/>
        </w:rPr>
        <w:t>orrelation [XC] potential at point r which depends on the value of the density at point r and on the density in the whole space. The LDA approximation depends on ly on the value of the density at point r while the variations are neglected. The Exchange-Cor</w:t>
      </w:r>
      <w:r>
        <w:rPr>
          <w:rFonts w:ascii="Arial" w:hAnsi="Arial" w:cs="Arial"/>
        </w:rPr>
        <w:t>relation energy is written as (Martin 2004):</w:t>
      </w:r>
    </w:p>
    <w:p w14:paraId="7AECB2AD" w14:textId="77777777" w:rsidR="003E5EFF" w:rsidRDefault="00701770">
      <w:pPr>
        <w:ind w:left="420" w:firstLine="420"/>
        <w:jc w:val="both"/>
        <w:rPr>
          <w:rFonts w:ascii="Arial" w:hAnsi="Arial" w:cs="Arial"/>
        </w:rPr>
      </w:pPr>
      <w:r>
        <w:rPr>
          <w:rFonts w:ascii="Arial" w:eastAsia="SimSun" w:hAnsi="Arial" w:cs="Arial"/>
          <w:position w:val="-16"/>
        </w:rPr>
        <w:pict w14:anchorId="5B76B8F5">
          <v:shape id="_x0000_i1053" type="#_x0000_t75" style="width:146.05pt;height:22.4pt">
            <v:imagedata r:id="rId38" o:title=""/>
          </v:shape>
        </w:pict>
      </w:r>
      <w:r>
        <w:rPr>
          <w:rFonts w:ascii="Arial" w:hAnsi="Arial" w:cs="Arial"/>
        </w:rPr>
        <w:t xml:space="preserve">                                                (10)</w:t>
      </w:r>
    </w:p>
    <w:p w14:paraId="658F910E" w14:textId="77777777" w:rsidR="003E5EFF" w:rsidRDefault="00701770">
      <w:pPr>
        <w:ind w:left="420" w:firstLine="420"/>
        <w:jc w:val="both"/>
        <w:rPr>
          <w:rFonts w:ascii="Arial" w:hAnsi="Arial" w:cs="Arial"/>
        </w:rPr>
      </w:pPr>
      <w:r>
        <w:rPr>
          <w:rFonts w:ascii="Arial" w:hAnsi="Arial" w:cs="Arial"/>
        </w:rPr>
        <w:t xml:space="preserve">where </w:t>
      </w:r>
      <w:r>
        <w:rPr>
          <w:rFonts w:ascii="Arial" w:eastAsia="SimSun" w:hAnsi="Arial" w:cs="Arial"/>
          <w:position w:val="-12"/>
        </w:rPr>
        <w:pict w14:anchorId="74A26757">
          <v:shape id="_x0000_i1054" type="#_x0000_t75" style="width:33.3pt;height:17.65pt">
            <v:imagedata r:id="rId39" o:title=""/>
          </v:shape>
        </w:pict>
      </w:r>
      <w:r>
        <w:rPr>
          <w:rFonts w:ascii="Arial" w:hAnsi="Arial" w:cs="Arial"/>
        </w:rPr>
        <w:t xml:space="preserve"> is the exchange-correlation energy density of a uniform electron gas of density </w:t>
      </w:r>
      <w:r>
        <w:rPr>
          <w:rFonts w:ascii="Arial" w:eastAsia="SimSun" w:hAnsi="Arial" w:cs="Arial"/>
          <w:position w:val="-10"/>
        </w:rPr>
        <w:pict w14:anchorId="15637ABB">
          <v:shape id="_x0000_i1055" type="#_x0000_t75" style="width:24.45pt;height:17.65pt">
            <v:imagedata r:id="rId40" o:title=""/>
          </v:shape>
        </w:pict>
      </w:r>
      <w:r>
        <w:rPr>
          <w:rFonts w:ascii="Arial" w:hAnsi="Arial" w:cs="Arial"/>
        </w:rPr>
        <w:t>.</w:t>
      </w:r>
    </w:p>
    <w:p w14:paraId="4FBCA9D1" w14:textId="77777777" w:rsidR="003E5EFF" w:rsidRDefault="00701770">
      <w:pPr>
        <w:jc w:val="both"/>
        <w:rPr>
          <w:rFonts w:ascii="Arial" w:hAnsi="Arial" w:cs="Arial"/>
        </w:rPr>
      </w:pPr>
      <w:r>
        <w:rPr>
          <w:rFonts w:ascii="Arial" w:hAnsi="Arial" w:cs="Arial"/>
        </w:rPr>
        <w:lastRenderedPageBreak/>
        <w:t>The GGA approximation is basically the extension of LDA approximat</w:t>
      </w:r>
      <w:r>
        <w:rPr>
          <w:rFonts w:ascii="Arial" w:hAnsi="Arial" w:cs="Arial"/>
        </w:rPr>
        <w:t xml:space="preserve">ion where instead of neglecting all possible variations of density it uses gradient </w:t>
      </w:r>
      <w:r>
        <w:rPr>
          <w:rFonts w:ascii="Arial" w:eastAsia="SimSun" w:hAnsi="Arial" w:cs="Arial"/>
          <w:position w:val="-10"/>
        </w:rPr>
        <w:pict w14:anchorId="246810CE">
          <v:shape id="_x0000_i1056" type="#_x0000_t75" style="width:33.3pt;height:17.65pt">
            <v:imagedata r:id="rId41" o:title=""/>
          </v:shape>
        </w:pict>
      </w:r>
      <w:r>
        <w:rPr>
          <w:rFonts w:ascii="Arial" w:hAnsi="Arial" w:cs="Arial"/>
        </w:rPr>
        <w:t xml:space="preserve"> to modify the behavior when its variation is important. In this case the exchange-correlation energy is given as (Martin 2004):</w:t>
      </w:r>
    </w:p>
    <w:p w14:paraId="13CB87B4" w14:textId="77777777" w:rsidR="003E5EFF" w:rsidRDefault="00701770">
      <w:pPr>
        <w:ind w:left="420" w:firstLine="420"/>
        <w:jc w:val="both"/>
        <w:rPr>
          <w:rFonts w:ascii="Arial" w:hAnsi="Arial" w:cs="Arial"/>
        </w:rPr>
      </w:pPr>
      <w:r>
        <w:rPr>
          <w:rFonts w:ascii="Arial" w:eastAsia="SimSun" w:hAnsi="Arial" w:cs="Arial"/>
          <w:position w:val="-16"/>
        </w:rPr>
        <w:pict w14:anchorId="47598381">
          <v:shape id="_x0000_i1057" type="#_x0000_t75" style="width:146.7pt;height:22.4pt">
            <v:imagedata r:id="rId42" o:title=""/>
          </v:shape>
        </w:pict>
      </w:r>
      <w:r>
        <w:rPr>
          <w:rFonts w:ascii="Arial" w:hAnsi="Arial" w:cs="Arial"/>
        </w:rPr>
        <w:t xml:space="preserve">                                         </w:t>
      </w:r>
      <w:r>
        <w:rPr>
          <w:rFonts w:ascii="Arial" w:hAnsi="Arial" w:cs="Arial"/>
        </w:rPr>
        <w:t xml:space="preserve">       (11)</w:t>
      </w:r>
    </w:p>
    <w:p w14:paraId="0221B087" w14:textId="77777777" w:rsidR="003E5EFF" w:rsidRDefault="00701770">
      <w:pPr>
        <w:ind w:left="420" w:firstLine="420"/>
        <w:jc w:val="both"/>
        <w:rPr>
          <w:rFonts w:ascii="Arial" w:hAnsi="Arial" w:cs="Arial"/>
        </w:rPr>
      </w:pPr>
      <w:r>
        <w:rPr>
          <w:rFonts w:ascii="Arial" w:hAnsi="Arial" w:cs="Arial"/>
        </w:rPr>
        <w:t>GGA functionals give better binding energies than LDA but they overestimate the bonding distances.</w:t>
      </w:r>
    </w:p>
    <w:p w14:paraId="617DDDFE" w14:textId="77777777" w:rsidR="003E5EFF" w:rsidRDefault="00701770">
      <w:pPr>
        <w:jc w:val="both"/>
        <w:rPr>
          <w:rFonts w:ascii="Arial" w:hAnsi="Arial" w:cs="Arial"/>
        </w:rPr>
      </w:pPr>
      <w:r>
        <w:rPr>
          <w:rFonts w:ascii="Arial" w:hAnsi="Arial" w:cs="Arial"/>
        </w:rPr>
        <w:t>In general, the molecular or atomic characteristics appear as the function of electronic density from a minimization of the molecular or atomic e</w:t>
      </w:r>
      <w:r>
        <w:rPr>
          <w:rFonts w:ascii="Arial" w:hAnsi="Arial" w:cs="Arial"/>
        </w:rPr>
        <w:t>nergy. According to Hohenberg and Kohn theory, the number of electrons (</w:t>
      </w:r>
      <w:r>
        <w:rPr>
          <w:rFonts w:ascii="Arial" w:hAnsi="Arial" w:cs="Arial"/>
          <w:i/>
          <w:iCs/>
        </w:rPr>
        <w:t>N</w:t>
      </w:r>
      <w:r>
        <w:rPr>
          <w:rFonts w:ascii="Arial" w:hAnsi="Arial" w:cs="Arial"/>
        </w:rPr>
        <w:t>) or atomic energy (</w:t>
      </w:r>
      <w:r>
        <w:rPr>
          <w:rFonts w:ascii="Arial" w:hAnsi="Arial" w:cs="Arial"/>
          <w:i/>
          <w:iCs/>
        </w:rPr>
        <w:t>E</w:t>
      </w:r>
      <w:r>
        <w:rPr>
          <w:rFonts w:ascii="Arial" w:hAnsi="Arial" w:cs="Arial"/>
        </w:rPr>
        <w:t xml:space="preserve">) can be obtained using integration of </w:t>
      </w:r>
      <w:r>
        <w:rPr>
          <w:rFonts w:ascii="Arial" w:eastAsia="SimSun" w:hAnsi="Arial" w:cs="Arial"/>
          <w:position w:val="-10"/>
        </w:rPr>
        <w:pict w14:anchorId="5016CF71">
          <v:shape id="_x0000_i1058" type="#_x0000_t75" style="width:24.45pt;height:17.65pt">
            <v:imagedata r:id="rId43" o:title=""/>
          </v:shape>
        </w:pict>
      </w:r>
      <w:r>
        <w:rPr>
          <w:rFonts w:ascii="Arial" w:hAnsi="Arial" w:cs="Arial"/>
        </w:rPr>
        <w:t xml:space="preserve"> ( Parr </w:t>
      </w:r>
      <w:r>
        <w:rPr>
          <w:rFonts w:ascii="Arial" w:hAnsi="Arial" w:cs="Arial"/>
          <w:i/>
          <w:iCs/>
        </w:rPr>
        <w:t xml:space="preserve">et al. </w:t>
      </w:r>
      <w:r>
        <w:rPr>
          <w:rFonts w:ascii="Arial" w:hAnsi="Arial" w:cs="Arial"/>
        </w:rPr>
        <w:t xml:space="preserve">1989), (Politzer </w:t>
      </w:r>
      <w:r>
        <w:rPr>
          <w:rFonts w:ascii="Arial" w:hAnsi="Arial" w:cs="Arial"/>
          <w:i/>
          <w:iCs/>
        </w:rPr>
        <w:t>et al.</w:t>
      </w:r>
      <w:r>
        <w:rPr>
          <w:rFonts w:ascii="Arial" w:hAnsi="Arial" w:cs="Arial"/>
        </w:rPr>
        <w:t xml:space="preserve"> 1995).</w:t>
      </w:r>
    </w:p>
    <w:p w14:paraId="34BA46E6" w14:textId="77777777" w:rsidR="003E5EFF" w:rsidRDefault="00701770">
      <w:pPr>
        <w:ind w:left="420" w:firstLine="420"/>
        <w:jc w:val="both"/>
        <w:rPr>
          <w:rFonts w:ascii="Arial" w:hAnsi="Arial" w:cs="Arial"/>
        </w:rPr>
      </w:pPr>
      <w:r>
        <w:rPr>
          <w:rFonts w:ascii="Arial" w:eastAsia="SimSun" w:hAnsi="Arial" w:cs="Arial"/>
          <w:position w:val="-16"/>
        </w:rPr>
        <w:pict w14:anchorId="16210B41">
          <v:shape id="_x0000_i1059" type="#_x0000_t75" style="width:101.2pt;height:22.4pt">
            <v:imagedata r:id="rId44" o:title=""/>
          </v:shape>
        </w:pict>
      </w:r>
      <w:r>
        <w:rPr>
          <w:rFonts w:ascii="Arial" w:hAnsi="Arial" w:cs="Arial"/>
        </w:rPr>
        <w:t xml:space="preserve">                                                              (12)</w:t>
      </w:r>
    </w:p>
    <w:p w14:paraId="693EA611" w14:textId="77777777" w:rsidR="003E5EFF" w:rsidRDefault="00701770">
      <w:pPr>
        <w:jc w:val="both"/>
        <w:rPr>
          <w:rFonts w:ascii="Arial" w:hAnsi="Arial" w:cs="Arial"/>
        </w:rPr>
      </w:pPr>
      <w:r>
        <w:rPr>
          <w:rFonts w:ascii="Arial" w:hAnsi="Arial" w:cs="Arial"/>
        </w:rPr>
        <w:t xml:space="preserve">The Euler equation is obtained </w:t>
      </w:r>
    </w:p>
    <w:p w14:paraId="2375C314" w14:textId="77777777" w:rsidR="003E5EFF" w:rsidRDefault="00701770">
      <w:pPr>
        <w:ind w:left="420" w:firstLine="420"/>
        <w:jc w:val="both"/>
        <w:rPr>
          <w:rFonts w:ascii="Arial" w:hAnsi="Arial" w:cs="Arial"/>
        </w:rPr>
      </w:pPr>
      <w:r>
        <w:rPr>
          <w:rFonts w:ascii="Arial" w:eastAsia="SimSun" w:hAnsi="Arial" w:cs="Arial"/>
          <w:position w:val="-32"/>
        </w:rPr>
        <w:pict w14:anchorId="0CB970FE">
          <v:shape id="_x0000_i1060" type="#_x0000_t75" style="width:171.85pt;height:35.3pt">
            <v:imagedata r:id="rId45" o:title=""/>
          </v:shape>
        </w:pict>
      </w:r>
      <w:r>
        <w:rPr>
          <w:rFonts w:ascii="Arial" w:hAnsi="Arial" w:cs="Arial"/>
        </w:rPr>
        <w:t xml:space="preserve">                                     (13)</w:t>
      </w:r>
    </w:p>
    <w:p w14:paraId="77C99521" w14:textId="77777777" w:rsidR="003E5EFF" w:rsidRDefault="00701770">
      <w:pPr>
        <w:ind w:left="420" w:firstLine="420"/>
        <w:jc w:val="both"/>
        <w:rPr>
          <w:rFonts w:ascii="Arial" w:hAnsi="Arial" w:cs="Arial"/>
        </w:rPr>
      </w:pPr>
      <w:r>
        <w:rPr>
          <w:rFonts w:ascii="Arial" w:hAnsi="Arial" w:cs="Arial"/>
        </w:rPr>
        <w:t xml:space="preserve">where </w:t>
      </w:r>
      <w:r>
        <w:rPr>
          <w:rFonts w:ascii="Arial" w:eastAsia="SimSun" w:hAnsi="Arial" w:cs="Arial"/>
          <w:position w:val="-10"/>
        </w:rPr>
        <w:pict w14:anchorId="4130727A">
          <v:shape id="_x0000_i1061" type="#_x0000_t75" style="width:12.25pt;height:14.25pt">
            <v:imagedata r:id="rId46" o:title=""/>
          </v:shape>
        </w:pict>
      </w:r>
      <w:r>
        <w:rPr>
          <w:rFonts w:ascii="Arial" w:hAnsi="Arial" w:cs="Arial"/>
        </w:rPr>
        <w:t xml:space="preserve">is the chemical energy, </w:t>
      </w:r>
      <w:r>
        <w:rPr>
          <w:rFonts w:ascii="Arial" w:eastAsia="SimSun" w:hAnsi="Arial" w:cs="Arial"/>
          <w:position w:val="-4"/>
        </w:rPr>
        <w:pict w14:anchorId="7AA4809E">
          <v:shape id="_x0000_i1062" type="#_x0000_t75" style="width:10.85pt;height:14.25pt">
            <v:imagedata r:id="rId47" o:title=""/>
          </v:shape>
        </w:pict>
      </w:r>
      <w:r>
        <w:rPr>
          <w:rFonts w:ascii="Arial" w:hAnsi="Arial" w:cs="Arial"/>
        </w:rPr>
        <w:t xml:space="preserve"> is the kinetic energy functional</w:t>
      </w:r>
    </w:p>
    <w:p w14:paraId="0B6AFC0B" w14:textId="77777777" w:rsidR="003E5EFF" w:rsidRDefault="00701770">
      <w:pPr>
        <w:ind w:left="420" w:firstLine="420"/>
        <w:jc w:val="both"/>
        <w:rPr>
          <w:rFonts w:ascii="Arial" w:hAnsi="Arial" w:cs="Arial"/>
        </w:rPr>
      </w:pPr>
      <w:r>
        <w:rPr>
          <w:rFonts w:ascii="Arial" w:eastAsia="SimSun" w:hAnsi="Arial" w:cs="Arial"/>
          <w:position w:val="-10"/>
        </w:rPr>
        <w:pict w14:anchorId="13E7267C">
          <v:shape id="_x0000_i1063" type="#_x0000_t75" style="width:24.45pt;height:17.65pt">
            <v:imagedata r:id="rId48" o:title=""/>
          </v:shape>
        </w:pict>
      </w:r>
      <w:r>
        <w:rPr>
          <w:rFonts w:ascii="Arial" w:hAnsi="Arial" w:cs="Arial"/>
        </w:rPr>
        <w:t xml:space="preserve"> is the external potential, </w:t>
      </w:r>
      <w:r>
        <w:rPr>
          <w:rFonts w:ascii="Arial" w:eastAsia="SimSun" w:hAnsi="Arial" w:cs="Arial"/>
          <w:position w:val="-12"/>
        </w:rPr>
        <w:pict w14:anchorId="25BC2AE8">
          <v:shape id="_x0000_i1064" type="#_x0000_t75" style="width:34.65pt;height:17.65pt">
            <v:imagedata r:id="rId49" o:title=""/>
          </v:shape>
        </w:pict>
      </w:r>
      <w:r>
        <w:rPr>
          <w:rFonts w:ascii="Arial" w:hAnsi="Arial" w:cs="Arial"/>
        </w:rPr>
        <w:t xml:space="preserve"> is the exchange-correlation,</w:t>
      </w:r>
    </w:p>
    <w:p w14:paraId="2253D896" w14:textId="77777777" w:rsidR="003E5EFF" w:rsidRDefault="00701770">
      <w:pPr>
        <w:ind w:left="420" w:firstLine="420"/>
        <w:jc w:val="both"/>
        <w:rPr>
          <w:rFonts w:ascii="Arial" w:hAnsi="Arial" w:cs="Arial"/>
        </w:rPr>
      </w:pPr>
      <w:r>
        <w:rPr>
          <w:rFonts w:ascii="Arial" w:eastAsia="SimSun" w:hAnsi="Arial" w:cs="Arial"/>
          <w:position w:val="-4"/>
        </w:rPr>
        <w:pict w14:anchorId="3EC6C12D">
          <v:shape id="_x0000_i1065" type="#_x0000_t75" style="width:9.5pt;height:10.2pt">
            <v:imagedata r:id="rId50" o:title=""/>
          </v:shape>
        </w:pict>
      </w:r>
      <w:r>
        <w:rPr>
          <w:rFonts w:ascii="Arial" w:hAnsi="Arial" w:cs="Arial"/>
        </w:rPr>
        <w:t xml:space="preserve"> and </w:t>
      </w:r>
      <w:r>
        <w:rPr>
          <w:rFonts w:ascii="Arial" w:eastAsia="SimSun" w:hAnsi="Arial" w:cs="Arial"/>
          <w:position w:val="-4"/>
        </w:rPr>
        <w:pict w14:anchorId="69EDAC58">
          <v:shape id="_x0000_i1066" type="#_x0000_t75" style="width:12.25pt;height:14.25pt">
            <v:imagedata r:id="rId51" o:title=""/>
          </v:shape>
        </w:pict>
      </w:r>
      <w:r>
        <w:rPr>
          <w:rFonts w:ascii="Arial" w:hAnsi="Arial" w:cs="Arial"/>
        </w:rPr>
        <w:t xml:space="preserve"> are bond length and bond length at equilibrium </w:t>
      </w:r>
      <w:r>
        <w:rPr>
          <w:rFonts w:ascii="Arial" w:hAnsi="Arial" w:cs="Arial"/>
        </w:rPr>
        <w:t>respectively</w:t>
      </w:r>
    </w:p>
    <w:p w14:paraId="05A8BAE0" w14:textId="77777777" w:rsidR="003E5EFF" w:rsidRDefault="00701770">
      <w:pPr>
        <w:jc w:val="both"/>
        <w:rPr>
          <w:rFonts w:ascii="Arial" w:hAnsi="Arial" w:cs="Arial"/>
        </w:rPr>
      </w:pPr>
      <w:r>
        <w:rPr>
          <w:rFonts w:ascii="Arial" w:hAnsi="Arial" w:cs="Arial"/>
        </w:rPr>
        <w:t xml:space="preserve">Therefore, </w:t>
      </w:r>
      <w:r>
        <w:rPr>
          <w:rFonts w:ascii="Arial" w:eastAsia="SimSun" w:hAnsi="Arial" w:cs="Arial"/>
          <w:position w:val="-28"/>
        </w:rPr>
        <w:pict w14:anchorId="5DF9935E">
          <v:shape id="_x0000_i1067" type="#_x0000_t75" style="width:1in;height:33.3pt">
            <v:imagedata r:id="rId52" o:title=""/>
          </v:shape>
        </w:pict>
      </w:r>
      <w:r>
        <w:rPr>
          <w:rFonts w:ascii="Arial" w:hAnsi="Arial" w:cs="Arial"/>
        </w:rPr>
        <w:t xml:space="preserve">                                                                       (14)</w:t>
      </w:r>
    </w:p>
    <w:p w14:paraId="3515E8AF" w14:textId="77777777" w:rsidR="003E5EFF" w:rsidRDefault="00701770">
      <w:pPr>
        <w:jc w:val="both"/>
        <w:rPr>
          <w:rFonts w:ascii="Arial" w:hAnsi="Arial" w:cs="Arial"/>
        </w:rPr>
      </w:pPr>
      <w:r>
        <w:rPr>
          <w:rFonts w:ascii="Arial" w:hAnsi="Arial" w:cs="Arial"/>
        </w:rPr>
        <w:t>According to Kohn and Sham, equation 14 can be changed into a good determination procedure by depending on orbitals in the kinetic energy.</w:t>
      </w:r>
    </w:p>
    <w:p w14:paraId="248C5C17" w14:textId="77777777" w:rsidR="003E5EFF" w:rsidRDefault="00701770">
      <w:pPr>
        <w:jc w:val="both"/>
        <w:rPr>
          <w:rFonts w:ascii="Arial" w:hAnsi="Arial" w:cs="Arial"/>
        </w:rPr>
      </w:pPr>
      <w:r>
        <w:rPr>
          <w:rFonts w:ascii="Arial" w:hAnsi="Arial" w:cs="Arial"/>
        </w:rPr>
        <w:t>Thus, the scient</w:t>
      </w:r>
      <w:r>
        <w:rPr>
          <w:rFonts w:ascii="Arial" w:hAnsi="Arial" w:cs="Arial"/>
        </w:rPr>
        <w:t xml:space="preserve">ific concepts of Kohn and Sham orbitals showed for an atom (Kohn </w:t>
      </w:r>
      <w:r>
        <w:rPr>
          <w:rFonts w:ascii="Arial" w:hAnsi="Arial" w:cs="Arial"/>
          <w:i/>
          <w:iCs/>
        </w:rPr>
        <w:t xml:space="preserve">et al. </w:t>
      </w:r>
      <w:r>
        <w:rPr>
          <w:rFonts w:ascii="Arial" w:hAnsi="Arial" w:cs="Arial"/>
        </w:rPr>
        <w:t>1965).</w:t>
      </w:r>
    </w:p>
    <w:p w14:paraId="37B5A204" w14:textId="77777777" w:rsidR="003E5EFF" w:rsidRDefault="00701770">
      <w:pPr>
        <w:ind w:left="840" w:firstLine="420"/>
        <w:jc w:val="both"/>
        <w:rPr>
          <w:rFonts w:ascii="Arial" w:hAnsi="Arial" w:cs="Arial"/>
        </w:rPr>
      </w:pPr>
      <w:r>
        <w:rPr>
          <w:rFonts w:ascii="Arial" w:eastAsia="SimSun" w:hAnsi="Arial" w:cs="Arial"/>
          <w:position w:val="-30"/>
        </w:rPr>
        <w:pict w14:anchorId="4A977076">
          <v:shape id="_x0000_i1068" type="#_x0000_t75" style="width:134.5pt;height:36.7pt">
            <v:imagedata r:id="rId53" o:title=""/>
          </v:shape>
        </w:pict>
      </w:r>
      <w:r>
        <w:rPr>
          <w:rFonts w:ascii="Arial" w:hAnsi="Arial" w:cs="Arial"/>
        </w:rPr>
        <w:t xml:space="preserve">                                            (15)</w:t>
      </w:r>
    </w:p>
    <w:p w14:paraId="4E154E1E" w14:textId="77777777" w:rsidR="003E5EFF" w:rsidRDefault="00701770">
      <w:pPr>
        <w:jc w:val="both"/>
        <w:rPr>
          <w:rFonts w:ascii="Arial" w:hAnsi="Arial" w:cs="Arial"/>
        </w:rPr>
      </w:pPr>
      <w:r>
        <w:rPr>
          <w:rFonts w:ascii="Arial" w:hAnsi="Arial" w:cs="Arial"/>
        </w:rPr>
        <w:t xml:space="preserve">where </w:t>
      </w:r>
      <w:r>
        <w:rPr>
          <w:rFonts w:ascii="Arial" w:eastAsia="SimSun" w:hAnsi="Arial" w:cs="Arial"/>
          <w:position w:val="-10"/>
        </w:rPr>
        <w:pict w14:anchorId="2EC24D9D">
          <v:shape id="_x0000_i1069" type="#_x0000_t75" style="width:12.25pt;height:14.25pt">
            <v:imagedata r:id="rId54" o:title=""/>
          </v:shape>
        </w:pict>
      </w:r>
      <w:r>
        <w:rPr>
          <w:rFonts w:ascii="Arial" w:hAnsi="Arial" w:cs="Arial"/>
        </w:rPr>
        <w:t xml:space="preserve">is the chemical potential </w:t>
      </w:r>
      <w:r>
        <w:rPr>
          <w:rFonts w:ascii="Arial" w:eastAsia="SimSun" w:hAnsi="Arial" w:cs="Arial"/>
          <w:position w:val="-28"/>
        </w:rPr>
        <w:pict w14:anchorId="6F284557">
          <v:shape id="_x0000_i1070" type="#_x0000_t75" style="width:33.3pt;height:34.65pt">
            <v:imagedata r:id="rId55" o:title=""/>
          </v:shape>
        </w:pict>
      </w:r>
      <w:r>
        <w:rPr>
          <w:rFonts w:ascii="Arial" w:hAnsi="Arial" w:cs="Arial"/>
        </w:rPr>
        <w:t xml:space="preserve">, </w:t>
      </w:r>
      <w:r>
        <w:rPr>
          <w:rFonts w:ascii="Arial" w:eastAsia="SimSun" w:hAnsi="Arial" w:cs="Arial"/>
          <w:position w:val="-4"/>
        </w:rPr>
        <w:pict w14:anchorId="76F91B7B">
          <v:shape id="_x0000_i1071" type="#_x0000_t75" style="width:17pt;height:14.25pt">
            <v:imagedata r:id="rId56" o:title=""/>
          </v:shape>
        </w:pict>
      </w:r>
      <w:r>
        <w:rPr>
          <w:rFonts w:ascii="Arial" w:hAnsi="Arial" w:cs="Arial"/>
        </w:rPr>
        <w:t xml:space="preserve">is the ionization potential, </w:t>
      </w:r>
      <w:r>
        <w:rPr>
          <w:rFonts w:ascii="Arial" w:eastAsia="SimSun" w:hAnsi="Arial" w:cs="Arial"/>
          <w:position w:val="-4"/>
        </w:rPr>
        <w:pict w14:anchorId="4DA027B5">
          <v:shape id="_x0000_i1072" type="#_x0000_t75" style="width:19.7pt;height:14.25pt">
            <v:imagedata r:id="rId57" o:title=""/>
          </v:shape>
        </w:pict>
      </w:r>
      <w:r>
        <w:rPr>
          <w:rFonts w:ascii="Arial" w:hAnsi="Arial" w:cs="Arial"/>
        </w:rPr>
        <w:t xml:space="preserve">is the electron affinity and </w:t>
      </w:r>
      <w:r>
        <w:rPr>
          <w:rFonts w:ascii="Arial" w:eastAsia="SimSun" w:hAnsi="Arial" w:cs="Arial"/>
          <w:position w:val="-4"/>
        </w:rPr>
        <w:pict w14:anchorId="1420257F">
          <v:shape id="_x0000_i1073" type="#_x0000_t75" style="width:12.25pt;height:14.25pt">
            <v:imagedata r:id="rId58" o:title=""/>
          </v:shape>
        </w:pict>
      </w:r>
      <w:r>
        <w:rPr>
          <w:rFonts w:ascii="Arial" w:hAnsi="Arial" w:cs="Arial"/>
        </w:rPr>
        <w:t>is the nuclear charge.</w:t>
      </w:r>
    </w:p>
    <w:p w14:paraId="2262A67F" w14:textId="77777777" w:rsidR="003E5EFF" w:rsidRDefault="00701770">
      <w:pPr>
        <w:jc w:val="both"/>
        <w:rPr>
          <w:rFonts w:ascii="Arial" w:hAnsi="Arial" w:cs="Arial"/>
        </w:rPr>
      </w:pPr>
      <w:r>
        <w:rPr>
          <w:rFonts w:ascii="Arial" w:hAnsi="Arial" w:cs="Arial"/>
        </w:rPr>
        <w:t>The HOM</w:t>
      </w:r>
      <w:r>
        <w:rPr>
          <w:rFonts w:ascii="Arial" w:hAnsi="Arial" w:cs="Arial"/>
        </w:rPr>
        <w:t xml:space="preserve">O and LUMO energies have been used to determined the </w:t>
      </w:r>
      <w:r>
        <w:rPr>
          <w:rFonts w:ascii="Arial" w:eastAsia="SimSun" w:hAnsi="Arial" w:cs="Arial"/>
          <w:position w:val="-4"/>
        </w:rPr>
        <w:pict w14:anchorId="304B2B57">
          <v:shape id="_x0000_i1074" type="#_x0000_t75" style="width:17pt;height:14.25pt">
            <v:imagedata r:id="rId59" o:title=""/>
          </v:shape>
        </w:pict>
      </w:r>
      <w:r>
        <w:rPr>
          <w:rFonts w:ascii="Arial" w:hAnsi="Arial" w:cs="Arial"/>
        </w:rPr>
        <w:t>and</w:t>
      </w:r>
      <w:r>
        <w:rPr>
          <w:rFonts w:ascii="Arial" w:eastAsia="SimSun" w:hAnsi="Arial" w:cs="Arial"/>
          <w:position w:val="-4"/>
        </w:rPr>
        <w:pict w14:anchorId="4ECA76E8">
          <v:shape id="_x0000_i1075" type="#_x0000_t75" style="width:19.7pt;height:14.25pt">
            <v:imagedata r:id="rId60" o:title=""/>
          </v:shape>
        </w:pict>
      </w:r>
      <w:r>
        <w:rPr>
          <w:rFonts w:ascii="Arial" w:hAnsi="Arial" w:cs="Arial"/>
        </w:rPr>
        <w:t xml:space="preserve">respectively by Koopman`s theorem (Gersten </w:t>
      </w:r>
      <w:r>
        <w:rPr>
          <w:rFonts w:ascii="Arial" w:hAnsi="Arial" w:cs="Arial"/>
          <w:i/>
          <w:iCs/>
        </w:rPr>
        <w:t>et al</w:t>
      </w:r>
      <w:r>
        <w:rPr>
          <w:rFonts w:ascii="Arial" w:hAnsi="Arial" w:cs="Arial"/>
        </w:rPr>
        <w:t>. 2001).</w:t>
      </w:r>
    </w:p>
    <w:p w14:paraId="3D9A288F" w14:textId="77777777" w:rsidR="003E5EFF" w:rsidRDefault="00701770">
      <w:pPr>
        <w:ind w:left="420" w:firstLine="420"/>
        <w:jc w:val="both"/>
        <w:rPr>
          <w:rFonts w:ascii="Arial" w:hAnsi="Arial" w:cs="Arial"/>
        </w:rPr>
      </w:pPr>
      <w:r>
        <w:rPr>
          <w:rFonts w:ascii="Arial" w:eastAsia="SimSun" w:hAnsi="Arial" w:cs="Arial"/>
          <w:position w:val="-32"/>
        </w:rPr>
        <w:pict w14:anchorId="48407500">
          <v:shape id="_x0000_i1076" type="#_x0000_t75" style="width:1in;height:38.7pt">
            <v:imagedata r:id="rId61" o:title=""/>
          </v:shape>
        </w:pict>
      </w:r>
      <w:r>
        <w:rPr>
          <w:rFonts w:ascii="Arial" w:hAnsi="Arial" w:cs="Arial"/>
        </w:rPr>
        <w:t xml:space="preserve">                                                                         (16)</w:t>
      </w:r>
    </w:p>
    <w:p w14:paraId="5E12C84B" w14:textId="77777777" w:rsidR="003E5EFF" w:rsidRDefault="00701770">
      <w:pPr>
        <w:jc w:val="both"/>
        <w:rPr>
          <w:rFonts w:ascii="Arial" w:hAnsi="Arial" w:cs="Arial"/>
        </w:rPr>
      </w:pPr>
      <w:r>
        <w:rPr>
          <w:rFonts w:ascii="Arial" w:hAnsi="Arial" w:cs="Arial"/>
        </w:rPr>
        <w:t>Other parameters describing molecular properties of organic se</w:t>
      </w:r>
      <w:r>
        <w:rPr>
          <w:rFonts w:ascii="Arial" w:hAnsi="Arial" w:cs="Arial"/>
        </w:rPr>
        <w:t xml:space="preserve">miconductors include chemical potential (μ), softness index (s), hardness index (η), electronegativity index (χ) and electrophilicity index (ω). Which are expressed in the following by Mulliken (Becke </w:t>
      </w:r>
      <w:r>
        <w:rPr>
          <w:rFonts w:ascii="Arial" w:hAnsi="Arial" w:cs="Arial"/>
          <w:i/>
          <w:iCs/>
        </w:rPr>
        <w:t>et al</w:t>
      </w:r>
      <w:r>
        <w:rPr>
          <w:rFonts w:ascii="Arial" w:hAnsi="Arial" w:cs="Arial"/>
        </w:rPr>
        <w:t>. 1993).</w:t>
      </w:r>
    </w:p>
    <w:p w14:paraId="119AD6FE" w14:textId="77777777" w:rsidR="003E5EFF" w:rsidRDefault="00701770">
      <w:pPr>
        <w:ind w:firstLine="420"/>
        <w:jc w:val="both"/>
        <w:rPr>
          <w:rFonts w:ascii="Arial" w:hAnsi="Arial" w:cs="Arial"/>
        </w:rPr>
      </w:pPr>
      <w:r>
        <w:rPr>
          <w:rFonts w:ascii="Arial" w:eastAsia="SimSun" w:hAnsi="Arial" w:cs="Arial"/>
          <w:position w:val="-168"/>
        </w:rPr>
        <w:lastRenderedPageBreak/>
        <w:pict w14:anchorId="6BD56F38">
          <v:shape id="_x0000_i1077" type="#_x0000_t75" style="width:105.3pt;height:173.9pt">
            <v:imagedata r:id="rId62" o:title=""/>
          </v:shape>
        </w:pict>
      </w:r>
      <w:r>
        <w:rPr>
          <w:rFonts w:ascii="Arial" w:hAnsi="Arial" w:cs="Arial"/>
        </w:rPr>
        <w:t xml:space="preserve">                                                                     (17)</w:t>
      </w:r>
    </w:p>
    <w:p w14:paraId="7C367768" w14:textId="77777777" w:rsidR="003E5EFF" w:rsidRDefault="00701770">
      <w:pPr>
        <w:jc w:val="both"/>
        <w:rPr>
          <w:rFonts w:ascii="Arial" w:hAnsi="Arial" w:cs="Arial"/>
        </w:rPr>
      </w:pPr>
      <w:r>
        <w:rPr>
          <w:rFonts w:ascii="Arial" w:hAnsi="Arial" w:cs="Arial"/>
        </w:rPr>
        <w:t xml:space="preserve">Where </w:t>
      </w:r>
      <w:r>
        <w:rPr>
          <w:rFonts w:ascii="Arial" w:eastAsia="SimSun" w:hAnsi="Arial" w:cs="Arial"/>
          <w:position w:val="-12"/>
        </w:rPr>
        <w:pict w14:anchorId="76189899">
          <v:shape id="_x0000_i1078" type="#_x0000_t75" style="width:55.7pt;height:17.65pt">
            <v:imagedata r:id="rId63" o:title=""/>
          </v:shape>
        </w:pict>
      </w:r>
      <w:r>
        <w:rPr>
          <w:rFonts w:ascii="Arial" w:hAnsi="Arial" w:cs="Arial"/>
        </w:rPr>
        <w:t xml:space="preserve"> and </w:t>
      </w:r>
      <w:r>
        <w:rPr>
          <w:rFonts w:ascii="Arial" w:eastAsia="SimSun" w:hAnsi="Arial" w:cs="Arial"/>
          <w:position w:val="-12"/>
        </w:rPr>
        <w:pict w14:anchorId="28A31D18">
          <v:shape id="_x0000_i1079" type="#_x0000_t75" style="width:59.1pt;height:17.65pt">
            <v:imagedata r:id="rId64" o:title=""/>
          </v:shape>
        </w:pict>
      </w:r>
    </w:p>
    <w:p w14:paraId="508FC645" w14:textId="77777777" w:rsidR="003E5EFF" w:rsidRDefault="003E5EFF">
      <w:pPr>
        <w:pStyle w:val="AbstHead"/>
        <w:spacing w:after="0"/>
        <w:jc w:val="both"/>
        <w:rPr>
          <w:rFonts w:ascii="Arial" w:hAnsi="Arial" w:cs="Arial"/>
        </w:rPr>
      </w:pPr>
    </w:p>
    <w:p w14:paraId="36B617B7" w14:textId="77777777" w:rsidR="003E5EFF" w:rsidRDefault="00701770">
      <w:pPr>
        <w:jc w:val="both"/>
        <w:rPr>
          <w:rFonts w:ascii="Arial" w:hAnsi="Arial" w:cs="Arial"/>
          <w:b/>
          <w:bCs/>
          <w:sz w:val="22"/>
          <w:szCs w:val="22"/>
        </w:rPr>
      </w:pPr>
      <w:r>
        <w:rPr>
          <w:rFonts w:ascii="Arial" w:hAnsi="Arial" w:cs="Arial"/>
          <w:b/>
          <w:bCs/>
          <w:sz w:val="22"/>
          <w:szCs w:val="22"/>
        </w:rPr>
        <w:t>3. COMPUTATIONAL METHODOLOGY</w:t>
      </w:r>
    </w:p>
    <w:p w14:paraId="02B8885F" w14:textId="77777777" w:rsidR="003E5EFF" w:rsidRDefault="00701770">
      <w:pPr>
        <w:jc w:val="both"/>
        <w:rPr>
          <w:rFonts w:ascii="Arial" w:hAnsi="Arial" w:cs="Arial"/>
          <w:b/>
          <w:bCs/>
        </w:rPr>
      </w:pPr>
      <w:r>
        <w:rPr>
          <w:rFonts w:ascii="Arial" w:hAnsi="Arial" w:cs="Arial"/>
        </w:rPr>
        <w:t>In order to have the most stable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xml:space="preserve">) material for organic electronic application, the structure was modified </w:t>
      </w:r>
      <w:r>
        <w:rPr>
          <w:rFonts w:ascii="Arial" w:hAnsi="Arial" w:cs="Arial"/>
        </w:rPr>
        <w:t>by combine with Zirconium Disulfide (ZrS</w:t>
      </w:r>
      <w:r>
        <w:rPr>
          <w:rFonts w:ascii="Arial" w:hAnsi="Arial" w:cs="Arial"/>
          <w:vertAlign w:val="subscript"/>
        </w:rPr>
        <w:t>2</w:t>
      </w:r>
      <w:r>
        <w:rPr>
          <w:rFonts w:ascii="Arial" w:hAnsi="Arial" w:cs="Arial"/>
        </w:rPr>
        <w:t>). As such, the work performed optimization and determined the molecular and electronic properties among the ZrS</w:t>
      </w:r>
      <w:r>
        <w:rPr>
          <w:rFonts w:ascii="Arial" w:hAnsi="Arial" w:cs="Arial"/>
          <w:vertAlign w:val="subscript"/>
        </w:rPr>
        <w:t>2</w:t>
      </w:r>
      <w:r>
        <w:rPr>
          <w:rFonts w:ascii="Arial" w:hAnsi="Arial" w:cs="Arial"/>
        </w:rPr>
        <w:t>-PENT derivatives. The computational methodology is based on DFT and the calculations for such propert</w:t>
      </w:r>
      <w:r>
        <w:rPr>
          <w:rFonts w:ascii="Arial" w:hAnsi="Arial" w:cs="Arial"/>
        </w:rPr>
        <w:t>ies of this hybrid (ZrS</w:t>
      </w:r>
      <w:r>
        <w:rPr>
          <w:rFonts w:ascii="Arial" w:hAnsi="Arial" w:cs="Arial"/>
          <w:vertAlign w:val="subscript"/>
        </w:rPr>
        <w:t>2</w:t>
      </w:r>
      <w:r>
        <w:rPr>
          <w:rFonts w:ascii="Arial" w:hAnsi="Arial" w:cs="Arial"/>
        </w:rPr>
        <w:t>-PENT) were performed via the Generalized Gradient Approximation (GGA) and Local Spin Density Approximation (LSDA) as contained in the Burai 1.3 version of the Quantum Espresso software package. The Kohn-Sham (K-S) equation (equatio</w:t>
      </w:r>
      <w:r>
        <w:rPr>
          <w:rFonts w:ascii="Arial" w:hAnsi="Arial" w:cs="Arial"/>
        </w:rPr>
        <w:t xml:space="preserve">n 9) was solved self consistently and in an iterative way to find the K-S eigen energies </w:t>
      </w:r>
      <w:r>
        <w:rPr>
          <w:rFonts w:ascii="Arial" w:eastAsia="SimSun" w:hAnsi="Arial" w:cs="Arial"/>
          <w:position w:val="-12"/>
        </w:rPr>
        <w:pict w14:anchorId="149FF0C5">
          <v:shape id="_x0000_i1080" type="#_x0000_t75" style="width:19.7pt;height:17.65pt">
            <v:imagedata r:id="rId65" o:title=""/>
          </v:shape>
        </w:pict>
      </w:r>
      <w:r>
        <w:rPr>
          <w:rFonts w:ascii="Arial" w:hAnsi="Arial" w:cs="Arial"/>
        </w:rPr>
        <w:t xml:space="preserve"> and K-S wave functions </w:t>
      </w:r>
      <w:r>
        <w:rPr>
          <w:rFonts w:ascii="Arial" w:eastAsia="SimSun" w:hAnsi="Arial" w:cs="Arial"/>
          <w:position w:val="-12"/>
        </w:rPr>
        <w:pict w14:anchorId="56E4813E">
          <v:shape id="_x0000_i1081" type="#_x0000_t75" style="width:20.4pt;height:17.65pt">
            <v:imagedata r:id="rId66" o:title=""/>
          </v:shape>
        </w:pict>
      </w:r>
      <w:r>
        <w:rPr>
          <w:rFonts w:ascii="Arial" w:hAnsi="Arial" w:cs="Arial"/>
        </w:rPr>
        <w:t>. For many body system as this hybrid, the exchange and correlation potential and Hartree potential need to be defined to enable solving Kohn</w:t>
      </w:r>
      <w:r>
        <w:rPr>
          <w:rFonts w:ascii="Arial" w:hAnsi="Arial" w:cs="Arial"/>
        </w:rPr>
        <w:t xml:space="preserve">-Sham equation where electron density is chosen </w:t>
      </w:r>
      <w:r>
        <w:rPr>
          <w:rFonts w:ascii="Arial" w:eastAsia="SimSun" w:hAnsi="Arial" w:cs="Arial"/>
          <w:position w:val="-10"/>
        </w:rPr>
        <w:pict w14:anchorId="173F12E6">
          <v:shape id="_x0000_i1082" type="#_x0000_t75" style="width:31.25pt;height:17.65pt">
            <v:imagedata r:id="rId67" o:title=""/>
          </v:shape>
        </w:pict>
      </w:r>
      <w:r>
        <w:rPr>
          <w:rFonts w:ascii="Arial" w:eastAsia="SimSun" w:hAnsi="Arial" w:cs="Arial"/>
          <w:position w:val="-10"/>
        </w:rPr>
        <w:t xml:space="preserve"> </w:t>
      </w:r>
      <w:r>
        <w:rPr>
          <w:rFonts w:ascii="Arial" w:hAnsi="Arial" w:cs="Arial"/>
        </w:rPr>
        <w:t xml:space="preserve">(Yamamoto </w:t>
      </w:r>
      <w:r>
        <w:rPr>
          <w:rFonts w:ascii="Arial" w:hAnsi="Arial" w:cs="Arial"/>
          <w:i/>
          <w:iCs/>
        </w:rPr>
        <w:t>et al</w:t>
      </w:r>
      <w:r>
        <w:rPr>
          <w:rFonts w:ascii="Arial" w:hAnsi="Arial" w:cs="Arial"/>
        </w:rPr>
        <w:t xml:space="preserve">. 2011). Yet, the single electron wave functions must be known to find the electron density. The number of iterations is determined by the difference between the </w:t>
      </w:r>
      <w:r>
        <w:rPr>
          <w:rFonts w:ascii="Arial" w:eastAsia="SimSun" w:hAnsi="Arial" w:cs="Arial"/>
          <w:position w:val="-12"/>
        </w:rPr>
        <w:pict w14:anchorId="69C4C031">
          <v:shape id="_x0000_i1083" type="#_x0000_t75" style="width:20.4pt;height:17.65pt">
            <v:imagedata r:id="rId68" o:title=""/>
          </v:shape>
        </w:pict>
      </w:r>
      <w:r>
        <w:rPr>
          <w:rFonts w:ascii="Arial" w:hAnsi="Arial" w:cs="Arial"/>
        </w:rPr>
        <w:t xml:space="preserve">, or between total energies </w:t>
      </w:r>
      <w:r>
        <w:rPr>
          <w:rFonts w:ascii="Arial" w:hAnsi="Arial" w:cs="Arial"/>
        </w:rPr>
        <w:t>that are obtained between iterations. After solving the K-S equation in DFT, several parameters describing the stability and charge delocalization in this hybrid can be calculated such as; (i) Energy levels of the electron orbitals, (ii) Total energy of th</w:t>
      </w:r>
      <w:r>
        <w:rPr>
          <w:rFonts w:ascii="Arial" w:hAnsi="Arial" w:cs="Arial"/>
        </w:rPr>
        <w:t>e system. (iii) Electron density distribution. (iv) Eigenvalues and eigenvectors of the Hamiltonian matrix. (v) Ionization energy and electron affinity and (vi) Reactivity Indices. All the theoretical computations for geometries electronic properties of th</w:t>
      </w:r>
      <w:r>
        <w:rPr>
          <w:rFonts w:ascii="Arial" w:hAnsi="Arial" w:cs="Arial"/>
        </w:rPr>
        <w:t xml:space="preserve">e molecules in this work were optimized by applying DFT with B3LYP/6-311G (d,p) level and performed using Burai 1.3 version of the Quantum Espresso software package[1]. The HOMO and LUMO energies were determined with the B3LYP/aug-cc-PVTZ+1 basis set. The </w:t>
      </w:r>
      <w:r>
        <w:rPr>
          <w:rFonts w:ascii="Arial" w:hAnsi="Arial" w:cs="Arial"/>
        </w:rPr>
        <w:t>chemical Indices: EA, IP, S, η and χ were determined via Equation</w:t>
      </w:r>
      <w:r>
        <w:rPr>
          <w:rFonts w:ascii="Arial" w:hAnsi="Arial" w:cs="Arial"/>
          <w:highlight w:val="yellow"/>
        </w:rPr>
        <w:t>s</w:t>
      </w:r>
      <w:r>
        <w:rPr>
          <w:rFonts w:ascii="Arial" w:hAnsi="Arial" w:cs="Arial"/>
        </w:rPr>
        <w:t xml:space="preserve"> (17) (Burla </w:t>
      </w:r>
      <w:r>
        <w:rPr>
          <w:rFonts w:ascii="Arial" w:hAnsi="Arial" w:cs="Arial"/>
          <w:i/>
          <w:iCs/>
        </w:rPr>
        <w:t>et al</w:t>
      </w:r>
      <w:r>
        <w:rPr>
          <w:rFonts w:ascii="Arial" w:hAnsi="Arial" w:cs="Arial"/>
        </w:rPr>
        <w:t xml:space="preserve"> 2011), (Kartz </w:t>
      </w:r>
      <w:r>
        <w:rPr>
          <w:rFonts w:ascii="Arial" w:hAnsi="Arial" w:cs="Arial"/>
          <w:i/>
          <w:iCs/>
        </w:rPr>
        <w:t>et al.</w:t>
      </w:r>
      <w:r>
        <w:rPr>
          <w:rFonts w:ascii="Arial" w:hAnsi="Arial" w:cs="Arial"/>
        </w:rPr>
        <w:t xml:space="preserve"> 2001), (Alexander </w:t>
      </w:r>
      <w:r>
        <w:rPr>
          <w:rFonts w:ascii="Arial" w:hAnsi="Arial" w:cs="Arial"/>
          <w:i/>
          <w:iCs/>
        </w:rPr>
        <w:t xml:space="preserve">et al. </w:t>
      </w:r>
      <w:r>
        <w:rPr>
          <w:rFonts w:ascii="Arial" w:hAnsi="Arial" w:cs="Arial"/>
        </w:rPr>
        <w:t>2012).</w:t>
      </w:r>
    </w:p>
    <w:p w14:paraId="7C546386" w14:textId="77777777" w:rsidR="003E5EFF" w:rsidRDefault="003E5EFF">
      <w:pPr>
        <w:pStyle w:val="Head1"/>
        <w:spacing w:after="0"/>
        <w:jc w:val="both"/>
        <w:rPr>
          <w:rFonts w:ascii="Arial" w:hAnsi="Arial" w:cs="Arial"/>
        </w:rPr>
      </w:pPr>
    </w:p>
    <w:p w14:paraId="4C7B02AB" w14:textId="77777777" w:rsidR="003E5EFF" w:rsidRDefault="00701770">
      <w:pPr>
        <w:jc w:val="both"/>
        <w:rPr>
          <w:rFonts w:ascii="Arial" w:hAnsi="Arial" w:cs="Arial"/>
          <w:b/>
          <w:bCs/>
          <w:sz w:val="22"/>
          <w:szCs w:val="22"/>
        </w:rPr>
      </w:pPr>
      <w:r>
        <w:rPr>
          <w:rFonts w:ascii="Arial" w:hAnsi="Arial" w:cs="Arial"/>
          <w:b/>
          <w:bCs/>
          <w:sz w:val="22"/>
          <w:szCs w:val="22"/>
        </w:rPr>
        <w:t>4. RESULTS AND DISCUSSION</w:t>
      </w:r>
    </w:p>
    <w:p w14:paraId="262235C3" w14:textId="77777777" w:rsidR="003E5EFF" w:rsidRDefault="00701770">
      <w:pPr>
        <w:jc w:val="both"/>
        <w:rPr>
          <w:rFonts w:ascii="Arial" w:hAnsi="Arial" w:cs="Arial"/>
        </w:rPr>
      </w:pPr>
      <w:r>
        <w:rPr>
          <w:rFonts w:ascii="Arial" w:hAnsi="Arial" w:cs="Arial"/>
        </w:rPr>
        <w:t>The work discovered that incorporation of (ZrS</w:t>
      </w:r>
      <w:r>
        <w:rPr>
          <w:rFonts w:ascii="Arial" w:hAnsi="Arial" w:cs="Arial"/>
          <w:vertAlign w:val="subscript"/>
        </w:rPr>
        <w:t>2</w:t>
      </w:r>
      <w:r>
        <w:rPr>
          <w:rFonts w:ascii="Arial" w:hAnsi="Arial" w:cs="Arial"/>
        </w:rPr>
        <w:t>), remarkably improves the stability, molecu</w:t>
      </w:r>
      <w:r>
        <w:rPr>
          <w:rFonts w:ascii="Arial" w:hAnsi="Arial" w:cs="Arial"/>
        </w:rPr>
        <w:t>lar orientation and electronic properties. Accordingly, ZrS</w:t>
      </w:r>
      <w:r>
        <w:rPr>
          <w:rFonts w:ascii="Arial" w:hAnsi="Arial" w:cs="Arial"/>
          <w:vertAlign w:val="subscript"/>
        </w:rPr>
        <w:t>2</w:t>
      </w:r>
      <w:r>
        <w:rPr>
          <w:rFonts w:ascii="Arial" w:hAnsi="Arial" w:cs="Arial"/>
        </w:rPr>
        <w:t xml:space="preserve"> compound mediate carbon-carbon interactions and carbon-hydrogen bonds, and construct supra-molecular architecture. Pentacene is an organic semiconductor known for it is high charge carrier mobili</w:t>
      </w:r>
      <w:r>
        <w:rPr>
          <w:rFonts w:ascii="Arial" w:hAnsi="Arial" w:cs="Arial"/>
        </w:rPr>
        <w:t>ty, making it  a key material in organic electronics. ZrS</w:t>
      </w:r>
      <w:r>
        <w:rPr>
          <w:rFonts w:ascii="Arial" w:hAnsi="Arial" w:cs="Arial"/>
          <w:vertAlign w:val="subscript"/>
        </w:rPr>
        <w:t>2</w:t>
      </w:r>
      <w:r>
        <w:rPr>
          <w:rFonts w:ascii="Arial" w:hAnsi="Arial" w:cs="Arial"/>
        </w:rPr>
        <w:t xml:space="preserve"> is a layered transition metal dichalcogenide with semi conducting properties notable for it is potential in electronics and optoelectronics. Incorporation of ZrS</w:t>
      </w:r>
      <w:r>
        <w:rPr>
          <w:rFonts w:ascii="Arial" w:hAnsi="Arial" w:cs="Arial"/>
          <w:vertAlign w:val="subscript"/>
        </w:rPr>
        <w:t>2</w:t>
      </w:r>
      <w:r>
        <w:rPr>
          <w:rFonts w:ascii="Arial" w:hAnsi="Arial" w:cs="Arial"/>
        </w:rPr>
        <w:t xml:space="preserve"> to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can potentia</w:t>
      </w:r>
      <w:r>
        <w:rPr>
          <w:rFonts w:ascii="Arial" w:hAnsi="Arial" w:cs="Arial"/>
        </w:rPr>
        <w:t>lly decrease the hydrogen to hydrogen repulsive interaction due to the presence of the Zirconium sulfide moiety which will act as a spacer between the hydrogen atoms in the pentacene molecule. It may also increase the Zirconium disulfide to carbon and sulf</w:t>
      </w:r>
      <w:r>
        <w:rPr>
          <w:rFonts w:ascii="Arial" w:hAnsi="Arial" w:cs="Arial"/>
        </w:rPr>
        <w:t>ide to hydrogen attractive interactions leading to improved stability and performance of the material for organic electronics. The optimized molecular structure of Pent-ZrS</w:t>
      </w:r>
      <w:r>
        <w:rPr>
          <w:rFonts w:ascii="Arial" w:hAnsi="Arial" w:cs="Arial"/>
          <w:vertAlign w:val="subscript"/>
        </w:rPr>
        <w:t>2</w:t>
      </w:r>
      <w:r>
        <w:rPr>
          <w:rFonts w:ascii="Arial" w:hAnsi="Arial" w:cs="Arial"/>
        </w:rPr>
        <w:t xml:space="preserve"> and calculations at B3LYP level with 6-311++G(d,p) level of basis sets is shown in</w:t>
      </w:r>
      <w:r>
        <w:rPr>
          <w:rFonts w:ascii="Arial" w:hAnsi="Arial" w:cs="Arial"/>
        </w:rPr>
        <w:t xml:space="preserve"> Figure 2 and the geometrical parameters obtained from the optimized geometry data are presented in Table 1,2,3 and 4 respectively.</w:t>
      </w:r>
    </w:p>
    <w:p w14:paraId="097532F0" w14:textId="77777777" w:rsidR="003E5EFF" w:rsidRDefault="00701770">
      <w:pPr>
        <w:ind w:left="420" w:firstLine="420"/>
        <w:jc w:val="both"/>
        <w:rPr>
          <w:rFonts w:ascii="Arial" w:hAnsi="Arial" w:cs="Arial"/>
        </w:rPr>
      </w:pPr>
      <w:r>
        <w:rPr>
          <w:rFonts w:ascii="Arial" w:eastAsia="SimSun" w:hAnsi="Arial" w:cs="Arial"/>
        </w:rPr>
        <w:lastRenderedPageBreak/>
        <w:pict w14:anchorId="3C0E124F">
          <v:shape id="Picture Frame 1083" o:spid="_x0000_i1084" type="#_x0000_t75" style="width:252.7pt;height:86.95pt">
            <v:imagedata r:id="rId69" o:title="tempsnip (2)"/>
          </v:shape>
        </w:pict>
      </w:r>
    </w:p>
    <w:p w14:paraId="702FE465" w14:textId="77777777" w:rsidR="003E5EFF" w:rsidRDefault="00701770">
      <w:pPr>
        <w:jc w:val="both"/>
        <w:rPr>
          <w:rFonts w:ascii="Arial" w:hAnsi="Arial" w:cs="Arial"/>
        </w:rPr>
      </w:pPr>
      <w:r>
        <w:rPr>
          <w:rFonts w:ascii="Arial" w:hAnsi="Arial" w:cs="Arial"/>
        </w:rPr>
        <w:t xml:space="preserve">       Figure.2.a The Optimized Structure of Zirconium Disulfide-Pentacene (ZrS</w:t>
      </w:r>
      <w:r>
        <w:rPr>
          <w:rFonts w:ascii="Arial" w:hAnsi="Arial" w:cs="Arial"/>
          <w:vertAlign w:val="subscript"/>
        </w:rPr>
        <w:t>2</w:t>
      </w:r>
      <w:r>
        <w:rPr>
          <w:rFonts w:ascii="Arial" w:hAnsi="Arial" w:cs="Arial"/>
        </w:rPr>
        <w:t>-PENT)</w:t>
      </w:r>
    </w:p>
    <w:p w14:paraId="7859F445" w14:textId="77777777" w:rsidR="003E5EFF" w:rsidRDefault="00701770">
      <w:pPr>
        <w:jc w:val="both"/>
        <w:rPr>
          <w:rFonts w:ascii="Arial" w:hAnsi="Arial" w:cs="Arial"/>
        </w:rPr>
      </w:pPr>
      <w:r>
        <w:rPr>
          <w:rFonts w:ascii="Arial" w:hAnsi="Arial" w:cs="Arial"/>
        </w:rPr>
        <w:pict w14:anchorId="02E139DE">
          <v:shape id="Picture Frame 71" o:spid="_x0000_i1085" type="#_x0000_t75" style="width:357.3pt;height:160.3pt">
            <v:imagedata r:id="rId70" o:title="Capture BL (2)_LI"/>
          </v:shape>
        </w:pict>
      </w:r>
    </w:p>
    <w:p w14:paraId="2DFCE564" w14:textId="77777777" w:rsidR="003E5EFF" w:rsidRDefault="00701770">
      <w:pPr>
        <w:jc w:val="both"/>
        <w:rPr>
          <w:rFonts w:ascii="Arial" w:hAnsi="Arial" w:cs="Arial"/>
        </w:rPr>
      </w:pPr>
      <w:r>
        <w:rPr>
          <w:rFonts w:ascii="Arial" w:hAnsi="Arial" w:cs="Arial"/>
        </w:rPr>
        <w:t xml:space="preserve">Figure 2b optimized structure of </w:t>
      </w:r>
      <w:r>
        <w:rPr>
          <w:rFonts w:ascii="Arial" w:hAnsi="Arial" w:cs="Arial"/>
        </w:rPr>
        <w:tab/>
        <w:t>(ZrS</w:t>
      </w:r>
      <w:r>
        <w:rPr>
          <w:rFonts w:ascii="Arial" w:hAnsi="Arial" w:cs="Arial"/>
          <w:vertAlign w:val="subscript"/>
        </w:rPr>
        <w:t>2</w:t>
      </w:r>
      <w:r>
        <w:rPr>
          <w:rFonts w:ascii="Arial" w:hAnsi="Arial" w:cs="Arial"/>
        </w:rPr>
        <w:t>-PENT) showing molecular orientation</w:t>
      </w:r>
    </w:p>
    <w:p w14:paraId="59F8FD93" w14:textId="77777777" w:rsidR="003E5EFF" w:rsidRDefault="00701770">
      <w:pPr>
        <w:jc w:val="both"/>
        <w:rPr>
          <w:rFonts w:ascii="Arial" w:hAnsi="Arial" w:cs="Arial"/>
        </w:rPr>
      </w:pPr>
      <w:r>
        <w:rPr>
          <w:rFonts w:ascii="Arial" w:hAnsi="Arial" w:cs="Arial"/>
        </w:rPr>
        <w:pict w14:anchorId="1575B2F9">
          <v:shape id="Picture Frame 73" o:spid="_x0000_i1086" type="#_x0000_t75" style="width:220.75pt;height:90.35pt">
            <v:imagedata r:id="rId71" o:title="CaptureBA2 (3)_LI"/>
          </v:shape>
        </w:pi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024DED9" w14:textId="77777777" w:rsidR="003E5EFF" w:rsidRDefault="00701770">
      <w:pPr>
        <w:jc w:val="both"/>
        <w:rPr>
          <w:rFonts w:ascii="Arial" w:hAnsi="Arial" w:cs="Arial"/>
        </w:rPr>
      </w:pPr>
      <w:r>
        <w:rPr>
          <w:rFonts w:ascii="Arial" w:hAnsi="Arial" w:cs="Arial"/>
        </w:rPr>
        <w:t xml:space="preserve">Figure 2c optimized structure of </w:t>
      </w:r>
      <w:r>
        <w:rPr>
          <w:rFonts w:ascii="Arial" w:hAnsi="Arial" w:cs="Arial"/>
        </w:rPr>
        <w:tab/>
        <w:t>(ZrS</w:t>
      </w:r>
      <w:r>
        <w:rPr>
          <w:rFonts w:ascii="Arial" w:hAnsi="Arial" w:cs="Arial"/>
          <w:vertAlign w:val="subscript"/>
        </w:rPr>
        <w:t>2</w:t>
      </w:r>
      <w:r>
        <w:rPr>
          <w:rFonts w:ascii="Arial" w:hAnsi="Arial" w:cs="Arial"/>
        </w:rPr>
        <w:t>-PENT)</w:t>
      </w:r>
      <w:r>
        <w:rPr>
          <w:rFonts w:ascii="Arial" w:hAnsi="Arial" w:cs="Arial"/>
        </w:rPr>
        <w:tab/>
        <w:t xml:space="preserve">showing interatomic distances.     </w:t>
      </w:r>
    </w:p>
    <w:p w14:paraId="6185FAA1" w14:textId="77777777" w:rsidR="003E5EFF" w:rsidRDefault="00701770">
      <w:pPr>
        <w:jc w:val="both"/>
        <w:rPr>
          <w:rFonts w:ascii="Arial" w:hAnsi="Arial" w:cs="Arial"/>
          <w:b/>
          <w:bCs/>
          <w:sz w:val="22"/>
          <w:szCs w:val="22"/>
        </w:rPr>
      </w:pPr>
      <w:r>
        <w:rPr>
          <w:rFonts w:ascii="Arial" w:hAnsi="Arial" w:cs="Arial"/>
          <w:b/>
          <w:bCs/>
          <w:sz w:val="22"/>
          <w:szCs w:val="22"/>
        </w:rPr>
        <w:t>4.1 Optimized Bond Length (BL) of PENT. And ZrS</w:t>
      </w:r>
      <w:r>
        <w:rPr>
          <w:rFonts w:ascii="Arial" w:hAnsi="Arial" w:cs="Arial"/>
          <w:b/>
          <w:bCs/>
          <w:sz w:val="22"/>
          <w:szCs w:val="22"/>
          <w:vertAlign w:val="subscript"/>
        </w:rPr>
        <w:t>2</w:t>
      </w:r>
      <w:r>
        <w:rPr>
          <w:rFonts w:ascii="Arial" w:hAnsi="Arial" w:cs="Arial"/>
          <w:b/>
          <w:bCs/>
          <w:sz w:val="22"/>
          <w:szCs w:val="22"/>
        </w:rPr>
        <w:t>-PENT.</w:t>
      </w:r>
    </w:p>
    <w:p w14:paraId="6BECDD7C" w14:textId="77777777" w:rsidR="003E5EFF" w:rsidRDefault="00701770">
      <w:pPr>
        <w:jc w:val="both"/>
        <w:rPr>
          <w:rFonts w:ascii="Arial" w:hAnsi="Arial" w:cs="Arial"/>
          <w:b/>
          <w:bCs/>
        </w:rPr>
      </w:pPr>
      <w:r>
        <w:rPr>
          <w:rFonts w:ascii="Arial" w:hAnsi="Arial" w:cs="Arial"/>
        </w:rPr>
        <w:t>The length of a chemical bond between atoms in a molecule affect the</w:t>
      </w:r>
      <w:r>
        <w:rPr>
          <w:rFonts w:ascii="Arial" w:hAnsi="Arial" w:cs="Arial"/>
        </w:rPr>
        <w:t xml:space="preserve"> strength of the bond and this can led to significant impact on their stability, molecular packing and electronic properties. The calculated bond lengths for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and ZrS</w:t>
      </w:r>
      <w:r>
        <w:rPr>
          <w:rFonts w:ascii="Arial" w:hAnsi="Arial" w:cs="Arial"/>
          <w:vertAlign w:val="subscript"/>
        </w:rPr>
        <w:t>2</w:t>
      </w:r>
      <w:r>
        <w:rPr>
          <w:rFonts w:ascii="Arial" w:hAnsi="Arial" w:cs="Arial"/>
        </w:rPr>
        <w:t xml:space="preserve">-PENT at DFT with different basis sets are summarized and presented in </w:t>
      </w:r>
      <w:r>
        <w:rPr>
          <w:rFonts w:ascii="Arial" w:hAnsi="Arial" w:cs="Arial"/>
        </w:rPr>
        <w:t>Table 1. The optimized bond length for ZrS</w:t>
      </w:r>
      <w:r>
        <w:rPr>
          <w:rFonts w:ascii="Arial" w:hAnsi="Arial" w:cs="Arial"/>
          <w:vertAlign w:val="subscript"/>
        </w:rPr>
        <w:t>2</w:t>
      </w:r>
      <w:r>
        <w:rPr>
          <w:rFonts w:ascii="Arial" w:hAnsi="Arial" w:cs="Arial"/>
        </w:rPr>
        <w:t xml:space="preserve">-PENT hybrid was found to be the shorter than that of PENT at B3LYP/6-311G within GGA with value 1.345 Å at position R(3,4) which are in agreement with other experimental value (1.370 Å) as presented in figure 3. </w:t>
      </w:r>
      <w:r>
        <w:rPr>
          <w:rFonts w:ascii="Arial" w:hAnsi="Arial" w:cs="Arial"/>
        </w:rPr>
        <w:t xml:space="preserve">as reported (Saranya </w:t>
      </w:r>
      <w:r>
        <w:rPr>
          <w:rFonts w:ascii="Arial" w:hAnsi="Arial" w:cs="Arial"/>
          <w:i/>
          <w:iCs/>
        </w:rPr>
        <w:t xml:space="preserve">et al. </w:t>
      </w:r>
      <w:r>
        <w:rPr>
          <w:rFonts w:ascii="Arial" w:hAnsi="Arial" w:cs="Arial"/>
        </w:rPr>
        <w:t>2012). This value indicated that the introduction of ZrS</w:t>
      </w:r>
      <w:r>
        <w:rPr>
          <w:rFonts w:ascii="Arial" w:hAnsi="Arial" w:cs="Arial"/>
          <w:vertAlign w:val="subscript"/>
        </w:rPr>
        <w:t>2</w:t>
      </w:r>
      <w:r>
        <w:rPr>
          <w:rFonts w:ascii="Arial" w:hAnsi="Arial" w:cs="Arial"/>
        </w:rPr>
        <w:t xml:space="preserve"> led to stronger bonds that are less likely to break or undergo unwanted reactions which can lead to structural changes or degrade the performance of this material. Theref</w:t>
      </w:r>
      <w:r>
        <w:rPr>
          <w:rFonts w:ascii="Arial" w:hAnsi="Arial" w:cs="Arial"/>
        </w:rPr>
        <w:t>ore, the shorter bond lengths contribute to the stability of this organic semiconductor for organic electronic applications.</w:t>
      </w:r>
    </w:p>
    <w:p w14:paraId="78F9C692" w14:textId="77777777" w:rsidR="003E5EFF" w:rsidRDefault="00701770">
      <w:pPr>
        <w:jc w:val="both"/>
        <w:rPr>
          <w:rFonts w:ascii="Arial" w:hAnsi="Arial" w:cs="Arial"/>
          <w:b/>
          <w:bCs/>
        </w:rPr>
      </w:pPr>
      <w:r>
        <w:rPr>
          <w:rFonts w:ascii="Arial" w:hAnsi="Arial" w:cs="Arial"/>
          <w:b/>
          <w:bCs/>
        </w:rPr>
        <w:t>Table 1. Optimized Bond Length</w:t>
      </w:r>
    </w:p>
    <w:tbl>
      <w:tblPr>
        <w:tblW w:w="8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440"/>
        <w:gridCol w:w="1215"/>
        <w:gridCol w:w="1350"/>
        <w:gridCol w:w="1365"/>
        <w:gridCol w:w="825"/>
        <w:gridCol w:w="992"/>
      </w:tblGrid>
      <w:tr w:rsidR="003E5EFF" w14:paraId="4C6D21E8" w14:textId="77777777">
        <w:trPr>
          <w:trHeight w:val="683"/>
        </w:trPr>
        <w:tc>
          <w:tcPr>
            <w:tcW w:w="1682" w:type="dxa"/>
            <w:vMerge w:val="restart"/>
          </w:tcPr>
          <w:p w14:paraId="2143B7DE" w14:textId="77777777" w:rsidR="003E5EFF" w:rsidRDefault="00701770">
            <w:pPr>
              <w:jc w:val="both"/>
              <w:rPr>
                <w:rFonts w:ascii="Arial" w:hAnsi="Arial" w:cs="Arial"/>
              </w:rPr>
            </w:pPr>
            <w:r>
              <w:rPr>
                <w:rFonts w:ascii="Arial" w:hAnsi="Arial" w:cs="Arial"/>
              </w:rPr>
              <w:t xml:space="preserve"> Atom Positions</w:t>
            </w:r>
          </w:p>
        </w:tc>
        <w:tc>
          <w:tcPr>
            <w:tcW w:w="2655" w:type="dxa"/>
            <w:gridSpan w:val="2"/>
          </w:tcPr>
          <w:p w14:paraId="3DF1779F" w14:textId="77777777" w:rsidR="003E5EFF" w:rsidRDefault="00701770">
            <w:pPr>
              <w:jc w:val="both"/>
              <w:rPr>
                <w:rFonts w:ascii="Arial" w:hAnsi="Arial" w:cs="Arial"/>
              </w:rPr>
            </w:pPr>
            <w:r>
              <w:rPr>
                <w:rFonts w:ascii="Arial" w:hAnsi="Arial" w:cs="Arial"/>
              </w:rPr>
              <w:t xml:space="preserve">  Bond Length (Å) at</w:t>
            </w:r>
          </w:p>
          <w:p w14:paraId="7386DC89" w14:textId="77777777" w:rsidR="003E5EFF" w:rsidRDefault="00701770">
            <w:pPr>
              <w:jc w:val="both"/>
              <w:rPr>
                <w:rFonts w:ascii="Arial" w:hAnsi="Arial" w:cs="Arial"/>
              </w:rPr>
            </w:pPr>
            <w:r>
              <w:rPr>
                <w:rFonts w:ascii="Arial" w:hAnsi="Arial" w:cs="Arial"/>
              </w:rPr>
              <w:t xml:space="preserve"> B3LYP/6-311G</w:t>
            </w:r>
          </w:p>
        </w:tc>
        <w:tc>
          <w:tcPr>
            <w:tcW w:w="2715" w:type="dxa"/>
            <w:gridSpan w:val="2"/>
          </w:tcPr>
          <w:p w14:paraId="17C76271" w14:textId="77777777" w:rsidR="003E5EFF" w:rsidRDefault="00701770">
            <w:pPr>
              <w:jc w:val="both"/>
              <w:rPr>
                <w:rFonts w:ascii="Arial" w:hAnsi="Arial" w:cs="Arial"/>
              </w:rPr>
            </w:pPr>
            <w:r>
              <w:rPr>
                <w:rFonts w:ascii="Arial" w:hAnsi="Arial" w:cs="Arial"/>
              </w:rPr>
              <w:t xml:space="preserve">  Bond Length (Å) at</w:t>
            </w:r>
          </w:p>
          <w:p w14:paraId="57184777" w14:textId="77777777" w:rsidR="003E5EFF" w:rsidRDefault="00701770">
            <w:pPr>
              <w:jc w:val="both"/>
              <w:rPr>
                <w:rFonts w:ascii="Arial" w:hAnsi="Arial" w:cs="Arial"/>
              </w:rPr>
            </w:pPr>
            <w:r>
              <w:rPr>
                <w:rFonts w:ascii="Arial" w:hAnsi="Arial" w:cs="Arial"/>
              </w:rPr>
              <w:t xml:space="preserve">  B3LYP/6-31G</w:t>
            </w:r>
          </w:p>
        </w:tc>
        <w:tc>
          <w:tcPr>
            <w:tcW w:w="1817" w:type="dxa"/>
            <w:gridSpan w:val="2"/>
          </w:tcPr>
          <w:p w14:paraId="597A85D5" w14:textId="77777777" w:rsidR="003E5EFF" w:rsidRDefault="00701770">
            <w:pPr>
              <w:jc w:val="both"/>
              <w:rPr>
                <w:rFonts w:ascii="Arial" w:hAnsi="Arial" w:cs="Arial"/>
              </w:rPr>
            </w:pPr>
            <w:r>
              <w:rPr>
                <w:rFonts w:ascii="Arial" w:hAnsi="Arial" w:cs="Arial"/>
              </w:rPr>
              <w:t xml:space="preserve"> Experimental </w:t>
            </w:r>
            <w:r>
              <w:rPr>
                <w:rFonts w:ascii="Arial" w:hAnsi="Arial" w:cs="Arial"/>
              </w:rPr>
              <w:t>Values</w:t>
            </w:r>
            <w:r>
              <w:rPr>
                <w:rFonts w:ascii="Arial" w:hAnsi="Arial" w:cs="Arial"/>
                <w:vertAlign w:val="superscript"/>
              </w:rPr>
              <w:t xml:space="preserve"> [a]</w:t>
            </w:r>
            <w:r>
              <w:rPr>
                <w:rFonts w:ascii="Arial" w:hAnsi="Arial" w:cs="Arial"/>
              </w:rPr>
              <w:t xml:space="preserve"> </w:t>
            </w:r>
          </w:p>
        </w:tc>
      </w:tr>
      <w:tr w:rsidR="003E5EFF" w14:paraId="7CB78EAE" w14:textId="77777777">
        <w:trPr>
          <w:trHeight w:val="207"/>
        </w:trPr>
        <w:tc>
          <w:tcPr>
            <w:tcW w:w="1682" w:type="dxa"/>
            <w:vMerge/>
          </w:tcPr>
          <w:p w14:paraId="11BA9FD8" w14:textId="77777777" w:rsidR="003E5EFF" w:rsidRDefault="003E5EFF">
            <w:pPr>
              <w:jc w:val="both"/>
              <w:rPr>
                <w:rFonts w:ascii="Arial" w:hAnsi="Arial" w:cs="Arial"/>
              </w:rPr>
            </w:pPr>
          </w:p>
        </w:tc>
        <w:tc>
          <w:tcPr>
            <w:tcW w:w="1440" w:type="dxa"/>
          </w:tcPr>
          <w:p w14:paraId="3F92DDC9" w14:textId="77777777" w:rsidR="003E5EFF" w:rsidRDefault="00701770">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215" w:type="dxa"/>
          </w:tcPr>
          <w:p w14:paraId="00534A54" w14:textId="77777777" w:rsidR="003E5EFF" w:rsidRDefault="00701770">
            <w:pPr>
              <w:jc w:val="both"/>
              <w:rPr>
                <w:rFonts w:ascii="Arial" w:hAnsi="Arial" w:cs="Arial"/>
              </w:rPr>
            </w:pPr>
            <w:r>
              <w:rPr>
                <w:rFonts w:ascii="Arial" w:hAnsi="Arial" w:cs="Arial"/>
              </w:rPr>
              <w:t xml:space="preserve"> PENT</w:t>
            </w:r>
          </w:p>
        </w:tc>
        <w:tc>
          <w:tcPr>
            <w:tcW w:w="1350" w:type="dxa"/>
          </w:tcPr>
          <w:p w14:paraId="165737FC" w14:textId="77777777" w:rsidR="003E5EFF" w:rsidRDefault="00701770">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365" w:type="dxa"/>
          </w:tcPr>
          <w:p w14:paraId="2B0B6C42" w14:textId="77777777" w:rsidR="003E5EFF" w:rsidRDefault="00701770">
            <w:pPr>
              <w:jc w:val="both"/>
              <w:rPr>
                <w:rFonts w:ascii="Arial" w:hAnsi="Arial" w:cs="Arial"/>
              </w:rPr>
            </w:pPr>
            <w:r>
              <w:rPr>
                <w:rFonts w:ascii="Arial" w:hAnsi="Arial" w:cs="Arial"/>
              </w:rPr>
              <w:t xml:space="preserve">  PENT</w:t>
            </w:r>
          </w:p>
        </w:tc>
        <w:tc>
          <w:tcPr>
            <w:tcW w:w="825" w:type="dxa"/>
          </w:tcPr>
          <w:p w14:paraId="7044DA2D" w14:textId="77777777" w:rsidR="003E5EFF" w:rsidRDefault="00701770">
            <w:pPr>
              <w:jc w:val="both"/>
              <w:rPr>
                <w:rFonts w:ascii="Arial" w:hAnsi="Arial" w:cs="Arial"/>
              </w:rPr>
            </w:pPr>
            <w:r>
              <w:rPr>
                <w:rFonts w:ascii="Arial" w:hAnsi="Arial" w:cs="Arial"/>
              </w:rPr>
              <w:t>LDA</w:t>
            </w:r>
          </w:p>
        </w:tc>
        <w:tc>
          <w:tcPr>
            <w:tcW w:w="992" w:type="dxa"/>
          </w:tcPr>
          <w:p w14:paraId="1C72D73A" w14:textId="77777777" w:rsidR="003E5EFF" w:rsidRDefault="00701770">
            <w:pPr>
              <w:jc w:val="both"/>
              <w:rPr>
                <w:rFonts w:ascii="Arial" w:hAnsi="Arial" w:cs="Arial"/>
              </w:rPr>
            </w:pPr>
            <w:r>
              <w:rPr>
                <w:rFonts w:ascii="Arial" w:hAnsi="Arial" w:cs="Arial"/>
              </w:rPr>
              <w:t>GGA</w:t>
            </w:r>
          </w:p>
        </w:tc>
      </w:tr>
      <w:tr w:rsidR="003E5EFF" w14:paraId="3955BED6" w14:textId="77777777">
        <w:tc>
          <w:tcPr>
            <w:tcW w:w="1682" w:type="dxa"/>
          </w:tcPr>
          <w:p w14:paraId="28E99569" w14:textId="77777777" w:rsidR="003E5EFF" w:rsidRDefault="00701770">
            <w:pPr>
              <w:jc w:val="both"/>
              <w:rPr>
                <w:rFonts w:ascii="Arial" w:hAnsi="Arial" w:cs="Arial"/>
              </w:rPr>
            </w:pPr>
            <w:r>
              <w:rPr>
                <w:rFonts w:ascii="Arial" w:hAnsi="Arial" w:cs="Arial"/>
              </w:rPr>
              <w:t xml:space="preserve">  R(2,3)</w:t>
            </w:r>
          </w:p>
        </w:tc>
        <w:tc>
          <w:tcPr>
            <w:tcW w:w="1440" w:type="dxa"/>
          </w:tcPr>
          <w:p w14:paraId="24159BB6" w14:textId="77777777" w:rsidR="003E5EFF" w:rsidRDefault="00701770">
            <w:pPr>
              <w:jc w:val="both"/>
              <w:rPr>
                <w:rFonts w:ascii="Arial" w:hAnsi="Arial" w:cs="Arial"/>
              </w:rPr>
            </w:pPr>
            <w:r>
              <w:rPr>
                <w:rFonts w:ascii="Arial" w:hAnsi="Arial" w:cs="Arial"/>
              </w:rPr>
              <w:t xml:space="preserve"> 1.387</w:t>
            </w:r>
          </w:p>
        </w:tc>
        <w:tc>
          <w:tcPr>
            <w:tcW w:w="1215" w:type="dxa"/>
          </w:tcPr>
          <w:p w14:paraId="6C03624A" w14:textId="77777777" w:rsidR="003E5EFF" w:rsidRDefault="00701770">
            <w:pPr>
              <w:jc w:val="both"/>
              <w:rPr>
                <w:rFonts w:ascii="Arial" w:hAnsi="Arial" w:cs="Arial"/>
              </w:rPr>
            </w:pPr>
            <w:r>
              <w:rPr>
                <w:rFonts w:ascii="Arial" w:hAnsi="Arial" w:cs="Arial"/>
              </w:rPr>
              <w:t xml:space="preserve"> 1.390</w:t>
            </w:r>
          </w:p>
        </w:tc>
        <w:tc>
          <w:tcPr>
            <w:tcW w:w="1350" w:type="dxa"/>
          </w:tcPr>
          <w:p w14:paraId="58DEB488" w14:textId="77777777" w:rsidR="003E5EFF" w:rsidRDefault="00701770">
            <w:pPr>
              <w:jc w:val="both"/>
              <w:rPr>
                <w:rFonts w:ascii="Arial" w:hAnsi="Arial" w:cs="Arial"/>
              </w:rPr>
            </w:pPr>
            <w:r>
              <w:rPr>
                <w:rFonts w:ascii="Arial" w:hAnsi="Arial" w:cs="Arial"/>
              </w:rPr>
              <w:t xml:space="preserve"> 1.398</w:t>
            </w:r>
          </w:p>
        </w:tc>
        <w:tc>
          <w:tcPr>
            <w:tcW w:w="1365" w:type="dxa"/>
          </w:tcPr>
          <w:p w14:paraId="72C0A4CA" w14:textId="77777777" w:rsidR="003E5EFF" w:rsidRDefault="00701770">
            <w:pPr>
              <w:jc w:val="both"/>
              <w:rPr>
                <w:rFonts w:ascii="Arial" w:hAnsi="Arial" w:cs="Arial"/>
              </w:rPr>
            </w:pPr>
            <w:r>
              <w:rPr>
                <w:rFonts w:ascii="Arial" w:hAnsi="Arial" w:cs="Arial"/>
              </w:rPr>
              <w:t xml:space="preserve"> 1.398</w:t>
            </w:r>
          </w:p>
        </w:tc>
        <w:tc>
          <w:tcPr>
            <w:tcW w:w="825" w:type="dxa"/>
          </w:tcPr>
          <w:p w14:paraId="637EBBFD" w14:textId="77777777" w:rsidR="003E5EFF" w:rsidRDefault="00701770">
            <w:pPr>
              <w:jc w:val="both"/>
              <w:rPr>
                <w:rFonts w:ascii="Arial" w:hAnsi="Arial" w:cs="Arial"/>
              </w:rPr>
            </w:pPr>
            <w:r>
              <w:rPr>
                <w:rFonts w:ascii="Arial" w:hAnsi="Arial" w:cs="Arial"/>
              </w:rPr>
              <w:t>1.430</w:t>
            </w:r>
          </w:p>
        </w:tc>
        <w:tc>
          <w:tcPr>
            <w:tcW w:w="992" w:type="dxa"/>
          </w:tcPr>
          <w:p w14:paraId="0FFEB440" w14:textId="77777777" w:rsidR="003E5EFF" w:rsidRDefault="00701770">
            <w:pPr>
              <w:jc w:val="both"/>
              <w:rPr>
                <w:rFonts w:ascii="Arial" w:hAnsi="Arial" w:cs="Arial"/>
              </w:rPr>
            </w:pPr>
            <w:r>
              <w:rPr>
                <w:rFonts w:ascii="Arial" w:hAnsi="Arial" w:cs="Arial"/>
              </w:rPr>
              <w:t>1.430</w:t>
            </w:r>
          </w:p>
        </w:tc>
      </w:tr>
      <w:tr w:rsidR="003E5EFF" w14:paraId="030995F0" w14:textId="77777777">
        <w:tc>
          <w:tcPr>
            <w:tcW w:w="1682" w:type="dxa"/>
          </w:tcPr>
          <w:p w14:paraId="2986EB70" w14:textId="77777777" w:rsidR="003E5EFF" w:rsidRDefault="00701770">
            <w:pPr>
              <w:jc w:val="both"/>
              <w:rPr>
                <w:rFonts w:ascii="Arial" w:hAnsi="Arial" w:cs="Arial"/>
              </w:rPr>
            </w:pPr>
            <w:r>
              <w:rPr>
                <w:rFonts w:ascii="Arial" w:hAnsi="Arial" w:cs="Arial"/>
              </w:rPr>
              <w:lastRenderedPageBreak/>
              <w:t xml:space="preserve">  R(3,4)</w:t>
            </w:r>
          </w:p>
        </w:tc>
        <w:tc>
          <w:tcPr>
            <w:tcW w:w="1440" w:type="dxa"/>
          </w:tcPr>
          <w:p w14:paraId="3802FD68" w14:textId="77777777" w:rsidR="003E5EFF" w:rsidRDefault="00701770">
            <w:pPr>
              <w:jc w:val="both"/>
              <w:rPr>
                <w:rFonts w:ascii="Arial" w:hAnsi="Arial" w:cs="Arial"/>
              </w:rPr>
            </w:pPr>
            <w:r>
              <w:rPr>
                <w:rFonts w:ascii="Arial" w:hAnsi="Arial" w:cs="Arial"/>
              </w:rPr>
              <w:t xml:space="preserve"> 1.345</w:t>
            </w:r>
          </w:p>
        </w:tc>
        <w:tc>
          <w:tcPr>
            <w:tcW w:w="1215" w:type="dxa"/>
          </w:tcPr>
          <w:p w14:paraId="65C050D3" w14:textId="77777777" w:rsidR="003E5EFF" w:rsidRDefault="00701770">
            <w:pPr>
              <w:jc w:val="both"/>
              <w:rPr>
                <w:rFonts w:ascii="Arial" w:hAnsi="Arial" w:cs="Arial"/>
              </w:rPr>
            </w:pPr>
            <w:r>
              <w:rPr>
                <w:rFonts w:ascii="Arial" w:hAnsi="Arial" w:cs="Arial"/>
              </w:rPr>
              <w:t xml:space="preserve"> 1.387</w:t>
            </w:r>
          </w:p>
        </w:tc>
        <w:tc>
          <w:tcPr>
            <w:tcW w:w="1350" w:type="dxa"/>
          </w:tcPr>
          <w:p w14:paraId="1DE9AAE3" w14:textId="77777777" w:rsidR="003E5EFF" w:rsidRDefault="00701770">
            <w:pPr>
              <w:jc w:val="both"/>
              <w:rPr>
                <w:rFonts w:ascii="Arial" w:hAnsi="Arial" w:cs="Arial"/>
              </w:rPr>
            </w:pPr>
            <w:r>
              <w:rPr>
                <w:rFonts w:ascii="Arial" w:hAnsi="Arial" w:cs="Arial"/>
              </w:rPr>
              <w:t xml:space="preserve"> 1.345</w:t>
            </w:r>
          </w:p>
        </w:tc>
        <w:tc>
          <w:tcPr>
            <w:tcW w:w="1365" w:type="dxa"/>
          </w:tcPr>
          <w:p w14:paraId="284D8016" w14:textId="77777777" w:rsidR="003E5EFF" w:rsidRDefault="00701770">
            <w:pPr>
              <w:jc w:val="both"/>
              <w:rPr>
                <w:rFonts w:ascii="Arial" w:hAnsi="Arial" w:cs="Arial"/>
              </w:rPr>
            </w:pPr>
            <w:r>
              <w:rPr>
                <w:rFonts w:ascii="Arial" w:hAnsi="Arial" w:cs="Arial"/>
              </w:rPr>
              <w:t xml:space="preserve"> 1.354</w:t>
            </w:r>
          </w:p>
        </w:tc>
        <w:tc>
          <w:tcPr>
            <w:tcW w:w="825" w:type="dxa"/>
          </w:tcPr>
          <w:p w14:paraId="4037999E" w14:textId="77777777" w:rsidR="003E5EFF" w:rsidRDefault="00701770">
            <w:pPr>
              <w:jc w:val="both"/>
              <w:rPr>
                <w:rFonts w:ascii="Arial" w:hAnsi="Arial" w:cs="Arial"/>
              </w:rPr>
            </w:pPr>
            <w:r>
              <w:rPr>
                <w:rFonts w:ascii="Arial" w:hAnsi="Arial" w:cs="Arial"/>
              </w:rPr>
              <w:t>1.360</w:t>
            </w:r>
          </w:p>
        </w:tc>
        <w:tc>
          <w:tcPr>
            <w:tcW w:w="992" w:type="dxa"/>
          </w:tcPr>
          <w:p w14:paraId="300D2322" w14:textId="77777777" w:rsidR="003E5EFF" w:rsidRDefault="00701770">
            <w:pPr>
              <w:jc w:val="both"/>
              <w:rPr>
                <w:rFonts w:ascii="Arial" w:hAnsi="Arial" w:cs="Arial"/>
              </w:rPr>
            </w:pPr>
            <w:r>
              <w:rPr>
                <w:rFonts w:ascii="Arial" w:hAnsi="Arial" w:cs="Arial"/>
              </w:rPr>
              <w:t>1.370</w:t>
            </w:r>
          </w:p>
        </w:tc>
      </w:tr>
      <w:tr w:rsidR="003E5EFF" w14:paraId="1C480E7B" w14:textId="77777777">
        <w:tc>
          <w:tcPr>
            <w:tcW w:w="1682" w:type="dxa"/>
          </w:tcPr>
          <w:p w14:paraId="21C9CFB6" w14:textId="77777777" w:rsidR="003E5EFF" w:rsidRDefault="00701770">
            <w:pPr>
              <w:jc w:val="both"/>
              <w:rPr>
                <w:rFonts w:ascii="Arial" w:hAnsi="Arial" w:cs="Arial"/>
              </w:rPr>
            </w:pPr>
            <w:r>
              <w:rPr>
                <w:rFonts w:ascii="Arial" w:hAnsi="Arial" w:cs="Arial"/>
              </w:rPr>
              <w:t xml:space="preserve">  R(4,5)</w:t>
            </w:r>
          </w:p>
        </w:tc>
        <w:tc>
          <w:tcPr>
            <w:tcW w:w="1440" w:type="dxa"/>
          </w:tcPr>
          <w:p w14:paraId="56324373" w14:textId="77777777" w:rsidR="003E5EFF" w:rsidRDefault="00701770">
            <w:pPr>
              <w:jc w:val="both"/>
              <w:rPr>
                <w:rFonts w:ascii="Arial" w:hAnsi="Arial" w:cs="Arial"/>
              </w:rPr>
            </w:pPr>
            <w:r>
              <w:rPr>
                <w:rFonts w:ascii="Arial" w:hAnsi="Arial" w:cs="Arial"/>
              </w:rPr>
              <w:t xml:space="preserve"> 1.380</w:t>
            </w:r>
          </w:p>
        </w:tc>
        <w:tc>
          <w:tcPr>
            <w:tcW w:w="1215" w:type="dxa"/>
          </w:tcPr>
          <w:p w14:paraId="61526473" w14:textId="77777777" w:rsidR="003E5EFF" w:rsidRDefault="00701770">
            <w:pPr>
              <w:jc w:val="both"/>
              <w:rPr>
                <w:rFonts w:ascii="Arial" w:hAnsi="Arial" w:cs="Arial"/>
              </w:rPr>
            </w:pPr>
            <w:r>
              <w:rPr>
                <w:rFonts w:ascii="Arial" w:hAnsi="Arial" w:cs="Arial"/>
              </w:rPr>
              <w:t xml:space="preserve"> 1.410</w:t>
            </w:r>
          </w:p>
        </w:tc>
        <w:tc>
          <w:tcPr>
            <w:tcW w:w="1350" w:type="dxa"/>
          </w:tcPr>
          <w:p w14:paraId="30E4692B" w14:textId="77777777" w:rsidR="003E5EFF" w:rsidRDefault="00701770">
            <w:pPr>
              <w:jc w:val="both"/>
              <w:rPr>
                <w:rFonts w:ascii="Arial" w:hAnsi="Arial" w:cs="Arial"/>
              </w:rPr>
            </w:pPr>
            <w:r>
              <w:rPr>
                <w:rFonts w:ascii="Arial" w:hAnsi="Arial" w:cs="Arial"/>
              </w:rPr>
              <w:t xml:space="preserve"> 1.400</w:t>
            </w:r>
          </w:p>
        </w:tc>
        <w:tc>
          <w:tcPr>
            <w:tcW w:w="1365" w:type="dxa"/>
          </w:tcPr>
          <w:p w14:paraId="45A364D9" w14:textId="77777777" w:rsidR="003E5EFF" w:rsidRDefault="00701770">
            <w:pPr>
              <w:jc w:val="both"/>
              <w:rPr>
                <w:rFonts w:ascii="Arial" w:hAnsi="Arial" w:cs="Arial"/>
              </w:rPr>
            </w:pPr>
            <w:r>
              <w:rPr>
                <w:rFonts w:ascii="Arial" w:hAnsi="Arial" w:cs="Arial"/>
              </w:rPr>
              <w:t xml:space="preserve"> 1.411</w:t>
            </w:r>
          </w:p>
        </w:tc>
        <w:tc>
          <w:tcPr>
            <w:tcW w:w="825" w:type="dxa"/>
          </w:tcPr>
          <w:p w14:paraId="2860A496" w14:textId="77777777" w:rsidR="003E5EFF" w:rsidRDefault="00701770">
            <w:pPr>
              <w:jc w:val="both"/>
              <w:rPr>
                <w:rFonts w:ascii="Arial" w:hAnsi="Arial" w:cs="Arial"/>
              </w:rPr>
            </w:pPr>
            <w:r>
              <w:rPr>
                <w:rFonts w:ascii="Arial" w:hAnsi="Arial" w:cs="Arial"/>
              </w:rPr>
              <w:t>1.430</w:t>
            </w:r>
          </w:p>
        </w:tc>
        <w:tc>
          <w:tcPr>
            <w:tcW w:w="992" w:type="dxa"/>
          </w:tcPr>
          <w:p w14:paraId="1E96DA79" w14:textId="77777777" w:rsidR="003E5EFF" w:rsidRDefault="00701770">
            <w:pPr>
              <w:jc w:val="both"/>
              <w:rPr>
                <w:rFonts w:ascii="Arial" w:hAnsi="Arial" w:cs="Arial"/>
              </w:rPr>
            </w:pPr>
            <w:r>
              <w:rPr>
                <w:rFonts w:ascii="Arial" w:hAnsi="Arial" w:cs="Arial"/>
              </w:rPr>
              <w:t>1.440</w:t>
            </w:r>
          </w:p>
        </w:tc>
      </w:tr>
      <w:tr w:rsidR="003E5EFF" w14:paraId="039228F9" w14:textId="77777777">
        <w:tc>
          <w:tcPr>
            <w:tcW w:w="1682" w:type="dxa"/>
          </w:tcPr>
          <w:p w14:paraId="136032D8" w14:textId="77777777" w:rsidR="003E5EFF" w:rsidRDefault="00701770">
            <w:pPr>
              <w:jc w:val="both"/>
              <w:rPr>
                <w:rFonts w:ascii="Arial" w:hAnsi="Arial" w:cs="Arial"/>
              </w:rPr>
            </w:pPr>
            <w:r>
              <w:rPr>
                <w:rFonts w:ascii="Arial" w:hAnsi="Arial" w:cs="Arial"/>
              </w:rPr>
              <w:t xml:space="preserve">  R(5,6)</w:t>
            </w:r>
          </w:p>
        </w:tc>
        <w:tc>
          <w:tcPr>
            <w:tcW w:w="1440" w:type="dxa"/>
          </w:tcPr>
          <w:p w14:paraId="6C8B37BF" w14:textId="77777777" w:rsidR="003E5EFF" w:rsidRDefault="00701770">
            <w:pPr>
              <w:jc w:val="both"/>
              <w:rPr>
                <w:rFonts w:ascii="Arial" w:hAnsi="Arial" w:cs="Arial"/>
              </w:rPr>
            </w:pPr>
            <w:r>
              <w:rPr>
                <w:rFonts w:ascii="Arial" w:hAnsi="Arial" w:cs="Arial"/>
              </w:rPr>
              <w:t xml:space="preserve"> 1.410</w:t>
            </w:r>
          </w:p>
        </w:tc>
        <w:tc>
          <w:tcPr>
            <w:tcW w:w="1215" w:type="dxa"/>
          </w:tcPr>
          <w:p w14:paraId="33E68BD4" w14:textId="77777777" w:rsidR="003E5EFF" w:rsidRDefault="00701770">
            <w:pPr>
              <w:jc w:val="both"/>
              <w:rPr>
                <w:rFonts w:ascii="Arial" w:hAnsi="Arial" w:cs="Arial"/>
              </w:rPr>
            </w:pPr>
            <w:r>
              <w:rPr>
                <w:rFonts w:ascii="Arial" w:hAnsi="Arial" w:cs="Arial"/>
              </w:rPr>
              <w:t xml:space="preserve"> 1.436</w:t>
            </w:r>
          </w:p>
        </w:tc>
        <w:tc>
          <w:tcPr>
            <w:tcW w:w="1350" w:type="dxa"/>
          </w:tcPr>
          <w:p w14:paraId="2E8F1E28" w14:textId="77777777" w:rsidR="003E5EFF" w:rsidRDefault="00701770">
            <w:pPr>
              <w:jc w:val="both"/>
              <w:rPr>
                <w:rFonts w:ascii="Arial" w:hAnsi="Arial" w:cs="Arial"/>
              </w:rPr>
            </w:pPr>
            <w:r>
              <w:rPr>
                <w:rFonts w:ascii="Arial" w:hAnsi="Arial" w:cs="Arial"/>
              </w:rPr>
              <w:t xml:space="preserve"> 1.421</w:t>
            </w:r>
          </w:p>
        </w:tc>
        <w:tc>
          <w:tcPr>
            <w:tcW w:w="1365" w:type="dxa"/>
          </w:tcPr>
          <w:p w14:paraId="4384ABB7" w14:textId="77777777" w:rsidR="003E5EFF" w:rsidRDefault="00701770">
            <w:pPr>
              <w:jc w:val="both"/>
              <w:rPr>
                <w:rFonts w:ascii="Arial" w:hAnsi="Arial" w:cs="Arial"/>
              </w:rPr>
            </w:pPr>
            <w:r>
              <w:rPr>
                <w:rFonts w:ascii="Arial" w:hAnsi="Arial" w:cs="Arial"/>
              </w:rPr>
              <w:t xml:space="preserve"> 1.445</w:t>
            </w:r>
          </w:p>
        </w:tc>
        <w:tc>
          <w:tcPr>
            <w:tcW w:w="825" w:type="dxa"/>
          </w:tcPr>
          <w:p w14:paraId="53BC5463" w14:textId="77777777" w:rsidR="003E5EFF" w:rsidRDefault="00701770">
            <w:pPr>
              <w:jc w:val="both"/>
              <w:rPr>
                <w:rFonts w:ascii="Arial" w:hAnsi="Arial" w:cs="Arial"/>
              </w:rPr>
            </w:pPr>
            <w:r>
              <w:rPr>
                <w:rFonts w:ascii="Arial" w:hAnsi="Arial" w:cs="Arial"/>
              </w:rPr>
              <w:t>1.440</w:t>
            </w:r>
          </w:p>
        </w:tc>
        <w:tc>
          <w:tcPr>
            <w:tcW w:w="992" w:type="dxa"/>
          </w:tcPr>
          <w:p w14:paraId="7AFE29AF" w14:textId="77777777" w:rsidR="003E5EFF" w:rsidRDefault="00701770">
            <w:pPr>
              <w:jc w:val="both"/>
              <w:rPr>
                <w:rFonts w:ascii="Arial" w:hAnsi="Arial" w:cs="Arial"/>
              </w:rPr>
            </w:pPr>
            <w:r>
              <w:rPr>
                <w:rFonts w:ascii="Arial" w:hAnsi="Arial" w:cs="Arial"/>
              </w:rPr>
              <w:t>1.460</w:t>
            </w:r>
          </w:p>
        </w:tc>
      </w:tr>
      <w:tr w:rsidR="003E5EFF" w14:paraId="096DF094" w14:textId="77777777">
        <w:tc>
          <w:tcPr>
            <w:tcW w:w="1682" w:type="dxa"/>
          </w:tcPr>
          <w:p w14:paraId="193A7874" w14:textId="77777777" w:rsidR="003E5EFF" w:rsidRDefault="00701770">
            <w:pPr>
              <w:jc w:val="both"/>
              <w:rPr>
                <w:rFonts w:ascii="Arial" w:hAnsi="Arial" w:cs="Arial"/>
              </w:rPr>
            </w:pPr>
            <w:r>
              <w:rPr>
                <w:rFonts w:ascii="Arial" w:hAnsi="Arial" w:cs="Arial"/>
              </w:rPr>
              <w:t xml:space="preserve">  R(6,5)</w:t>
            </w:r>
          </w:p>
        </w:tc>
        <w:tc>
          <w:tcPr>
            <w:tcW w:w="1440" w:type="dxa"/>
          </w:tcPr>
          <w:p w14:paraId="732BC31E" w14:textId="77777777" w:rsidR="003E5EFF" w:rsidRDefault="00701770">
            <w:pPr>
              <w:jc w:val="both"/>
              <w:rPr>
                <w:rFonts w:ascii="Arial" w:hAnsi="Arial" w:cs="Arial"/>
              </w:rPr>
            </w:pPr>
            <w:r>
              <w:rPr>
                <w:rFonts w:ascii="Arial" w:hAnsi="Arial" w:cs="Arial"/>
              </w:rPr>
              <w:t xml:space="preserve"> 1.399</w:t>
            </w:r>
          </w:p>
        </w:tc>
        <w:tc>
          <w:tcPr>
            <w:tcW w:w="1215" w:type="dxa"/>
          </w:tcPr>
          <w:p w14:paraId="70E952F3" w14:textId="77777777" w:rsidR="003E5EFF" w:rsidRDefault="00701770">
            <w:pPr>
              <w:jc w:val="both"/>
              <w:rPr>
                <w:rFonts w:ascii="Arial" w:hAnsi="Arial" w:cs="Arial"/>
              </w:rPr>
            </w:pPr>
            <w:r>
              <w:rPr>
                <w:rFonts w:ascii="Arial" w:hAnsi="Arial" w:cs="Arial"/>
              </w:rPr>
              <w:t xml:space="preserve"> 1.435</w:t>
            </w:r>
          </w:p>
        </w:tc>
        <w:tc>
          <w:tcPr>
            <w:tcW w:w="1350" w:type="dxa"/>
          </w:tcPr>
          <w:p w14:paraId="42203AA0" w14:textId="77777777" w:rsidR="003E5EFF" w:rsidRDefault="00701770">
            <w:pPr>
              <w:jc w:val="both"/>
              <w:rPr>
                <w:rFonts w:ascii="Arial" w:hAnsi="Arial" w:cs="Arial"/>
              </w:rPr>
            </w:pPr>
            <w:r>
              <w:rPr>
                <w:rFonts w:ascii="Arial" w:hAnsi="Arial" w:cs="Arial"/>
              </w:rPr>
              <w:t xml:space="preserve"> 1.460</w:t>
            </w:r>
          </w:p>
        </w:tc>
        <w:tc>
          <w:tcPr>
            <w:tcW w:w="1365" w:type="dxa"/>
          </w:tcPr>
          <w:p w14:paraId="6975D9D3" w14:textId="77777777" w:rsidR="003E5EFF" w:rsidRDefault="00701770">
            <w:pPr>
              <w:jc w:val="both"/>
              <w:rPr>
                <w:rFonts w:ascii="Arial" w:hAnsi="Arial" w:cs="Arial"/>
              </w:rPr>
            </w:pPr>
            <w:r>
              <w:rPr>
                <w:rFonts w:ascii="Arial" w:hAnsi="Arial" w:cs="Arial"/>
              </w:rPr>
              <w:t xml:space="preserve"> 1.467</w:t>
            </w:r>
          </w:p>
        </w:tc>
        <w:tc>
          <w:tcPr>
            <w:tcW w:w="825" w:type="dxa"/>
          </w:tcPr>
          <w:p w14:paraId="69325B5A" w14:textId="77777777" w:rsidR="003E5EFF" w:rsidRDefault="00701770">
            <w:pPr>
              <w:jc w:val="both"/>
              <w:rPr>
                <w:rFonts w:ascii="Arial" w:hAnsi="Arial" w:cs="Arial"/>
              </w:rPr>
            </w:pPr>
            <w:r>
              <w:rPr>
                <w:rFonts w:ascii="Arial" w:hAnsi="Arial" w:cs="Arial"/>
              </w:rPr>
              <w:t>1.450</w:t>
            </w:r>
          </w:p>
        </w:tc>
        <w:tc>
          <w:tcPr>
            <w:tcW w:w="992" w:type="dxa"/>
          </w:tcPr>
          <w:p w14:paraId="4BE77485" w14:textId="77777777" w:rsidR="003E5EFF" w:rsidRDefault="00701770">
            <w:pPr>
              <w:jc w:val="both"/>
              <w:rPr>
                <w:rFonts w:ascii="Arial" w:hAnsi="Arial" w:cs="Arial"/>
              </w:rPr>
            </w:pPr>
            <w:r>
              <w:rPr>
                <w:rFonts w:ascii="Arial" w:hAnsi="Arial" w:cs="Arial"/>
              </w:rPr>
              <w:t>1.460</w:t>
            </w:r>
          </w:p>
        </w:tc>
      </w:tr>
      <w:tr w:rsidR="003E5EFF" w14:paraId="1905698C" w14:textId="77777777">
        <w:tc>
          <w:tcPr>
            <w:tcW w:w="1682" w:type="dxa"/>
          </w:tcPr>
          <w:p w14:paraId="59B32492" w14:textId="77777777" w:rsidR="003E5EFF" w:rsidRDefault="00701770">
            <w:pPr>
              <w:jc w:val="both"/>
              <w:rPr>
                <w:rFonts w:ascii="Arial" w:hAnsi="Arial" w:cs="Arial"/>
              </w:rPr>
            </w:pPr>
            <w:r>
              <w:rPr>
                <w:rFonts w:ascii="Arial" w:hAnsi="Arial" w:cs="Arial"/>
              </w:rPr>
              <w:t xml:space="preserve">  R(8,9)</w:t>
            </w:r>
          </w:p>
        </w:tc>
        <w:tc>
          <w:tcPr>
            <w:tcW w:w="1440" w:type="dxa"/>
          </w:tcPr>
          <w:p w14:paraId="488EE7D4" w14:textId="77777777" w:rsidR="003E5EFF" w:rsidRDefault="00701770">
            <w:pPr>
              <w:jc w:val="both"/>
              <w:rPr>
                <w:rFonts w:ascii="Arial" w:hAnsi="Arial" w:cs="Arial"/>
              </w:rPr>
            </w:pPr>
            <w:r>
              <w:rPr>
                <w:rFonts w:ascii="Arial" w:hAnsi="Arial" w:cs="Arial"/>
              </w:rPr>
              <w:t xml:space="preserve"> 1.421</w:t>
            </w:r>
          </w:p>
        </w:tc>
        <w:tc>
          <w:tcPr>
            <w:tcW w:w="1215" w:type="dxa"/>
          </w:tcPr>
          <w:p w14:paraId="2D609459" w14:textId="77777777" w:rsidR="003E5EFF" w:rsidRDefault="00701770">
            <w:pPr>
              <w:jc w:val="both"/>
              <w:rPr>
                <w:rFonts w:ascii="Arial" w:hAnsi="Arial" w:cs="Arial"/>
              </w:rPr>
            </w:pPr>
            <w:r>
              <w:rPr>
                <w:rFonts w:ascii="Arial" w:hAnsi="Arial" w:cs="Arial"/>
              </w:rPr>
              <w:t xml:space="preserve"> 1.431</w:t>
            </w:r>
          </w:p>
        </w:tc>
        <w:tc>
          <w:tcPr>
            <w:tcW w:w="1350" w:type="dxa"/>
          </w:tcPr>
          <w:p w14:paraId="6D27D61F" w14:textId="77777777" w:rsidR="003E5EFF" w:rsidRDefault="00701770">
            <w:pPr>
              <w:jc w:val="both"/>
              <w:rPr>
                <w:rFonts w:ascii="Arial" w:hAnsi="Arial" w:cs="Arial"/>
              </w:rPr>
            </w:pPr>
            <w:r>
              <w:rPr>
                <w:rFonts w:ascii="Arial" w:hAnsi="Arial" w:cs="Arial"/>
              </w:rPr>
              <w:t xml:space="preserve"> 1.412</w:t>
            </w:r>
          </w:p>
        </w:tc>
        <w:tc>
          <w:tcPr>
            <w:tcW w:w="1365" w:type="dxa"/>
          </w:tcPr>
          <w:p w14:paraId="2C4E6184" w14:textId="77777777" w:rsidR="003E5EFF" w:rsidRDefault="00701770">
            <w:pPr>
              <w:jc w:val="both"/>
              <w:rPr>
                <w:rFonts w:ascii="Arial" w:hAnsi="Arial" w:cs="Arial"/>
              </w:rPr>
            </w:pPr>
            <w:r>
              <w:rPr>
                <w:rFonts w:ascii="Arial" w:hAnsi="Arial" w:cs="Arial"/>
              </w:rPr>
              <w:t xml:space="preserve"> 1.433</w:t>
            </w:r>
          </w:p>
        </w:tc>
        <w:tc>
          <w:tcPr>
            <w:tcW w:w="825" w:type="dxa"/>
          </w:tcPr>
          <w:p w14:paraId="55FFE157" w14:textId="77777777" w:rsidR="003E5EFF" w:rsidRDefault="00701770">
            <w:pPr>
              <w:jc w:val="both"/>
              <w:rPr>
                <w:rFonts w:ascii="Arial" w:hAnsi="Arial" w:cs="Arial"/>
              </w:rPr>
            </w:pPr>
            <w:r>
              <w:rPr>
                <w:rFonts w:ascii="Arial" w:hAnsi="Arial" w:cs="Arial"/>
              </w:rPr>
              <w:t>1.400</w:t>
            </w:r>
          </w:p>
        </w:tc>
        <w:tc>
          <w:tcPr>
            <w:tcW w:w="992" w:type="dxa"/>
          </w:tcPr>
          <w:p w14:paraId="54749F05" w14:textId="77777777" w:rsidR="003E5EFF" w:rsidRDefault="00701770">
            <w:pPr>
              <w:jc w:val="both"/>
              <w:rPr>
                <w:rFonts w:ascii="Arial" w:hAnsi="Arial" w:cs="Arial"/>
              </w:rPr>
            </w:pPr>
            <w:r>
              <w:rPr>
                <w:rFonts w:ascii="Arial" w:hAnsi="Arial" w:cs="Arial"/>
              </w:rPr>
              <w:t>1.400</w:t>
            </w:r>
          </w:p>
        </w:tc>
      </w:tr>
      <w:tr w:rsidR="003E5EFF" w14:paraId="6FBD99C8" w14:textId="77777777">
        <w:tc>
          <w:tcPr>
            <w:tcW w:w="1682" w:type="dxa"/>
          </w:tcPr>
          <w:p w14:paraId="7FAED475" w14:textId="77777777" w:rsidR="003E5EFF" w:rsidRDefault="00701770">
            <w:pPr>
              <w:jc w:val="both"/>
              <w:rPr>
                <w:rFonts w:ascii="Arial" w:hAnsi="Arial" w:cs="Arial"/>
              </w:rPr>
            </w:pPr>
            <w:r>
              <w:rPr>
                <w:rFonts w:ascii="Arial" w:hAnsi="Arial" w:cs="Arial"/>
              </w:rPr>
              <w:t xml:space="preserve">  R(5,10)</w:t>
            </w:r>
          </w:p>
        </w:tc>
        <w:tc>
          <w:tcPr>
            <w:tcW w:w="1440" w:type="dxa"/>
          </w:tcPr>
          <w:p w14:paraId="711979F9" w14:textId="77777777" w:rsidR="003E5EFF" w:rsidRDefault="00701770">
            <w:pPr>
              <w:jc w:val="both"/>
              <w:rPr>
                <w:rFonts w:ascii="Arial" w:hAnsi="Arial" w:cs="Arial"/>
              </w:rPr>
            </w:pPr>
            <w:r>
              <w:rPr>
                <w:rFonts w:ascii="Arial" w:hAnsi="Arial" w:cs="Arial"/>
              </w:rPr>
              <w:t xml:space="preserve"> 1.421</w:t>
            </w:r>
          </w:p>
        </w:tc>
        <w:tc>
          <w:tcPr>
            <w:tcW w:w="1215" w:type="dxa"/>
          </w:tcPr>
          <w:p w14:paraId="79692DD4" w14:textId="77777777" w:rsidR="003E5EFF" w:rsidRDefault="00701770">
            <w:pPr>
              <w:jc w:val="both"/>
              <w:rPr>
                <w:rFonts w:ascii="Arial" w:hAnsi="Arial" w:cs="Arial"/>
              </w:rPr>
            </w:pPr>
            <w:r>
              <w:rPr>
                <w:rFonts w:ascii="Arial" w:hAnsi="Arial" w:cs="Arial"/>
              </w:rPr>
              <w:t xml:space="preserve"> 1.422</w:t>
            </w:r>
          </w:p>
        </w:tc>
        <w:tc>
          <w:tcPr>
            <w:tcW w:w="1350" w:type="dxa"/>
          </w:tcPr>
          <w:p w14:paraId="53101F44" w14:textId="77777777" w:rsidR="003E5EFF" w:rsidRDefault="00701770">
            <w:pPr>
              <w:jc w:val="both"/>
              <w:rPr>
                <w:rFonts w:ascii="Arial" w:hAnsi="Arial" w:cs="Arial"/>
              </w:rPr>
            </w:pPr>
            <w:r>
              <w:rPr>
                <w:rFonts w:ascii="Arial" w:hAnsi="Arial" w:cs="Arial"/>
              </w:rPr>
              <w:t xml:space="preserve"> 1.422</w:t>
            </w:r>
          </w:p>
        </w:tc>
        <w:tc>
          <w:tcPr>
            <w:tcW w:w="1365" w:type="dxa"/>
          </w:tcPr>
          <w:p w14:paraId="2C8C5A48" w14:textId="77777777" w:rsidR="003E5EFF" w:rsidRDefault="00701770">
            <w:pPr>
              <w:jc w:val="both"/>
              <w:rPr>
                <w:rFonts w:ascii="Arial" w:hAnsi="Arial" w:cs="Arial"/>
              </w:rPr>
            </w:pPr>
            <w:r>
              <w:rPr>
                <w:rFonts w:ascii="Arial" w:hAnsi="Arial" w:cs="Arial"/>
              </w:rPr>
              <w:t xml:space="preserve"> 1.440</w:t>
            </w:r>
          </w:p>
        </w:tc>
        <w:tc>
          <w:tcPr>
            <w:tcW w:w="825" w:type="dxa"/>
          </w:tcPr>
          <w:p w14:paraId="1F70492F" w14:textId="77777777" w:rsidR="003E5EFF" w:rsidRDefault="00701770">
            <w:pPr>
              <w:jc w:val="both"/>
              <w:rPr>
                <w:rFonts w:ascii="Arial" w:hAnsi="Arial" w:cs="Arial"/>
              </w:rPr>
            </w:pPr>
            <w:r>
              <w:rPr>
                <w:rFonts w:ascii="Arial" w:hAnsi="Arial" w:cs="Arial"/>
              </w:rPr>
              <w:t>1,420</w:t>
            </w:r>
          </w:p>
        </w:tc>
        <w:tc>
          <w:tcPr>
            <w:tcW w:w="992" w:type="dxa"/>
          </w:tcPr>
          <w:p w14:paraId="31B45F6D" w14:textId="77777777" w:rsidR="003E5EFF" w:rsidRDefault="00701770">
            <w:pPr>
              <w:jc w:val="both"/>
              <w:rPr>
                <w:rFonts w:ascii="Arial" w:hAnsi="Arial" w:cs="Arial"/>
              </w:rPr>
            </w:pPr>
            <w:r>
              <w:rPr>
                <w:rFonts w:ascii="Arial" w:hAnsi="Arial" w:cs="Arial"/>
              </w:rPr>
              <w:t>1.420</w:t>
            </w:r>
          </w:p>
        </w:tc>
      </w:tr>
      <w:tr w:rsidR="003E5EFF" w14:paraId="0787E989" w14:textId="77777777">
        <w:tc>
          <w:tcPr>
            <w:tcW w:w="1682" w:type="dxa"/>
          </w:tcPr>
          <w:p w14:paraId="57C18EE8" w14:textId="77777777" w:rsidR="003E5EFF" w:rsidRDefault="00701770">
            <w:pPr>
              <w:jc w:val="both"/>
              <w:rPr>
                <w:rFonts w:ascii="Arial" w:hAnsi="Arial" w:cs="Arial"/>
              </w:rPr>
            </w:pPr>
            <w:r>
              <w:rPr>
                <w:rFonts w:ascii="Arial" w:hAnsi="Arial" w:cs="Arial"/>
              </w:rPr>
              <w:t xml:space="preserve">  R(9,11)</w:t>
            </w:r>
          </w:p>
        </w:tc>
        <w:tc>
          <w:tcPr>
            <w:tcW w:w="1440" w:type="dxa"/>
          </w:tcPr>
          <w:p w14:paraId="379440DC" w14:textId="77777777" w:rsidR="003E5EFF" w:rsidRDefault="00701770">
            <w:pPr>
              <w:jc w:val="both"/>
              <w:rPr>
                <w:rFonts w:ascii="Arial" w:hAnsi="Arial" w:cs="Arial"/>
              </w:rPr>
            </w:pPr>
            <w:r>
              <w:rPr>
                <w:rFonts w:ascii="Arial" w:hAnsi="Arial" w:cs="Arial"/>
              </w:rPr>
              <w:t xml:space="preserve"> 1,402</w:t>
            </w:r>
          </w:p>
        </w:tc>
        <w:tc>
          <w:tcPr>
            <w:tcW w:w="1215" w:type="dxa"/>
          </w:tcPr>
          <w:p w14:paraId="4D8904F3" w14:textId="77777777" w:rsidR="003E5EFF" w:rsidRDefault="00701770">
            <w:pPr>
              <w:jc w:val="both"/>
              <w:rPr>
                <w:rFonts w:ascii="Arial" w:hAnsi="Arial" w:cs="Arial"/>
              </w:rPr>
            </w:pPr>
            <w:r>
              <w:rPr>
                <w:rFonts w:ascii="Arial" w:hAnsi="Arial" w:cs="Arial"/>
              </w:rPr>
              <w:t xml:space="preserve"> 1.433</w:t>
            </w:r>
          </w:p>
        </w:tc>
        <w:tc>
          <w:tcPr>
            <w:tcW w:w="1350" w:type="dxa"/>
          </w:tcPr>
          <w:p w14:paraId="1C8FADA1" w14:textId="77777777" w:rsidR="003E5EFF" w:rsidRDefault="00701770">
            <w:pPr>
              <w:jc w:val="both"/>
              <w:rPr>
                <w:rFonts w:ascii="Arial" w:hAnsi="Arial" w:cs="Arial"/>
              </w:rPr>
            </w:pPr>
            <w:r>
              <w:rPr>
                <w:rFonts w:ascii="Arial" w:hAnsi="Arial" w:cs="Arial"/>
              </w:rPr>
              <w:t xml:space="preserve"> 1.402</w:t>
            </w:r>
          </w:p>
        </w:tc>
        <w:tc>
          <w:tcPr>
            <w:tcW w:w="1365" w:type="dxa"/>
          </w:tcPr>
          <w:p w14:paraId="4F04BAAD" w14:textId="77777777" w:rsidR="003E5EFF" w:rsidRDefault="00701770">
            <w:pPr>
              <w:jc w:val="both"/>
              <w:rPr>
                <w:rFonts w:ascii="Arial" w:hAnsi="Arial" w:cs="Arial"/>
              </w:rPr>
            </w:pPr>
            <w:r>
              <w:rPr>
                <w:rFonts w:ascii="Arial" w:hAnsi="Arial" w:cs="Arial"/>
              </w:rPr>
              <w:t xml:space="preserve"> 1.434</w:t>
            </w:r>
          </w:p>
        </w:tc>
        <w:tc>
          <w:tcPr>
            <w:tcW w:w="825" w:type="dxa"/>
          </w:tcPr>
          <w:p w14:paraId="037A59BD" w14:textId="77777777" w:rsidR="003E5EFF" w:rsidRDefault="00701770">
            <w:pPr>
              <w:jc w:val="both"/>
              <w:rPr>
                <w:rFonts w:ascii="Arial" w:hAnsi="Arial" w:cs="Arial"/>
              </w:rPr>
            </w:pPr>
            <w:r>
              <w:rPr>
                <w:rFonts w:ascii="Arial" w:hAnsi="Arial" w:cs="Arial"/>
              </w:rPr>
              <w:t>1.400</w:t>
            </w:r>
          </w:p>
        </w:tc>
        <w:tc>
          <w:tcPr>
            <w:tcW w:w="992" w:type="dxa"/>
          </w:tcPr>
          <w:p w14:paraId="07D167CD" w14:textId="77777777" w:rsidR="003E5EFF" w:rsidRDefault="00701770">
            <w:pPr>
              <w:jc w:val="both"/>
              <w:rPr>
                <w:rFonts w:ascii="Arial" w:hAnsi="Arial" w:cs="Arial"/>
              </w:rPr>
            </w:pPr>
            <w:r>
              <w:rPr>
                <w:rFonts w:ascii="Arial" w:hAnsi="Arial" w:cs="Arial"/>
              </w:rPr>
              <w:t>1.410</w:t>
            </w:r>
          </w:p>
        </w:tc>
      </w:tr>
    </w:tbl>
    <w:p w14:paraId="0416D9E1" w14:textId="77777777" w:rsidR="003E5EFF" w:rsidRDefault="00701770">
      <w:pPr>
        <w:jc w:val="both"/>
        <w:rPr>
          <w:rFonts w:ascii="Arial" w:hAnsi="Arial" w:cs="Arial"/>
        </w:rPr>
      </w:pPr>
      <w:r>
        <w:rPr>
          <w:rFonts w:ascii="Arial" w:hAnsi="Arial" w:cs="Arial"/>
        </w:rPr>
        <w:t xml:space="preserve">[a]Saranya </w:t>
      </w:r>
      <w:r>
        <w:rPr>
          <w:rFonts w:ascii="Arial" w:hAnsi="Arial" w:cs="Arial"/>
          <w:i/>
          <w:iCs/>
        </w:rPr>
        <w:t xml:space="preserve">et al. </w:t>
      </w:r>
      <w:r>
        <w:rPr>
          <w:rFonts w:ascii="Arial" w:hAnsi="Arial" w:cs="Arial"/>
        </w:rPr>
        <w:t>2012</w:t>
      </w:r>
    </w:p>
    <w:p w14:paraId="7BB14D8C" w14:textId="77777777" w:rsidR="003E5EFF" w:rsidRDefault="000A110C">
      <w:pPr>
        <w:jc w:val="both"/>
        <w:rPr>
          <w:rFonts w:ascii="Arial" w:hAnsi="Arial" w:cs="Arial"/>
          <w:b/>
          <w:bCs/>
        </w:rPr>
      </w:pPr>
      <w:r>
        <w:pict w14:anchorId="5F5FAC36">
          <v:shape id="Picture Frame 1089" o:spid="_x0000_i1087" type="#_x0000_t75" style="width:372.25pt;height:278.5pt">
            <v:imagedata r:id="rId72" o:title="Capture04 (2)" cropbottom="3882f"/>
          </v:shape>
        </w:pict>
      </w:r>
    </w:p>
    <w:p w14:paraId="5BF8F8A2" w14:textId="77777777" w:rsidR="003E5EFF" w:rsidRDefault="00701770">
      <w:pPr>
        <w:jc w:val="both"/>
        <w:rPr>
          <w:rFonts w:ascii="Arial" w:hAnsi="Arial" w:cs="Arial"/>
        </w:rPr>
      </w:pPr>
      <w:r>
        <w:rPr>
          <w:rFonts w:ascii="Arial" w:hAnsi="Arial" w:cs="Arial"/>
          <w:b/>
          <w:bCs/>
        </w:rPr>
        <w:t xml:space="preserve">                  </w:t>
      </w:r>
      <w:r>
        <w:rPr>
          <w:rFonts w:ascii="Arial" w:hAnsi="Arial" w:cs="Arial"/>
        </w:rPr>
        <w:t xml:space="preserve">Figure.3 </w:t>
      </w:r>
      <w:r>
        <w:rPr>
          <w:rFonts w:ascii="Arial" w:hAnsi="Arial" w:cs="Arial"/>
        </w:rPr>
        <w:t>Experimental Bond length of pentacene vs Calculated Bond length of ZrS</w:t>
      </w:r>
      <w:r>
        <w:rPr>
          <w:rFonts w:ascii="Arial" w:hAnsi="Arial" w:cs="Arial"/>
          <w:vertAlign w:val="subscript"/>
        </w:rPr>
        <w:t>2</w:t>
      </w:r>
      <w:r>
        <w:rPr>
          <w:rFonts w:ascii="Arial" w:hAnsi="Arial" w:cs="Arial"/>
        </w:rPr>
        <w:t>-PENT.Linearly Fitting Curve.</w:t>
      </w:r>
    </w:p>
    <w:p w14:paraId="79673398" w14:textId="77777777" w:rsidR="003E5EFF" w:rsidRDefault="00701770">
      <w:pPr>
        <w:jc w:val="both"/>
        <w:rPr>
          <w:rFonts w:ascii="Arial" w:hAnsi="Arial" w:cs="Arial"/>
        </w:rPr>
      </w:pPr>
      <w:r>
        <w:rPr>
          <w:rFonts w:ascii="Arial" w:hAnsi="Arial" w:cs="Arial"/>
          <w:b/>
          <w:bCs/>
          <w:sz w:val="22"/>
          <w:szCs w:val="22"/>
        </w:rPr>
        <w:t>4.2 Optimized Bond Angles (BA) for PENT. And ZrS</w:t>
      </w:r>
      <w:r>
        <w:rPr>
          <w:rFonts w:ascii="Arial" w:hAnsi="Arial" w:cs="Arial"/>
          <w:b/>
          <w:bCs/>
          <w:sz w:val="22"/>
          <w:szCs w:val="22"/>
          <w:vertAlign w:val="subscript"/>
        </w:rPr>
        <w:t>2</w:t>
      </w:r>
      <w:r>
        <w:rPr>
          <w:rFonts w:ascii="Arial" w:hAnsi="Arial" w:cs="Arial"/>
          <w:b/>
          <w:bCs/>
          <w:sz w:val="22"/>
          <w:szCs w:val="22"/>
        </w:rPr>
        <w:t>-PENT</w:t>
      </w:r>
      <w:r>
        <w:rPr>
          <w:rFonts w:ascii="Arial" w:hAnsi="Arial" w:cs="Arial"/>
        </w:rPr>
        <w:t xml:space="preserve"> </w:t>
      </w:r>
    </w:p>
    <w:p w14:paraId="073338C5" w14:textId="77777777" w:rsidR="003E5EFF" w:rsidRDefault="00701770">
      <w:pPr>
        <w:jc w:val="both"/>
        <w:rPr>
          <w:rFonts w:ascii="Arial" w:hAnsi="Arial" w:cs="Arial"/>
          <w:b/>
          <w:bCs/>
        </w:rPr>
      </w:pPr>
      <w:r>
        <w:rPr>
          <w:rFonts w:ascii="Arial" w:hAnsi="Arial" w:cs="Arial"/>
        </w:rPr>
        <w:t>The Bond Angle (BA) refers to the angle between two adjacent bonds in a molecule that defines molecular geometries of an organic materials. Bond angle specified the molecular geometries that are associated with the specific orientations of bonding of atoms</w:t>
      </w:r>
      <w:r>
        <w:rPr>
          <w:rFonts w:ascii="Arial" w:hAnsi="Arial" w:cs="Arial"/>
        </w:rPr>
        <w:t xml:space="preserve"> (Florian </w:t>
      </w:r>
      <w:r>
        <w:rPr>
          <w:rFonts w:ascii="Arial" w:hAnsi="Arial" w:cs="Arial"/>
          <w:i/>
          <w:iCs/>
        </w:rPr>
        <w:t>et al.</w:t>
      </w:r>
      <w:r>
        <w:rPr>
          <w:rFonts w:ascii="Arial" w:hAnsi="Arial" w:cs="Arial"/>
        </w:rPr>
        <w:t xml:space="preserve"> 2017). In organic semiconductor materials, the BA can influence the stability of the material by making adjustment in the molecular packing, delocalization and intermolecular interactions, which in turn affect the Charge Transport Properti</w:t>
      </w:r>
      <w:r>
        <w:rPr>
          <w:rFonts w:ascii="Arial" w:hAnsi="Arial" w:cs="Arial"/>
        </w:rPr>
        <w:t>es (CTP). The values of the Bond Angles (BAs) of Pentacene (PENT) and ZrS</w:t>
      </w:r>
      <w:r>
        <w:rPr>
          <w:rFonts w:ascii="Arial" w:hAnsi="Arial" w:cs="Arial"/>
          <w:vertAlign w:val="subscript"/>
        </w:rPr>
        <w:t>2</w:t>
      </w:r>
      <w:r>
        <w:rPr>
          <w:rFonts w:ascii="Arial" w:hAnsi="Arial" w:cs="Arial"/>
        </w:rPr>
        <w:t>-PENT were calculated and presented in Table 2 and are in good agreement with the experimental values as shown in Figure 4. The smaller bond angle of value 115.0727</w:t>
      </w:r>
      <w:r>
        <w:rPr>
          <w:rFonts w:ascii="Arial" w:hAnsi="Arial" w:cs="Arial"/>
          <w:vertAlign w:val="superscript"/>
        </w:rPr>
        <w:t>0</w:t>
      </w:r>
      <w:r>
        <w:rPr>
          <w:rFonts w:ascii="Arial" w:hAnsi="Arial" w:cs="Arial"/>
        </w:rPr>
        <w:t xml:space="preserve"> at orientation A</w:t>
      </w:r>
      <w:r>
        <w:rPr>
          <w:rFonts w:ascii="Arial" w:hAnsi="Arial" w:cs="Arial"/>
        </w:rPr>
        <w:t>(4,2,6) was found in ZrS</w:t>
      </w:r>
      <w:r>
        <w:rPr>
          <w:rFonts w:ascii="Arial" w:hAnsi="Arial" w:cs="Arial"/>
          <w:vertAlign w:val="subscript"/>
        </w:rPr>
        <w:t>2</w:t>
      </w:r>
      <w:r>
        <w:rPr>
          <w:rFonts w:ascii="Arial" w:hAnsi="Arial" w:cs="Arial"/>
        </w:rPr>
        <w:t>-PENT leading to a more stable Pentacene (PENT) with a more planer molecular structure facilitating efficient Charge Transport Properties (CTP) along the conjugated backbone. The π-conjugated system was enhanced, where the alternat</w:t>
      </w:r>
      <w:r>
        <w:rPr>
          <w:rFonts w:ascii="Arial" w:hAnsi="Arial" w:cs="Arial"/>
        </w:rPr>
        <w:t>ing single and double bonds created more delocalized electron system. This value shows that doping PENT. with ZrS</w:t>
      </w:r>
      <w:r>
        <w:rPr>
          <w:rFonts w:ascii="Arial" w:hAnsi="Arial" w:cs="Arial"/>
          <w:vertAlign w:val="subscript"/>
        </w:rPr>
        <w:t>2</w:t>
      </w:r>
      <w:r>
        <w:rPr>
          <w:rFonts w:ascii="Arial" w:hAnsi="Arial" w:cs="Arial"/>
        </w:rPr>
        <w:t xml:space="preserve"> shortened the bond angle which can enhance conductivity and overall performance.</w:t>
      </w:r>
    </w:p>
    <w:p w14:paraId="53159C6E" w14:textId="77777777" w:rsidR="003E5EFF" w:rsidRDefault="00701770">
      <w:pPr>
        <w:jc w:val="both"/>
        <w:rPr>
          <w:rFonts w:ascii="Arial" w:hAnsi="Arial" w:cs="Arial"/>
          <w:b/>
          <w:bCs/>
        </w:rPr>
      </w:pPr>
      <w:r>
        <w:rPr>
          <w:rFonts w:ascii="Arial" w:hAnsi="Arial" w:cs="Arial"/>
          <w:b/>
          <w:bCs/>
        </w:rPr>
        <w:t>Table 2 Optimized Bond Angles</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335"/>
        <w:gridCol w:w="1260"/>
        <w:gridCol w:w="1395"/>
        <w:gridCol w:w="1455"/>
        <w:gridCol w:w="885"/>
        <w:gridCol w:w="930"/>
      </w:tblGrid>
      <w:tr w:rsidR="003E5EFF" w14:paraId="6A4F73DB" w14:textId="77777777">
        <w:trPr>
          <w:trHeight w:val="642"/>
        </w:trPr>
        <w:tc>
          <w:tcPr>
            <w:tcW w:w="1697" w:type="dxa"/>
            <w:vMerge w:val="restart"/>
          </w:tcPr>
          <w:p w14:paraId="7F1F1102" w14:textId="77777777" w:rsidR="003E5EFF" w:rsidRDefault="00701770">
            <w:pPr>
              <w:jc w:val="both"/>
              <w:rPr>
                <w:rFonts w:ascii="Arial" w:hAnsi="Arial" w:cs="Arial"/>
              </w:rPr>
            </w:pPr>
            <w:r>
              <w:rPr>
                <w:rFonts w:ascii="Arial" w:hAnsi="Arial" w:cs="Arial"/>
              </w:rPr>
              <w:lastRenderedPageBreak/>
              <w:t xml:space="preserve">  Atoms Orientation </w:t>
            </w:r>
          </w:p>
        </w:tc>
        <w:tc>
          <w:tcPr>
            <w:tcW w:w="2595" w:type="dxa"/>
            <w:gridSpan w:val="2"/>
          </w:tcPr>
          <w:p w14:paraId="65DC6CE4" w14:textId="77777777" w:rsidR="003E5EFF" w:rsidRDefault="00701770">
            <w:pPr>
              <w:jc w:val="both"/>
              <w:rPr>
                <w:rFonts w:ascii="Arial" w:hAnsi="Arial" w:cs="Arial"/>
              </w:rPr>
            </w:pPr>
            <w:r>
              <w:rPr>
                <w:rFonts w:ascii="Arial" w:hAnsi="Arial" w:cs="Arial"/>
              </w:rPr>
              <w:t xml:space="preserve">Bond </w:t>
            </w:r>
            <w:r>
              <w:rPr>
                <w:rFonts w:ascii="Arial" w:hAnsi="Arial" w:cs="Arial"/>
              </w:rPr>
              <w:t>Angle (DEG) at B3LYP/6-311G(GGA)</w:t>
            </w:r>
          </w:p>
        </w:tc>
        <w:tc>
          <w:tcPr>
            <w:tcW w:w="2850" w:type="dxa"/>
            <w:gridSpan w:val="2"/>
          </w:tcPr>
          <w:p w14:paraId="544A47B6" w14:textId="77777777" w:rsidR="003E5EFF" w:rsidRDefault="00701770">
            <w:pPr>
              <w:jc w:val="both"/>
              <w:rPr>
                <w:rFonts w:ascii="Arial" w:hAnsi="Arial" w:cs="Arial"/>
              </w:rPr>
            </w:pPr>
            <w:r>
              <w:rPr>
                <w:rFonts w:ascii="Arial" w:hAnsi="Arial" w:cs="Arial"/>
              </w:rPr>
              <w:t>Bond Angle (DEG) at               B3LYP/6-31G (LDA)</w:t>
            </w:r>
          </w:p>
        </w:tc>
        <w:tc>
          <w:tcPr>
            <w:tcW w:w="1815" w:type="dxa"/>
            <w:gridSpan w:val="2"/>
          </w:tcPr>
          <w:p w14:paraId="40ADE5A3" w14:textId="77777777" w:rsidR="003E5EFF" w:rsidRDefault="00701770">
            <w:pPr>
              <w:jc w:val="both"/>
              <w:rPr>
                <w:rFonts w:ascii="Arial" w:hAnsi="Arial" w:cs="Arial"/>
              </w:rPr>
            </w:pPr>
            <w:r>
              <w:rPr>
                <w:rFonts w:ascii="Arial" w:hAnsi="Arial" w:cs="Arial"/>
              </w:rPr>
              <w:t xml:space="preserve">Experimental Values </w:t>
            </w:r>
            <w:r>
              <w:rPr>
                <w:rFonts w:ascii="Arial" w:hAnsi="Arial" w:cs="Arial"/>
                <w:vertAlign w:val="superscript"/>
              </w:rPr>
              <w:t>[b]</w:t>
            </w:r>
          </w:p>
        </w:tc>
      </w:tr>
      <w:tr w:rsidR="003E5EFF" w14:paraId="71DFB06B" w14:textId="77777777">
        <w:trPr>
          <w:trHeight w:val="202"/>
        </w:trPr>
        <w:tc>
          <w:tcPr>
            <w:tcW w:w="1697" w:type="dxa"/>
            <w:vMerge/>
          </w:tcPr>
          <w:p w14:paraId="051C8A01" w14:textId="77777777" w:rsidR="003E5EFF" w:rsidRDefault="003E5EFF">
            <w:pPr>
              <w:jc w:val="both"/>
              <w:rPr>
                <w:rFonts w:ascii="Arial" w:hAnsi="Arial" w:cs="Arial"/>
              </w:rPr>
            </w:pPr>
          </w:p>
        </w:tc>
        <w:tc>
          <w:tcPr>
            <w:tcW w:w="1335" w:type="dxa"/>
          </w:tcPr>
          <w:p w14:paraId="32E6FBFD" w14:textId="77777777" w:rsidR="003E5EFF" w:rsidRDefault="00701770">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260" w:type="dxa"/>
          </w:tcPr>
          <w:p w14:paraId="625DF884" w14:textId="77777777" w:rsidR="003E5EFF" w:rsidRDefault="00701770">
            <w:pPr>
              <w:jc w:val="both"/>
              <w:rPr>
                <w:rFonts w:ascii="Arial" w:hAnsi="Arial" w:cs="Arial"/>
              </w:rPr>
            </w:pPr>
            <w:r>
              <w:rPr>
                <w:rFonts w:ascii="Arial" w:hAnsi="Arial" w:cs="Arial"/>
              </w:rPr>
              <w:t xml:space="preserve"> PENT</w:t>
            </w:r>
          </w:p>
        </w:tc>
        <w:tc>
          <w:tcPr>
            <w:tcW w:w="1395" w:type="dxa"/>
          </w:tcPr>
          <w:p w14:paraId="4A13D777" w14:textId="77777777" w:rsidR="003E5EFF" w:rsidRDefault="00701770">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455" w:type="dxa"/>
          </w:tcPr>
          <w:p w14:paraId="763DBF34" w14:textId="77777777" w:rsidR="003E5EFF" w:rsidRDefault="00701770">
            <w:pPr>
              <w:jc w:val="both"/>
              <w:rPr>
                <w:rFonts w:ascii="Arial" w:hAnsi="Arial" w:cs="Arial"/>
              </w:rPr>
            </w:pPr>
            <w:r>
              <w:rPr>
                <w:rFonts w:ascii="Arial" w:hAnsi="Arial" w:cs="Arial"/>
              </w:rPr>
              <w:t xml:space="preserve"> PENT</w:t>
            </w:r>
          </w:p>
        </w:tc>
        <w:tc>
          <w:tcPr>
            <w:tcW w:w="885" w:type="dxa"/>
          </w:tcPr>
          <w:p w14:paraId="39DD18F7" w14:textId="77777777" w:rsidR="003E5EFF" w:rsidRDefault="00701770">
            <w:pPr>
              <w:jc w:val="both"/>
              <w:rPr>
                <w:rFonts w:ascii="Arial" w:hAnsi="Arial" w:cs="Arial"/>
              </w:rPr>
            </w:pPr>
            <w:r>
              <w:rPr>
                <w:rFonts w:ascii="Arial" w:hAnsi="Arial" w:cs="Arial"/>
              </w:rPr>
              <w:t>LDA</w:t>
            </w:r>
          </w:p>
        </w:tc>
        <w:tc>
          <w:tcPr>
            <w:tcW w:w="930" w:type="dxa"/>
          </w:tcPr>
          <w:p w14:paraId="721384EF" w14:textId="77777777" w:rsidR="003E5EFF" w:rsidRDefault="00701770">
            <w:pPr>
              <w:jc w:val="both"/>
              <w:rPr>
                <w:rFonts w:ascii="Arial" w:hAnsi="Arial" w:cs="Arial"/>
              </w:rPr>
            </w:pPr>
            <w:r>
              <w:rPr>
                <w:rFonts w:ascii="Arial" w:hAnsi="Arial" w:cs="Arial"/>
              </w:rPr>
              <w:t>GGA</w:t>
            </w:r>
          </w:p>
        </w:tc>
      </w:tr>
      <w:tr w:rsidR="003E5EFF" w14:paraId="01BC7B95" w14:textId="77777777">
        <w:tc>
          <w:tcPr>
            <w:tcW w:w="1697" w:type="dxa"/>
          </w:tcPr>
          <w:p w14:paraId="2D7FF2C8" w14:textId="77777777" w:rsidR="003E5EFF" w:rsidRDefault="00701770">
            <w:pPr>
              <w:jc w:val="both"/>
              <w:rPr>
                <w:rFonts w:ascii="Arial" w:hAnsi="Arial" w:cs="Arial"/>
              </w:rPr>
            </w:pPr>
            <w:r>
              <w:rPr>
                <w:rFonts w:ascii="Arial" w:hAnsi="Arial" w:cs="Arial"/>
              </w:rPr>
              <w:t xml:space="preserve"> A(1,2,3)</w:t>
            </w:r>
          </w:p>
        </w:tc>
        <w:tc>
          <w:tcPr>
            <w:tcW w:w="1335" w:type="dxa"/>
          </w:tcPr>
          <w:p w14:paraId="2091AA84" w14:textId="77777777" w:rsidR="003E5EFF" w:rsidRDefault="00701770">
            <w:pPr>
              <w:jc w:val="both"/>
              <w:rPr>
                <w:rFonts w:ascii="Arial" w:hAnsi="Arial" w:cs="Arial"/>
              </w:rPr>
            </w:pPr>
            <w:r>
              <w:rPr>
                <w:rFonts w:ascii="Arial" w:hAnsi="Arial" w:cs="Arial"/>
              </w:rPr>
              <w:t>120.340</w:t>
            </w:r>
          </w:p>
        </w:tc>
        <w:tc>
          <w:tcPr>
            <w:tcW w:w="1260" w:type="dxa"/>
          </w:tcPr>
          <w:p w14:paraId="0F4744DA" w14:textId="77777777" w:rsidR="003E5EFF" w:rsidRDefault="00701770">
            <w:pPr>
              <w:jc w:val="both"/>
              <w:rPr>
                <w:rFonts w:ascii="Arial" w:hAnsi="Arial" w:cs="Arial"/>
              </w:rPr>
            </w:pPr>
            <w:r>
              <w:rPr>
                <w:rFonts w:ascii="Arial" w:hAnsi="Arial" w:cs="Arial"/>
              </w:rPr>
              <w:t>120.421</w:t>
            </w:r>
          </w:p>
        </w:tc>
        <w:tc>
          <w:tcPr>
            <w:tcW w:w="1395" w:type="dxa"/>
          </w:tcPr>
          <w:p w14:paraId="3C2909D4" w14:textId="77777777" w:rsidR="003E5EFF" w:rsidRDefault="00701770">
            <w:pPr>
              <w:jc w:val="both"/>
              <w:rPr>
                <w:rFonts w:ascii="Arial" w:hAnsi="Arial" w:cs="Arial"/>
              </w:rPr>
            </w:pPr>
            <w:r>
              <w:rPr>
                <w:rFonts w:ascii="Arial" w:hAnsi="Arial" w:cs="Arial"/>
              </w:rPr>
              <w:t>120.431</w:t>
            </w:r>
          </w:p>
        </w:tc>
        <w:tc>
          <w:tcPr>
            <w:tcW w:w="1455" w:type="dxa"/>
          </w:tcPr>
          <w:p w14:paraId="0D6AF16C" w14:textId="77777777" w:rsidR="003E5EFF" w:rsidRDefault="00701770">
            <w:pPr>
              <w:jc w:val="both"/>
              <w:rPr>
                <w:rFonts w:ascii="Arial" w:hAnsi="Arial" w:cs="Arial"/>
              </w:rPr>
            </w:pPr>
            <w:r>
              <w:rPr>
                <w:rFonts w:ascii="Arial" w:hAnsi="Arial" w:cs="Arial"/>
              </w:rPr>
              <w:t>120.443</w:t>
            </w:r>
          </w:p>
        </w:tc>
        <w:tc>
          <w:tcPr>
            <w:tcW w:w="885" w:type="dxa"/>
          </w:tcPr>
          <w:p w14:paraId="5ABC62D2" w14:textId="77777777" w:rsidR="003E5EFF" w:rsidRDefault="00701770">
            <w:pPr>
              <w:jc w:val="both"/>
              <w:rPr>
                <w:rFonts w:ascii="Arial" w:hAnsi="Arial" w:cs="Arial"/>
              </w:rPr>
            </w:pPr>
            <w:r>
              <w:rPr>
                <w:rFonts w:ascii="Arial" w:hAnsi="Arial" w:cs="Arial"/>
              </w:rPr>
              <w:t>120.54</w:t>
            </w:r>
          </w:p>
        </w:tc>
        <w:tc>
          <w:tcPr>
            <w:tcW w:w="930" w:type="dxa"/>
          </w:tcPr>
          <w:p w14:paraId="08280109" w14:textId="77777777" w:rsidR="003E5EFF" w:rsidRDefault="00701770">
            <w:pPr>
              <w:jc w:val="both"/>
              <w:rPr>
                <w:rFonts w:ascii="Arial" w:hAnsi="Arial" w:cs="Arial"/>
              </w:rPr>
            </w:pPr>
            <w:r>
              <w:rPr>
                <w:rFonts w:ascii="Arial" w:hAnsi="Arial" w:cs="Arial"/>
              </w:rPr>
              <w:t>120.54</w:t>
            </w:r>
          </w:p>
        </w:tc>
      </w:tr>
      <w:tr w:rsidR="003E5EFF" w14:paraId="62CA2513" w14:textId="77777777">
        <w:tc>
          <w:tcPr>
            <w:tcW w:w="1697" w:type="dxa"/>
          </w:tcPr>
          <w:p w14:paraId="36DDB748" w14:textId="77777777" w:rsidR="003E5EFF" w:rsidRDefault="00701770">
            <w:pPr>
              <w:jc w:val="both"/>
              <w:rPr>
                <w:rFonts w:ascii="Arial" w:hAnsi="Arial" w:cs="Arial"/>
              </w:rPr>
            </w:pPr>
            <w:r>
              <w:rPr>
                <w:rFonts w:ascii="Arial" w:hAnsi="Arial" w:cs="Arial"/>
              </w:rPr>
              <w:t xml:space="preserve"> A(2,3,4)</w:t>
            </w:r>
          </w:p>
        </w:tc>
        <w:tc>
          <w:tcPr>
            <w:tcW w:w="1335" w:type="dxa"/>
          </w:tcPr>
          <w:p w14:paraId="72CD08D1" w14:textId="77777777" w:rsidR="003E5EFF" w:rsidRDefault="00701770">
            <w:pPr>
              <w:jc w:val="both"/>
              <w:rPr>
                <w:rFonts w:ascii="Arial" w:hAnsi="Arial" w:cs="Arial"/>
              </w:rPr>
            </w:pPr>
            <w:r>
              <w:rPr>
                <w:rFonts w:ascii="Arial" w:hAnsi="Arial" w:cs="Arial"/>
              </w:rPr>
              <w:t>120.342</w:t>
            </w:r>
          </w:p>
        </w:tc>
        <w:tc>
          <w:tcPr>
            <w:tcW w:w="1260" w:type="dxa"/>
          </w:tcPr>
          <w:p w14:paraId="3ED82B98" w14:textId="77777777" w:rsidR="003E5EFF" w:rsidRDefault="00701770">
            <w:pPr>
              <w:jc w:val="both"/>
              <w:rPr>
                <w:rFonts w:ascii="Arial" w:hAnsi="Arial" w:cs="Arial"/>
              </w:rPr>
            </w:pPr>
            <w:r>
              <w:rPr>
                <w:rFonts w:ascii="Arial" w:hAnsi="Arial" w:cs="Arial"/>
              </w:rPr>
              <w:t>120.345</w:t>
            </w:r>
          </w:p>
        </w:tc>
        <w:tc>
          <w:tcPr>
            <w:tcW w:w="1395" w:type="dxa"/>
          </w:tcPr>
          <w:p w14:paraId="060D2ED4" w14:textId="77777777" w:rsidR="003E5EFF" w:rsidRDefault="00701770">
            <w:pPr>
              <w:jc w:val="both"/>
              <w:rPr>
                <w:rFonts w:ascii="Arial" w:hAnsi="Arial" w:cs="Arial"/>
              </w:rPr>
            </w:pPr>
            <w:r>
              <w:rPr>
                <w:rFonts w:ascii="Arial" w:hAnsi="Arial" w:cs="Arial"/>
              </w:rPr>
              <w:t>120.343</w:t>
            </w:r>
          </w:p>
        </w:tc>
        <w:tc>
          <w:tcPr>
            <w:tcW w:w="1455" w:type="dxa"/>
          </w:tcPr>
          <w:p w14:paraId="42CA2EDE" w14:textId="77777777" w:rsidR="003E5EFF" w:rsidRDefault="00701770">
            <w:pPr>
              <w:jc w:val="both"/>
              <w:rPr>
                <w:rFonts w:ascii="Arial" w:hAnsi="Arial" w:cs="Arial"/>
              </w:rPr>
            </w:pPr>
            <w:r>
              <w:rPr>
                <w:rFonts w:ascii="Arial" w:hAnsi="Arial" w:cs="Arial"/>
              </w:rPr>
              <w:t>120.441</w:t>
            </w:r>
          </w:p>
        </w:tc>
        <w:tc>
          <w:tcPr>
            <w:tcW w:w="885" w:type="dxa"/>
          </w:tcPr>
          <w:p w14:paraId="6174C8CC" w14:textId="77777777" w:rsidR="003E5EFF" w:rsidRDefault="00701770">
            <w:pPr>
              <w:jc w:val="both"/>
              <w:rPr>
                <w:rFonts w:ascii="Arial" w:hAnsi="Arial" w:cs="Arial"/>
              </w:rPr>
            </w:pPr>
            <w:r>
              <w:rPr>
                <w:rFonts w:ascii="Arial" w:hAnsi="Arial" w:cs="Arial"/>
              </w:rPr>
              <w:t>120.54</w:t>
            </w:r>
          </w:p>
        </w:tc>
        <w:tc>
          <w:tcPr>
            <w:tcW w:w="930" w:type="dxa"/>
          </w:tcPr>
          <w:p w14:paraId="58482541" w14:textId="77777777" w:rsidR="003E5EFF" w:rsidRDefault="00701770">
            <w:pPr>
              <w:jc w:val="both"/>
              <w:rPr>
                <w:rFonts w:ascii="Arial" w:hAnsi="Arial" w:cs="Arial"/>
              </w:rPr>
            </w:pPr>
            <w:r>
              <w:rPr>
                <w:rFonts w:ascii="Arial" w:hAnsi="Arial" w:cs="Arial"/>
              </w:rPr>
              <w:t>120.54</w:t>
            </w:r>
          </w:p>
        </w:tc>
      </w:tr>
      <w:tr w:rsidR="003E5EFF" w14:paraId="2C2DBF89" w14:textId="77777777">
        <w:tc>
          <w:tcPr>
            <w:tcW w:w="1697" w:type="dxa"/>
          </w:tcPr>
          <w:p w14:paraId="7FFD2A68" w14:textId="77777777" w:rsidR="003E5EFF" w:rsidRDefault="00701770">
            <w:pPr>
              <w:jc w:val="both"/>
              <w:rPr>
                <w:rFonts w:ascii="Arial" w:hAnsi="Arial" w:cs="Arial"/>
              </w:rPr>
            </w:pPr>
            <w:r>
              <w:rPr>
                <w:rFonts w:ascii="Arial" w:hAnsi="Arial" w:cs="Arial"/>
              </w:rPr>
              <w:t xml:space="preserve"> A(3,4,5)</w:t>
            </w:r>
          </w:p>
        </w:tc>
        <w:tc>
          <w:tcPr>
            <w:tcW w:w="1335" w:type="dxa"/>
          </w:tcPr>
          <w:p w14:paraId="2E50D630" w14:textId="77777777" w:rsidR="003E5EFF" w:rsidRDefault="00701770">
            <w:pPr>
              <w:jc w:val="both"/>
              <w:rPr>
                <w:rFonts w:ascii="Arial" w:hAnsi="Arial" w:cs="Arial"/>
              </w:rPr>
            </w:pPr>
            <w:r>
              <w:rPr>
                <w:rFonts w:ascii="Arial" w:hAnsi="Arial" w:cs="Arial"/>
              </w:rPr>
              <w:t>121.230</w:t>
            </w:r>
          </w:p>
        </w:tc>
        <w:tc>
          <w:tcPr>
            <w:tcW w:w="1260" w:type="dxa"/>
          </w:tcPr>
          <w:p w14:paraId="6E35B365" w14:textId="77777777" w:rsidR="003E5EFF" w:rsidRDefault="00701770">
            <w:pPr>
              <w:jc w:val="both"/>
              <w:rPr>
                <w:rFonts w:ascii="Arial" w:hAnsi="Arial" w:cs="Arial"/>
              </w:rPr>
            </w:pPr>
            <w:r>
              <w:rPr>
                <w:rFonts w:ascii="Arial" w:hAnsi="Arial" w:cs="Arial"/>
              </w:rPr>
              <w:t>121.450</w:t>
            </w:r>
          </w:p>
        </w:tc>
        <w:tc>
          <w:tcPr>
            <w:tcW w:w="1395" w:type="dxa"/>
          </w:tcPr>
          <w:p w14:paraId="1D30203B" w14:textId="77777777" w:rsidR="003E5EFF" w:rsidRDefault="00701770">
            <w:pPr>
              <w:jc w:val="both"/>
              <w:rPr>
                <w:rFonts w:ascii="Arial" w:hAnsi="Arial" w:cs="Arial"/>
              </w:rPr>
            </w:pPr>
            <w:r>
              <w:rPr>
                <w:rFonts w:ascii="Arial" w:hAnsi="Arial" w:cs="Arial"/>
              </w:rPr>
              <w:t>121.231</w:t>
            </w:r>
          </w:p>
        </w:tc>
        <w:tc>
          <w:tcPr>
            <w:tcW w:w="1455" w:type="dxa"/>
          </w:tcPr>
          <w:p w14:paraId="5A5138B2" w14:textId="77777777" w:rsidR="003E5EFF" w:rsidRDefault="00701770">
            <w:pPr>
              <w:jc w:val="both"/>
              <w:rPr>
                <w:rFonts w:ascii="Arial" w:hAnsi="Arial" w:cs="Arial"/>
              </w:rPr>
            </w:pPr>
            <w:r>
              <w:rPr>
                <w:rFonts w:ascii="Arial" w:hAnsi="Arial" w:cs="Arial"/>
              </w:rPr>
              <w:t>121.454</w:t>
            </w:r>
          </w:p>
        </w:tc>
        <w:tc>
          <w:tcPr>
            <w:tcW w:w="885" w:type="dxa"/>
          </w:tcPr>
          <w:p w14:paraId="78F8E684" w14:textId="77777777" w:rsidR="003E5EFF" w:rsidRDefault="00701770">
            <w:pPr>
              <w:jc w:val="both"/>
              <w:rPr>
                <w:rFonts w:ascii="Arial" w:hAnsi="Arial" w:cs="Arial"/>
              </w:rPr>
            </w:pPr>
            <w:r>
              <w:rPr>
                <w:rFonts w:ascii="Arial" w:hAnsi="Arial" w:cs="Arial"/>
              </w:rPr>
              <w:t>121.03</w:t>
            </w:r>
          </w:p>
        </w:tc>
        <w:tc>
          <w:tcPr>
            <w:tcW w:w="930" w:type="dxa"/>
          </w:tcPr>
          <w:p w14:paraId="7FB05EB2" w14:textId="77777777" w:rsidR="003E5EFF" w:rsidRDefault="00701770">
            <w:pPr>
              <w:jc w:val="both"/>
              <w:rPr>
                <w:rFonts w:ascii="Arial" w:hAnsi="Arial" w:cs="Arial"/>
              </w:rPr>
            </w:pPr>
            <w:r>
              <w:rPr>
                <w:rFonts w:ascii="Arial" w:hAnsi="Arial" w:cs="Arial"/>
              </w:rPr>
              <w:t>121.04</w:t>
            </w:r>
          </w:p>
        </w:tc>
      </w:tr>
      <w:tr w:rsidR="003E5EFF" w14:paraId="4F65C720" w14:textId="77777777">
        <w:tc>
          <w:tcPr>
            <w:tcW w:w="1697" w:type="dxa"/>
          </w:tcPr>
          <w:p w14:paraId="7219C1C2" w14:textId="77777777" w:rsidR="003E5EFF" w:rsidRDefault="00701770">
            <w:pPr>
              <w:jc w:val="both"/>
              <w:rPr>
                <w:rFonts w:ascii="Arial" w:hAnsi="Arial" w:cs="Arial"/>
              </w:rPr>
            </w:pPr>
            <w:r>
              <w:rPr>
                <w:rFonts w:ascii="Arial" w:hAnsi="Arial" w:cs="Arial"/>
              </w:rPr>
              <w:t xml:space="preserve"> A(1,6,5)</w:t>
            </w:r>
          </w:p>
        </w:tc>
        <w:tc>
          <w:tcPr>
            <w:tcW w:w="1335" w:type="dxa"/>
          </w:tcPr>
          <w:p w14:paraId="612B2B42" w14:textId="77777777" w:rsidR="003E5EFF" w:rsidRDefault="00701770">
            <w:pPr>
              <w:jc w:val="both"/>
              <w:rPr>
                <w:rFonts w:ascii="Arial" w:hAnsi="Arial" w:cs="Arial"/>
              </w:rPr>
            </w:pPr>
            <w:r>
              <w:rPr>
                <w:rFonts w:ascii="Arial" w:hAnsi="Arial" w:cs="Arial"/>
              </w:rPr>
              <w:t>117.456</w:t>
            </w:r>
          </w:p>
        </w:tc>
        <w:tc>
          <w:tcPr>
            <w:tcW w:w="1260" w:type="dxa"/>
          </w:tcPr>
          <w:p w14:paraId="50275F83" w14:textId="77777777" w:rsidR="003E5EFF" w:rsidRDefault="00701770">
            <w:pPr>
              <w:jc w:val="both"/>
              <w:rPr>
                <w:rFonts w:ascii="Arial" w:hAnsi="Arial" w:cs="Arial"/>
              </w:rPr>
            </w:pPr>
            <w:r>
              <w:rPr>
                <w:rFonts w:ascii="Arial" w:hAnsi="Arial" w:cs="Arial"/>
              </w:rPr>
              <w:t>120.100</w:t>
            </w:r>
          </w:p>
        </w:tc>
        <w:tc>
          <w:tcPr>
            <w:tcW w:w="1395" w:type="dxa"/>
          </w:tcPr>
          <w:p w14:paraId="11880AF2" w14:textId="77777777" w:rsidR="003E5EFF" w:rsidRDefault="00701770">
            <w:pPr>
              <w:jc w:val="both"/>
              <w:rPr>
                <w:rFonts w:ascii="Arial" w:hAnsi="Arial" w:cs="Arial"/>
              </w:rPr>
            </w:pPr>
            <w:r>
              <w:rPr>
                <w:rFonts w:ascii="Arial" w:hAnsi="Arial" w:cs="Arial"/>
              </w:rPr>
              <w:t>119.000</w:t>
            </w:r>
          </w:p>
        </w:tc>
        <w:tc>
          <w:tcPr>
            <w:tcW w:w="1455" w:type="dxa"/>
          </w:tcPr>
          <w:p w14:paraId="2B189E09" w14:textId="77777777" w:rsidR="003E5EFF" w:rsidRDefault="00701770">
            <w:pPr>
              <w:jc w:val="both"/>
              <w:rPr>
                <w:rFonts w:ascii="Arial" w:hAnsi="Arial" w:cs="Arial"/>
              </w:rPr>
            </w:pPr>
            <w:r>
              <w:rPr>
                <w:rFonts w:ascii="Arial" w:hAnsi="Arial" w:cs="Arial"/>
              </w:rPr>
              <w:t>120.230</w:t>
            </w:r>
          </w:p>
        </w:tc>
        <w:tc>
          <w:tcPr>
            <w:tcW w:w="885" w:type="dxa"/>
          </w:tcPr>
          <w:p w14:paraId="6A739AFB" w14:textId="77777777" w:rsidR="003E5EFF" w:rsidRDefault="00701770">
            <w:pPr>
              <w:jc w:val="both"/>
              <w:rPr>
                <w:rFonts w:ascii="Arial" w:hAnsi="Arial" w:cs="Arial"/>
              </w:rPr>
            </w:pPr>
            <w:r>
              <w:rPr>
                <w:rFonts w:ascii="Arial" w:hAnsi="Arial" w:cs="Arial"/>
              </w:rPr>
              <w:t>118.43</w:t>
            </w:r>
          </w:p>
        </w:tc>
        <w:tc>
          <w:tcPr>
            <w:tcW w:w="930" w:type="dxa"/>
          </w:tcPr>
          <w:p w14:paraId="700D759C" w14:textId="77777777" w:rsidR="003E5EFF" w:rsidRDefault="00701770">
            <w:pPr>
              <w:jc w:val="both"/>
              <w:rPr>
                <w:rFonts w:ascii="Arial" w:hAnsi="Arial" w:cs="Arial"/>
              </w:rPr>
            </w:pPr>
            <w:r>
              <w:rPr>
                <w:rFonts w:ascii="Arial" w:hAnsi="Arial" w:cs="Arial"/>
              </w:rPr>
              <w:t>118.44</w:t>
            </w:r>
          </w:p>
        </w:tc>
      </w:tr>
      <w:tr w:rsidR="003E5EFF" w14:paraId="0BA9E493" w14:textId="77777777">
        <w:tc>
          <w:tcPr>
            <w:tcW w:w="1697" w:type="dxa"/>
          </w:tcPr>
          <w:p w14:paraId="0E94EE5F" w14:textId="77777777" w:rsidR="003E5EFF" w:rsidRDefault="00701770">
            <w:pPr>
              <w:jc w:val="both"/>
              <w:rPr>
                <w:rFonts w:ascii="Arial" w:hAnsi="Arial" w:cs="Arial"/>
              </w:rPr>
            </w:pPr>
            <w:r>
              <w:rPr>
                <w:rFonts w:ascii="Arial" w:hAnsi="Arial" w:cs="Arial"/>
              </w:rPr>
              <w:t xml:space="preserve"> A(1,1,2)</w:t>
            </w:r>
          </w:p>
        </w:tc>
        <w:tc>
          <w:tcPr>
            <w:tcW w:w="1335" w:type="dxa"/>
          </w:tcPr>
          <w:p w14:paraId="02895A87" w14:textId="77777777" w:rsidR="003E5EFF" w:rsidRDefault="00701770">
            <w:pPr>
              <w:jc w:val="both"/>
              <w:rPr>
                <w:rFonts w:ascii="Arial" w:hAnsi="Arial" w:cs="Arial"/>
              </w:rPr>
            </w:pPr>
            <w:r>
              <w:rPr>
                <w:rFonts w:ascii="Arial" w:hAnsi="Arial" w:cs="Arial"/>
              </w:rPr>
              <w:t>120.540</w:t>
            </w:r>
          </w:p>
        </w:tc>
        <w:tc>
          <w:tcPr>
            <w:tcW w:w="1260" w:type="dxa"/>
          </w:tcPr>
          <w:p w14:paraId="6A62A05E" w14:textId="77777777" w:rsidR="003E5EFF" w:rsidRDefault="00701770">
            <w:pPr>
              <w:jc w:val="both"/>
              <w:rPr>
                <w:rFonts w:ascii="Arial" w:hAnsi="Arial" w:cs="Arial"/>
              </w:rPr>
            </w:pPr>
            <w:r>
              <w:rPr>
                <w:rFonts w:ascii="Arial" w:hAnsi="Arial" w:cs="Arial"/>
              </w:rPr>
              <w:t>120.561</w:t>
            </w:r>
          </w:p>
        </w:tc>
        <w:tc>
          <w:tcPr>
            <w:tcW w:w="1395" w:type="dxa"/>
          </w:tcPr>
          <w:p w14:paraId="64AF203F" w14:textId="77777777" w:rsidR="003E5EFF" w:rsidRDefault="00701770">
            <w:pPr>
              <w:jc w:val="both"/>
              <w:rPr>
                <w:rFonts w:ascii="Arial" w:hAnsi="Arial" w:cs="Arial"/>
              </w:rPr>
            </w:pPr>
            <w:r>
              <w:rPr>
                <w:rFonts w:ascii="Arial" w:hAnsi="Arial" w:cs="Arial"/>
              </w:rPr>
              <w:t>120.550</w:t>
            </w:r>
          </w:p>
        </w:tc>
        <w:tc>
          <w:tcPr>
            <w:tcW w:w="1455" w:type="dxa"/>
          </w:tcPr>
          <w:p w14:paraId="2D750986" w14:textId="77777777" w:rsidR="003E5EFF" w:rsidRDefault="00701770">
            <w:pPr>
              <w:jc w:val="both"/>
              <w:rPr>
                <w:rFonts w:ascii="Arial" w:hAnsi="Arial" w:cs="Arial"/>
              </w:rPr>
            </w:pPr>
            <w:r>
              <w:rPr>
                <w:rFonts w:ascii="Arial" w:hAnsi="Arial" w:cs="Arial"/>
              </w:rPr>
              <w:t>120.660</w:t>
            </w:r>
          </w:p>
        </w:tc>
        <w:tc>
          <w:tcPr>
            <w:tcW w:w="885" w:type="dxa"/>
          </w:tcPr>
          <w:p w14:paraId="7DFB1E16" w14:textId="77777777" w:rsidR="003E5EFF" w:rsidRDefault="00701770">
            <w:pPr>
              <w:jc w:val="both"/>
              <w:rPr>
                <w:rFonts w:ascii="Arial" w:hAnsi="Arial" w:cs="Arial"/>
              </w:rPr>
            </w:pPr>
            <w:r>
              <w:rPr>
                <w:rFonts w:ascii="Arial" w:hAnsi="Arial" w:cs="Arial"/>
              </w:rPr>
              <w:t>120.69</w:t>
            </w:r>
          </w:p>
        </w:tc>
        <w:tc>
          <w:tcPr>
            <w:tcW w:w="930" w:type="dxa"/>
          </w:tcPr>
          <w:p w14:paraId="25BE2BFA" w14:textId="77777777" w:rsidR="003E5EFF" w:rsidRDefault="00701770">
            <w:pPr>
              <w:jc w:val="both"/>
              <w:rPr>
                <w:rFonts w:ascii="Arial" w:hAnsi="Arial" w:cs="Arial"/>
              </w:rPr>
            </w:pPr>
            <w:r>
              <w:rPr>
                <w:rFonts w:ascii="Arial" w:hAnsi="Arial" w:cs="Arial"/>
              </w:rPr>
              <w:t>120.69</w:t>
            </w:r>
          </w:p>
        </w:tc>
      </w:tr>
      <w:tr w:rsidR="003E5EFF" w14:paraId="592D3BA1" w14:textId="77777777">
        <w:tc>
          <w:tcPr>
            <w:tcW w:w="1697" w:type="dxa"/>
          </w:tcPr>
          <w:p w14:paraId="0FB28B36" w14:textId="77777777" w:rsidR="003E5EFF" w:rsidRDefault="003E5EFF">
            <w:pPr>
              <w:jc w:val="both"/>
              <w:rPr>
                <w:rFonts w:ascii="Arial" w:hAnsi="Arial" w:cs="Arial"/>
              </w:rPr>
            </w:pPr>
          </w:p>
        </w:tc>
        <w:tc>
          <w:tcPr>
            <w:tcW w:w="1335" w:type="dxa"/>
          </w:tcPr>
          <w:p w14:paraId="4F9345BF" w14:textId="77777777" w:rsidR="003E5EFF" w:rsidRDefault="003E5EFF">
            <w:pPr>
              <w:jc w:val="both"/>
              <w:rPr>
                <w:rFonts w:ascii="Arial" w:hAnsi="Arial" w:cs="Arial"/>
              </w:rPr>
            </w:pPr>
          </w:p>
        </w:tc>
        <w:tc>
          <w:tcPr>
            <w:tcW w:w="1260" w:type="dxa"/>
          </w:tcPr>
          <w:p w14:paraId="5FE793E4" w14:textId="77777777" w:rsidR="003E5EFF" w:rsidRDefault="003E5EFF">
            <w:pPr>
              <w:jc w:val="both"/>
              <w:rPr>
                <w:rFonts w:ascii="Arial" w:hAnsi="Arial" w:cs="Arial"/>
              </w:rPr>
            </w:pPr>
          </w:p>
        </w:tc>
        <w:tc>
          <w:tcPr>
            <w:tcW w:w="1395" w:type="dxa"/>
          </w:tcPr>
          <w:p w14:paraId="5221740F" w14:textId="77777777" w:rsidR="003E5EFF" w:rsidRDefault="003E5EFF">
            <w:pPr>
              <w:jc w:val="both"/>
              <w:rPr>
                <w:rFonts w:ascii="Arial" w:hAnsi="Arial" w:cs="Arial"/>
              </w:rPr>
            </w:pPr>
          </w:p>
        </w:tc>
        <w:tc>
          <w:tcPr>
            <w:tcW w:w="1455" w:type="dxa"/>
          </w:tcPr>
          <w:p w14:paraId="686E424E" w14:textId="77777777" w:rsidR="003E5EFF" w:rsidRDefault="003E5EFF">
            <w:pPr>
              <w:jc w:val="both"/>
              <w:rPr>
                <w:rFonts w:ascii="Arial" w:hAnsi="Arial" w:cs="Arial"/>
              </w:rPr>
            </w:pPr>
          </w:p>
        </w:tc>
        <w:tc>
          <w:tcPr>
            <w:tcW w:w="885" w:type="dxa"/>
          </w:tcPr>
          <w:p w14:paraId="68F2A8E3" w14:textId="77777777" w:rsidR="003E5EFF" w:rsidRDefault="003E5EFF">
            <w:pPr>
              <w:jc w:val="both"/>
              <w:rPr>
                <w:rFonts w:ascii="Arial" w:hAnsi="Arial" w:cs="Arial"/>
              </w:rPr>
            </w:pPr>
          </w:p>
        </w:tc>
        <w:tc>
          <w:tcPr>
            <w:tcW w:w="930" w:type="dxa"/>
          </w:tcPr>
          <w:p w14:paraId="404604A6" w14:textId="77777777" w:rsidR="003E5EFF" w:rsidRDefault="003E5EFF">
            <w:pPr>
              <w:jc w:val="both"/>
              <w:rPr>
                <w:rFonts w:ascii="Arial" w:hAnsi="Arial" w:cs="Arial"/>
              </w:rPr>
            </w:pPr>
          </w:p>
        </w:tc>
      </w:tr>
    </w:tbl>
    <w:p w14:paraId="37557BD6" w14:textId="77777777" w:rsidR="003E5EFF" w:rsidRDefault="00701770">
      <w:pPr>
        <w:jc w:val="both"/>
        <w:rPr>
          <w:rFonts w:ascii="Arial" w:hAnsi="Arial" w:cs="Arial"/>
        </w:rPr>
      </w:pPr>
      <w:r>
        <w:rPr>
          <w:rFonts w:ascii="Arial" w:hAnsi="Arial" w:cs="Arial"/>
        </w:rPr>
        <w:t xml:space="preserve">[b]Saranya </w:t>
      </w:r>
      <w:r>
        <w:rPr>
          <w:rFonts w:ascii="Arial" w:hAnsi="Arial" w:cs="Arial"/>
          <w:i/>
          <w:iCs/>
        </w:rPr>
        <w:t xml:space="preserve">et al. </w:t>
      </w:r>
      <w:r>
        <w:rPr>
          <w:rFonts w:ascii="Arial" w:hAnsi="Arial" w:cs="Arial"/>
        </w:rPr>
        <w:t xml:space="preserve">2012 </w:t>
      </w:r>
    </w:p>
    <w:p w14:paraId="657C8D3E" w14:textId="77777777" w:rsidR="003E5EFF" w:rsidRDefault="003E5EFF">
      <w:pPr>
        <w:jc w:val="both"/>
        <w:rPr>
          <w:rFonts w:ascii="Arial" w:hAnsi="Arial" w:cs="Arial"/>
        </w:rPr>
      </w:pPr>
    </w:p>
    <w:p w14:paraId="76436ED1" w14:textId="77777777" w:rsidR="003E5EFF" w:rsidRDefault="003E5EFF">
      <w:pPr>
        <w:jc w:val="both"/>
        <w:rPr>
          <w:rFonts w:ascii="Arial" w:hAnsi="Arial" w:cs="Arial"/>
        </w:rPr>
      </w:pPr>
    </w:p>
    <w:p w14:paraId="13FF4C54" w14:textId="77777777" w:rsidR="003E5EFF" w:rsidRDefault="003E5EFF">
      <w:pPr>
        <w:jc w:val="both"/>
        <w:rPr>
          <w:rFonts w:ascii="Arial" w:hAnsi="Arial" w:cs="Arial"/>
        </w:rPr>
      </w:pPr>
    </w:p>
    <w:p w14:paraId="441FE47E" w14:textId="77777777" w:rsidR="003E5EFF" w:rsidRDefault="000A110C">
      <w:pPr>
        <w:jc w:val="both"/>
        <w:rPr>
          <w:rFonts w:ascii="Arial" w:hAnsi="Arial" w:cs="Arial"/>
          <w:b/>
          <w:bCs/>
          <w:sz w:val="22"/>
          <w:szCs w:val="22"/>
        </w:rPr>
      </w:pPr>
      <w:r>
        <w:pict w14:anchorId="745E7578">
          <v:shape id="Picture Frame 1090" o:spid="_x0000_i1088" type="#_x0000_t75" style="width:404.15pt;height:300.25pt">
            <v:imagedata r:id="rId73" o:title="Capture03 (2)"/>
          </v:shape>
        </w:pict>
      </w:r>
      <w:r w:rsidR="00701770">
        <w:rPr>
          <w:rFonts w:ascii="Arial" w:hAnsi="Arial" w:cs="Arial"/>
        </w:rPr>
        <w:tab/>
      </w:r>
      <w:r w:rsidR="00701770">
        <w:rPr>
          <w:rFonts w:ascii="Arial" w:hAnsi="Arial" w:cs="Arial"/>
        </w:rPr>
        <w:tab/>
      </w:r>
      <w:r w:rsidR="00701770">
        <w:rPr>
          <w:rFonts w:ascii="Arial" w:hAnsi="Arial" w:cs="Arial"/>
        </w:rPr>
        <w:tab/>
      </w:r>
      <w:r w:rsidR="00701770">
        <w:rPr>
          <w:rFonts w:ascii="Arial" w:hAnsi="Arial" w:cs="Arial"/>
        </w:rPr>
        <w:tab/>
        <w:t xml:space="preserve">Figure.4 Experimental Bond </w:t>
      </w:r>
      <w:r w:rsidR="00701770">
        <w:rPr>
          <w:rFonts w:ascii="Arial" w:hAnsi="Arial" w:cs="Arial"/>
        </w:rPr>
        <w:t>angle of pentacene vs Calculated Bond angle of ZrS</w:t>
      </w:r>
      <w:r w:rsidR="00701770">
        <w:rPr>
          <w:rFonts w:ascii="Arial" w:hAnsi="Arial" w:cs="Arial"/>
          <w:vertAlign w:val="subscript"/>
        </w:rPr>
        <w:t>2</w:t>
      </w:r>
      <w:r w:rsidR="00701770">
        <w:rPr>
          <w:rFonts w:ascii="Arial" w:hAnsi="Arial" w:cs="Arial"/>
        </w:rPr>
        <w:t>-PENT. Linearly Fitting Curve</w:t>
      </w:r>
    </w:p>
    <w:p w14:paraId="168D9589" w14:textId="77777777" w:rsidR="003E5EFF" w:rsidRDefault="003E5EFF">
      <w:pPr>
        <w:jc w:val="both"/>
        <w:rPr>
          <w:rFonts w:ascii="Arial" w:hAnsi="Arial" w:cs="Arial"/>
          <w:b/>
          <w:bCs/>
          <w:sz w:val="22"/>
          <w:szCs w:val="22"/>
        </w:rPr>
      </w:pPr>
    </w:p>
    <w:p w14:paraId="50AE617D" w14:textId="77777777" w:rsidR="003E5EFF" w:rsidRDefault="003E5EFF">
      <w:pPr>
        <w:jc w:val="both"/>
        <w:rPr>
          <w:rFonts w:ascii="Arial" w:hAnsi="Arial" w:cs="Arial"/>
          <w:b/>
          <w:bCs/>
          <w:sz w:val="22"/>
          <w:szCs w:val="22"/>
        </w:rPr>
      </w:pPr>
    </w:p>
    <w:p w14:paraId="4CDEE581" w14:textId="77777777" w:rsidR="003E5EFF" w:rsidRDefault="00701770">
      <w:pPr>
        <w:jc w:val="both"/>
        <w:rPr>
          <w:rFonts w:ascii="Arial" w:hAnsi="Arial" w:cs="Arial"/>
          <w:b/>
          <w:bCs/>
        </w:rPr>
      </w:pPr>
      <w:r>
        <w:rPr>
          <w:rFonts w:ascii="Arial" w:hAnsi="Arial" w:cs="Arial"/>
          <w:b/>
          <w:bCs/>
          <w:sz w:val="22"/>
          <w:szCs w:val="22"/>
        </w:rPr>
        <w:t>4.3 Electronic Structure:</w:t>
      </w:r>
      <w:r>
        <w:rPr>
          <w:rFonts w:ascii="Arial" w:hAnsi="Arial" w:cs="Arial"/>
          <w:b/>
          <w:bCs/>
          <w:sz w:val="22"/>
          <w:szCs w:val="22"/>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E1771B0" w14:textId="77777777" w:rsidR="003E5EFF" w:rsidRDefault="000A110C">
      <w:pPr>
        <w:jc w:val="both"/>
        <w:rPr>
          <w:rFonts w:ascii="Arial" w:hAnsi="Arial" w:cs="Arial"/>
        </w:rPr>
      </w:pPr>
      <w:r>
        <w:rPr>
          <w:rFonts w:ascii="Arial" w:eastAsia="SimSun" w:hAnsi="Arial" w:cs="Arial"/>
        </w:rPr>
        <w:lastRenderedPageBreak/>
        <w:pict w14:anchorId="66CD8556">
          <v:shape id="Picture Frame 1086" o:spid="_x0000_i1089" type="#_x0000_t75" style="width:478.85pt;height:112.75pt">
            <v:imagedata r:id="rId74" o:title="Capture83 (2)"/>
          </v:shape>
        </w:pict>
      </w:r>
      <w:r>
        <w:rPr>
          <w:rFonts w:ascii="Arial" w:eastAsia="SimSun" w:hAnsi="Arial" w:cs="Arial"/>
        </w:rPr>
        <w:pict w14:anchorId="7581211C">
          <v:shape id="Picture Frame 1087" o:spid="_x0000_i1090" type="#_x0000_t75" style="width:404.85pt;height:89pt">
            <v:imagedata r:id="rId75" o:title="Capture83 (3)"/>
          </v:shape>
        </w:pict>
      </w:r>
    </w:p>
    <w:p w14:paraId="04712F07" w14:textId="77777777" w:rsidR="003E5EFF" w:rsidRDefault="00701770">
      <w:pPr>
        <w:ind w:left="1260" w:firstLine="420"/>
        <w:jc w:val="both"/>
        <w:rPr>
          <w:rFonts w:ascii="Arial" w:hAnsi="Arial" w:cs="Arial"/>
        </w:rPr>
      </w:pPr>
      <w:r>
        <w:rPr>
          <w:rFonts w:ascii="Arial" w:hAnsi="Arial" w:cs="Arial"/>
        </w:rPr>
        <w:t>Figure.5 HOMO and LUMO levels for Pent-ZrS</w:t>
      </w:r>
      <w:r>
        <w:rPr>
          <w:rFonts w:ascii="Arial" w:hAnsi="Arial" w:cs="Arial"/>
          <w:vertAlign w:val="subscript"/>
        </w:rPr>
        <w:t>2</w:t>
      </w:r>
    </w:p>
    <w:p w14:paraId="0525DAF7" w14:textId="77777777" w:rsidR="003E5EFF" w:rsidRDefault="00701770">
      <w:pPr>
        <w:jc w:val="both"/>
        <w:rPr>
          <w:rFonts w:ascii="Arial" w:hAnsi="Arial" w:cs="Arial"/>
        </w:rPr>
      </w:pPr>
      <w:r>
        <w:rPr>
          <w:rFonts w:ascii="Arial" w:hAnsi="Arial" w:cs="Arial"/>
        </w:rPr>
        <w:t>The arrangement and distribution of electrons within the atoms or molecules, took into account</w:t>
      </w:r>
      <w:r>
        <w:rPr>
          <w:rFonts w:ascii="Arial" w:hAnsi="Arial" w:cs="Arial"/>
        </w:rPr>
        <w:t xml:space="preserve"> the electronic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The introduction of Zirconium Disulfide (ZrS</w:t>
      </w:r>
      <w:r>
        <w:rPr>
          <w:rFonts w:ascii="Arial" w:hAnsi="Arial" w:cs="Arial"/>
          <w:vertAlign w:val="subscript"/>
        </w:rPr>
        <w:t>2</w:t>
      </w:r>
      <w:r>
        <w:rPr>
          <w:rFonts w:ascii="Arial" w:hAnsi="Arial" w:cs="Arial"/>
        </w:rPr>
        <w:t>) describes how electrons of (PENT) are well organized in energy levels, orbitals and energy bands which ultimately determined how stable the structure is. As a r</w:t>
      </w:r>
      <w:r>
        <w:rPr>
          <w:rFonts w:ascii="Arial" w:hAnsi="Arial" w:cs="Arial"/>
        </w:rPr>
        <w:t>esult, this hybrid shows that the electronic structure was influenced by the interactions between electrons and the atomic nuclei, as well as the crystal lattice structure. The electrons in the atoms of this modified structure occupied a specific energy le</w:t>
      </w:r>
      <w:r>
        <w:rPr>
          <w:rFonts w:ascii="Arial" w:hAnsi="Arial" w:cs="Arial"/>
        </w:rPr>
        <w:t>vels or orbitals which are quantized and are determined by the quantum mechanical properties of the system. The number and arrangement of the valence electrons which are the outermost electrons in the atoms of PENT that participated in chemical bonding wit</w:t>
      </w:r>
      <w:r>
        <w:rPr>
          <w:rFonts w:ascii="Arial" w:hAnsi="Arial" w:cs="Arial"/>
        </w:rPr>
        <w:t>h ZrS</w:t>
      </w:r>
      <w:r>
        <w:rPr>
          <w:rFonts w:ascii="Arial" w:hAnsi="Arial" w:cs="Arial"/>
          <w:vertAlign w:val="subscript"/>
        </w:rPr>
        <w:t xml:space="preserve">2 </w:t>
      </w:r>
      <w:r>
        <w:rPr>
          <w:rFonts w:ascii="Arial" w:hAnsi="Arial" w:cs="Arial"/>
        </w:rPr>
        <w:t>were found to be improved as a result of this hybridization (ZrS</w:t>
      </w:r>
      <w:r>
        <w:rPr>
          <w:rFonts w:ascii="Arial" w:hAnsi="Arial" w:cs="Arial"/>
          <w:vertAlign w:val="subscript"/>
        </w:rPr>
        <w:t>2</w:t>
      </w:r>
      <w:r>
        <w:rPr>
          <w:rFonts w:ascii="Arial" w:hAnsi="Arial" w:cs="Arial"/>
        </w:rPr>
        <w:t>-PENT). The electronic structure is often described in terms of energy bands which represents the allowed energy levels for electrons in the crystal lattice. The band structure of this</w:t>
      </w:r>
      <w:r>
        <w:rPr>
          <w:rFonts w:ascii="Arial" w:hAnsi="Arial" w:cs="Arial"/>
        </w:rPr>
        <w:t xml:space="preserve"> material refers to the arrangement of energy bands and band gaps which determine the electrical conductivity for organic electronic application. The energy levels of the Highest Occupied Molecular Orbitals (HOMO) was found to be 5.58eV for ZrS</w:t>
      </w:r>
      <w:r>
        <w:rPr>
          <w:rFonts w:ascii="Arial" w:hAnsi="Arial" w:cs="Arial"/>
          <w:vertAlign w:val="subscript"/>
        </w:rPr>
        <w:t>2</w:t>
      </w:r>
      <w:r>
        <w:rPr>
          <w:rFonts w:ascii="Arial" w:hAnsi="Arial" w:cs="Arial"/>
        </w:rPr>
        <w:t>-PENT which</w:t>
      </w:r>
      <w:r>
        <w:rPr>
          <w:rFonts w:ascii="Arial" w:hAnsi="Arial" w:cs="Arial"/>
        </w:rPr>
        <w:t xml:space="preserve"> is lower than that of parent (PENT) of value 6.25eV as presented in Table 3. The value of Lowest Unoccupied Molecular Orbitals (LUMO) was determined to be 3.78eV for ZrS</w:t>
      </w:r>
      <w:r>
        <w:rPr>
          <w:rFonts w:ascii="Arial" w:hAnsi="Arial" w:cs="Arial"/>
          <w:vertAlign w:val="subscript"/>
        </w:rPr>
        <w:t>2</w:t>
      </w:r>
      <w:r>
        <w:rPr>
          <w:rFonts w:ascii="Arial" w:hAnsi="Arial" w:cs="Arial"/>
        </w:rPr>
        <w:t>-PENT which is higher than that of bulk pentacene (PENT) of value 3.91eV as presented</w:t>
      </w:r>
      <w:r>
        <w:rPr>
          <w:rFonts w:ascii="Arial" w:hAnsi="Arial" w:cs="Arial"/>
        </w:rPr>
        <w:t xml:space="preserve"> in Table 3. These values are in agreement with the experimental values 5.78 and 4.16eV respectively (Florian </w:t>
      </w:r>
      <w:r>
        <w:rPr>
          <w:rFonts w:ascii="Arial" w:hAnsi="Arial" w:cs="Arial"/>
          <w:i/>
          <w:iCs/>
        </w:rPr>
        <w:t>et al.</w:t>
      </w:r>
      <w:r>
        <w:rPr>
          <w:rFonts w:ascii="Arial" w:hAnsi="Arial" w:cs="Arial"/>
        </w:rPr>
        <w:t xml:space="preserve"> 2017). The calculated values of HOMO and LUMO energy levels of this material shows that introducing ZrS</w:t>
      </w:r>
      <w:r>
        <w:rPr>
          <w:rFonts w:ascii="Arial" w:hAnsi="Arial" w:cs="Arial"/>
          <w:vertAlign w:val="subscript"/>
        </w:rPr>
        <w:t xml:space="preserve">2 </w:t>
      </w:r>
      <w:r>
        <w:rPr>
          <w:rFonts w:ascii="Arial" w:hAnsi="Arial" w:cs="Arial"/>
        </w:rPr>
        <w:t>increases the material oxidation r</w:t>
      </w:r>
      <w:r>
        <w:rPr>
          <w:rFonts w:ascii="Arial" w:hAnsi="Arial" w:cs="Arial"/>
        </w:rPr>
        <w:t>esistance by lowering the HOMO energy levels and reducing its susceptibility to oxidation, it also increases LUMO energy level influencing the charge carrier injection and transport properties. The doping resulted in narrowing the Band Gap (BG) and Band Wi</w:t>
      </w:r>
      <w:r>
        <w:rPr>
          <w:rFonts w:ascii="Arial" w:hAnsi="Arial" w:cs="Arial"/>
        </w:rPr>
        <w:t>dth (BW) that increases the conductivity of this material for designing of high performance and durability organic electronics. The bandwidth of the HOMO and LUMO levels is directly related to the stability of this organic semiconductor. A smaller HOMO-LUM</w:t>
      </w:r>
      <w:r>
        <w:rPr>
          <w:rFonts w:ascii="Arial" w:hAnsi="Arial" w:cs="Arial"/>
        </w:rPr>
        <w:t>O bandwidth indicates a narrower band gap, which allows for easier movements of electrons within the material, this enhances the conductivity of the material and suitable for the manufacture of organic electronic appliances. These calculations were perform</w:t>
      </w:r>
      <w:r>
        <w:rPr>
          <w:rFonts w:ascii="Arial" w:hAnsi="Arial" w:cs="Arial"/>
        </w:rPr>
        <w:t>ed using Local Spin Density Approximation (LSDA) and B3LYP exchange-correlation functional within the 6-311G and 6-31G basis set and were reported and presented in Table 3.</w:t>
      </w:r>
    </w:p>
    <w:p w14:paraId="184DEAC8" w14:textId="77777777" w:rsidR="003E5EFF" w:rsidRDefault="003E5EFF">
      <w:pPr>
        <w:jc w:val="both"/>
        <w:rPr>
          <w:rFonts w:ascii="Arial" w:hAnsi="Arial" w:cs="Arial"/>
          <w:b/>
          <w:bCs/>
        </w:rPr>
      </w:pPr>
    </w:p>
    <w:p w14:paraId="0034C537" w14:textId="77777777" w:rsidR="003E5EFF" w:rsidRDefault="00701770">
      <w:pPr>
        <w:jc w:val="both"/>
        <w:rPr>
          <w:rFonts w:ascii="Arial" w:hAnsi="Arial" w:cs="Arial"/>
          <w:b/>
          <w:bCs/>
        </w:rPr>
      </w:pPr>
      <w:r>
        <w:rPr>
          <w:rFonts w:ascii="Arial" w:hAnsi="Arial" w:cs="Arial"/>
          <w:b/>
          <w:bCs/>
        </w:rPr>
        <w:t xml:space="preserve">               </w:t>
      </w:r>
    </w:p>
    <w:p w14:paraId="037E7832" w14:textId="77777777" w:rsidR="003E5EFF" w:rsidRDefault="003E5EFF">
      <w:pPr>
        <w:jc w:val="both"/>
        <w:rPr>
          <w:rFonts w:ascii="Arial" w:hAnsi="Arial" w:cs="Arial"/>
          <w:b/>
          <w:bCs/>
        </w:rPr>
      </w:pPr>
    </w:p>
    <w:p w14:paraId="25D5C5E6" w14:textId="77777777" w:rsidR="003E5EFF" w:rsidRDefault="00701770">
      <w:pPr>
        <w:jc w:val="both"/>
        <w:rPr>
          <w:rFonts w:ascii="Arial" w:hAnsi="Arial" w:cs="Arial"/>
        </w:rPr>
      </w:pPr>
      <w:r>
        <w:rPr>
          <w:rFonts w:ascii="Arial" w:hAnsi="Arial" w:cs="Arial"/>
          <w:b/>
          <w:bCs/>
        </w:rPr>
        <w:t>Table 3 HOMO-LUMO Energy Levels, Band Gap (BG) and Band Width (BW</w:t>
      </w:r>
      <w:r>
        <w:rPr>
          <w:rFonts w:ascii="Arial" w:hAnsi="Arial" w:cs="Arial"/>
          <w:b/>
          <w:bCs/>
        </w:rPr>
        <w:t xml:space="preserve">) </w:t>
      </w:r>
    </w:p>
    <w:tbl>
      <w:tblPr>
        <w:tblW w:w="878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1374"/>
        <w:gridCol w:w="1331"/>
        <w:gridCol w:w="1489"/>
        <w:gridCol w:w="1381"/>
        <w:gridCol w:w="1637"/>
      </w:tblGrid>
      <w:tr w:rsidR="003E5EFF" w14:paraId="11D24559" w14:textId="77777777">
        <w:trPr>
          <w:trHeight w:val="425"/>
        </w:trPr>
        <w:tc>
          <w:tcPr>
            <w:tcW w:w="1568" w:type="dxa"/>
          </w:tcPr>
          <w:p w14:paraId="1515BF17" w14:textId="77777777" w:rsidR="003E5EFF" w:rsidRDefault="00701770">
            <w:pPr>
              <w:jc w:val="both"/>
              <w:rPr>
                <w:rFonts w:ascii="Arial" w:hAnsi="Arial" w:cs="Arial"/>
              </w:rPr>
            </w:pPr>
            <w:r>
              <w:rPr>
                <w:rFonts w:ascii="Arial" w:hAnsi="Arial" w:cs="Arial"/>
              </w:rPr>
              <w:t>Molecule</w:t>
            </w:r>
          </w:p>
        </w:tc>
        <w:tc>
          <w:tcPr>
            <w:tcW w:w="1374" w:type="dxa"/>
          </w:tcPr>
          <w:p w14:paraId="7E50A14B" w14:textId="77777777" w:rsidR="003E5EFF" w:rsidRDefault="00701770">
            <w:pPr>
              <w:jc w:val="both"/>
              <w:rPr>
                <w:rFonts w:ascii="Arial" w:hAnsi="Arial" w:cs="Arial"/>
              </w:rPr>
            </w:pPr>
            <w:r>
              <w:rPr>
                <w:rFonts w:ascii="Arial" w:hAnsi="Arial" w:cs="Arial"/>
              </w:rPr>
              <w:t>Basis Set</w:t>
            </w:r>
          </w:p>
        </w:tc>
        <w:tc>
          <w:tcPr>
            <w:tcW w:w="1331" w:type="dxa"/>
          </w:tcPr>
          <w:p w14:paraId="7648AAD3" w14:textId="77777777" w:rsidR="003E5EFF" w:rsidRDefault="00701770">
            <w:pPr>
              <w:jc w:val="both"/>
              <w:rPr>
                <w:rFonts w:ascii="Arial" w:hAnsi="Arial" w:cs="Arial"/>
              </w:rPr>
            </w:pPr>
            <w:r>
              <w:rPr>
                <w:rFonts w:ascii="Arial" w:hAnsi="Arial" w:cs="Arial"/>
              </w:rPr>
              <w:t>-HOMO (eV)</w:t>
            </w:r>
          </w:p>
        </w:tc>
        <w:tc>
          <w:tcPr>
            <w:tcW w:w="1489" w:type="dxa"/>
          </w:tcPr>
          <w:p w14:paraId="5CCE4A86" w14:textId="77777777" w:rsidR="003E5EFF" w:rsidRDefault="00701770">
            <w:pPr>
              <w:jc w:val="both"/>
              <w:rPr>
                <w:rFonts w:ascii="Arial" w:hAnsi="Arial" w:cs="Arial"/>
              </w:rPr>
            </w:pPr>
            <w:r>
              <w:rPr>
                <w:rFonts w:ascii="Arial" w:hAnsi="Arial" w:cs="Arial"/>
              </w:rPr>
              <w:t>-LUMO (eV)</w:t>
            </w:r>
          </w:p>
        </w:tc>
        <w:tc>
          <w:tcPr>
            <w:tcW w:w="1381" w:type="dxa"/>
          </w:tcPr>
          <w:p w14:paraId="710DE9D8" w14:textId="77777777" w:rsidR="003E5EFF" w:rsidRDefault="00701770">
            <w:pPr>
              <w:jc w:val="both"/>
              <w:rPr>
                <w:rFonts w:ascii="Arial" w:hAnsi="Arial" w:cs="Arial"/>
              </w:rPr>
            </w:pPr>
            <w:r>
              <w:rPr>
                <w:rFonts w:ascii="Arial" w:hAnsi="Arial" w:cs="Arial"/>
              </w:rPr>
              <w:t>-Band Gap(eV)</w:t>
            </w:r>
          </w:p>
        </w:tc>
        <w:tc>
          <w:tcPr>
            <w:tcW w:w="1637" w:type="dxa"/>
          </w:tcPr>
          <w:p w14:paraId="3DD0E447" w14:textId="77777777" w:rsidR="003E5EFF" w:rsidRDefault="00701770">
            <w:pPr>
              <w:jc w:val="both"/>
              <w:rPr>
                <w:rFonts w:ascii="Arial" w:hAnsi="Arial" w:cs="Arial"/>
              </w:rPr>
            </w:pPr>
            <w:r>
              <w:rPr>
                <w:rFonts w:ascii="Arial" w:hAnsi="Arial" w:cs="Arial"/>
              </w:rPr>
              <w:t>Band Width (eV)</w:t>
            </w:r>
          </w:p>
        </w:tc>
      </w:tr>
      <w:tr w:rsidR="003E5EFF" w14:paraId="7BFF9476" w14:textId="77777777">
        <w:trPr>
          <w:trHeight w:val="408"/>
        </w:trPr>
        <w:tc>
          <w:tcPr>
            <w:tcW w:w="1568" w:type="dxa"/>
            <w:vMerge w:val="restart"/>
          </w:tcPr>
          <w:p w14:paraId="4ABB1ABC" w14:textId="77777777" w:rsidR="003E5EFF" w:rsidRDefault="00701770">
            <w:pPr>
              <w:jc w:val="both"/>
              <w:rPr>
                <w:rFonts w:ascii="Arial" w:hAnsi="Arial" w:cs="Arial"/>
              </w:rPr>
            </w:pPr>
            <w:r>
              <w:rPr>
                <w:rFonts w:ascii="Arial" w:hAnsi="Arial" w:cs="Arial"/>
              </w:rPr>
              <w:lastRenderedPageBreak/>
              <w:t>ZrS</w:t>
            </w:r>
            <w:r>
              <w:rPr>
                <w:rFonts w:ascii="Arial" w:hAnsi="Arial" w:cs="Arial"/>
                <w:vertAlign w:val="subscript"/>
              </w:rPr>
              <w:t>2</w:t>
            </w:r>
            <w:r>
              <w:rPr>
                <w:rFonts w:ascii="Arial" w:hAnsi="Arial" w:cs="Arial"/>
              </w:rPr>
              <w:t>-PENT</w:t>
            </w:r>
          </w:p>
        </w:tc>
        <w:tc>
          <w:tcPr>
            <w:tcW w:w="1374" w:type="dxa"/>
            <w:vMerge w:val="restart"/>
          </w:tcPr>
          <w:p w14:paraId="06FD6901" w14:textId="77777777" w:rsidR="003E5EFF" w:rsidRDefault="00701770">
            <w:pPr>
              <w:jc w:val="both"/>
              <w:rPr>
                <w:rFonts w:ascii="Arial" w:hAnsi="Arial" w:cs="Arial"/>
              </w:rPr>
            </w:pPr>
            <w:r>
              <w:rPr>
                <w:rFonts w:ascii="Arial" w:hAnsi="Arial" w:cs="Arial"/>
              </w:rPr>
              <w:t>B3LYP/6-311G</w:t>
            </w:r>
          </w:p>
        </w:tc>
        <w:tc>
          <w:tcPr>
            <w:tcW w:w="1331" w:type="dxa"/>
            <w:vMerge w:val="restart"/>
          </w:tcPr>
          <w:p w14:paraId="42B20283" w14:textId="77777777" w:rsidR="003E5EFF" w:rsidRDefault="00701770">
            <w:pPr>
              <w:jc w:val="both"/>
              <w:rPr>
                <w:rFonts w:ascii="Arial" w:hAnsi="Arial" w:cs="Arial"/>
              </w:rPr>
            </w:pPr>
            <w:r>
              <w:rPr>
                <w:rFonts w:ascii="Arial" w:hAnsi="Arial" w:cs="Arial"/>
              </w:rPr>
              <w:t xml:space="preserve">  5.58</w:t>
            </w:r>
          </w:p>
        </w:tc>
        <w:tc>
          <w:tcPr>
            <w:tcW w:w="1489" w:type="dxa"/>
            <w:vMerge w:val="restart"/>
          </w:tcPr>
          <w:p w14:paraId="42172971" w14:textId="77777777" w:rsidR="003E5EFF" w:rsidRDefault="00701770">
            <w:pPr>
              <w:jc w:val="both"/>
              <w:rPr>
                <w:rFonts w:ascii="Arial" w:hAnsi="Arial" w:cs="Arial"/>
              </w:rPr>
            </w:pPr>
            <w:r>
              <w:rPr>
                <w:rFonts w:ascii="Arial" w:hAnsi="Arial" w:cs="Arial"/>
              </w:rPr>
              <w:t xml:space="preserve">  3.76</w:t>
            </w:r>
          </w:p>
        </w:tc>
        <w:tc>
          <w:tcPr>
            <w:tcW w:w="1381" w:type="dxa"/>
            <w:vMerge w:val="restart"/>
          </w:tcPr>
          <w:p w14:paraId="0D9DA354" w14:textId="77777777" w:rsidR="003E5EFF" w:rsidRDefault="00701770">
            <w:pPr>
              <w:jc w:val="both"/>
              <w:rPr>
                <w:rFonts w:ascii="Arial" w:hAnsi="Arial" w:cs="Arial"/>
              </w:rPr>
            </w:pPr>
            <w:r>
              <w:rPr>
                <w:rFonts w:ascii="Arial" w:hAnsi="Arial" w:cs="Arial"/>
              </w:rPr>
              <w:t xml:space="preserve">  1.82</w:t>
            </w:r>
          </w:p>
        </w:tc>
        <w:tc>
          <w:tcPr>
            <w:tcW w:w="1637" w:type="dxa"/>
            <w:vMerge w:val="restart"/>
          </w:tcPr>
          <w:p w14:paraId="738F87BB" w14:textId="77777777" w:rsidR="003E5EFF" w:rsidRDefault="00701770">
            <w:pPr>
              <w:jc w:val="both"/>
              <w:rPr>
                <w:rFonts w:ascii="Arial" w:hAnsi="Arial" w:cs="Arial"/>
              </w:rPr>
            </w:pPr>
            <w:r>
              <w:rPr>
                <w:rFonts w:ascii="Arial" w:hAnsi="Arial" w:cs="Arial"/>
              </w:rPr>
              <w:t>HOMO 0.66</w:t>
            </w:r>
          </w:p>
          <w:p w14:paraId="6457164E" w14:textId="77777777" w:rsidR="003E5EFF" w:rsidRDefault="00701770">
            <w:pPr>
              <w:jc w:val="both"/>
              <w:rPr>
                <w:rFonts w:ascii="Arial" w:hAnsi="Arial" w:cs="Arial"/>
              </w:rPr>
            </w:pPr>
            <w:r>
              <w:rPr>
                <w:rFonts w:ascii="Arial" w:hAnsi="Arial" w:cs="Arial"/>
              </w:rPr>
              <w:t>LUMO 0.78</w:t>
            </w:r>
          </w:p>
        </w:tc>
      </w:tr>
      <w:tr w:rsidR="003E5EFF" w14:paraId="59DC29B4" w14:textId="77777777">
        <w:trPr>
          <w:trHeight w:val="408"/>
        </w:trPr>
        <w:tc>
          <w:tcPr>
            <w:tcW w:w="1568" w:type="dxa"/>
            <w:vMerge/>
          </w:tcPr>
          <w:p w14:paraId="16EF62D0" w14:textId="77777777" w:rsidR="003E5EFF" w:rsidRDefault="003E5EFF">
            <w:pPr>
              <w:jc w:val="both"/>
              <w:rPr>
                <w:rFonts w:ascii="Arial" w:hAnsi="Arial" w:cs="Arial"/>
              </w:rPr>
            </w:pPr>
          </w:p>
        </w:tc>
        <w:tc>
          <w:tcPr>
            <w:tcW w:w="1374" w:type="dxa"/>
            <w:vMerge/>
          </w:tcPr>
          <w:p w14:paraId="78AE876C" w14:textId="77777777" w:rsidR="003E5EFF" w:rsidRDefault="003E5EFF">
            <w:pPr>
              <w:jc w:val="both"/>
              <w:rPr>
                <w:rFonts w:ascii="Arial" w:hAnsi="Arial" w:cs="Arial"/>
              </w:rPr>
            </w:pPr>
          </w:p>
        </w:tc>
        <w:tc>
          <w:tcPr>
            <w:tcW w:w="1331" w:type="dxa"/>
            <w:vMerge/>
          </w:tcPr>
          <w:p w14:paraId="5A8E2D79" w14:textId="77777777" w:rsidR="003E5EFF" w:rsidRDefault="003E5EFF">
            <w:pPr>
              <w:jc w:val="both"/>
              <w:rPr>
                <w:rFonts w:ascii="Arial" w:hAnsi="Arial" w:cs="Arial"/>
              </w:rPr>
            </w:pPr>
          </w:p>
        </w:tc>
        <w:tc>
          <w:tcPr>
            <w:tcW w:w="1489" w:type="dxa"/>
            <w:vMerge/>
          </w:tcPr>
          <w:p w14:paraId="1B7362E3" w14:textId="77777777" w:rsidR="003E5EFF" w:rsidRDefault="003E5EFF">
            <w:pPr>
              <w:jc w:val="both"/>
              <w:rPr>
                <w:rFonts w:ascii="Arial" w:hAnsi="Arial" w:cs="Arial"/>
              </w:rPr>
            </w:pPr>
          </w:p>
        </w:tc>
        <w:tc>
          <w:tcPr>
            <w:tcW w:w="1381" w:type="dxa"/>
            <w:vMerge/>
          </w:tcPr>
          <w:p w14:paraId="34A54F78" w14:textId="77777777" w:rsidR="003E5EFF" w:rsidRDefault="003E5EFF">
            <w:pPr>
              <w:jc w:val="both"/>
              <w:rPr>
                <w:rFonts w:ascii="Arial" w:hAnsi="Arial" w:cs="Arial"/>
              </w:rPr>
            </w:pPr>
          </w:p>
        </w:tc>
        <w:tc>
          <w:tcPr>
            <w:tcW w:w="1637" w:type="dxa"/>
            <w:vMerge/>
          </w:tcPr>
          <w:p w14:paraId="44E6807E" w14:textId="77777777" w:rsidR="003E5EFF" w:rsidRDefault="003E5EFF">
            <w:pPr>
              <w:jc w:val="both"/>
              <w:rPr>
                <w:rFonts w:ascii="Arial" w:hAnsi="Arial" w:cs="Arial"/>
              </w:rPr>
            </w:pPr>
          </w:p>
        </w:tc>
      </w:tr>
      <w:tr w:rsidR="003E5EFF" w14:paraId="1C85C267" w14:textId="77777777">
        <w:trPr>
          <w:trHeight w:val="242"/>
        </w:trPr>
        <w:tc>
          <w:tcPr>
            <w:tcW w:w="1568" w:type="dxa"/>
            <w:vMerge/>
          </w:tcPr>
          <w:p w14:paraId="6E38C69D" w14:textId="77777777" w:rsidR="003E5EFF" w:rsidRDefault="003E5EFF">
            <w:pPr>
              <w:jc w:val="both"/>
              <w:rPr>
                <w:rFonts w:ascii="Arial" w:hAnsi="Arial" w:cs="Arial"/>
              </w:rPr>
            </w:pPr>
          </w:p>
        </w:tc>
        <w:tc>
          <w:tcPr>
            <w:tcW w:w="1374" w:type="dxa"/>
          </w:tcPr>
          <w:p w14:paraId="13286847" w14:textId="77777777" w:rsidR="003E5EFF" w:rsidRDefault="00701770">
            <w:pPr>
              <w:jc w:val="both"/>
              <w:rPr>
                <w:rFonts w:ascii="Arial" w:hAnsi="Arial" w:cs="Arial"/>
              </w:rPr>
            </w:pPr>
            <w:r>
              <w:rPr>
                <w:rFonts w:ascii="Arial" w:hAnsi="Arial" w:cs="Arial"/>
              </w:rPr>
              <w:t>LSDA</w:t>
            </w:r>
          </w:p>
        </w:tc>
        <w:tc>
          <w:tcPr>
            <w:tcW w:w="1331" w:type="dxa"/>
          </w:tcPr>
          <w:p w14:paraId="10352D5C" w14:textId="77777777" w:rsidR="003E5EFF" w:rsidRDefault="00701770">
            <w:pPr>
              <w:jc w:val="both"/>
              <w:rPr>
                <w:rFonts w:ascii="Arial" w:hAnsi="Arial" w:cs="Arial"/>
              </w:rPr>
            </w:pPr>
            <w:r>
              <w:rPr>
                <w:rFonts w:ascii="Arial" w:hAnsi="Arial" w:cs="Arial"/>
              </w:rPr>
              <w:t xml:space="preserve">  5.46</w:t>
            </w:r>
          </w:p>
        </w:tc>
        <w:tc>
          <w:tcPr>
            <w:tcW w:w="1489" w:type="dxa"/>
          </w:tcPr>
          <w:p w14:paraId="6319D36C" w14:textId="77777777" w:rsidR="003E5EFF" w:rsidRDefault="00701770">
            <w:pPr>
              <w:jc w:val="both"/>
              <w:rPr>
                <w:rFonts w:ascii="Arial" w:hAnsi="Arial" w:cs="Arial"/>
              </w:rPr>
            </w:pPr>
            <w:r>
              <w:rPr>
                <w:rFonts w:ascii="Arial" w:hAnsi="Arial" w:cs="Arial"/>
              </w:rPr>
              <w:t xml:space="preserve">  3.59</w:t>
            </w:r>
          </w:p>
        </w:tc>
        <w:tc>
          <w:tcPr>
            <w:tcW w:w="1381" w:type="dxa"/>
          </w:tcPr>
          <w:p w14:paraId="70D0CE7E" w14:textId="77777777" w:rsidR="003E5EFF" w:rsidRDefault="00701770">
            <w:pPr>
              <w:jc w:val="both"/>
              <w:rPr>
                <w:rFonts w:ascii="Arial" w:hAnsi="Arial" w:cs="Arial"/>
              </w:rPr>
            </w:pPr>
            <w:r>
              <w:rPr>
                <w:rFonts w:ascii="Arial" w:hAnsi="Arial" w:cs="Arial"/>
              </w:rPr>
              <w:t xml:space="preserve">  1.87</w:t>
            </w:r>
          </w:p>
        </w:tc>
        <w:tc>
          <w:tcPr>
            <w:tcW w:w="1637" w:type="dxa"/>
          </w:tcPr>
          <w:p w14:paraId="158EA612" w14:textId="77777777" w:rsidR="003E5EFF" w:rsidRDefault="003E5EFF">
            <w:pPr>
              <w:jc w:val="both"/>
              <w:rPr>
                <w:rFonts w:ascii="Arial" w:hAnsi="Arial" w:cs="Arial"/>
              </w:rPr>
            </w:pPr>
          </w:p>
        </w:tc>
      </w:tr>
      <w:tr w:rsidR="003E5EFF" w14:paraId="0514B420" w14:textId="77777777">
        <w:trPr>
          <w:trHeight w:val="425"/>
        </w:trPr>
        <w:tc>
          <w:tcPr>
            <w:tcW w:w="1568" w:type="dxa"/>
            <w:vMerge w:val="restart"/>
          </w:tcPr>
          <w:p w14:paraId="527FB64B" w14:textId="77777777" w:rsidR="003E5EFF" w:rsidRDefault="00701770">
            <w:pPr>
              <w:jc w:val="both"/>
              <w:rPr>
                <w:rFonts w:ascii="Arial" w:hAnsi="Arial" w:cs="Arial"/>
              </w:rPr>
            </w:pPr>
            <w:r>
              <w:rPr>
                <w:rFonts w:ascii="Arial" w:hAnsi="Arial" w:cs="Arial"/>
              </w:rPr>
              <w:t>Pentacene (PENT)</w:t>
            </w:r>
          </w:p>
        </w:tc>
        <w:tc>
          <w:tcPr>
            <w:tcW w:w="1374" w:type="dxa"/>
          </w:tcPr>
          <w:p w14:paraId="08814307" w14:textId="77777777" w:rsidR="003E5EFF" w:rsidRDefault="00701770">
            <w:pPr>
              <w:jc w:val="both"/>
              <w:rPr>
                <w:rFonts w:ascii="Arial" w:hAnsi="Arial" w:cs="Arial"/>
              </w:rPr>
            </w:pPr>
            <w:r>
              <w:rPr>
                <w:rFonts w:ascii="Arial" w:hAnsi="Arial" w:cs="Arial"/>
              </w:rPr>
              <w:t>B3LYP/6-311G</w:t>
            </w:r>
          </w:p>
        </w:tc>
        <w:tc>
          <w:tcPr>
            <w:tcW w:w="1331" w:type="dxa"/>
          </w:tcPr>
          <w:p w14:paraId="61F5069C" w14:textId="77777777" w:rsidR="003E5EFF" w:rsidRDefault="00701770">
            <w:pPr>
              <w:jc w:val="both"/>
              <w:rPr>
                <w:rFonts w:ascii="Arial" w:hAnsi="Arial" w:cs="Arial"/>
              </w:rPr>
            </w:pPr>
            <w:r>
              <w:rPr>
                <w:rFonts w:ascii="Arial" w:hAnsi="Arial" w:cs="Arial"/>
              </w:rPr>
              <w:t xml:space="preserve">  6.25</w:t>
            </w:r>
          </w:p>
        </w:tc>
        <w:tc>
          <w:tcPr>
            <w:tcW w:w="1489" w:type="dxa"/>
          </w:tcPr>
          <w:p w14:paraId="100B68D0" w14:textId="77777777" w:rsidR="003E5EFF" w:rsidRDefault="00701770">
            <w:pPr>
              <w:jc w:val="both"/>
              <w:rPr>
                <w:rFonts w:ascii="Arial" w:hAnsi="Arial" w:cs="Arial"/>
              </w:rPr>
            </w:pPr>
            <w:r>
              <w:rPr>
                <w:rFonts w:ascii="Arial" w:hAnsi="Arial" w:cs="Arial"/>
              </w:rPr>
              <w:t xml:space="preserve">  3.91</w:t>
            </w:r>
          </w:p>
        </w:tc>
        <w:tc>
          <w:tcPr>
            <w:tcW w:w="1381" w:type="dxa"/>
          </w:tcPr>
          <w:p w14:paraId="20C0BABF" w14:textId="77777777" w:rsidR="003E5EFF" w:rsidRDefault="00701770">
            <w:pPr>
              <w:jc w:val="both"/>
              <w:rPr>
                <w:rFonts w:ascii="Arial" w:hAnsi="Arial" w:cs="Arial"/>
              </w:rPr>
            </w:pPr>
            <w:r>
              <w:rPr>
                <w:rFonts w:ascii="Arial" w:hAnsi="Arial" w:cs="Arial"/>
              </w:rPr>
              <w:t xml:space="preserve">  2.34</w:t>
            </w:r>
          </w:p>
        </w:tc>
        <w:tc>
          <w:tcPr>
            <w:tcW w:w="1637" w:type="dxa"/>
          </w:tcPr>
          <w:p w14:paraId="1CC8FA4B" w14:textId="77777777" w:rsidR="003E5EFF" w:rsidRDefault="00701770">
            <w:pPr>
              <w:jc w:val="both"/>
              <w:rPr>
                <w:rFonts w:ascii="Arial" w:hAnsi="Arial" w:cs="Arial"/>
              </w:rPr>
            </w:pPr>
            <w:r>
              <w:rPr>
                <w:rFonts w:ascii="Arial" w:hAnsi="Arial" w:cs="Arial"/>
              </w:rPr>
              <w:t>HOMO 0.87</w:t>
            </w:r>
          </w:p>
          <w:p w14:paraId="6536DEF8" w14:textId="77777777" w:rsidR="003E5EFF" w:rsidRDefault="00701770">
            <w:pPr>
              <w:jc w:val="both"/>
              <w:rPr>
                <w:rFonts w:ascii="Arial" w:hAnsi="Arial" w:cs="Arial"/>
              </w:rPr>
            </w:pPr>
            <w:r>
              <w:rPr>
                <w:rFonts w:ascii="Arial" w:hAnsi="Arial" w:cs="Arial"/>
              </w:rPr>
              <w:t>LUMO 0.96</w:t>
            </w:r>
          </w:p>
        </w:tc>
      </w:tr>
      <w:tr w:rsidR="003E5EFF" w14:paraId="43E6BC8E" w14:textId="77777777">
        <w:trPr>
          <w:trHeight w:val="355"/>
        </w:trPr>
        <w:tc>
          <w:tcPr>
            <w:tcW w:w="1568" w:type="dxa"/>
            <w:vMerge/>
          </w:tcPr>
          <w:p w14:paraId="064EF5E9" w14:textId="77777777" w:rsidR="003E5EFF" w:rsidRDefault="003E5EFF">
            <w:pPr>
              <w:jc w:val="both"/>
              <w:rPr>
                <w:rFonts w:ascii="Arial" w:hAnsi="Arial" w:cs="Arial"/>
              </w:rPr>
            </w:pPr>
          </w:p>
        </w:tc>
        <w:tc>
          <w:tcPr>
            <w:tcW w:w="1374" w:type="dxa"/>
          </w:tcPr>
          <w:p w14:paraId="1E3CADA9" w14:textId="77777777" w:rsidR="003E5EFF" w:rsidRDefault="00701770">
            <w:pPr>
              <w:jc w:val="both"/>
              <w:rPr>
                <w:rFonts w:ascii="Arial" w:hAnsi="Arial" w:cs="Arial"/>
              </w:rPr>
            </w:pPr>
            <w:r>
              <w:rPr>
                <w:rFonts w:ascii="Arial" w:hAnsi="Arial" w:cs="Arial"/>
              </w:rPr>
              <w:t>LSDA</w:t>
            </w:r>
          </w:p>
        </w:tc>
        <w:tc>
          <w:tcPr>
            <w:tcW w:w="1331" w:type="dxa"/>
          </w:tcPr>
          <w:p w14:paraId="18DEE0D9" w14:textId="77777777" w:rsidR="003E5EFF" w:rsidRDefault="00701770">
            <w:pPr>
              <w:jc w:val="both"/>
              <w:rPr>
                <w:rFonts w:ascii="Arial" w:hAnsi="Arial" w:cs="Arial"/>
              </w:rPr>
            </w:pPr>
            <w:r>
              <w:rPr>
                <w:rFonts w:ascii="Arial" w:hAnsi="Arial" w:cs="Arial"/>
              </w:rPr>
              <w:t xml:space="preserve">  6.24</w:t>
            </w:r>
          </w:p>
        </w:tc>
        <w:tc>
          <w:tcPr>
            <w:tcW w:w="1489" w:type="dxa"/>
          </w:tcPr>
          <w:p w14:paraId="39649E01" w14:textId="77777777" w:rsidR="003E5EFF" w:rsidRDefault="00701770">
            <w:pPr>
              <w:jc w:val="both"/>
              <w:rPr>
                <w:rFonts w:ascii="Arial" w:hAnsi="Arial" w:cs="Arial"/>
              </w:rPr>
            </w:pPr>
            <w:r>
              <w:rPr>
                <w:rFonts w:ascii="Arial" w:hAnsi="Arial" w:cs="Arial"/>
              </w:rPr>
              <w:t xml:space="preserve">  4.35</w:t>
            </w:r>
          </w:p>
        </w:tc>
        <w:tc>
          <w:tcPr>
            <w:tcW w:w="1381" w:type="dxa"/>
          </w:tcPr>
          <w:p w14:paraId="640E568A" w14:textId="77777777" w:rsidR="003E5EFF" w:rsidRDefault="00701770">
            <w:pPr>
              <w:jc w:val="both"/>
              <w:rPr>
                <w:rFonts w:ascii="Arial" w:hAnsi="Arial" w:cs="Arial"/>
              </w:rPr>
            </w:pPr>
            <w:r>
              <w:rPr>
                <w:rFonts w:ascii="Arial" w:hAnsi="Arial" w:cs="Arial"/>
              </w:rPr>
              <w:t xml:space="preserve">  1.89</w:t>
            </w:r>
          </w:p>
        </w:tc>
        <w:tc>
          <w:tcPr>
            <w:tcW w:w="1637" w:type="dxa"/>
          </w:tcPr>
          <w:p w14:paraId="151AE598" w14:textId="77777777" w:rsidR="003E5EFF" w:rsidRDefault="003E5EFF">
            <w:pPr>
              <w:jc w:val="both"/>
              <w:rPr>
                <w:rFonts w:ascii="Arial" w:hAnsi="Arial" w:cs="Arial"/>
              </w:rPr>
            </w:pPr>
          </w:p>
        </w:tc>
      </w:tr>
      <w:tr w:rsidR="003E5EFF" w14:paraId="71EB7CE8" w14:textId="77777777">
        <w:trPr>
          <w:trHeight w:val="632"/>
        </w:trPr>
        <w:tc>
          <w:tcPr>
            <w:tcW w:w="1568" w:type="dxa"/>
            <w:vMerge w:val="restart"/>
          </w:tcPr>
          <w:p w14:paraId="05DC603E" w14:textId="77777777" w:rsidR="003E5EFF" w:rsidRDefault="00701770">
            <w:pPr>
              <w:jc w:val="both"/>
              <w:rPr>
                <w:rFonts w:ascii="Arial" w:hAnsi="Arial" w:cs="Arial"/>
              </w:rPr>
            </w:pPr>
            <w:r>
              <w:rPr>
                <w:rFonts w:ascii="Arial" w:hAnsi="Arial" w:cs="Arial"/>
              </w:rPr>
              <w:t xml:space="preserve">Experimental Value (Florian et al. 2017). </w:t>
            </w:r>
          </w:p>
        </w:tc>
        <w:tc>
          <w:tcPr>
            <w:tcW w:w="1374" w:type="dxa"/>
            <w:vMerge w:val="restart"/>
          </w:tcPr>
          <w:p w14:paraId="7264D707" w14:textId="77777777" w:rsidR="003E5EFF" w:rsidRDefault="003E5EFF">
            <w:pPr>
              <w:jc w:val="both"/>
              <w:rPr>
                <w:rFonts w:ascii="Arial" w:hAnsi="Arial" w:cs="Arial"/>
              </w:rPr>
            </w:pPr>
          </w:p>
        </w:tc>
        <w:tc>
          <w:tcPr>
            <w:tcW w:w="1331" w:type="dxa"/>
            <w:vMerge w:val="restart"/>
          </w:tcPr>
          <w:p w14:paraId="219A23B4" w14:textId="77777777" w:rsidR="003E5EFF" w:rsidRDefault="00701770">
            <w:pPr>
              <w:jc w:val="both"/>
              <w:rPr>
                <w:rFonts w:ascii="Arial" w:hAnsi="Arial" w:cs="Arial"/>
              </w:rPr>
            </w:pPr>
            <w:r>
              <w:rPr>
                <w:rFonts w:ascii="Arial" w:hAnsi="Arial" w:cs="Arial"/>
              </w:rPr>
              <w:t xml:space="preserve">  5.78</w:t>
            </w:r>
          </w:p>
        </w:tc>
        <w:tc>
          <w:tcPr>
            <w:tcW w:w="1489" w:type="dxa"/>
            <w:vMerge w:val="restart"/>
          </w:tcPr>
          <w:p w14:paraId="3158631E" w14:textId="77777777" w:rsidR="003E5EFF" w:rsidRDefault="00701770">
            <w:pPr>
              <w:jc w:val="both"/>
              <w:rPr>
                <w:rFonts w:ascii="Arial" w:hAnsi="Arial" w:cs="Arial"/>
              </w:rPr>
            </w:pPr>
            <w:r>
              <w:rPr>
                <w:rFonts w:ascii="Arial" w:hAnsi="Arial" w:cs="Arial"/>
              </w:rPr>
              <w:t xml:space="preserve">  4.16</w:t>
            </w:r>
          </w:p>
        </w:tc>
        <w:tc>
          <w:tcPr>
            <w:tcW w:w="1381" w:type="dxa"/>
            <w:vMerge w:val="restart"/>
          </w:tcPr>
          <w:p w14:paraId="26DF4E9E" w14:textId="77777777" w:rsidR="003E5EFF" w:rsidRDefault="00701770">
            <w:pPr>
              <w:jc w:val="both"/>
              <w:rPr>
                <w:rFonts w:ascii="Arial" w:hAnsi="Arial" w:cs="Arial"/>
              </w:rPr>
            </w:pPr>
            <w:r>
              <w:rPr>
                <w:rFonts w:ascii="Arial" w:hAnsi="Arial" w:cs="Arial"/>
              </w:rPr>
              <w:t xml:space="preserve">  1.62</w:t>
            </w:r>
          </w:p>
        </w:tc>
        <w:tc>
          <w:tcPr>
            <w:tcW w:w="1637" w:type="dxa"/>
          </w:tcPr>
          <w:p w14:paraId="5FD7B945" w14:textId="77777777" w:rsidR="003E5EFF" w:rsidRDefault="00701770">
            <w:pPr>
              <w:jc w:val="both"/>
              <w:rPr>
                <w:rFonts w:ascii="Arial" w:hAnsi="Arial" w:cs="Arial"/>
              </w:rPr>
            </w:pPr>
            <w:r>
              <w:rPr>
                <w:rFonts w:ascii="Arial" w:hAnsi="Arial" w:cs="Arial"/>
              </w:rPr>
              <w:t>HOMO 0.7</w:t>
            </w:r>
            <w:r>
              <w:rPr>
                <w:rFonts w:ascii="Arial" w:hAnsi="Arial" w:cs="Arial"/>
                <w:vertAlign w:val="superscript"/>
              </w:rPr>
              <w:t>[c]</w:t>
            </w:r>
          </w:p>
        </w:tc>
      </w:tr>
      <w:tr w:rsidR="003E5EFF" w14:paraId="45859B1B" w14:textId="77777777">
        <w:trPr>
          <w:trHeight w:val="642"/>
        </w:trPr>
        <w:tc>
          <w:tcPr>
            <w:tcW w:w="1568" w:type="dxa"/>
            <w:vMerge/>
          </w:tcPr>
          <w:p w14:paraId="7223BF3F" w14:textId="77777777" w:rsidR="003E5EFF" w:rsidRDefault="003E5EFF">
            <w:pPr>
              <w:jc w:val="both"/>
              <w:rPr>
                <w:rFonts w:ascii="Arial" w:hAnsi="Arial" w:cs="Arial"/>
              </w:rPr>
            </w:pPr>
          </w:p>
        </w:tc>
        <w:tc>
          <w:tcPr>
            <w:tcW w:w="1374" w:type="dxa"/>
            <w:vMerge/>
          </w:tcPr>
          <w:p w14:paraId="606CD489" w14:textId="77777777" w:rsidR="003E5EFF" w:rsidRDefault="003E5EFF">
            <w:pPr>
              <w:jc w:val="both"/>
              <w:rPr>
                <w:rFonts w:ascii="Arial" w:hAnsi="Arial" w:cs="Arial"/>
              </w:rPr>
            </w:pPr>
          </w:p>
        </w:tc>
        <w:tc>
          <w:tcPr>
            <w:tcW w:w="1331" w:type="dxa"/>
            <w:vMerge/>
          </w:tcPr>
          <w:p w14:paraId="4A228753" w14:textId="77777777" w:rsidR="003E5EFF" w:rsidRDefault="003E5EFF">
            <w:pPr>
              <w:jc w:val="both"/>
              <w:rPr>
                <w:rFonts w:ascii="Arial" w:hAnsi="Arial" w:cs="Arial"/>
              </w:rPr>
            </w:pPr>
          </w:p>
        </w:tc>
        <w:tc>
          <w:tcPr>
            <w:tcW w:w="1489" w:type="dxa"/>
            <w:vMerge/>
          </w:tcPr>
          <w:p w14:paraId="29AE6926" w14:textId="77777777" w:rsidR="003E5EFF" w:rsidRDefault="003E5EFF">
            <w:pPr>
              <w:jc w:val="both"/>
              <w:rPr>
                <w:rFonts w:ascii="Arial" w:hAnsi="Arial" w:cs="Arial"/>
              </w:rPr>
            </w:pPr>
          </w:p>
        </w:tc>
        <w:tc>
          <w:tcPr>
            <w:tcW w:w="1381" w:type="dxa"/>
            <w:vMerge/>
          </w:tcPr>
          <w:p w14:paraId="2304A329" w14:textId="77777777" w:rsidR="003E5EFF" w:rsidRDefault="003E5EFF">
            <w:pPr>
              <w:jc w:val="both"/>
              <w:rPr>
                <w:rFonts w:ascii="Arial" w:hAnsi="Arial" w:cs="Arial"/>
              </w:rPr>
            </w:pPr>
          </w:p>
        </w:tc>
        <w:tc>
          <w:tcPr>
            <w:tcW w:w="1637" w:type="dxa"/>
          </w:tcPr>
          <w:p w14:paraId="03F412E5" w14:textId="77777777" w:rsidR="003E5EFF" w:rsidRDefault="00701770">
            <w:pPr>
              <w:jc w:val="both"/>
              <w:rPr>
                <w:rFonts w:ascii="Arial" w:hAnsi="Arial" w:cs="Arial"/>
              </w:rPr>
            </w:pPr>
            <w:r>
              <w:rPr>
                <w:rFonts w:ascii="Arial" w:hAnsi="Arial" w:cs="Arial"/>
              </w:rPr>
              <w:t>LUMO 0.8</w:t>
            </w:r>
            <w:r>
              <w:rPr>
                <w:rFonts w:ascii="Arial" w:hAnsi="Arial" w:cs="Arial"/>
                <w:vertAlign w:val="superscript"/>
              </w:rPr>
              <w:t>[c]</w:t>
            </w:r>
          </w:p>
        </w:tc>
      </w:tr>
    </w:tbl>
    <w:p w14:paraId="319C3253" w14:textId="77777777" w:rsidR="003E5EFF" w:rsidRDefault="00701770">
      <w:pPr>
        <w:jc w:val="both"/>
        <w:rPr>
          <w:rFonts w:ascii="Arial" w:hAnsi="Arial" w:cs="Arial"/>
          <w:b/>
          <w:bCs/>
          <w:vertAlign w:val="superscript"/>
        </w:rPr>
      </w:pPr>
      <w:r>
        <w:rPr>
          <w:rFonts w:ascii="Arial" w:hAnsi="Arial" w:cs="Arial"/>
        </w:rPr>
        <w:t xml:space="preserve">[c] Parisse </w:t>
      </w:r>
      <w:r>
        <w:rPr>
          <w:rFonts w:ascii="Arial" w:hAnsi="Arial" w:cs="Arial"/>
          <w:i/>
          <w:iCs/>
        </w:rPr>
        <w:t>et al.</w:t>
      </w:r>
      <w:r>
        <w:rPr>
          <w:rFonts w:ascii="Arial" w:hAnsi="Arial" w:cs="Arial"/>
        </w:rPr>
        <w:t xml:space="preserve"> 2007</w:t>
      </w:r>
    </w:p>
    <w:p w14:paraId="504379FC" w14:textId="77777777" w:rsidR="003E5EFF" w:rsidRDefault="00701770">
      <w:pPr>
        <w:jc w:val="both"/>
        <w:rPr>
          <w:rFonts w:ascii="Arial" w:hAnsi="Arial" w:cs="Arial"/>
          <w:b/>
          <w:bCs/>
          <w:sz w:val="22"/>
          <w:szCs w:val="22"/>
        </w:rPr>
      </w:pPr>
      <w:r>
        <w:rPr>
          <w:rFonts w:ascii="Arial" w:hAnsi="Arial" w:cs="Arial"/>
          <w:b/>
          <w:bCs/>
          <w:sz w:val="22"/>
          <w:szCs w:val="22"/>
        </w:rPr>
        <w:t>4.4 Chemical Indices</w:t>
      </w:r>
    </w:p>
    <w:p w14:paraId="47AB9E99" w14:textId="77777777" w:rsidR="003E5EFF" w:rsidRDefault="00701770">
      <w:pPr>
        <w:jc w:val="both"/>
        <w:rPr>
          <w:rFonts w:ascii="Arial" w:hAnsi="Arial" w:cs="Arial"/>
        </w:rPr>
      </w:pPr>
      <w:r>
        <w:rPr>
          <w:rFonts w:ascii="Arial" w:hAnsi="Arial" w:cs="Arial"/>
        </w:rPr>
        <w:t xml:space="preserve">These are also parameters that further describes the molecular and electronic properties of </w:t>
      </w:r>
      <w:r>
        <w:rPr>
          <w:rFonts w:ascii="Arial" w:hAnsi="Arial" w:cs="Arial"/>
        </w:rPr>
        <w:t>this hybrid (ZrS</w:t>
      </w:r>
      <w:r>
        <w:rPr>
          <w:rFonts w:ascii="Arial" w:hAnsi="Arial" w:cs="Arial"/>
          <w:vertAlign w:val="subscript"/>
        </w:rPr>
        <w:t>2</w:t>
      </w:r>
      <w:r>
        <w:rPr>
          <w:rFonts w:ascii="Arial" w:hAnsi="Arial" w:cs="Arial"/>
        </w:rPr>
        <w:t>-PENT). The value of Ionization Potential (IP) for ZrS</w:t>
      </w:r>
      <w:r>
        <w:rPr>
          <w:rFonts w:ascii="Arial" w:hAnsi="Arial" w:cs="Arial"/>
          <w:vertAlign w:val="subscript"/>
        </w:rPr>
        <w:t>2</w:t>
      </w:r>
      <w:r>
        <w:rPr>
          <w:rFonts w:ascii="Arial" w:hAnsi="Arial" w:cs="Arial"/>
        </w:rPr>
        <w:t xml:space="preserve">-PENT hybrid was found to be 6,1200eV which is greater than that of bulk pentacene (PENT) molecule, this leads to high energy for this molecule and this (IP) was gradually increasing </w:t>
      </w:r>
      <w:r>
        <w:rPr>
          <w:rFonts w:ascii="Arial" w:hAnsi="Arial" w:cs="Arial"/>
        </w:rPr>
        <w:t>with decrease the HOMO energy. This compound (ZrS</w:t>
      </w:r>
      <w:r>
        <w:rPr>
          <w:rFonts w:ascii="Arial" w:hAnsi="Arial" w:cs="Arial"/>
          <w:vertAlign w:val="subscript"/>
        </w:rPr>
        <w:t>2</w:t>
      </w:r>
      <w:r>
        <w:rPr>
          <w:rFonts w:ascii="Arial" w:hAnsi="Arial" w:cs="Arial"/>
        </w:rPr>
        <w:t>-PENT) with higher IP may exhibit enhanced stability and performance in device applications due to improved charge transport properties. The electron Affinity (EA) refers to the tendency of an atom to accep</w:t>
      </w:r>
      <w:r>
        <w:rPr>
          <w:rFonts w:ascii="Arial" w:hAnsi="Arial" w:cs="Arial"/>
        </w:rPr>
        <w:t>t an electron. the calculated value of EA for ZrS</w:t>
      </w:r>
      <w:r>
        <w:rPr>
          <w:rFonts w:ascii="Arial" w:hAnsi="Arial" w:cs="Arial"/>
          <w:vertAlign w:val="subscript"/>
        </w:rPr>
        <w:t>2</w:t>
      </w:r>
      <w:r>
        <w:rPr>
          <w:rFonts w:ascii="Arial" w:hAnsi="Arial" w:cs="Arial"/>
        </w:rPr>
        <w:t>-PENT was found to be 1,402eV higher than the value found in parent pentacene molecule. The higher the EA the higher the stability is expected in organic semiconductor, as it can help in stabilizing the cha</w:t>
      </w:r>
      <w:r>
        <w:rPr>
          <w:rFonts w:ascii="Arial" w:hAnsi="Arial" w:cs="Arial"/>
        </w:rPr>
        <w:t>rge carriers within the material thereby improving the efficiency of the charge transport. The calculated value of electronegativity index (χ) for ZrS</w:t>
      </w:r>
      <w:r>
        <w:rPr>
          <w:rFonts w:ascii="Arial" w:hAnsi="Arial" w:cs="Arial"/>
          <w:vertAlign w:val="subscript"/>
        </w:rPr>
        <w:t>2</w:t>
      </w:r>
      <w:r>
        <w:rPr>
          <w:rFonts w:ascii="Arial" w:hAnsi="Arial" w:cs="Arial"/>
        </w:rPr>
        <w:t>-PENT was found to be 5.515eV which is greater than the value found in bulk PENT. The greater the χ the m</w:t>
      </w:r>
      <w:r>
        <w:rPr>
          <w:rFonts w:ascii="Arial" w:hAnsi="Arial" w:cs="Arial"/>
        </w:rPr>
        <w:t>ore stable is the compound by promoting stronger bonding between the atoms in the material thereby preventing breakdown of the semiconductor under various environmental conditions. The theoretical value of the electrophilicity index (ω) was found to be 4.3</w:t>
      </w:r>
      <w:r>
        <w:rPr>
          <w:rFonts w:ascii="Arial" w:hAnsi="Arial" w:cs="Arial"/>
        </w:rPr>
        <w:t>726eV higher than the value for PENT. Higher (ω) can lead to improved stability by enabling the material to react more readily with other substances in a controlled manner and this can facilitate the formation of stable interfaces in the compound. The chem</w:t>
      </w:r>
      <w:r>
        <w:rPr>
          <w:rFonts w:ascii="Arial" w:hAnsi="Arial" w:cs="Arial"/>
        </w:rPr>
        <w:t>ical hardness and softness were also determined and were found to be 0.89 and 2.45eV respectively and are higher than that of PENT. These high values showed that this hybrid material are less prone to chemical reactions and may exhibit greater stability. T</w:t>
      </w:r>
      <w:r>
        <w:rPr>
          <w:rFonts w:ascii="Arial" w:hAnsi="Arial" w:cs="Arial"/>
        </w:rPr>
        <w:t>hese calculated results are in good agreement with the other experimental measurements and are presented in Table 4.</w:t>
      </w:r>
    </w:p>
    <w:p w14:paraId="1DF03C8F" w14:textId="77777777" w:rsidR="003E5EFF" w:rsidRDefault="00701770">
      <w:pPr>
        <w:ind w:firstLine="420"/>
        <w:jc w:val="both"/>
        <w:rPr>
          <w:rFonts w:ascii="Arial" w:hAnsi="Arial" w:cs="Arial"/>
          <w:b/>
          <w:bCs/>
        </w:rPr>
      </w:pPr>
      <w:r>
        <w:rPr>
          <w:rFonts w:ascii="Arial" w:hAnsi="Arial" w:cs="Arial"/>
          <w:b/>
          <w:bCs/>
        </w:rPr>
        <w:t xml:space="preserve">        Table 4 Calculated Values of IP, EA, χ, ω, S, and η For ZrS</w:t>
      </w:r>
      <w:r>
        <w:rPr>
          <w:rFonts w:ascii="Arial" w:hAnsi="Arial" w:cs="Arial"/>
          <w:b/>
          <w:bCs/>
          <w:vertAlign w:val="subscript"/>
        </w:rPr>
        <w:t>2</w:t>
      </w:r>
      <w:r>
        <w:rPr>
          <w:rFonts w:ascii="Arial" w:hAnsi="Arial" w:cs="Arial"/>
          <w:b/>
          <w:bCs/>
        </w:rPr>
        <w:t>-PENT and PENT.</w:t>
      </w:r>
    </w:p>
    <w:tbl>
      <w:tblPr>
        <w:tblW w:w="6909"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967"/>
        <w:gridCol w:w="908"/>
        <w:gridCol w:w="1083"/>
        <w:gridCol w:w="1001"/>
        <w:gridCol w:w="780"/>
        <w:gridCol w:w="901"/>
      </w:tblGrid>
      <w:tr w:rsidR="003E5EFF" w14:paraId="0043C883" w14:textId="77777777">
        <w:trPr>
          <w:trHeight w:val="258"/>
        </w:trPr>
        <w:tc>
          <w:tcPr>
            <w:tcW w:w="1269" w:type="dxa"/>
          </w:tcPr>
          <w:p w14:paraId="244FFFC9" w14:textId="77777777" w:rsidR="003E5EFF" w:rsidRDefault="00701770">
            <w:pPr>
              <w:jc w:val="both"/>
              <w:rPr>
                <w:rFonts w:ascii="Arial" w:hAnsi="Arial" w:cs="Arial"/>
              </w:rPr>
            </w:pPr>
            <w:r>
              <w:rPr>
                <w:rFonts w:ascii="Arial" w:hAnsi="Arial" w:cs="Arial"/>
              </w:rPr>
              <w:t>Molecules</w:t>
            </w:r>
          </w:p>
        </w:tc>
        <w:tc>
          <w:tcPr>
            <w:tcW w:w="967" w:type="dxa"/>
          </w:tcPr>
          <w:p w14:paraId="2C148096" w14:textId="77777777" w:rsidR="003E5EFF" w:rsidRDefault="00701770">
            <w:pPr>
              <w:jc w:val="both"/>
              <w:rPr>
                <w:rFonts w:ascii="Arial" w:hAnsi="Arial" w:cs="Arial"/>
              </w:rPr>
            </w:pPr>
            <w:r>
              <w:rPr>
                <w:rFonts w:ascii="Arial" w:hAnsi="Arial" w:cs="Arial"/>
              </w:rPr>
              <w:t>IP (eV)</w:t>
            </w:r>
          </w:p>
        </w:tc>
        <w:tc>
          <w:tcPr>
            <w:tcW w:w="908" w:type="dxa"/>
          </w:tcPr>
          <w:p w14:paraId="2995C7AC" w14:textId="77777777" w:rsidR="003E5EFF" w:rsidRDefault="00701770">
            <w:pPr>
              <w:jc w:val="both"/>
              <w:rPr>
                <w:rFonts w:ascii="Arial" w:hAnsi="Arial" w:cs="Arial"/>
              </w:rPr>
            </w:pPr>
            <w:r>
              <w:rPr>
                <w:rFonts w:ascii="Arial" w:hAnsi="Arial" w:cs="Arial"/>
              </w:rPr>
              <w:t>EA (eV)</w:t>
            </w:r>
          </w:p>
        </w:tc>
        <w:tc>
          <w:tcPr>
            <w:tcW w:w="1083" w:type="dxa"/>
          </w:tcPr>
          <w:p w14:paraId="7219C867" w14:textId="77777777" w:rsidR="003E5EFF" w:rsidRDefault="00701770">
            <w:pPr>
              <w:jc w:val="both"/>
              <w:rPr>
                <w:rFonts w:ascii="Arial" w:hAnsi="Arial" w:cs="Arial"/>
              </w:rPr>
            </w:pPr>
            <w:r>
              <w:rPr>
                <w:rFonts w:ascii="Arial" w:hAnsi="Arial" w:cs="Arial"/>
              </w:rPr>
              <w:t>η (eV)</w:t>
            </w:r>
          </w:p>
        </w:tc>
        <w:tc>
          <w:tcPr>
            <w:tcW w:w="1001" w:type="dxa"/>
          </w:tcPr>
          <w:p w14:paraId="622A1D17" w14:textId="77777777" w:rsidR="003E5EFF" w:rsidRDefault="00701770">
            <w:pPr>
              <w:jc w:val="both"/>
              <w:rPr>
                <w:rFonts w:ascii="Arial" w:hAnsi="Arial" w:cs="Arial"/>
              </w:rPr>
            </w:pPr>
            <w:r>
              <w:rPr>
                <w:rFonts w:ascii="Arial" w:hAnsi="Arial" w:cs="Arial"/>
              </w:rPr>
              <w:t>Χ (eV)</w:t>
            </w:r>
          </w:p>
        </w:tc>
        <w:tc>
          <w:tcPr>
            <w:tcW w:w="780" w:type="dxa"/>
          </w:tcPr>
          <w:p w14:paraId="04AAD6FF" w14:textId="77777777" w:rsidR="003E5EFF" w:rsidRDefault="00701770">
            <w:pPr>
              <w:jc w:val="both"/>
              <w:rPr>
                <w:rFonts w:ascii="Arial" w:hAnsi="Arial" w:cs="Arial"/>
              </w:rPr>
            </w:pPr>
            <w:r>
              <w:rPr>
                <w:rFonts w:ascii="Arial" w:hAnsi="Arial" w:cs="Arial"/>
              </w:rPr>
              <w:t>S (eV)</w:t>
            </w:r>
          </w:p>
        </w:tc>
        <w:tc>
          <w:tcPr>
            <w:tcW w:w="901" w:type="dxa"/>
          </w:tcPr>
          <w:p w14:paraId="2906ADBC" w14:textId="77777777" w:rsidR="003E5EFF" w:rsidRDefault="00701770">
            <w:pPr>
              <w:jc w:val="both"/>
              <w:rPr>
                <w:rFonts w:ascii="Arial" w:hAnsi="Arial" w:cs="Arial"/>
              </w:rPr>
            </w:pPr>
            <w:r>
              <w:rPr>
                <w:rFonts w:ascii="Arial" w:hAnsi="Arial" w:cs="Arial"/>
              </w:rPr>
              <w:t>ω (eV)</w:t>
            </w:r>
          </w:p>
        </w:tc>
      </w:tr>
      <w:tr w:rsidR="003E5EFF" w14:paraId="3C45B8AE" w14:textId="77777777">
        <w:trPr>
          <w:trHeight w:val="258"/>
        </w:trPr>
        <w:tc>
          <w:tcPr>
            <w:tcW w:w="1269" w:type="dxa"/>
          </w:tcPr>
          <w:p w14:paraId="436FFA71" w14:textId="77777777" w:rsidR="003E5EFF" w:rsidRDefault="00701770">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967" w:type="dxa"/>
          </w:tcPr>
          <w:p w14:paraId="39E7AB60" w14:textId="77777777" w:rsidR="003E5EFF" w:rsidRDefault="00701770">
            <w:pPr>
              <w:jc w:val="both"/>
              <w:rPr>
                <w:rFonts w:ascii="Arial" w:hAnsi="Arial" w:cs="Arial"/>
              </w:rPr>
            </w:pPr>
            <w:r>
              <w:rPr>
                <w:rFonts w:ascii="Arial" w:hAnsi="Arial" w:cs="Arial"/>
              </w:rPr>
              <w:t xml:space="preserve"> 5.58</w:t>
            </w:r>
          </w:p>
        </w:tc>
        <w:tc>
          <w:tcPr>
            <w:tcW w:w="908" w:type="dxa"/>
          </w:tcPr>
          <w:p w14:paraId="07A66070" w14:textId="77777777" w:rsidR="003E5EFF" w:rsidRDefault="00701770">
            <w:pPr>
              <w:jc w:val="both"/>
              <w:rPr>
                <w:rFonts w:ascii="Arial" w:hAnsi="Arial" w:cs="Arial"/>
              </w:rPr>
            </w:pPr>
            <w:r>
              <w:rPr>
                <w:rFonts w:ascii="Arial" w:hAnsi="Arial" w:cs="Arial"/>
              </w:rPr>
              <w:t xml:space="preserve"> 3.76</w:t>
            </w:r>
          </w:p>
        </w:tc>
        <w:tc>
          <w:tcPr>
            <w:tcW w:w="1083" w:type="dxa"/>
          </w:tcPr>
          <w:p w14:paraId="14CE6502" w14:textId="77777777" w:rsidR="003E5EFF" w:rsidRDefault="00701770">
            <w:pPr>
              <w:jc w:val="both"/>
              <w:rPr>
                <w:rFonts w:ascii="Arial" w:hAnsi="Arial" w:cs="Arial"/>
              </w:rPr>
            </w:pPr>
            <w:r>
              <w:rPr>
                <w:rFonts w:ascii="Arial" w:hAnsi="Arial" w:cs="Arial"/>
              </w:rPr>
              <w:t>4.6045</w:t>
            </w:r>
          </w:p>
        </w:tc>
        <w:tc>
          <w:tcPr>
            <w:tcW w:w="1001" w:type="dxa"/>
          </w:tcPr>
          <w:p w14:paraId="4D05B9AB" w14:textId="77777777" w:rsidR="003E5EFF" w:rsidRDefault="00701770">
            <w:pPr>
              <w:jc w:val="both"/>
              <w:rPr>
                <w:rFonts w:ascii="Arial" w:hAnsi="Arial" w:cs="Arial"/>
              </w:rPr>
            </w:pPr>
            <w:r>
              <w:rPr>
                <w:rFonts w:ascii="Arial" w:hAnsi="Arial" w:cs="Arial"/>
              </w:rPr>
              <w:t>5.5155</w:t>
            </w:r>
          </w:p>
        </w:tc>
        <w:tc>
          <w:tcPr>
            <w:tcW w:w="780" w:type="dxa"/>
          </w:tcPr>
          <w:p w14:paraId="6FB0BAF2" w14:textId="77777777" w:rsidR="003E5EFF" w:rsidRDefault="00701770">
            <w:pPr>
              <w:jc w:val="both"/>
              <w:rPr>
                <w:rFonts w:ascii="Arial" w:hAnsi="Arial" w:cs="Arial"/>
              </w:rPr>
            </w:pPr>
            <w:r>
              <w:rPr>
                <w:rFonts w:ascii="Arial" w:hAnsi="Arial" w:cs="Arial"/>
              </w:rPr>
              <w:t>0.2998</w:t>
            </w:r>
          </w:p>
        </w:tc>
        <w:tc>
          <w:tcPr>
            <w:tcW w:w="901" w:type="dxa"/>
          </w:tcPr>
          <w:p w14:paraId="6A00D058" w14:textId="77777777" w:rsidR="003E5EFF" w:rsidRDefault="00701770">
            <w:pPr>
              <w:jc w:val="both"/>
              <w:rPr>
                <w:rFonts w:ascii="Arial" w:hAnsi="Arial" w:cs="Arial"/>
              </w:rPr>
            </w:pPr>
            <w:r>
              <w:rPr>
                <w:rFonts w:ascii="Arial" w:hAnsi="Arial" w:cs="Arial"/>
              </w:rPr>
              <w:t>4.3726</w:t>
            </w:r>
          </w:p>
        </w:tc>
      </w:tr>
      <w:tr w:rsidR="003E5EFF" w14:paraId="4F0FFC50" w14:textId="77777777">
        <w:trPr>
          <w:trHeight w:val="258"/>
        </w:trPr>
        <w:tc>
          <w:tcPr>
            <w:tcW w:w="1269" w:type="dxa"/>
          </w:tcPr>
          <w:p w14:paraId="59CAB696" w14:textId="77777777" w:rsidR="003E5EFF" w:rsidRDefault="00701770">
            <w:pPr>
              <w:jc w:val="both"/>
              <w:rPr>
                <w:rFonts w:ascii="Arial" w:hAnsi="Arial" w:cs="Arial"/>
              </w:rPr>
            </w:pPr>
            <w:r>
              <w:rPr>
                <w:rFonts w:ascii="Arial" w:hAnsi="Arial" w:cs="Arial"/>
              </w:rPr>
              <w:t>PENT</w:t>
            </w:r>
            <w:r>
              <w:rPr>
                <w:rFonts w:ascii="Arial" w:hAnsi="Arial" w:cs="Arial"/>
                <w:b/>
                <w:bCs/>
              </w:rPr>
              <w:t>.</w:t>
            </w:r>
          </w:p>
        </w:tc>
        <w:tc>
          <w:tcPr>
            <w:tcW w:w="967" w:type="dxa"/>
          </w:tcPr>
          <w:p w14:paraId="50CB8E5B" w14:textId="77777777" w:rsidR="003E5EFF" w:rsidRDefault="00701770">
            <w:pPr>
              <w:jc w:val="both"/>
              <w:rPr>
                <w:rFonts w:ascii="Arial" w:hAnsi="Arial" w:cs="Arial"/>
              </w:rPr>
            </w:pPr>
            <w:r>
              <w:rPr>
                <w:rFonts w:ascii="Arial" w:hAnsi="Arial" w:cs="Arial"/>
              </w:rPr>
              <w:t xml:space="preserve"> 6.25</w:t>
            </w:r>
          </w:p>
        </w:tc>
        <w:tc>
          <w:tcPr>
            <w:tcW w:w="908" w:type="dxa"/>
          </w:tcPr>
          <w:p w14:paraId="2C21082F" w14:textId="77777777" w:rsidR="003E5EFF" w:rsidRDefault="00701770">
            <w:pPr>
              <w:jc w:val="both"/>
              <w:rPr>
                <w:rFonts w:ascii="Arial" w:hAnsi="Arial" w:cs="Arial"/>
              </w:rPr>
            </w:pPr>
            <w:r>
              <w:rPr>
                <w:rFonts w:ascii="Arial" w:hAnsi="Arial" w:cs="Arial"/>
              </w:rPr>
              <w:t xml:space="preserve"> 3.91</w:t>
            </w:r>
          </w:p>
        </w:tc>
        <w:tc>
          <w:tcPr>
            <w:tcW w:w="1083" w:type="dxa"/>
          </w:tcPr>
          <w:p w14:paraId="0A43C5B9" w14:textId="77777777" w:rsidR="003E5EFF" w:rsidRDefault="00701770">
            <w:pPr>
              <w:jc w:val="both"/>
              <w:rPr>
                <w:rFonts w:ascii="Arial" w:hAnsi="Arial" w:cs="Arial"/>
              </w:rPr>
            </w:pPr>
            <w:r>
              <w:rPr>
                <w:rFonts w:ascii="Arial" w:hAnsi="Arial" w:cs="Arial"/>
              </w:rPr>
              <w:t>3.5800</w:t>
            </w:r>
          </w:p>
        </w:tc>
        <w:tc>
          <w:tcPr>
            <w:tcW w:w="1001" w:type="dxa"/>
          </w:tcPr>
          <w:p w14:paraId="65050B18" w14:textId="77777777" w:rsidR="003E5EFF" w:rsidRDefault="00701770">
            <w:pPr>
              <w:jc w:val="both"/>
              <w:rPr>
                <w:rFonts w:ascii="Arial" w:hAnsi="Arial" w:cs="Arial"/>
              </w:rPr>
            </w:pPr>
            <w:r>
              <w:rPr>
                <w:rFonts w:ascii="Arial" w:hAnsi="Arial" w:cs="Arial"/>
              </w:rPr>
              <w:t>4.6810</w:t>
            </w:r>
          </w:p>
        </w:tc>
        <w:tc>
          <w:tcPr>
            <w:tcW w:w="780" w:type="dxa"/>
          </w:tcPr>
          <w:p w14:paraId="0D877D1A" w14:textId="77777777" w:rsidR="003E5EFF" w:rsidRDefault="00701770">
            <w:pPr>
              <w:jc w:val="both"/>
              <w:rPr>
                <w:rFonts w:ascii="Arial" w:hAnsi="Arial" w:cs="Arial"/>
              </w:rPr>
            </w:pPr>
            <w:r>
              <w:rPr>
                <w:rFonts w:ascii="Arial" w:hAnsi="Arial" w:cs="Arial"/>
              </w:rPr>
              <w:t>0.2189</w:t>
            </w:r>
          </w:p>
        </w:tc>
        <w:tc>
          <w:tcPr>
            <w:tcW w:w="901" w:type="dxa"/>
          </w:tcPr>
          <w:p w14:paraId="21D6F8B5" w14:textId="77777777" w:rsidR="003E5EFF" w:rsidRDefault="00701770">
            <w:pPr>
              <w:jc w:val="both"/>
              <w:rPr>
                <w:rFonts w:ascii="Arial" w:hAnsi="Arial" w:cs="Arial"/>
              </w:rPr>
            </w:pPr>
            <w:r>
              <w:rPr>
                <w:rFonts w:ascii="Arial" w:hAnsi="Arial" w:cs="Arial"/>
              </w:rPr>
              <w:t>4.2760</w:t>
            </w:r>
          </w:p>
        </w:tc>
      </w:tr>
      <w:tr w:rsidR="003E5EFF" w14:paraId="34C72670" w14:textId="77777777">
        <w:trPr>
          <w:trHeight w:val="269"/>
        </w:trPr>
        <w:tc>
          <w:tcPr>
            <w:tcW w:w="1269" w:type="dxa"/>
          </w:tcPr>
          <w:p w14:paraId="334F6A9F" w14:textId="77777777" w:rsidR="003E5EFF" w:rsidRDefault="00701770">
            <w:pPr>
              <w:jc w:val="both"/>
              <w:rPr>
                <w:rFonts w:ascii="Arial" w:hAnsi="Arial" w:cs="Arial"/>
              </w:rPr>
            </w:pPr>
            <w:r>
              <w:rPr>
                <w:rFonts w:ascii="Arial" w:hAnsi="Arial" w:cs="Arial"/>
              </w:rPr>
              <w:t>Expt. Value</w:t>
            </w:r>
            <w:r>
              <w:rPr>
                <w:rFonts w:ascii="Arial" w:hAnsi="Arial" w:cs="Arial"/>
                <w:vertAlign w:val="superscript"/>
              </w:rPr>
              <w:t xml:space="preserve">[d] </w:t>
            </w:r>
          </w:p>
        </w:tc>
        <w:tc>
          <w:tcPr>
            <w:tcW w:w="967" w:type="dxa"/>
          </w:tcPr>
          <w:p w14:paraId="08BA1C46" w14:textId="77777777" w:rsidR="003E5EFF" w:rsidRDefault="00701770">
            <w:pPr>
              <w:jc w:val="both"/>
              <w:rPr>
                <w:rFonts w:ascii="Arial" w:hAnsi="Arial" w:cs="Arial"/>
              </w:rPr>
            </w:pPr>
            <w:r>
              <w:rPr>
                <w:rFonts w:ascii="Arial" w:hAnsi="Arial" w:cs="Arial"/>
              </w:rPr>
              <w:t xml:space="preserve"> 5.78</w:t>
            </w:r>
          </w:p>
        </w:tc>
        <w:tc>
          <w:tcPr>
            <w:tcW w:w="908" w:type="dxa"/>
          </w:tcPr>
          <w:p w14:paraId="66DB59FB" w14:textId="77777777" w:rsidR="003E5EFF" w:rsidRDefault="00701770">
            <w:pPr>
              <w:jc w:val="both"/>
              <w:rPr>
                <w:rFonts w:ascii="Arial" w:hAnsi="Arial" w:cs="Arial"/>
              </w:rPr>
            </w:pPr>
            <w:r>
              <w:rPr>
                <w:rFonts w:ascii="Arial" w:hAnsi="Arial" w:cs="Arial"/>
              </w:rPr>
              <w:t xml:space="preserve"> 4.16</w:t>
            </w:r>
          </w:p>
        </w:tc>
        <w:tc>
          <w:tcPr>
            <w:tcW w:w="1083" w:type="dxa"/>
          </w:tcPr>
          <w:p w14:paraId="0817E700" w14:textId="77777777" w:rsidR="003E5EFF" w:rsidRDefault="00701770">
            <w:pPr>
              <w:jc w:val="both"/>
              <w:rPr>
                <w:rFonts w:ascii="Arial" w:hAnsi="Arial" w:cs="Arial"/>
              </w:rPr>
            </w:pPr>
            <w:r>
              <w:rPr>
                <w:rFonts w:ascii="Arial" w:hAnsi="Arial" w:cs="Arial"/>
              </w:rPr>
              <w:t xml:space="preserve">    _</w:t>
            </w:r>
          </w:p>
        </w:tc>
        <w:tc>
          <w:tcPr>
            <w:tcW w:w="1001" w:type="dxa"/>
          </w:tcPr>
          <w:p w14:paraId="1805A54C" w14:textId="77777777" w:rsidR="003E5EFF" w:rsidRDefault="00701770">
            <w:pPr>
              <w:jc w:val="both"/>
              <w:rPr>
                <w:rFonts w:ascii="Arial" w:hAnsi="Arial" w:cs="Arial"/>
              </w:rPr>
            </w:pPr>
            <w:r>
              <w:rPr>
                <w:rFonts w:ascii="Arial" w:hAnsi="Arial" w:cs="Arial"/>
              </w:rPr>
              <w:t xml:space="preserve">   _ </w:t>
            </w:r>
          </w:p>
        </w:tc>
        <w:tc>
          <w:tcPr>
            <w:tcW w:w="780" w:type="dxa"/>
          </w:tcPr>
          <w:p w14:paraId="2BA3143A" w14:textId="77777777" w:rsidR="003E5EFF" w:rsidRDefault="00701770">
            <w:pPr>
              <w:jc w:val="both"/>
              <w:rPr>
                <w:rFonts w:ascii="Arial" w:hAnsi="Arial" w:cs="Arial"/>
              </w:rPr>
            </w:pPr>
            <w:r>
              <w:rPr>
                <w:rFonts w:ascii="Arial" w:hAnsi="Arial" w:cs="Arial"/>
              </w:rPr>
              <w:t xml:space="preserve">   _</w:t>
            </w:r>
          </w:p>
        </w:tc>
        <w:tc>
          <w:tcPr>
            <w:tcW w:w="901" w:type="dxa"/>
          </w:tcPr>
          <w:p w14:paraId="2A4BB0B7" w14:textId="77777777" w:rsidR="003E5EFF" w:rsidRDefault="00701770">
            <w:pPr>
              <w:jc w:val="both"/>
              <w:rPr>
                <w:rFonts w:ascii="Arial" w:hAnsi="Arial" w:cs="Arial"/>
              </w:rPr>
            </w:pPr>
            <w:r>
              <w:rPr>
                <w:rFonts w:ascii="Arial" w:hAnsi="Arial" w:cs="Arial"/>
              </w:rPr>
              <w:t xml:space="preserve">   _</w:t>
            </w:r>
          </w:p>
        </w:tc>
      </w:tr>
    </w:tbl>
    <w:p w14:paraId="571A54E0" w14:textId="77777777" w:rsidR="003E5EFF" w:rsidRDefault="00701770">
      <w:pPr>
        <w:pStyle w:val="Head1"/>
        <w:spacing w:after="0"/>
        <w:jc w:val="both"/>
        <w:rPr>
          <w:rFonts w:ascii="Arial" w:hAnsi="Arial" w:cs="Arial"/>
          <w:caps w:val="0"/>
          <w:vertAlign w:val="superscript"/>
        </w:rPr>
      </w:pPr>
      <w:r>
        <w:rPr>
          <w:rFonts w:ascii="Arial" w:hAnsi="Arial" w:cs="Arial"/>
          <w:b w:val="0"/>
          <w:caps w:val="0"/>
          <w:sz w:val="20"/>
        </w:rPr>
        <w:t xml:space="preserve">[d]Florian </w:t>
      </w:r>
      <w:r>
        <w:rPr>
          <w:rFonts w:ascii="Arial" w:hAnsi="Arial" w:cs="Arial"/>
          <w:b w:val="0"/>
          <w:i/>
          <w:iCs/>
          <w:caps w:val="0"/>
          <w:sz w:val="20"/>
        </w:rPr>
        <w:t>et al.</w:t>
      </w:r>
      <w:r>
        <w:rPr>
          <w:rFonts w:ascii="Arial" w:hAnsi="Arial" w:cs="Arial"/>
          <w:b w:val="0"/>
          <w:caps w:val="0"/>
          <w:sz w:val="20"/>
        </w:rPr>
        <w:t xml:space="preserve"> 2017</w:t>
      </w:r>
      <w:r>
        <w:rPr>
          <w:rFonts w:ascii="Arial" w:hAnsi="Arial" w:cs="Arial"/>
          <w:b w:val="0"/>
          <w:caps w:val="0"/>
          <w:sz w:val="20"/>
          <w:vertAlign w:val="superscript"/>
        </w:rPr>
        <w:t xml:space="preserve"> </w:t>
      </w:r>
    </w:p>
    <w:p w14:paraId="28370C70" w14:textId="77777777" w:rsidR="003E5EFF" w:rsidRDefault="003E5EFF">
      <w:pPr>
        <w:pStyle w:val="Body"/>
        <w:spacing w:after="0"/>
        <w:rPr>
          <w:rFonts w:ascii="Arial" w:hAnsi="Arial" w:cs="Arial"/>
        </w:rPr>
      </w:pPr>
    </w:p>
    <w:p w14:paraId="62E4F037" w14:textId="77777777" w:rsidR="003E5EFF" w:rsidRDefault="003E5EFF">
      <w:pPr>
        <w:pStyle w:val="Body"/>
        <w:spacing w:after="0"/>
        <w:rPr>
          <w:rFonts w:ascii="Arial" w:hAnsi="Arial" w:cs="Arial"/>
        </w:rPr>
      </w:pPr>
    </w:p>
    <w:p w14:paraId="03E04B6C" w14:textId="77777777" w:rsidR="003E5EFF" w:rsidRDefault="00701770">
      <w:pPr>
        <w:pStyle w:val="ConcHead"/>
        <w:spacing w:after="0"/>
        <w:jc w:val="both"/>
        <w:rPr>
          <w:rFonts w:ascii="Arial" w:hAnsi="Arial" w:cs="Arial"/>
        </w:rPr>
      </w:pPr>
      <w:r>
        <w:rPr>
          <w:rFonts w:ascii="Arial" w:hAnsi="Arial" w:cs="Arial"/>
        </w:rPr>
        <w:lastRenderedPageBreak/>
        <w:t>4. Conclusion</w:t>
      </w:r>
    </w:p>
    <w:p w14:paraId="4EBA0EC1" w14:textId="77777777" w:rsidR="003E5EFF" w:rsidRDefault="003E5EFF">
      <w:pPr>
        <w:pStyle w:val="ConcHead"/>
        <w:spacing w:after="0"/>
        <w:jc w:val="both"/>
        <w:rPr>
          <w:rFonts w:ascii="Arial" w:hAnsi="Arial" w:cs="Arial"/>
        </w:rPr>
      </w:pPr>
    </w:p>
    <w:p w14:paraId="52D4D582" w14:textId="77777777" w:rsidR="003E5EFF" w:rsidRDefault="00701770">
      <w:pPr>
        <w:jc w:val="both"/>
        <w:rPr>
          <w:rFonts w:ascii="Arial" w:hAnsi="Arial" w:cs="Arial"/>
        </w:rPr>
      </w:pPr>
      <w:r>
        <w:rPr>
          <w:rFonts w:ascii="Arial" w:hAnsi="Arial" w:cs="Arial"/>
        </w:rPr>
        <w:t xml:space="preserve">The research studied and presented the molecular and electronic </w:t>
      </w:r>
      <w:r>
        <w:rPr>
          <w:rFonts w:ascii="Arial" w:hAnsi="Arial" w:cs="Arial"/>
        </w:rPr>
        <w:t>properties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and Pentacene-Zirconium Disulfide (ZrS</w:t>
      </w:r>
      <w:r>
        <w:rPr>
          <w:rFonts w:ascii="Arial" w:hAnsi="Arial" w:cs="Arial"/>
          <w:vertAlign w:val="subscript"/>
        </w:rPr>
        <w:t>2</w:t>
      </w:r>
      <w:r>
        <w:rPr>
          <w:rFonts w:ascii="Arial" w:hAnsi="Arial" w:cs="Arial"/>
        </w:rPr>
        <w:t xml:space="preserve">-PENT) hybrid based on DFT. The geometrical parameters obtained from the optimized geometry at B3LYP level with 6-311++G(d,p) level of basis sets include the Bond Length (BL) and Bond </w:t>
      </w:r>
      <w:r>
        <w:rPr>
          <w:rFonts w:ascii="Arial" w:hAnsi="Arial" w:cs="Arial"/>
        </w:rPr>
        <w:t>Angle (BA) with values 1.345 Å and 115.0727 (degrees) respectively. The shorter BL was found in Pent-ZrS</w:t>
      </w:r>
      <w:r>
        <w:rPr>
          <w:rFonts w:ascii="Arial" w:hAnsi="Arial" w:cs="Arial"/>
          <w:vertAlign w:val="subscript"/>
        </w:rPr>
        <w:t>2</w:t>
      </w:r>
      <w:r>
        <w:rPr>
          <w:rFonts w:ascii="Arial" w:hAnsi="Arial" w:cs="Arial"/>
        </w:rPr>
        <w:t xml:space="preserve"> at position R(3,4) and smaller BA at atomic orientation A(2,3,4) which indicated improvements in the stability and delocalization. The HOMO and LUMO w</w:t>
      </w:r>
      <w:r>
        <w:rPr>
          <w:rFonts w:ascii="Arial" w:hAnsi="Arial" w:cs="Arial"/>
        </w:rPr>
        <w:t>ere computed to be 5.58eV and 3.76eV respectively for this hybrid and 6.25eV and 3.91eV respectively for the bulk pentacene. These values shows that the HOMO-LUMO gap of this hybrid is smaller than that of parent pentacene. Moreover, the values for the che</w:t>
      </w:r>
      <w:r>
        <w:rPr>
          <w:rFonts w:ascii="Arial" w:hAnsi="Arial" w:cs="Arial"/>
        </w:rPr>
        <w:t>mical indices: the electronegativity index (χ) and electrophilicity index (ω) for ZrS</w:t>
      </w:r>
      <w:r>
        <w:rPr>
          <w:rFonts w:ascii="Arial" w:hAnsi="Arial" w:cs="Arial"/>
          <w:vertAlign w:val="subscript"/>
        </w:rPr>
        <w:t>2</w:t>
      </w:r>
      <w:r>
        <w:rPr>
          <w:rFonts w:ascii="Arial" w:hAnsi="Arial" w:cs="Arial"/>
        </w:rPr>
        <w:t>-PENT were found to be 5.515eV and 4.3726eV respectively higher than that of Pentacene molecule. The results for the chemical hardness and softness shows that this hybrid</w:t>
      </w:r>
      <w:r>
        <w:rPr>
          <w:rFonts w:ascii="Arial" w:hAnsi="Arial" w:cs="Arial"/>
        </w:rPr>
        <w:t xml:space="preserve"> material is less prone to chemical reactions and exhibited greater stability. These values may pave the way towards development of new materials for the manufacture of organic electronic devices.</w:t>
      </w:r>
    </w:p>
    <w:p w14:paraId="4A0FBC6F" w14:textId="77777777" w:rsidR="003E5EFF" w:rsidRDefault="003E5EFF">
      <w:pPr>
        <w:jc w:val="both"/>
        <w:rPr>
          <w:rFonts w:ascii="Arial" w:hAnsi="Arial" w:cs="Arial"/>
        </w:rPr>
      </w:pPr>
    </w:p>
    <w:p w14:paraId="58BCD0DB" w14:textId="77777777" w:rsidR="003E5EFF" w:rsidRDefault="00701770">
      <w:pPr>
        <w:rPr>
          <w:rFonts w:ascii="Calibri" w:eastAsia="Calibri" w:hAnsi="Calibri"/>
          <w:kern w:val="2"/>
          <w:highlight w:val="yellow"/>
        </w:rPr>
      </w:pPr>
      <w:bookmarkStart w:id="1" w:name="_Hlk180402183"/>
      <w:bookmarkStart w:id="2" w:name="_Hlk183680988"/>
      <w:r>
        <w:rPr>
          <w:rFonts w:ascii="Calibri" w:eastAsia="Calibri" w:hAnsi="Calibri"/>
          <w:kern w:val="2"/>
          <w:highlight w:val="yellow"/>
        </w:rPr>
        <w:t>Disclaimer (Artificial intelligence)</w:t>
      </w:r>
    </w:p>
    <w:p w14:paraId="5EA535ED" w14:textId="77777777" w:rsidR="003E5EFF" w:rsidRDefault="00701770">
      <w:pPr>
        <w:rPr>
          <w:rFonts w:ascii="Calibri" w:eastAsia="Calibri" w:hAnsi="Calibri"/>
          <w:kern w:val="2"/>
          <w:highlight w:val="yellow"/>
        </w:rPr>
      </w:pPr>
      <w:r>
        <w:rPr>
          <w:rFonts w:ascii="Calibri" w:eastAsia="Calibri" w:hAnsi="Calibri"/>
          <w:kern w:val="2"/>
          <w:highlight w:val="yellow"/>
        </w:rPr>
        <w:t xml:space="preserve">Option 1: </w:t>
      </w:r>
    </w:p>
    <w:p w14:paraId="0312B32C" w14:textId="77777777" w:rsidR="003E5EFF" w:rsidRDefault="00701770">
      <w:pPr>
        <w:rPr>
          <w:rFonts w:ascii="Calibri" w:eastAsia="Calibri" w:hAnsi="Calibri"/>
          <w:kern w:val="2"/>
        </w:rPr>
      </w:pPr>
      <w:r>
        <w:rPr>
          <w:rFonts w:ascii="Calibri" w:eastAsia="Calibri" w:hAnsi="Calibri"/>
          <w:kern w:val="2"/>
        </w:rPr>
        <w:t xml:space="preserve">Author(s) </w:t>
      </w:r>
      <w:r>
        <w:rPr>
          <w:rFonts w:ascii="Calibri" w:eastAsia="Calibri" w:hAnsi="Calibri"/>
          <w:kern w:val="2"/>
        </w:rPr>
        <w:t xml:space="preserve">hereby declare that NO generative AI technologies such as Large Language Models (ChatGPT, COPILOT, etc.) and text-to-image generators have been used during the writing or editing of this manuscript. </w:t>
      </w:r>
    </w:p>
    <w:bookmarkEnd w:id="1"/>
    <w:bookmarkEnd w:id="2"/>
    <w:p w14:paraId="7F704BF0" w14:textId="77777777" w:rsidR="003E5EFF" w:rsidRDefault="003E5EFF">
      <w:pPr>
        <w:jc w:val="both"/>
        <w:rPr>
          <w:rFonts w:ascii="Arial" w:hAnsi="Arial" w:cs="Arial"/>
        </w:rPr>
      </w:pPr>
    </w:p>
    <w:p w14:paraId="121E35CC" w14:textId="77777777" w:rsidR="003E5EFF" w:rsidRDefault="003E5EFF">
      <w:pPr>
        <w:pStyle w:val="Body"/>
        <w:spacing w:after="0"/>
        <w:rPr>
          <w:rFonts w:ascii="Arial" w:hAnsi="Arial" w:cs="Arial"/>
        </w:rPr>
      </w:pPr>
    </w:p>
    <w:p w14:paraId="2C02840A" w14:textId="77777777" w:rsidR="003E5EFF" w:rsidRDefault="003E5EFF">
      <w:pPr>
        <w:pStyle w:val="ReferHead"/>
        <w:spacing w:after="0"/>
        <w:jc w:val="both"/>
        <w:rPr>
          <w:rFonts w:ascii="Arial" w:hAnsi="Arial" w:cs="Arial"/>
          <w:b w:val="0"/>
          <w:caps w:val="0"/>
          <w:sz w:val="20"/>
        </w:rPr>
      </w:pPr>
    </w:p>
    <w:p w14:paraId="77903E8F" w14:textId="77777777" w:rsidR="003E5EFF" w:rsidRDefault="003E5EFF">
      <w:pPr>
        <w:pStyle w:val="ReferHead"/>
        <w:spacing w:after="0"/>
        <w:jc w:val="both"/>
        <w:rPr>
          <w:rFonts w:ascii="Arial" w:hAnsi="Arial" w:cs="Arial"/>
        </w:rPr>
      </w:pPr>
    </w:p>
    <w:p w14:paraId="73BCE65D" w14:textId="77777777" w:rsidR="003E5EFF" w:rsidRDefault="003E5EFF">
      <w:pPr>
        <w:pStyle w:val="ReferHead"/>
        <w:spacing w:after="0"/>
        <w:jc w:val="both"/>
        <w:rPr>
          <w:rFonts w:ascii="Arial" w:hAnsi="Arial" w:cs="Arial"/>
        </w:rPr>
      </w:pPr>
    </w:p>
    <w:p w14:paraId="30DE65B6" w14:textId="77777777" w:rsidR="003E5EFF" w:rsidRDefault="00701770">
      <w:pPr>
        <w:pStyle w:val="ReferHead"/>
        <w:spacing w:after="0"/>
        <w:jc w:val="both"/>
        <w:rPr>
          <w:rFonts w:ascii="Arial" w:hAnsi="Arial" w:cs="Arial"/>
        </w:rPr>
      </w:pPr>
      <w:r>
        <w:rPr>
          <w:rFonts w:ascii="Arial" w:hAnsi="Arial" w:cs="Arial"/>
        </w:rPr>
        <w:t>References</w:t>
      </w:r>
    </w:p>
    <w:p w14:paraId="5EF0CE8F" w14:textId="77777777" w:rsidR="003E5EFF" w:rsidRDefault="00701770">
      <w:pPr>
        <w:jc w:val="both"/>
        <w:rPr>
          <w:rFonts w:ascii="Arial" w:hAnsi="Arial" w:cs="Arial"/>
        </w:rPr>
      </w:pPr>
      <w:r>
        <w:rPr>
          <w:rFonts w:ascii="Arial" w:hAnsi="Arial" w:cs="Arial"/>
        </w:rPr>
        <w:t xml:space="preserve">Alexander V., Zabula, Natalie J., Alexander S., Filatov, Sarah N.,Spisak, Vladimir M.,Grigoryants and Marina </w:t>
      </w:r>
      <w:r>
        <w:rPr>
          <w:rFonts w:ascii="Arial" w:hAnsi="Arial" w:cs="Arial"/>
        </w:rPr>
        <w:tab/>
      </w:r>
      <w:r>
        <w:rPr>
          <w:rFonts w:ascii="Arial" w:hAnsi="Arial" w:cs="Arial"/>
        </w:rPr>
        <w:tab/>
        <w:t xml:space="preserve">A.Petrokhina (2012): Reshaping Rubrene by Controlled </w:t>
      </w:r>
      <w:r>
        <w:rPr>
          <w:rFonts w:ascii="Arial" w:hAnsi="Arial" w:cs="Arial"/>
        </w:rPr>
        <w:tab/>
        <w:t xml:space="preserve">Reduction with Alkali Metals.European Journal of </w:t>
      </w:r>
      <w:r>
        <w:rPr>
          <w:rFonts w:ascii="Arial" w:hAnsi="Arial" w:cs="Arial"/>
        </w:rPr>
        <w:tab/>
      </w:r>
      <w:r>
        <w:rPr>
          <w:rFonts w:ascii="Arial" w:hAnsi="Arial" w:cs="Arial"/>
        </w:rPr>
        <w:tab/>
        <w:t>Inorganic Chemistry. DOI:10.1002/ejie,20</w:t>
      </w:r>
      <w:r>
        <w:rPr>
          <w:rFonts w:ascii="Arial" w:hAnsi="Arial" w:cs="Arial"/>
        </w:rPr>
        <w:t>1200184.</w:t>
      </w:r>
    </w:p>
    <w:p w14:paraId="57311CD0" w14:textId="77777777" w:rsidR="003E5EFF" w:rsidRDefault="00701770">
      <w:pPr>
        <w:jc w:val="both"/>
        <w:rPr>
          <w:rFonts w:ascii="Arial" w:hAnsi="Arial" w:cs="Arial"/>
        </w:rPr>
      </w:pPr>
      <w:r>
        <w:rPr>
          <w:rFonts w:ascii="Arial" w:hAnsi="Arial" w:cs="Arial"/>
        </w:rPr>
        <w:t>Becke A. D., J. Chem. Phys. (1993) 98 5648-5652.</w:t>
      </w:r>
    </w:p>
    <w:p w14:paraId="122B41BD" w14:textId="77777777" w:rsidR="003E5EFF" w:rsidRDefault="00701770">
      <w:pPr>
        <w:jc w:val="both"/>
        <w:rPr>
          <w:rFonts w:ascii="Arial" w:hAnsi="Arial" w:cs="Arial"/>
        </w:rPr>
      </w:pPr>
      <w:r>
        <w:rPr>
          <w:rFonts w:ascii="Arial" w:hAnsi="Arial" w:cs="Arial"/>
        </w:rPr>
        <w:t xml:space="preserve">Burla M. C, R. Caliandro, M. Camalli, B. Carrozzini, G. L. Cascarano, L. D. Caro, C. Giacovazzo, G. Polidori, D. Siliqi, </w:t>
      </w:r>
      <w:r>
        <w:rPr>
          <w:rFonts w:ascii="Arial" w:hAnsi="Arial" w:cs="Arial"/>
        </w:rPr>
        <w:tab/>
      </w:r>
      <w:r>
        <w:rPr>
          <w:rFonts w:ascii="Arial" w:hAnsi="Arial" w:cs="Arial"/>
        </w:rPr>
        <w:tab/>
        <w:t xml:space="preserve">and R. Spagna (2007).: “IL MILIONE: a suite of </w:t>
      </w:r>
      <w:r>
        <w:rPr>
          <w:rFonts w:ascii="Arial" w:hAnsi="Arial" w:cs="Arial"/>
        </w:rPr>
        <w:tab/>
        <w:t>computer programs for cryst</w:t>
      </w:r>
      <w:r>
        <w:rPr>
          <w:rFonts w:ascii="Arial" w:hAnsi="Arial" w:cs="Arial"/>
        </w:rPr>
        <w:t xml:space="preserve">al structure solution of proteins,” J. </w:t>
      </w:r>
      <w:r>
        <w:rPr>
          <w:rFonts w:ascii="Arial" w:hAnsi="Arial" w:cs="Arial"/>
        </w:rPr>
        <w:tab/>
      </w:r>
      <w:r>
        <w:rPr>
          <w:rFonts w:ascii="Arial" w:hAnsi="Arial" w:cs="Arial"/>
        </w:rPr>
        <w:tab/>
        <w:t xml:space="preserve">Appl. Cryst., vol.40, </w:t>
      </w:r>
      <w:r>
        <w:rPr>
          <w:rFonts w:ascii="Arial" w:hAnsi="Arial" w:cs="Arial"/>
        </w:rPr>
        <w:tab/>
        <w:t>pp. 609-613.</w:t>
      </w:r>
    </w:p>
    <w:p w14:paraId="2085B1E6" w14:textId="77777777" w:rsidR="003E5EFF" w:rsidRDefault="00701770">
      <w:pPr>
        <w:jc w:val="both"/>
        <w:rPr>
          <w:rFonts w:ascii="Arial" w:hAnsi="Arial" w:cs="Arial"/>
        </w:rPr>
      </w:pPr>
      <w:r>
        <w:rPr>
          <w:rFonts w:ascii="Arial" w:hAnsi="Arial" w:cs="Arial"/>
        </w:rPr>
        <w:t xml:space="preserve">Bradley, C.A.; Veiros, L.F.; Chirik, P. J. (2007): C-O and C-S bond cleavage in chelating </w:t>
      </w:r>
      <w:r>
        <w:rPr>
          <w:rFonts w:ascii="Arial" w:hAnsi="Arial" w:cs="Arial"/>
        </w:rPr>
        <w:tab/>
        <w:t xml:space="preserve">diethers and thioethers </w:t>
      </w:r>
      <w:r>
        <w:rPr>
          <w:rFonts w:ascii="Arial" w:hAnsi="Arial" w:cs="Arial"/>
        </w:rPr>
        <w:tab/>
      </w:r>
      <w:r>
        <w:rPr>
          <w:rFonts w:ascii="Arial" w:hAnsi="Arial" w:cs="Arial"/>
        </w:rPr>
        <w:tab/>
        <w:t>promoted by eta(9),eta(5)-bis(indenyl)zirconium sandwich compl</w:t>
      </w:r>
      <w:r>
        <w:rPr>
          <w:rFonts w:ascii="Arial" w:hAnsi="Arial" w:cs="Arial"/>
        </w:rPr>
        <w:t xml:space="preserve">exes: A combined experimental and </w:t>
      </w:r>
      <w:r>
        <w:rPr>
          <w:rFonts w:ascii="Arial" w:hAnsi="Arial" w:cs="Arial"/>
        </w:rPr>
        <w:tab/>
      </w:r>
      <w:r>
        <w:rPr>
          <w:rFonts w:ascii="Arial" w:hAnsi="Arial" w:cs="Arial"/>
        </w:rPr>
        <w:tab/>
        <w:t xml:space="preserve">computational study Organometallics,  </w:t>
      </w:r>
      <w:r>
        <w:rPr>
          <w:rFonts w:ascii="Arial" w:hAnsi="Arial" w:cs="Arial"/>
        </w:rPr>
        <w:tab/>
        <w:t xml:space="preserve">(26): 3191-3200. </w:t>
      </w:r>
    </w:p>
    <w:p w14:paraId="44068DE9" w14:textId="77777777" w:rsidR="003E5EFF" w:rsidRDefault="00701770">
      <w:pPr>
        <w:jc w:val="both"/>
        <w:rPr>
          <w:rFonts w:ascii="Arial" w:hAnsi="Arial" w:cs="Arial"/>
        </w:rPr>
      </w:pPr>
      <w:r>
        <w:rPr>
          <w:rFonts w:ascii="Arial" w:hAnsi="Arial" w:cs="Arial"/>
        </w:rPr>
        <w:t xml:space="preserve">Carina Mützel, JeffreyM. Farrell, Kazutaka Shoyama,and Frank Würthner.12b,24b-Diborahexabenzo (2019) </w:t>
      </w:r>
      <w:r>
        <w:rPr>
          <w:rFonts w:ascii="Arial" w:hAnsi="Arial" w:cs="Arial"/>
        </w:rPr>
        <w:tab/>
        <w:t>[a,c,fg,l,n,qr]pentacene: A Low-LUMO Boron-Doped Polycyclic A</w:t>
      </w:r>
      <w:r>
        <w:rPr>
          <w:rFonts w:ascii="Arial" w:hAnsi="Arial" w:cs="Arial"/>
        </w:rPr>
        <w:t xml:space="preserve">romatic Hydrocarbon. Angew. Chem. Int. Ed. </w:t>
      </w:r>
      <w:r>
        <w:rPr>
          <w:rFonts w:ascii="Arial" w:hAnsi="Arial" w:cs="Arial"/>
        </w:rPr>
        <w:tab/>
      </w:r>
      <w:r>
        <w:rPr>
          <w:rFonts w:ascii="Arial" w:hAnsi="Arial" w:cs="Arial"/>
        </w:rPr>
        <w:tab/>
        <w:t xml:space="preserve">2022,61,e202115746. International Edition: doi.org/10.1002/anie.202115746. </w:t>
      </w:r>
    </w:p>
    <w:p w14:paraId="4A7EF6D1" w14:textId="77777777" w:rsidR="003E5EFF" w:rsidRDefault="00701770">
      <w:pPr>
        <w:jc w:val="both"/>
        <w:rPr>
          <w:rFonts w:ascii="Arial" w:hAnsi="Arial" w:cs="Arial"/>
        </w:rPr>
      </w:pPr>
      <w:r>
        <w:rPr>
          <w:rFonts w:ascii="Arial" w:hAnsi="Arial" w:cs="Arial"/>
        </w:rPr>
        <w:t xml:space="preserve">David S. Sholl, Janice A. Steckel (2009); Density Functional Theory; A Practical </w:t>
      </w:r>
      <w:r>
        <w:rPr>
          <w:rFonts w:ascii="Arial" w:hAnsi="Arial" w:cs="Arial"/>
        </w:rPr>
        <w:tab/>
        <w:t xml:space="preserve">Introduction.John </w:t>
      </w:r>
      <w:r>
        <w:rPr>
          <w:rFonts w:ascii="Arial" w:hAnsi="Arial" w:cs="Arial"/>
        </w:rPr>
        <w:tab/>
        <w:t>Wiley&amp;Sons,Inc.,Hoboken.1-4.</w:t>
      </w:r>
    </w:p>
    <w:p w14:paraId="03CF7B3C" w14:textId="77777777" w:rsidR="003E5EFF" w:rsidRDefault="00701770">
      <w:pPr>
        <w:jc w:val="both"/>
        <w:rPr>
          <w:rFonts w:ascii="Arial" w:hAnsi="Arial" w:cs="Arial"/>
        </w:rPr>
      </w:pPr>
      <w:r>
        <w:rPr>
          <w:rFonts w:ascii="Arial" w:hAnsi="Arial" w:cs="Arial"/>
        </w:rPr>
        <w:t xml:space="preserve">Dimitrakopoulos C.D., P.R.L. Malenfant,(2002) “Organic thin film transistors for large area electronics”, Advanced </w:t>
      </w:r>
      <w:r>
        <w:rPr>
          <w:rFonts w:ascii="Arial" w:hAnsi="Arial" w:cs="Arial"/>
        </w:rPr>
        <w:tab/>
      </w:r>
      <w:r>
        <w:rPr>
          <w:rFonts w:ascii="Arial" w:hAnsi="Arial" w:cs="Arial"/>
        </w:rPr>
        <w:tab/>
        <w:t>Materials 14 99–117.</w:t>
      </w:r>
    </w:p>
    <w:p w14:paraId="49B74EF7" w14:textId="77777777" w:rsidR="003E5EFF" w:rsidRDefault="00701770">
      <w:pPr>
        <w:jc w:val="both"/>
        <w:rPr>
          <w:rFonts w:ascii="Arial" w:hAnsi="Arial" w:cs="Arial"/>
        </w:rPr>
      </w:pPr>
      <w:r>
        <w:rPr>
          <w:rFonts w:ascii="Arial" w:hAnsi="Arial" w:cs="Arial"/>
        </w:rPr>
        <w:t xml:space="preserve">Florian Glo¨cklhofer, Andreas Petritz, Esther Karner, Michael J.Bojdys,ce et al.(2017):Dicyano-and  </w:t>
      </w:r>
      <w:r>
        <w:rPr>
          <w:rFonts w:ascii="Arial" w:hAnsi="Arial" w:cs="Arial"/>
        </w:rPr>
        <w:tab/>
        <w:t>tetracyanopentace</w:t>
      </w:r>
      <w:r>
        <w:rPr>
          <w:rFonts w:ascii="Arial" w:hAnsi="Arial" w:cs="Arial"/>
        </w:rPr>
        <w:t xml:space="preserve">ne: foundation of an intriguing new class of easy-to-synthesizeorganic </w:t>
      </w:r>
      <w:r>
        <w:rPr>
          <w:rFonts w:ascii="Arial" w:hAnsi="Arial" w:cs="Arial"/>
        </w:rPr>
        <w:tab/>
      </w:r>
      <w:r>
        <w:rPr>
          <w:rFonts w:ascii="Arial" w:hAnsi="Arial" w:cs="Arial"/>
        </w:rPr>
        <w:tab/>
        <w:t xml:space="preserve">semiconductors.J.Mater.Chem.CDOI: </w:t>
      </w:r>
      <w:r>
        <w:rPr>
          <w:rFonts w:ascii="Arial" w:hAnsi="Arial" w:cs="Arial"/>
        </w:rPr>
        <w:tab/>
        <w:t>10.1039/c7tc00143f.</w:t>
      </w:r>
    </w:p>
    <w:p w14:paraId="185D2CFB" w14:textId="77777777" w:rsidR="003E5EFF" w:rsidRDefault="00701770">
      <w:pPr>
        <w:jc w:val="both"/>
        <w:rPr>
          <w:rFonts w:ascii="Arial" w:hAnsi="Arial" w:cs="Arial"/>
        </w:rPr>
      </w:pPr>
      <w:r>
        <w:rPr>
          <w:rFonts w:ascii="Arial" w:hAnsi="Arial" w:cs="Arial"/>
        </w:rPr>
        <w:lastRenderedPageBreak/>
        <w:t xml:space="preserve">Gersten J.; Smith F. (2001): The Physics and Chemistry of Materials; John Wiley and Sons </w:t>
      </w:r>
      <w:r>
        <w:rPr>
          <w:rFonts w:ascii="Arial" w:hAnsi="Arial" w:cs="Arial"/>
        </w:rPr>
        <w:tab/>
        <w:t xml:space="preserve">INC. New York, Canada, </w:t>
      </w:r>
      <w:r>
        <w:rPr>
          <w:rFonts w:ascii="Arial" w:hAnsi="Arial" w:cs="Arial"/>
        </w:rPr>
        <w:tab/>
        <w:t>USA.</w:t>
      </w:r>
    </w:p>
    <w:p w14:paraId="49934517" w14:textId="77777777" w:rsidR="003E5EFF" w:rsidRDefault="00701770">
      <w:pPr>
        <w:jc w:val="both"/>
        <w:rPr>
          <w:rFonts w:ascii="Arial" w:hAnsi="Arial" w:cs="Arial"/>
        </w:rPr>
      </w:pPr>
      <w:r>
        <w:rPr>
          <w:rFonts w:ascii="Arial" w:hAnsi="Arial" w:cs="Arial"/>
        </w:rPr>
        <w:t>Giannozzi</w:t>
      </w:r>
      <w:r>
        <w:rPr>
          <w:rFonts w:ascii="Arial" w:hAnsi="Arial" w:cs="Arial"/>
        </w:rPr>
        <w:t xml:space="preserve"> P, Baroni S, Bonini N, Calandra M, Car R, Cavazzoni C. (2009); QUANTUM ESPRESSO: A modular </w:t>
      </w:r>
      <w:r>
        <w:rPr>
          <w:rFonts w:ascii="Arial" w:hAnsi="Arial" w:cs="Arial"/>
        </w:rPr>
        <w:tab/>
        <w:t xml:space="preserve">and </w:t>
      </w:r>
      <w:r>
        <w:rPr>
          <w:rFonts w:ascii="Arial" w:hAnsi="Arial" w:cs="Arial"/>
        </w:rPr>
        <w:tab/>
        <w:t xml:space="preserve">open-source software project for quantum simulations </w:t>
      </w:r>
      <w:r>
        <w:rPr>
          <w:rFonts w:ascii="Arial" w:hAnsi="Arial" w:cs="Arial"/>
        </w:rPr>
        <w:tab/>
        <w:t>of materials. J Phys Condens Matter ;21:395502.</w:t>
      </w:r>
    </w:p>
    <w:p w14:paraId="31CE6E21" w14:textId="77777777" w:rsidR="003E5EFF" w:rsidRDefault="00701770">
      <w:pPr>
        <w:jc w:val="both"/>
        <w:rPr>
          <w:rFonts w:ascii="Arial" w:hAnsi="Arial" w:cs="Arial"/>
        </w:rPr>
      </w:pPr>
      <w:r>
        <w:rPr>
          <w:rFonts w:ascii="Arial" w:hAnsi="Arial" w:cs="Arial"/>
        </w:rPr>
        <w:t xml:space="preserve">Gundlach D. J., Y. Y. Lin, T. N. Jackson, S. F. Nelson, </w:t>
      </w:r>
      <w:r>
        <w:rPr>
          <w:rFonts w:ascii="Arial" w:hAnsi="Arial" w:cs="Arial"/>
        </w:rPr>
        <w:t xml:space="preserve">and D. G. Schlom, (1997) “Pentacene organic thin film </w:t>
      </w:r>
      <w:r>
        <w:rPr>
          <w:rFonts w:ascii="Arial" w:hAnsi="Arial" w:cs="Arial"/>
        </w:rPr>
        <w:tab/>
      </w:r>
      <w:r>
        <w:rPr>
          <w:rFonts w:ascii="Arial" w:hAnsi="Arial" w:cs="Arial"/>
        </w:rPr>
        <w:tab/>
        <w:t>transistors-molecular ordering and mobility,”IEEE Electron device Lett., vol. 18, pp. 87-89.</w:t>
      </w:r>
    </w:p>
    <w:p w14:paraId="5763BB9B" w14:textId="77777777" w:rsidR="003E5EFF" w:rsidRDefault="00701770">
      <w:pPr>
        <w:jc w:val="both"/>
        <w:rPr>
          <w:rFonts w:ascii="Arial" w:hAnsi="Arial" w:cs="Arial"/>
        </w:rPr>
      </w:pPr>
      <w:r>
        <w:rPr>
          <w:rFonts w:ascii="Arial" w:hAnsi="Arial" w:cs="Arial"/>
        </w:rPr>
        <w:t xml:space="preserve">Hohenberg P. And W.Kohn: (1964): “Inhomogenous Electron Gas” Physical Review, Vol.136, </w:t>
      </w:r>
      <w:r>
        <w:rPr>
          <w:rFonts w:ascii="Arial" w:hAnsi="Arial" w:cs="Arial"/>
        </w:rPr>
        <w:tab/>
        <w:t>No.3B, pp.864-B871.</w:t>
      </w:r>
    </w:p>
    <w:p w14:paraId="28211E6C" w14:textId="77777777" w:rsidR="003E5EFF" w:rsidRDefault="00701770">
      <w:pPr>
        <w:jc w:val="both"/>
        <w:rPr>
          <w:rFonts w:ascii="Arial" w:hAnsi="Arial" w:cs="Arial"/>
        </w:rPr>
      </w:pPr>
      <w:r>
        <w:rPr>
          <w:rFonts w:ascii="Arial" w:hAnsi="Arial" w:cs="Arial"/>
        </w:rPr>
        <w:t xml:space="preserve">Hung L.S., C.H. Chen, (2002) Recent progress of molecular organic eletroluminescent materials and devices, Materials </w:t>
      </w:r>
      <w:r>
        <w:rPr>
          <w:rFonts w:ascii="Arial" w:hAnsi="Arial" w:cs="Arial"/>
        </w:rPr>
        <w:tab/>
      </w:r>
      <w:r>
        <w:rPr>
          <w:rFonts w:ascii="Arial" w:hAnsi="Arial" w:cs="Arial"/>
        </w:rPr>
        <w:tab/>
        <w:t>Science and Engineering Reports 39 143–222.</w:t>
      </w:r>
    </w:p>
    <w:p w14:paraId="1998EB68" w14:textId="77777777" w:rsidR="003E5EFF" w:rsidRDefault="00701770">
      <w:pPr>
        <w:jc w:val="both"/>
        <w:rPr>
          <w:rFonts w:ascii="Arial" w:hAnsi="Arial" w:cs="Arial"/>
        </w:rPr>
      </w:pPr>
      <w:r>
        <w:rPr>
          <w:rFonts w:ascii="Arial" w:hAnsi="Arial" w:cs="Arial"/>
        </w:rPr>
        <w:t>Katz H.E, Z. Bao (2000): The physical chemistry of organic field-effect transistors, Journal</w:t>
      </w:r>
      <w:r>
        <w:rPr>
          <w:rFonts w:ascii="Arial" w:hAnsi="Arial" w:cs="Arial"/>
        </w:rPr>
        <w:t xml:space="preserve"> of Physical Chemistry B </w:t>
      </w:r>
      <w:r>
        <w:rPr>
          <w:rFonts w:ascii="Arial" w:hAnsi="Arial" w:cs="Arial"/>
        </w:rPr>
        <w:tab/>
        <w:t>104  671–678</w:t>
      </w:r>
    </w:p>
    <w:p w14:paraId="1A8BA3EA" w14:textId="77777777" w:rsidR="003E5EFF" w:rsidRDefault="00701770">
      <w:pPr>
        <w:jc w:val="both"/>
        <w:rPr>
          <w:rFonts w:ascii="Arial" w:hAnsi="Arial" w:cs="Arial"/>
        </w:rPr>
      </w:pPr>
      <w:r>
        <w:rPr>
          <w:rFonts w:ascii="Arial" w:hAnsi="Arial" w:cs="Arial"/>
        </w:rPr>
        <w:t xml:space="preserve">Katz H.E.,Z.Bao,andS.L.Gilat, (2001) “Synthetic chemistry for ultra pure, processable,and high-mobility organic </w:t>
      </w:r>
      <w:r>
        <w:rPr>
          <w:rFonts w:ascii="Arial" w:hAnsi="Arial" w:cs="Arial"/>
        </w:rPr>
        <w:tab/>
      </w:r>
      <w:r>
        <w:rPr>
          <w:rFonts w:ascii="Arial" w:hAnsi="Arial" w:cs="Arial"/>
        </w:rPr>
        <w:tab/>
        <w:t>transistor semiconductors,”Acc.Chem. Res.,vol. 34, pp. 359-369.</w:t>
      </w:r>
    </w:p>
    <w:p w14:paraId="7A1C0525" w14:textId="77777777" w:rsidR="003E5EFF" w:rsidRDefault="00701770">
      <w:pPr>
        <w:jc w:val="both"/>
        <w:rPr>
          <w:rFonts w:ascii="Arial" w:hAnsi="Arial" w:cs="Arial"/>
        </w:rPr>
      </w:pPr>
      <w:r>
        <w:rPr>
          <w:rFonts w:ascii="Arial" w:hAnsi="Arial" w:cs="Arial"/>
        </w:rPr>
        <w:t>Kil-Su Jung, Keun Heo, Jeon Ho Cho. Jin</w:t>
      </w:r>
      <w:r>
        <w:rPr>
          <w:rFonts w:ascii="Arial" w:hAnsi="Arial" w:cs="Arial"/>
        </w:rPr>
        <w:t xml:space="preserve">-Hong Park; (2020) Double Negative Resistance Device Based on </w:t>
      </w:r>
      <w:r>
        <w:rPr>
          <w:rFonts w:ascii="Arial" w:hAnsi="Arial" w:cs="Arial"/>
        </w:rPr>
        <w:tab/>
      </w:r>
      <w:r>
        <w:rPr>
          <w:rFonts w:ascii="Arial" w:hAnsi="Arial" w:cs="Arial"/>
        </w:rPr>
        <w:tab/>
        <w:t>Hafnium Pentacene Structure. Advanced science. doi;:10.1002/advs.202000991.</w:t>
      </w:r>
    </w:p>
    <w:p w14:paraId="1FFE650A" w14:textId="77777777" w:rsidR="003E5EFF" w:rsidRDefault="00701770">
      <w:pPr>
        <w:jc w:val="both"/>
        <w:rPr>
          <w:rFonts w:ascii="Arial" w:hAnsi="Arial" w:cs="Arial"/>
        </w:rPr>
      </w:pPr>
      <w:r>
        <w:rPr>
          <w:rFonts w:ascii="Arial" w:hAnsi="Arial" w:cs="Arial"/>
        </w:rPr>
        <w:t xml:space="preserve">Kohn W, and LJ Sham: (1965): “Self-Consistent Equation Including Exchange and Correlation Effects, physical </w:t>
      </w:r>
      <w:r>
        <w:rPr>
          <w:rFonts w:ascii="Arial" w:hAnsi="Arial" w:cs="Arial"/>
        </w:rPr>
        <w:tab/>
      </w:r>
      <w:r>
        <w:rPr>
          <w:rFonts w:ascii="Arial" w:hAnsi="Arial" w:cs="Arial"/>
        </w:rPr>
        <w:tab/>
        <w:t>review</w:t>
      </w:r>
      <w:r>
        <w:rPr>
          <w:rFonts w:ascii="Arial" w:hAnsi="Arial" w:cs="Arial"/>
        </w:rPr>
        <w:t>.Vol.140 No. 4A.Pp.A1133-A1138.</w:t>
      </w:r>
    </w:p>
    <w:p w14:paraId="7D76E933" w14:textId="77777777" w:rsidR="003E5EFF" w:rsidRDefault="00701770">
      <w:pPr>
        <w:jc w:val="both"/>
        <w:rPr>
          <w:rFonts w:ascii="Arial" w:hAnsi="Arial" w:cs="Arial"/>
        </w:rPr>
      </w:pPr>
      <w:r>
        <w:rPr>
          <w:rFonts w:ascii="Arial" w:hAnsi="Arial" w:cs="Arial"/>
        </w:rPr>
        <w:t xml:space="preserve">Martin R,M: Electronic Structure. (2004): Basic Theory and Practical Method. Cambridge </w:t>
      </w:r>
      <w:r>
        <w:rPr>
          <w:rFonts w:ascii="Arial" w:hAnsi="Arial" w:cs="Arial"/>
        </w:rPr>
        <w:tab/>
        <w:t xml:space="preserve">University Press. </w:t>
      </w:r>
    </w:p>
    <w:p w14:paraId="55DD4F0C" w14:textId="77777777" w:rsidR="003E5EFF" w:rsidRDefault="00701770">
      <w:pPr>
        <w:jc w:val="both"/>
        <w:rPr>
          <w:rFonts w:ascii="Arial" w:hAnsi="Arial" w:cs="Arial"/>
        </w:rPr>
      </w:pPr>
      <w:r>
        <w:rPr>
          <w:rFonts w:ascii="Arial" w:hAnsi="Arial" w:cs="Arial"/>
        </w:rPr>
        <w:t xml:space="preserve">Parisse P, L Ottaviano, B Delley and S Picozzi (2007) : First-principles approach to the </w:t>
      </w:r>
      <w:r>
        <w:rPr>
          <w:rFonts w:ascii="Arial" w:hAnsi="Arial" w:cs="Arial"/>
        </w:rPr>
        <w:tab/>
        <w:t>electronic structure in the</w:t>
      </w:r>
      <w:r>
        <w:rPr>
          <w:rFonts w:ascii="Arial" w:hAnsi="Arial" w:cs="Arial"/>
        </w:rPr>
        <w:t xml:space="preserve"> </w:t>
      </w:r>
      <w:r>
        <w:rPr>
          <w:rFonts w:ascii="Arial" w:hAnsi="Arial" w:cs="Arial"/>
        </w:rPr>
        <w:tab/>
        <w:t xml:space="preserve">pentacene thin film polymorph. J. Phys.: Condens. Matter </w:t>
      </w:r>
      <w:r>
        <w:rPr>
          <w:rFonts w:ascii="Arial" w:hAnsi="Arial" w:cs="Arial"/>
        </w:rPr>
        <w:tab/>
        <w:t>1. DOI 10.1088/0953-8984/19/10/106209.</w:t>
      </w:r>
    </w:p>
    <w:p w14:paraId="262E7393" w14:textId="77777777" w:rsidR="003E5EFF" w:rsidRDefault="00701770">
      <w:pPr>
        <w:jc w:val="both"/>
        <w:rPr>
          <w:rFonts w:ascii="Arial" w:hAnsi="Arial" w:cs="Arial"/>
        </w:rPr>
      </w:pPr>
      <w:r>
        <w:rPr>
          <w:rFonts w:ascii="Arial" w:hAnsi="Arial" w:cs="Arial"/>
        </w:rPr>
        <w:t xml:space="preserve">Parr R.G. and Yang W. (1989): Density Functional Theory of Atoms and Molecules. Oxford University Press New York, </w:t>
      </w:r>
      <w:r>
        <w:rPr>
          <w:rFonts w:ascii="Arial" w:hAnsi="Arial" w:cs="Arial"/>
        </w:rPr>
        <w:tab/>
        <w:t>Oxford.</w:t>
      </w:r>
    </w:p>
    <w:p w14:paraId="5F149DAD" w14:textId="77777777" w:rsidR="003E5EFF" w:rsidRDefault="00701770">
      <w:pPr>
        <w:jc w:val="both"/>
        <w:rPr>
          <w:rFonts w:ascii="Arial" w:hAnsi="Arial" w:cs="Arial"/>
        </w:rPr>
      </w:pPr>
      <w:r>
        <w:rPr>
          <w:rFonts w:ascii="Arial" w:hAnsi="Arial" w:cs="Arial"/>
        </w:rPr>
        <w:t xml:space="preserve">Politzer P., Seminario J. (1995): </w:t>
      </w:r>
      <w:r>
        <w:rPr>
          <w:rFonts w:ascii="Arial" w:hAnsi="Arial" w:cs="Arial"/>
        </w:rPr>
        <w:t xml:space="preserve">Theoretical and Computational Chemistry, Modern Density Functional Theory; A </w:t>
      </w:r>
      <w:r>
        <w:rPr>
          <w:rFonts w:ascii="Arial" w:hAnsi="Arial" w:cs="Arial"/>
        </w:rPr>
        <w:tab/>
        <w:t xml:space="preserve">Tool for </w:t>
      </w:r>
      <w:r>
        <w:rPr>
          <w:rFonts w:ascii="Arial" w:hAnsi="Arial" w:cs="Arial"/>
        </w:rPr>
        <w:tab/>
        <w:t>Chemistry, Elsevier, Amsterdam.</w:t>
      </w:r>
    </w:p>
    <w:p w14:paraId="34F1D66E" w14:textId="77777777" w:rsidR="003E5EFF" w:rsidRDefault="00701770">
      <w:pPr>
        <w:jc w:val="both"/>
        <w:rPr>
          <w:rFonts w:ascii="Arial" w:hAnsi="Arial" w:cs="Arial"/>
          <w:color w:val="0000FF"/>
        </w:rPr>
      </w:pPr>
      <w:r>
        <w:rPr>
          <w:rFonts w:ascii="Arial" w:hAnsi="Arial" w:cs="Arial"/>
        </w:rPr>
        <w:t xml:space="preserve">Saranya G., Shiny Nair, V. Natarajanb, P. Kolandaivel, K. Senthilkumar. (2012): A theoretical </w:t>
      </w:r>
      <w:r>
        <w:rPr>
          <w:rFonts w:ascii="Arial" w:hAnsi="Arial" w:cs="Arial"/>
        </w:rPr>
        <w:tab/>
        <w:t xml:space="preserve">study of structural and </w:t>
      </w:r>
      <w:r>
        <w:rPr>
          <w:rFonts w:ascii="Arial" w:hAnsi="Arial" w:cs="Arial"/>
        </w:rPr>
        <w:tab/>
        <w:t>electronic prope</w:t>
      </w:r>
      <w:r>
        <w:rPr>
          <w:rFonts w:ascii="Arial" w:hAnsi="Arial" w:cs="Arial"/>
        </w:rPr>
        <w:t xml:space="preserve">rties of pentacene/Al(1 0 0) interface. Journal </w:t>
      </w:r>
      <w:r>
        <w:rPr>
          <w:rFonts w:ascii="Arial" w:hAnsi="Arial" w:cs="Arial"/>
        </w:rPr>
        <w:tab/>
        <w:t>of Molecular Graphics and Modelling 38 334–</w:t>
      </w:r>
      <w:r>
        <w:rPr>
          <w:rFonts w:ascii="Arial" w:hAnsi="Arial" w:cs="Arial"/>
        </w:rPr>
        <w:tab/>
        <w:t xml:space="preserve">341.2012 </w:t>
      </w:r>
    </w:p>
    <w:p w14:paraId="3CBC18F8" w14:textId="77777777" w:rsidR="003E5EFF" w:rsidRDefault="00701770">
      <w:pPr>
        <w:jc w:val="both"/>
        <w:rPr>
          <w:rFonts w:ascii="Arial" w:hAnsi="Arial" w:cs="Arial"/>
          <w:color w:val="000000"/>
        </w:rPr>
      </w:pPr>
      <w:r>
        <w:rPr>
          <w:rFonts w:ascii="Arial" w:hAnsi="Arial" w:cs="Arial"/>
        </w:rPr>
        <w:t xml:space="preserve">Shu J.Wang,Sebastian Hutsch F.Talnack M.Deconink Shiyu Huang.(2023):Band Structure Engineering in Highly </w:t>
      </w:r>
      <w:r>
        <w:rPr>
          <w:rFonts w:ascii="Arial" w:hAnsi="Arial" w:cs="Arial"/>
        </w:rPr>
        <w:tab/>
        <w:t>CrystallineOrganicSemiconductors.Chem.Mater.35,</w:t>
      </w:r>
      <w:r>
        <w:rPr>
          <w:rFonts w:ascii="Arial" w:hAnsi="Arial" w:cs="Arial"/>
        </w:rPr>
        <w:t>187867-7874.https://doi.org/10.1021/acs.chemmater.3c01934.</w:t>
      </w:r>
    </w:p>
    <w:p w14:paraId="1716C839" w14:textId="77777777" w:rsidR="003E5EFF" w:rsidRDefault="00701770">
      <w:pPr>
        <w:jc w:val="both"/>
        <w:rPr>
          <w:rFonts w:ascii="Times New Roman" w:hAnsi="Times New Roman"/>
          <w:color w:val="000000"/>
          <w:spacing w:val="-8"/>
        </w:rPr>
      </w:pPr>
      <w:r>
        <w:rPr>
          <w:rFonts w:ascii="Arial" w:hAnsi="Arial" w:cs="Arial"/>
        </w:rPr>
        <w:t>Tang C.W, Two layer organic photovoltaic cell, Applied Physics Letters 48 (1986) 183–185</w:t>
      </w:r>
    </w:p>
    <w:p w14:paraId="600BFC49" w14:textId="77777777" w:rsidR="003E5EFF" w:rsidRDefault="00701770">
      <w:pPr>
        <w:jc w:val="both"/>
        <w:rPr>
          <w:rFonts w:ascii="Arial" w:hAnsi="Arial" w:cs="Arial"/>
        </w:rPr>
      </w:pPr>
      <w:r>
        <w:rPr>
          <w:rFonts w:ascii="Arial" w:hAnsi="Arial" w:cs="Arial"/>
        </w:rPr>
        <w:t xml:space="preserve">William D. Callister Jr. (2001): Fundamentals of Materials Science and Engineering. Fifth </w:t>
      </w:r>
      <w:r>
        <w:rPr>
          <w:rFonts w:ascii="Arial" w:hAnsi="Arial" w:cs="Arial"/>
        </w:rPr>
        <w:tab/>
        <w:t>Edition, John Wil</w:t>
      </w:r>
      <w:r>
        <w:rPr>
          <w:rFonts w:ascii="Arial" w:hAnsi="Arial" w:cs="Arial"/>
        </w:rPr>
        <w:t xml:space="preserve">ey &amp; Sons, </w:t>
      </w:r>
      <w:r>
        <w:rPr>
          <w:rFonts w:ascii="Arial" w:hAnsi="Arial" w:cs="Arial"/>
        </w:rPr>
        <w:tab/>
        <w:t xml:space="preserve">Inc.ISBN 0-471-39551-X 5-24. </w:t>
      </w:r>
    </w:p>
    <w:p w14:paraId="46DA6498" w14:textId="77777777" w:rsidR="003E5EFF" w:rsidRDefault="00701770">
      <w:pPr>
        <w:jc w:val="both"/>
        <w:rPr>
          <w:rFonts w:ascii="Arial" w:hAnsi="Arial" w:cs="Arial"/>
        </w:rPr>
      </w:pPr>
      <w:r>
        <w:rPr>
          <w:rFonts w:ascii="Arial" w:hAnsi="Arial" w:cs="Arial"/>
        </w:rPr>
        <w:t xml:space="preserve">Yamamoto H. M., R. Maeda, J. Yamaura, and R. Kato (2011): “Structural and physical </w:t>
      </w:r>
      <w:r>
        <w:rPr>
          <w:rFonts w:ascii="Arial" w:hAnsi="Arial" w:cs="Arial"/>
        </w:rPr>
        <w:tab/>
        <w:t xml:space="preserve">properties of conducting cation </w:t>
      </w:r>
      <w:r>
        <w:rPr>
          <w:rFonts w:ascii="Arial" w:hAnsi="Arial" w:cs="Arial"/>
        </w:rPr>
        <w:tab/>
      </w:r>
      <w:r>
        <w:rPr>
          <w:rFonts w:ascii="Arial" w:hAnsi="Arial" w:cs="Arial"/>
        </w:rPr>
        <w:t xml:space="preserve">radical salts containing supramolecular assemblies based on pbis(iodoethynyl)benzenederivatives,” J. Mater. </w:t>
      </w:r>
      <w:r>
        <w:rPr>
          <w:rFonts w:ascii="Arial" w:hAnsi="Arial" w:cs="Arial"/>
        </w:rPr>
        <w:tab/>
      </w:r>
      <w:r>
        <w:rPr>
          <w:rFonts w:ascii="Arial" w:hAnsi="Arial" w:cs="Arial"/>
        </w:rPr>
        <w:tab/>
        <w:t xml:space="preserve">Cr. Chem., vol. 11, pp. </w:t>
      </w:r>
      <w:r>
        <w:rPr>
          <w:rFonts w:ascii="Arial" w:hAnsi="Arial" w:cs="Arial"/>
        </w:rPr>
        <w:tab/>
        <w:t>1034-1041.</w:t>
      </w:r>
    </w:p>
    <w:p w14:paraId="43520086" w14:textId="77777777" w:rsidR="003E5EFF" w:rsidRDefault="00701770">
      <w:pPr>
        <w:pStyle w:val="NormalWeb"/>
        <w:spacing w:line="276" w:lineRule="auto"/>
        <w:jc w:val="both"/>
        <w:rPr>
          <w:color w:val="ED0000"/>
        </w:rPr>
      </w:pPr>
      <w:hyperlink r:id="rId76" w:history="1">
        <w:r>
          <w:rPr>
            <w:rStyle w:val="Hyperlink"/>
          </w:rPr>
          <w:t>https://scholar.google.com/citations?view_op=view_citation&amp;hl=en&amp;user=QbTDmDoAAAAJ&amp;citation_for_view=QbTDmDoAAAAJ:Y0pCki6q_DkC</w:t>
        </w:r>
      </w:hyperlink>
    </w:p>
    <w:p w14:paraId="3BEADE56" w14:textId="77777777" w:rsidR="003E5EFF" w:rsidRDefault="00701770">
      <w:pPr>
        <w:jc w:val="both"/>
        <w:rPr>
          <w:rFonts w:ascii="Arial" w:hAnsi="Arial" w:cs="Arial"/>
        </w:rPr>
      </w:pPr>
      <w:hyperlink r:id="rId77" w:history="1">
        <w:r>
          <w:rPr>
            <w:rStyle w:val="Hyperlink"/>
          </w:rPr>
          <w:t>https://scholar.google.com/citations?view_op=view_citation&amp;hl=en&amp;user=QbTDmDoAAAAJ&amp;citation_for_view=QbTDmDoAAAAJ:YOwf2qJgpHMC</w:t>
        </w:r>
      </w:hyperlink>
    </w:p>
    <w:p w14:paraId="3C6051EC" w14:textId="77777777" w:rsidR="003E5EFF" w:rsidRDefault="003E5EFF">
      <w:pPr>
        <w:jc w:val="both"/>
        <w:rPr>
          <w:rFonts w:ascii="Arial" w:hAnsi="Arial" w:cs="Arial"/>
        </w:rPr>
      </w:pPr>
    </w:p>
    <w:p w14:paraId="5633ABEA" w14:textId="77777777" w:rsidR="003E5EFF" w:rsidRDefault="003E5EFF">
      <w:pPr>
        <w:jc w:val="both"/>
        <w:rPr>
          <w:rFonts w:ascii="Arial" w:hAnsi="Arial" w:cs="Arial"/>
        </w:rPr>
      </w:pPr>
    </w:p>
    <w:p w14:paraId="17572067" w14:textId="77777777" w:rsidR="003E5EFF" w:rsidRDefault="003E5EFF">
      <w:pPr>
        <w:widowControl w:val="0"/>
        <w:spacing w:after="0" w:line="230" w:lineRule="exact"/>
        <w:jc w:val="both"/>
        <w:rPr>
          <w:rFonts w:ascii="Times New Roman" w:hAnsi="Times New Roman"/>
          <w:color w:val="000000"/>
          <w:spacing w:val="-8"/>
        </w:rPr>
      </w:pPr>
    </w:p>
    <w:p w14:paraId="0482D495" w14:textId="77777777" w:rsidR="003E5EFF" w:rsidRDefault="003E5EFF">
      <w:pPr>
        <w:widowControl w:val="0"/>
        <w:spacing w:after="0" w:line="230" w:lineRule="exact"/>
        <w:jc w:val="both"/>
        <w:rPr>
          <w:rFonts w:ascii="Times New Roman" w:hAnsi="Times New Roman"/>
          <w:color w:val="000000"/>
          <w:spacing w:val="-8"/>
        </w:rPr>
      </w:pPr>
    </w:p>
    <w:p w14:paraId="2A21FE58" w14:textId="77777777" w:rsidR="003E5EFF" w:rsidRDefault="003E5EFF">
      <w:pPr>
        <w:widowControl w:val="0"/>
        <w:spacing w:after="0" w:line="230" w:lineRule="exact"/>
        <w:jc w:val="both"/>
        <w:rPr>
          <w:rFonts w:ascii="Times New Roman" w:hAnsi="Times New Roman"/>
          <w:color w:val="000000"/>
          <w:spacing w:val="-8"/>
        </w:rPr>
      </w:pPr>
    </w:p>
    <w:p w14:paraId="752741DE" w14:textId="77777777" w:rsidR="003E5EFF" w:rsidRDefault="003E5EFF">
      <w:pPr>
        <w:pStyle w:val="Body"/>
        <w:spacing w:after="0"/>
      </w:pPr>
    </w:p>
    <w:p w14:paraId="7E16E1EC" w14:textId="77777777" w:rsidR="003E5EFF" w:rsidRDefault="003E5EFF">
      <w:pPr>
        <w:pStyle w:val="Body"/>
        <w:spacing w:after="0"/>
        <w:rPr>
          <w:rFonts w:ascii="Arial" w:hAnsi="Arial" w:cs="Arial"/>
        </w:rPr>
      </w:pPr>
    </w:p>
    <w:p w14:paraId="4EE619BD" w14:textId="77777777" w:rsidR="003E5EFF" w:rsidRDefault="003E5EFF">
      <w:pPr>
        <w:pStyle w:val="Body"/>
        <w:spacing w:after="0"/>
        <w:jc w:val="left"/>
      </w:pPr>
    </w:p>
    <w:p w14:paraId="6C763D00" w14:textId="77777777" w:rsidR="003E5EFF" w:rsidRDefault="003E5EFF">
      <w:pPr>
        <w:pStyle w:val="Body"/>
        <w:spacing w:after="0"/>
        <w:jc w:val="left"/>
        <w:rPr>
          <w:rFonts w:ascii="Arial" w:hAnsi="Arial" w:cs="Arial"/>
        </w:rPr>
      </w:pPr>
    </w:p>
    <w:sectPr w:rsidR="003E5EFF">
      <w:headerReference w:type="even" r:id="rId78"/>
      <w:headerReference w:type="default" r:id="rId79"/>
      <w:footerReference w:type="default" r:id="rId80"/>
      <w:headerReference w:type="first" r:id="rId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687F9" w14:textId="77777777" w:rsidR="00701770" w:rsidRDefault="00701770">
      <w:pPr>
        <w:spacing w:after="0" w:line="240" w:lineRule="auto"/>
      </w:pPr>
      <w:r>
        <w:separator/>
      </w:r>
    </w:p>
  </w:endnote>
  <w:endnote w:type="continuationSeparator" w:id="0">
    <w:p w14:paraId="791DA3E3" w14:textId="77777777" w:rsidR="00701770" w:rsidRDefault="0070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Palatino Linotype"/>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Condensed">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27DB" w14:textId="77777777" w:rsidR="003E5EFF" w:rsidRDefault="003E5EFF">
    <w:pPr>
      <w:pStyle w:val="Footer"/>
      <w:rPr>
        <w:rFonts w:ascii="Arial" w:hAnsi="Arial" w:cs="Arial"/>
        <w:sz w:val="16"/>
      </w:rPr>
    </w:pPr>
  </w:p>
  <w:p w14:paraId="1AD2B488" w14:textId="77777777" w:rsidR="003E5EFF" w:rsidRDefault="0070177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064932F" w14:textId="77777777" w:rsidR="003E5EFF" w:rsidRDefault="003E5EFF">
    <w:pPr>
      <w:pStyle w:val="Footer"/>
      <w:rPr>
        <w:rFonts w:ascii="Arial" w:hAnsi="Arial" w:cs="Arial"/>
        <w:sz w:val="16"/>
      </w:rPr>
    </w:pPr>
  </w:p>
  <w:p w14:paraId="4D6F3A61" w14:textId="77777777" w:rsidR="003E5EFF" w:rsidRDefault="00701770">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EDF5" w14:textId="77777777" w:rsidR="003E5EFF" w:rsidRDefault="003E5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C762B" w14:textId="77777777" w:rsidR="00701770" w:rsidRDefault="00701770">
      <w:pPr>
        <w:spacing w:after="0" w:line="240" w:lineRule="auto"/>
      </w:pPr>
      <w:r>
        <w:separator/>
      </w:r>
    </w:p>
  </w:footnote>
  <w:footnote w:type="continuationSeparator" w:id="0">
    <w:p w14:paraId="2C072328" w14:textId="77777777" w:rsidR="00701770" w:rsidRDefault="0070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F022" w14:textId="77777777" w:rsidR="003E5EFF" w:rsidRDefault="00701770">
    <w:pPr>
      <w:pStyle w:val="Header"/>
    </w:pPr>
    <w:r>
      <w:pict w14:anchorId="20A1B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4" o:spid="_x0000_s2052" type="#_x0000_t136" style="position:absolute;margin-left:0;margin-top:0;width:685.25pt;height:76.1pt;rotation:315;z-index:-5;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497B" w14:textId="77777777" w:rsidR="003E5EFF" w:rsidRDefault="00701770">
    <w:pPr>
      <w:pStyle w:val="Header"/>
    </w:pPr>
    <w:r>
      <w:pict w14:anchorId="76CD4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5" o:spid="_x0000_s2053" type="#_x0000_t136" style="position:absolute;margin-left:0;margin-top:0;width:685.25pt;height:76.1pt;rotation:315;z-index:-4;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FF8" w14:textId="77777777" w:rsidR="003E5EFF" w:rsidRDefault="00701770">
    <w:pPr>
      <w:ind w:left="2160"/>
      <w:jc w:val="center"/>
      <w:rPr>
        <w:rFonts w:ascii="Times New Roman" w:eastAsia="Calibri" w:hAnsi="Times New Roman"/>
        <w:i/>
        <w:sz w:val="18"/>
        <w:szCs w:val="22"/>
      </w:rPr>
    </w:pPr>
    <w:r>
      <w:pict w14:anchorId="3CA62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3" o:spid="_x0000_s2054" type="#_x0000_t136" style="position:absolute;left:0;text-align:left;margin-left:0;margin-top:0;width:685.25pt;height:76.1pt;rotation:315;z-index:-6;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p w14:paraId="48F80A9B" w14:textId="77777777" w:rsidR="003E5EFF" w:rsidRDefault="0070177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EBBAA28" w14:textId="77777777" w:rsidR="003E5EFF" w:rsidRDefault="00701770">
    <w:pPr>
      <w:jc w:val="center"/>
      <w:rPr>
        <w:rFonts w:ascii="Times New Roman" w:eastAsia="Calibri" w:hAnsi="Times New Roman"/>
        <w:i/>
        <w:sz w:val="18"/>
        <w:szCs w:val="22"/>
      </w:rPr>
    </w:pPr>
    <w:r>
      <w:rPr>
        <w:rFonts w:ascii="Times New Roman" w:eastAsia="Calibri" w:hAnsi="Times New Roman"/>
        <w:i/>
        <w:sz w:val="18"/>
        <w:szCs w:val="22"/>
      </w:rPr>
      <w:t>.</w:t>
    </w:r>
  </w:p>
  <w:p w14:paraId="307BB62C" w14:textId="77777777" w:rsidR="003E5EFF" w:rsidRDefault="007017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508705B" w14:textId="77777777" w:rsidR="003E5EFF" w:rsidRDefault="0070177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FCB19A3" w14:textId="77777777" w:rsidR="003E5EFF" w:rsidRDefault="007017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DA38677" w14:textId="77777777" w:rsidR="003E5EFF" w:rsidRDefault="007017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1F30" w14:textId="77777777" w:rsidR="003E5EFF" w:rsidRDefault="00701770">
    <w:pPr>
      <w:pStyle w:val="Header"/>
    </w:pPr>
    <w:r>
      <w:pict w14:anchorId="4CC41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7" o:spid="_x0000_s2049" type="#_x0000_t136" style="position:absolute;margin-left:0;margin-top:0;width:685.25pt;height:76.1pt;rotation:315;z-index:-2;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9264" w14:textId="77777777" w:rsidR="003E5EFF" w:rsidRDefault="00701770">
    <w:pPr>
      <w:pStyle w:val="Header"/>
    </w:pPr>
    <w:r>
      <w:pict w14:anchorId="1A77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8" o:spid="_x0000_s2050" type="#_x0000_t136" style="position:absolute;margin-left:0;margin-top:0;width:685.25pt;height:76.1pt;rotation:315;z-index:-1;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E5E5" w14:textId="77777777" w:rsidR="003E5EFF" w:rsidRDefault="00701770">
    <w:pPr>
      <w:pStyle w:val="Header"/>
    </w:pPr>
    <w:r>
      <w:pict w14:anchorId="72636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6" o:spid="_x0000_s2051" type="#_x0000_t136" style="position:absolute;margin-left:0;margin-top:0;width:685.25pt;height:76.1pt;rotation:315;z-index:-3;mso-position-horizontal:center;mso-position-horizontal-relative:margin;mso-position-vertical:center;mso-position-vertical-relative:margin" o:preferrelative="t" o:allowincell="f" fillcolor="silver" stroked="f">
          <v:fill opacity=".5"/>
          <v:textpath style="font-family:&quot;Helvetica&quot;;font-size:8pt" trim="t" fitpath="t" string="UNDER PEER REVIEW"/>
          <o:lock v:ext="edit" text="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71604DCD"/>
    <w:lvl w:ilvl="0" w:tentative="1">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720"/>
  <w:drawingGridHorizontalSpacing w:val="100"/>
  <w:displayHorizontalDrawingGridEvery w:val="0"/>
  <w:displayVerticalDrawingGridEvery w:val="0"/>
  <w:noPunctuationKerning/>
  <w:characterSpacingControl w:val="doNotCompress"/>
  <w:hdrShapeDefaults>
    <o:shapedefaults v:ext="edit" spidmax="2055"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EFF"/>
    <w:rsid w:val="000A110C"/>
    <w:rsid w:val="000B51DB"/>
    <w:rsid w:val="003E5EFF"/>
    <w:rsid w:val="00701770"/>
    <w:rsid w:val="00850BAF"/>
    <w:rsid w:val="00F3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color="#9cbee0" strokecolor="#739cc3">
      <v:fill color="#9cbee0" color2="#bbd5f0" type="gradient">
        <o:fill v:ext="view" type="gradientUnscaled"/>
      </v:fill>
      <v:stroke color="#739cc3" weight="1.25pt" miterlimit="2"/>
    </o:shapedefaults>
    <o:shapelayout v:ext="edit">
      <o:idmap v:ext="edit" data="1"/>
      <o:rules v:ext="edit">
        <o:r id="V:Rule1" type="connector" idref="#_x0000_s1091"/>
      </o:rules>
    </o:shapelayout>
  </w:shapeDefaults>
  <w:decimalSymbol w:val="."/>
  <w:listSeparator w:val=","/>
  <w14:docId w14:val="2687E6F6"/>
  <w15:docId w15:val="{29FFE962-07D5-4E95-B5A7-CEF25771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rPr>
  </w:style>
  <w:style w:type="paragraph" w:styleId="CommentSubject">
    <w:name w:val="annotation subject"/>
    <w:basedOn w:val="CommentText"/>
    <w:next w:val="CommentText"/>
    <w:link w:val="CommentSubjectChar"/>
    <w:semiHidden/>
    <w:unhideWhenUsed/>
    <w:rPr>
      <w:rFonts w:ascii="Helvetica" w:hAnsi="Helvetica"/>
      <w:b/>
      <w:bC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semiHidden/>
    <w:unhideWhenUsed/>
    <w:pPr>
      <w:spacing w:before="100" w:beforeAutospacing="1" w:after="100" w:afterAutospacing="1"/>
    </w:pPr>
    <w:rPr>
      <w:rFonts w:ascii="Arial Unicode MS" w:eastAsia="Arial Unicode MS" w:hAnsi="Arial Unicode MS" w:cs="Arial Unicode MS"/>
    </w:r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uiPriority w:val="99"/>
    <w:unhideWhenUsed/>
    <w:rPr>
      <w:sz w:val="16"/>
      <w:szCs w:val="16"/>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yperlink">
    <w:name w:val="Hyperlink"/>
    <w:rPr>
      <w:color w:val="FF0080"/>
      <w:u w:val="single"/>
    </w:rPr>
  </w:style>
  <w:style w:type="character" w:styleId="LineNumber">
    <w:name w:val="line number"/>
    <w:basedOn w:val="DefaultParagraphFont"/>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paragraph" w:customStyle="1" w:styleId="SymbolP">
    <w:name w:val="Symbol P"/>
    <w:basedOn w:val="Body"/>
    <w:pPr>
      <w:tabs>
        <w:tab w:val="left" w:pos="720"/>
        <w:tab w:val="left" w:pos="3780"/>
      </w:tabs>
      <w:spacing w:after="0"/>
    </w:pPr>
    <w:rPr>
      <w:sz w:val="24"/>
    </w:rPr>
  </w:style>
  <w:style w:type="paragraph" w:customStyle="1" w:styleId="PARAGRAPH">
    <w:name w:val="PARAGRAPH"/>
    <w:basedOn w:val="Normal"/>
    <w:pPr>
      <w:widowControl w:val="0"/>
      <w:spacing w:after="0" w:line="230" w:lineRule="exact"/>
      <w:ind w:firstLine="240"/>
      <w:jc w:val="both"/>
    </w:pPr>
    <w:rPr>
      <w:rFonts w:ascii="Palatino" w:hAnsi="Palatino"/>
      <w:kern w:val="16"/>
      <w:sz w:val="19"/>
    </w:rPr>
  </w:style>
  <w:style w:type="paragraph" w:customStyle="1" w:styleId="PARAGRAPHnoindent">
    <w:name w:val="PARAGRAPH (no indent)"/>
    <w:basedOn w:val="PARAGRAPH"/>
    <w:next w:val="PARAGRAPH"/>
    <w:pPr>
      <w:ind w:firstLine="0"/>
    </w:pPr>
  </w:style>
  <w:style w:type="paragraph" w:customStyle="1" w:styleId="Revision1">
    <w:name w:val="Revision1"/>
    <w:hidden/>
    <w:uiPriority w:val="99"/>
    <w:semiHidden/>
    <w:pPr>
      <w:spacing w:after="160" w:line="278" w:lineRule="auto"/>
    </w:pPr>
    <w:rPr>
      <w:rFonts w:ascii="Helvetica" w:hAnsi="Helvetica"/>
      <w:lang w:eastAsia="zh-CN"/>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character" w:customStyle="1" w:styleId="BoldItal">
    <w:name w:val="BoldItal"/>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link w:val="BodyText2"/>
    <w:rPr>
      <w:rFonts w:ascii="Helvetica" w:hAnsi="Helvetica"/>
    </w:rPr>
  </w:style>
  <w:style w:type="character" w:customStyle="1" w:styleId="CommentTextChar">
    <w:name w:val="Comment Text Char"/>
    <w:basedOn w:val="DefaultParagraphFont"/>
    <w:link w:val="CommentText"/>
    <w:uiPriority w:val="99"/>
  </w:style>
  <w:style w:type="character" w:customStyle="1" w:styleId="BalloonTextChar">
    <w:name w:val="Balloon Text Char"/>
    <w:link w:val="BalloonText"/>
    <w:rPr>
      <w:rFonts w:ascii="Tahoma" w:hAnsi="Tahoma" w:cs="Tahoma"/>
      <w:sz w:val="16"/>
      <w:szCs w:val="16"/>
    </w:rPr>
  </w:style>
  <w:style w:type="character" w:customStyle="1" w:styleId="BodyText3Char">
    <w:name w:val="Body Text 3 Char"/>
    <w:link w:val="BodyText3"/>
    <w:rPr>
      <w:rFonts w:ascii="Helvetica" w:hAnsi="Helvetica"/>
      <w:sz w:val="16"/>
      <w:szCs w:val="16"/>
    </w:rPr>
  </w:style>
  <w:style w:type="character" w:customStyle="1" w:styleId="UnresolvedMention1">
    <w:name w:val="Unresolved Mention1"/>
    <w:uiPriority w:val="99"/>
    <w:semiHidden/>
    <w:unhideWhenUsed/>
    <w:rPr>
      <w:color w:val="605E5C"/>
      <w:shd w:val="clear" w:color="auto" w:fill="E1DFDD"/>
    </w:rPr>
  </w:style>
  <w:style w:type="character" w:customStyle="1" w:styleId="Url">
    <w:name w:val="Url"/>
    <w:rPr>
      <w:rFonts w:ascii="Helvetica Condensed" w:hAnsi="Helvetica Condensed"/>
      <w:color w:val="008000"/>
      <w:sz w:val="18"/>
    </w:rPr>
  </w:style>
  <w:style w:type="character" w:customStyle="1" w:styleId="CommentSubjectChar">
    <w:name w:val="Comment Subject Char"/>
    <w:link w:val="CommentSubject"/>
    <w:semiHidden/>
    <w:rPr>
      <w:rFonts w:ascii="Helvetica" w:hAnsi="Helvetica"/>
      <w:b/>
      <w:bCs/>
      <w:lang w:eastAsia="en-US"/>
    </w:rPr>
  </w:style>
  <w:style w:type="character" w:customStyle="1" w:styleId="UnresolvedMention2">
    <w:name w:val="Unresolved Mention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image" Target="media/image36.wmf"/><Relationship Id="rId63" Type="http://schemas.openxmlformats.org/officeDocument/2006/relationships/image" Target="media/image52.wmf"/><Relationship Id="rId68" Type="http://schemas.openxmlformats.org/officeDocument/2006/relationships/image" Target="media/image57.wmf"/><Relationship Id="rId16" Type="http://schemas.openxmlformats.org/officeDocument/2006/relationships/image" Target="media/image5.wmf"/><Relationship Id="rId11" Type="http://schemas.openxmlformats.org/officeDocument/2006/relationships/footer" Target="footer1.xm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2.wmf"/><Relationship Id="rId58" Type="http://schemas.openxmlformats.org/officeDocument/2006/relationships/image" Target="media/image47.wmf"/><Relationship Id="rId74" Type="http://schemas.openxmlformats.org/officeDocument/2006/relationships/image" Target="media/image63.png"/><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image" Target="media/image50.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png"/><Relationship Id="rId77" Type="http://schemas.openxmlformats.org/officeDocument/2006/relationships/hyperlink" Target="https://scholar.google.com/citations?view_op=view_citation&amp;hl=en&amp;user=QbTDmDoAAAAJ&amp;citation_for_view=QbTDmDoAAAAJ:YOwf2qJgpHMC" TargetMode="External"/><Relationship Id="rId8" Type="http://schemas.openxmlformats.org/officeDocument/2006/relationships/header" Target="header1.xml"/><Relationship Id="rId51" Type="http://schemas.openxmlformats.org/officeDocument/2006/relationships/image" Target="media/image40.wmf"/><Relationship Id="rId72" Type="http://schemas.openxmlformats.org/officeDocument/2006/relationships/image" Target="media/image61.png"/><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9.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jpeg"/><Relationship Id="rId75" Type="http://schemas.openxmlformats.org/officeDocument/2006/relationships/image" Target="media/image64.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 Type="http://schemas.openxmlformats.org/officeDocument/2006/relationships/header" Target="header3.xm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png"/><Relationship Id="rId78" Type="http://schemas.openxmlformats.org/officeDocument/2006/relationships/header" Target="header4.xml"/><Relationship Id="rId8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hyperlink" Target="https://scholar.google.com/citations?view_op=view_citation&amp;hl=en&amp;user=QbTDmDoAAAAJ&amp;citation_for_view=QbTDmDoAAAAJ:Y0pCki6q_DkC" TargetMode="External"/><Relationship Id="rId7" Type="http://schemas.openxmlformats.org/officeDocument/2006/relationships/endnotes" Target="endnotes.xml"/><Relationship Id="rId71" Type="http://schemas.openxmlformats.org/officeDocument/2006/relationships/image" Target="media/image60.jpeg"/><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5680</Words>
  <Characters>32377</Characters>
  <Application>Microsoft Office Word</Application>
  <DocSecurity>0</DocSecurity>
  <Lines>269</Lines>
  <Paragraphs>75</Paragraphs>
  <ScaleCrop>false</ScaleCrop>
  <Company>aaaa</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2</cp:revision>
  <cp:lastPrinted>1999-07-06T11:00:00Z</cp:lastPrinted>
  <dcterms:created xsi:type="dcterms:W3CDTF">2014-10-25T14:34:00Z</dcterms:created>
  <dcterms:modified xsi:type="dcterms:W3CDTF">2025-04-24T10:13:00Z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