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BA64" w14:textId="47A837B8" w:rsidR="006459E9" w:rsidRDefault="006459E9" w:rsidP="005F0C03">
      <w:pPr>
        <w:tabs>
          <w:tab w:val="left" w:pos="284"/>
        </w:tabs>
        <w:spacing w:after="0" w:line="360" w:lineRule="auto"/>
        <w:jc w:val="right"/>
        <w:rPr>
          <w:rFonts w:ascii="Arial" w:eastAsia="Times New Roman" w:hAnsi="Arial" w:cs="Arial"/>
          <w:b/>
          <w:bCs/>
          <w:iCs/>
          <w:kern w:val="28"/>
          <w:sz w:val="36"/>
          <w:szCs w:val="36"/>
          <w:lang w:val="en-US"/>
        </w:rPr>
      </w:pPr>
      <w:r w:rsidRPr="006459E9">
        <w:rPr>
          <w:rFonts w:ascii="Arial" w:eastAsia="Times New Roman" w:hAnsi="Arial" w:cs="Arial"/>
          <w:b/>
          <w:bCs/>
          <w:iCs/>
          <w:kern w:val="28"/>
          <w:sz w:val="36"/>
          <w:szCs w:val="36"/>
          <w:lang w:val="en-US"/>
        </w:rPr>
        <w:t>Tourists’ Perception of Heritage Sites in Bangladesh</w:t>
      </w:r>
      <w:r w:rsidRPr="006459E9">
        <w:rPr>
          <w:rFonts w:ascii="Arial" w:eastAsia="Times New Roman" w:hAnsi="Arial" w:cs="Arial"/>
          <w:b/>
          <w:bCs/>
          <w:iCs/>
          <w:kern w:val="28"/>
          <w:sz w:val="36"/>
          <w:szCs w:val="36"/>
          <w:cs/>
          <w:lang w:val="en-US" w:bidi="bn-BD"/>
        </w:rPr>
        <w:t xml:space="preserve">: </w:t>
      </w:r>
      <w:r w:rsidRPr="006459E9">
        <w:rPr>
          <w:rFonts w:ascii="Arial" w:eastAsia="Times New Roman" w:hAnsi="Arial" w:cs="Arial"/>
          <w:b/>
          <w:bCs/>
          <w:iCs/>
          <w:kern w:val="28"/>
          <w:sz w:val="36"/>
          <w:szCs w:val="36"/>
          <w:lang w:val="en-US"/>
        </w:rPr>
        <w:t>An</w:t>
      </w:r>
      <w:r>
        <w:rPr>
          <w:rFonts w:ascii="Arial" w:eastAsia="Times New Roman" w:hAnsi="Arial" w:cs="Arial"/>
          <w:b/>
          <w:bCs/>
          <w:iCs/>
          <w:kern w:val="28"/>
          <w:sz w:val="36"/>
          <w:szCs w:val="36"/>
          <w:lang w:val="en-US"/>
        </w:rPr>
        <w:t xml:space="preserve"> </w:t>
      </w:r>
      <w:r w:rsidRPr="006459E9">
        <w:rPr>
          <w:rFonts w:ascii="Arial" w:eastAsia="Times New Roman" w:hAnsi="Arial" w:cs="Arial"/>
          <w:b/>
          <w:bCs/>
          <w:iCs/>
          <w:kern w:val="28"/>
          <w:sz w:val="36"/>
          <w:szCs w:val="36"/>
          <w:lang w:val="en-US"/>
        </w:rPr>
        <w:t>Investigation from the Demand-Supply Perspectives</w:t>
      </w:r>
    </w:p>
    <w:p w14:paraId="062E868F" w14:textId="77777777" w:rsidR="00010C41" w:rsidRDefault="00010C41" w:rsidP="005F0C03">
      <w:pPr>
        <w:tabs>
          <w:tab w:val="left" w:pos="284"/>
        </w:tabs>
        <w:spacing w:after="0" w:line="360" w:lineRule="auto"/>
        <w:rPr>
          <w:rFonts w:ascii="Arial" w:hAnsi="Arial" w:cs="Arial"/>
          <w:b/>
          <w:bCs/>
          <w:sz w:val="24"/>
          <w:szCs w:val="24"/>
        </w:rPr>
      </w:pPr>
    </w:p>
    <w:p w14:paraId="4C4157ED" w14:textId="77777777" w:rsidR="000C6C7C" w:rsidRDefault="000C6C7C" w:rsidP="005F0C03">
      <w:pPr>
        <w:tabs>
          <w:tab w:val="left" w:pos="284"/>
        </w:tabs>
        <w:spacing w:after="0" w:line="360" w:lineRule="auto"/>
        <w:rPr>
          <w:rFonts w:ascii="Arial" w:hAnsi="Arial" w:cs="Arial"/>
          <w:b/>
          <w:bCs/>
          <w:sz w:val="24"/>
          <w:szCs w:val="24"/>
        </w:rPr>
      </w:pPr>
    </w:p>
    <w:p w14:paraId="70591A89" w14:textId="55ED2843" w:rsidR="004F7127" w:rsidRPr="00010C41" w:rsidRDefault="00010C41" w:rsidP="005F0C03">
      <w:pPr>
        <w:tabs>
          <w:tab w:val="left" w:pos="284"/>
        </w:tabs>
        <w:spacing w:after="0" w:line="360" w:lineRule="auto"/>
        <w:rPr>
          <w:rFonts w:ascii="Arial" w:hAnsi="Arial" w:cs="Arial"/>
          <w:b/>
          <w:bCs/>
          <w:sz w:val="24"/>
          <w:szCs w:val="24"/>
        </w:rPr>
      </w:pPr>
      <w:r w:rsidRPr="00010C41">
        <w:rPr>
          <w:rFonts w:ascii="Arial" w:hAnsi="Arial" w:cs="Arial"/>
          <w:b/>
          <w:bCs/>
          <w:sz w:val="24"/>
          <w:szCs w:val="24"/>
        </w:rPr>
        <w:t>ABSTRACT</w:t>
      </w:r>
    </w:p>
    <w:p w14:paraId="401E72A1" w14:textId="77777777" w:rsidR="004F7127" w:rsidRDefault="004F7127" w:rsidP="005F0C03">
      <w:pPr>
        <w:tabs>
          <w:tab w:val="left" w:pos="284"/>
        </w:tabs>
        <w:spacing w:after="0" w:line="360" w:lineRule="auto"/>
        <w:rPr>
          <w:rFonts w:ascii="Arial" w:hAnsi="Arial" w:cs="Arial"/>
          <w:i/>
          <w:i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4F7127" w:rsidRPr="00BA1B01" w14:paraId="4DD7628C" w14:textId="77777777" w:rsidTr="00041FFF">
        <w:tc>
          <w:tcPr>
            <w:tcW w:w="9576" w:type="dxa"/>
            <w:shd w:val="clear" w:color="auto" w:fill="F2F2F2"/>
          </w:tcPr>
          <w:p w14:paraId="3144A40C" w14:textId="2765E121" w:rsidR="004F7127" w:rsidRPr="004F7127" w:rsidRDefault="004F7127" w:rsidP="004F7127">
            <w:pPr>
              <w:spacing w:after="0" w:line="360" w:lineRule="auto"/>
              <w:jc w:val="both"/>
              <w:rPr>
                <w:rFonts w:ascii="Arial" w:eastAsia="Calibri" w:hAnsi="Arial" w:cs="Arial"/>
                <w:bCs/>
                <w:iCs/>
                <w:sz w:val="20"/>
                <w:szCs w:val="20"/>
                <w:lang w:val="en-US"/>
              </w:rPr>
            </w:pPr>
            <w:r w:rsidRPr="004F7127">
              <w:rPr>
                <w:rFonts w:ascii="Arial" w:eastAsia="Calibri" w:hAnsi="Arial" w:cs="Arial"/>
                <w:bCs/>
                <w:iCs/>
                <w:sz w:val="20"/>
                <w:szCs w:val="20"/>
                <w:lang w:val="en-US"/>
              </w:rPr>
              <w:t>Heritage Tourism is a branch of tourism oriented towards the cultural heritage of the location where tourism is occurring. Heritage tourism can encourage the revival of traditions and the restoration of sites and monuments. Based on the literature search, it has been identified that there is a lack of studies regarding the tourists’ perception of heritage tourism sites in Bangladesh. Therefore, this study explores these gaps by examining the demand-side and supply-side perceptions of tourists visiting the cultural heritage sites in Bangladesh, namely in Paharpur,</w:t>
            </w:r>
            <w:r w:rsidRPr="004F7127">
              <w:rPr>
                <w:rFonts w:ascii="Arial" w:eastAsia="Calibri" w:hAnsi="Arial" w:cs="Arial"/>
                <w:b/>
                <w:bCs/>
                <w:iCs/>
                <w:sz w:val="20"/>
                <w:szCs w:val="20"/>
                <w:lang w:val="en-US"/>
              </w:rPr>
              <w:t xml:space="preserve"> </w:t>
            </w:r>
            <w:r w:rsidRPr="004F7127">
              <w:rPr>
                <w:rFonts w:ascii="Arial" w:eastAsia="Calibri" w:hAnsi="Arial" w:cs="Arial"/>
                <w:bCs/>
                <w:iCs/>
                <w:sz w:val="20"/>
                <w:szCs w:val="20"/>
                <w:lang w:val="en-US"/>
              </w:rPr>
              <w:t>Mahansthangarh, and Naogaon. Existing research explored statistically significant negative gaps in the perceptions between tourists and tourism service providers. This further expedites the study of destination competitiveness to develop a healthy heritage tourism industry in Bangladesh.</w:t>
            </w:r>
            <w:r w:rsidR="003F3AC0">
              <w:rPr>
                <w:rFonts w:ascii="Arial" w:eastAsia="Calibri" w:hAnsi="Arial" w:cs="Arial"/>
                <w:bCs/>
                <w:iCs/>
                <w:sz w:val="20"/>
                <w:szCs w:val="20"/>
                <w:lang w:val="en-US"/>
              </w:rPr>
              <w:t xml:space="preserve"> </w:t>
            </w:r>
            <w:r w:rsidR="003F3AC0" w:rsidRPr="003F3AC0">
              <w:rPr>
                <w:rFonts w:ascii="Arial" w:eastAsia="Calibri" w:hAnsi="Arial" w:cs="Arial"/>
                <w:bCs/>
                <w:iCs/>
                <w:sz w:val="20"/>
                <w:szCs w:val="20"/>
              </w:rPr>
              <w:t>Future policymakers are urged to embrace a comprehensive perspective that weighs both the advantages and disadvantages of sustainable heritage tourism development</w:t>
            </w:r>
            <w:r w:rsidR="003F3AC0">
              <w:rPr>
                <w:rFonts w:ascii="Arial" w:eastAsia="Calibri" w:hAnsi="Arial" w:cs="Arial"/>
                <w:bCs/>
                <w:iCs/>
                <w:sz w:val="20"/>
                <w:szCs w:val="20"/>
              </w:rPr>
              <w:t xml:space="preserve">. The incorporation of </w:t>
            </w:r>
            <w:r w:rsidR="003F3AC0" w:rsidRPr="003F3AC0">
              <w:rPr>
                <w:rFonts w:ascii="Arial" w:eastAsia="Calibri" w:hAnsi="Arial" w:cs="Arial"/>
                <w:bCs/>
                <w:iCs/>
                <w:sz w:val="20"/>
                <w:szCs w:val="20"/>
              </w:rPr>
              <w:t xml:space="preserve">cultural assets into more comprehensive development plans </w:t>
            </w:r>
            <w:r w:rsidR="003F3AC0">
              <w:rPr>
                <w:rFonts w:ascii="Arial" w:eastAsia="Calibri" w:hAnsi="Arial" w:cs="Arial"/>
                <w:bCs/>
                <w:iCs/>
                <w:sz w:val="20"/>
                <w:szCs w:val="20"/>
              </w:rPr>
              <w:t>regulates</w:t>
            </w:r>
            <w:r w:rsidR="003F3AC0" w:rsidRPr="003F3AC0">
              <w:rPr>
                <w:rFonts w:ascii="Arial" w:eastAsia="Calibri" w:hAnsi="Arial" w:cs="Arial"/>
                <w:bCs/>
                <w:iCs/>
                <w:sz w:val="20"/>
                <w:szCs w:val="20"/>
              </w:rPr>
              <w:t xml:space="preserve"> the expansion of tourism, and </w:t>
            </w:r>
            <w:r w:rsidR="003F3AC0">
              <w:rPr>
                <w:rFonts w:ascii="Arial" w:eastAsia="Calibri" w:hAnsi="Arial" w:cs="Arial"/>
                <w:bCs/>
                <w:iCs/>
                <w:sz w:val="20"/>
                <w:szCs w:val="20"/>
              </w:rPr>
              <w:t>provides</w:t>
            </w:r>
            <w:r w:rsidR="003F3AC0" w:rsidRPr="003F3AC0">
              <w:rPr>
                <w:rFonts w:ascii="Arial" w:eastAsia="Calibri" w:hAnsi="Arial" w:cs="Arial"/>
                <w:bCs/>
                <w:iCs/>
                <w:sz w:val="20"/>
                <w:szCs w:val="20"/>
              </w:rPr>
              <w:t xml:space="preserve"> supporting frameworks. </w:t>
            </w:r>
            <w:r w:rsidRPr="004F7127">
              <w:rPr>
                <w:rFonts w:ascii="Arial" w:eastAsia="Calibri" w:hAnsi="Arial" w:cs="Arial"/>
                <w:bCs/>
                <w:iCs/>
                <w:sz w:val="20"/>
                <w:szCs w:val="20"/>
                <w:lang w:val="en-US"/>
              </w:rPr>
              <w:t xml:space="preserve"> Furthermore, SMART PLS 3.0 was employed, and </w:t>
            </w:r>
            <w:r w:rsidR="005A0001" w:rsidRPr="004F7127">
              <w:rPr>
                <w:rFonts w:ascii="Arial" w:hAnsi="Arial" w:cs="Arial"/>
                <w:iCs/>
                <w:color w:val="0D0D0D"/>
                <w:sz w:val="20"/>
                <w:szCs w:val="20"/>
                <w:shd w:val="clear" w:color="auto" w:fill="FFFFFF"/>
              </w:rPr>
              <w:t>the</w:t>
            </w:r>
            <w:r w:rsidRPr="004F7127">
              <w:rPr>
                <w:rFonts w:ascii="Arial" w:hAnsi="Arial" w:cs="Arial"/>
                <w:iCs/>
                <w:color w:val="0D0D0D"/>
                <w:sz w:val="20"/>
                <w:szCs w:val="20"/>
                <w:shd w:val="clear" w:color="auto" w:fill="FFFFFF"/>
              </w:rPr>
              <w:t xml:space="preserve"> structural equation model indicates statistically significant path coefficients from cultural authenticity, </w:t>
            </w:r>
            <w:r w:rsidRPr="004F7127">
              <w:rPr>
                <w:rFonts w:ascii="Arial" w:eastAsia="TimesNewRoman" w:hAnsi="Arial" w:cs="Arial"/>
                <w:iCs/>
                <w:color w:val="000000" w:themeColor="text1"/>
                <w:sz w:val="20"/>
                <w:szCs w:val="20"/>
              </w:rPr>
              <w:t>heritage site accessibility, interpretation, and information services, visitor facilities, and infrastructure</w:t>
            </w:r>
            <w:r w:rsidRPr="004F7127">
              <w:rPr>
                <w:rFonts w:ascii="Arial" w:hAnsi="Arial" w:cs="Arial"/>
                <w:iCs/>
                <w:color w:val="0D0D0D"/>
                <w:sz w:val="20"/>
                <w:szCs w:val="20"/>
                <w:shd w:val="clear" w:color="auto" w:fill="FFFFFF"/>
              </w:rPr>
              <w:t xml:space="preserve"> to tourist satisfaction (t = </w:t>
            </w:r>
            <w:r w:rsidRPr="004F7127">
              <w:rPr>
                <w:rFonts w:ascii="Arial" w:hAnsi="Arial" w:cs="Arial"/>
                <w:iCs/>
                <w:color w:val="000000" w:themeColor="text1"/>
                <w:sz w:val="20"/>
                <w:szCs w:val="20"/>
                <w:lang w:val="en-GB"/>
              </w:rPr>
              <w:t>5.045</w:t>
            </w:r>
            <w:r w:rsidRPr="004F7127">
              <w:rPr>
                <w:rFonts w:ascii="Arial" w:hAnsi="Arial" w:cs="Arial"/>
                <w:iCs/>
                <w:color w:val="0D0D0D"/>
                <w:sz w:val="20"/>
                <w:szCs w:val="20"/>
                <w:shd w:val="clear" w:color="auto" w:fill="FFFFFF"/>
              </w:rPr>
              <w:t xml:space="preserve">, p = 0.000; t = </w:t>
            </w:r>
            <w:r w:rsidRPr="004F7127">
              <w:rPr>
                <w:rFonts w:ascii="Arial" w:hAnsi="Arial" w:cs="Arial"/>
                <w:iCs/>
                <w:color w:val="000000" w:themeColor="text1"/>
                <w:sz w:val="20"/>
                <w:szCs w:val="20"/>
                <w:lang w:val="en-GB"/>
              </w:rPr>
              <w:t>3.058</w:t>
            </w:r>
            <w:r w:rsidRPr="004F7127">
              <w:rPr>
                <w:rFonts w:ascii="Arial" w:hAnsi="Arial" w:cs="Arial"/>
                <w:iCs/>
                <w:color w:val="0D0D0D"/>
                <w:sz w:val="20"/>
                <w:szCs w:val="20"/>
                <w:shd w:val="clear" w:color="auto" w:fill="FFFFFF"/>
              </w:rPr>
              <w:t xml:space="preserve">, p = 0.002; t = </w:t>
            </w:r>
            <w:r w:rsidRPr="004F7127">
              <w:rPr>
                <w:rFonts w:ascii="Arial" w:hAnsi="Arial" w:cs="Arial"/>
                <w:iCs/>
                <w:color w:val="000000" w:themeColor="text1"/>
                <w:sz w:val="20"/>
                <w:szCs w:val="20"/>
                <w:lang w:val="en-GB"/>
              </w:rPr>
              <w:t>9.055</w:t>
            </w:r>
            <w:r w:rsidRPr="004F7127">
              <w:rPr>
                <w:rFonts w:ascii="Arial" w:hAnsi="Arial" w:cs="Arial"/>
                <w:iCs/>
                <w:color w:val="0D0D0D"/>
                <w:sz w:val="20"/>
                <w:szCs w:val="20"/>
                <w:shd w:val="clear" w:color="auto" w:fill="FFFFFF"/>
              </w:rPr>
              <w:t xml:space="preserve">, p = 0.000; t = </w:t>
            </w:r>
            <w:r w:rsidRPr="004F7127">
              <w:rPr>
                <w:rFonts w:ascii="Arial" w:hAnsi="Arial" w:cs="Arial"/>
                <w:iCs/>
                <w:color w:val="000000" w:themeColor="text1"/>
                <w:sz w:val="20"/>
                <w:szCs w:val="20"/>
                <w:lang w:val="en-GB"/>
              </w:rPr>
              <w:t>12.252</w:t>
            </w:r>
            <w:r w:rsidRPr="004F7127">
              <w:rPr>
                <w:rFonts w:ascii="Arial" w:hAnsi="Arial" w:cs="Arial"/>
                <w:iCs/>
                <w:color w:val="0D0D0D"/>
                <w:sz w:val="20"/>
                <w:szCs w:val="20"/>
                <w:shd w:val="clear" w:color="auto" w:fill="FFFFFF"/>
              </w:rPr>
              <w:t>, p = 0.005). Thus</w:t>
            </w:r>
            <w:r w:rsidRPr="004F7127">
              <w:rPr>
                <w:rFonts w:ascii="Arial" w:eastAsia="Calibri" w:hAnsi="Arial" w:cs="Arial"/>
                <w:bCs/>
                <w:iCs/>
                <w:sz w:val="20"/>
                <w:szCs w:val="20"/>
                <w:lang w:val="en-US"/>
              </w:rPr>
              <w:t xml:space="preserve">, this study intends to explore the competitiveness of Bangladesh’s cultural heritage destination regarding tourist satisfaction level in the world’s heritage tourism context. </w:t>
            </w:r>
          </w:p>
          <w:p w14:paraId="42F86214" w14:textId="3632EB69" w:rsidR="004F7127" w:rsidRPr="00BA1B01" w:rsidRDefault="004F7127" w:rsidP="00041FFF">
            <w:pPr>
              <w:pStyle w:val="Body"/>
              <w:spacing w:after="0"/>
              <w:rPr>
                <w:rFonts w:ascii="Arial" w:eastAsia="Calibri" w:hAnsi="Arial" w:cs="Arial"/>
                <w:szCs w:val="22"/>
              </w:rPr>
            </w:pPr>
          </w:p>
        </w:tc>
      </w:tr>
    </w:tbl>
    <w:p w14:paraId="553FCCFB" w14:textId="77777777" w:rsidR="004F7127" w:rsidRPr="004F7127" w:rsidRDefault="004F7127" w:rsidP="005F0C03">
      <w:pPr>
        <w:tabs>
          <w:tab w:val="left" w:pos="284"/>
        </w:tabs>
        <w:spacing w:after="0" w:line="360" w:lineRule="auto"/>
        <w:rPr>
          <w:rFonts w:ascii="Arial" w:eastAsia="Times New Roman" w:hAnsi="Arial" w:cs="Arial"/>
          <w:b/>
          <w:bCs/>
          <w:kern w:val="28"/>
          <w:sz w:val="20"/>
          <w:szCs w:val="20"/>
          <w:lang w:val="en-US"/>
        </w:rPr>
      </w:pPr>
    </w:p>
    <w:p w14:paraId="0FA26056" w14:textId="49B1064A" w:rsidR="00010C41" w:rsidRPr="007266B9" w:rsidRDefault="00010C41" w:rsidP="00010C41">
      <w:pPr>
        <w:spacing w:before="120" w:after="120" w:line="360" w:lineRule="auto"/>
        <w:jc w:val="both"/>
        <w:rPr>
          <w:rFonts w:ascii="Arial" w:eastAsia="Calibri" w:hAnsi="Arial" w:cs="Arial"/>
          <w:sz w:val="20"/>
          <w:szCs w:val="20"/>
          <w:lang w:val="en-US"/>
        </w:rPr>
      </w:pPr>
      <w:r w:rsidRPr="007266B9">
        <w:rPr>
          <w:rFonts w:ascii="Arial" w:eastAsia="Calibri" w:hAnsi="Arial" w:cs="Arial"/>
          <w:b/>
          <w:sz w:val="20"/>
          <w:szCs w:val="20"/>
          <w:lang w:val="en-US"/>
        </w:rPr>
        <w:t xml:space="preserve">Keywords: </w:t>
      </w:r>
      <w:r w:rsidRPr="007266B9">
        <w:rPr>
          <w:rFonts w:ascii="Arial" w:eastAsia="Calibri" w:hAnsi="Arial" w:cs="Arial"/>
          <w:sz w:val="20"/>
          <w:szCs w:val="20"/>
          <w:lang w:val="en-US"/>
        </w:rPr>
        <w:t>Tourism, Cultural heritage, visitors, perceptions, demand-supply, satisfaction</w:t>
      </w:r>
      <w:bookmarkStart w:id="0" w:name="_GoBack"/>
      <w:bookmarkEnd w:id="0"/>
    </w:p>
    <w:p w14:paraId="7486E203" w14:textId="63566D5A" w:rsidR="006459E9" w:rsidRPr="00706390" w:rsidRDefault="006459E9" w:rsidP="006459E9">
      <w:pPr>
        <w:tabs>
          <w:tab w:val="left" w:pos="284"/>
        </w:tabs>
        <w:spacing w:after="0" w:line="360" w:lineRule="auto"/>
        <w:rPr>
          <w:rFonts w:ascii="Arial" w:eastAsia="Times New Roman" w:hAnsi="Arial" w:cs="Arial"/>
          <w:b/>
          <w:bCs/>
          <w:iCs/>
          <w:kern w:val="28"/>
          <w:sz w:val="20"/>
          <w:szCs w:val="20"/>
          <w:lang w:val="en-US"/>
        </w:rPr>
      </w:pPr>
    </w:p>
    <w:p w14:paraId="1D7277B8" w14:textId="77777777" w:rsidR="006459E9" w:rsidRPr="006459E9" w:rsidRDefault="006459E9" w:rsidP="006459E9">
      <w:pPr>
        <w:tabs>
          <w:tab w:val="left" w:pos="284"/>
        </w:tabs>
        <w:spacing w:after="0" w:line="360" w:lineRule="auto"/>
        <w:rPr>
          <w:rFonts w:ascii="Arial" w:eastAsia="Times New Roman" w:hAnsi="Arial" w:cs="Arial"/>
          <w:b/>
          <w:bCs/>
          <w:iCs/>
          <w:kern w:val="28"/>
          <w:sz w:val="36"/>
          <w:szCs w:val="36"/>
          <w:lang w:val="en-US"/>
        </w:rPr>
      </w:pPr>
    </w:p>
    <w:p w14:paraId="01332A2E" w14:textId="77777777" w:rsidR="006459E9" w:rsidRDefault="006459E9" w:rsidP="006459E9">
      <w:pPr>
        <w:tabs>
          <w:tab w:val="left" w:pos="284"/>
        </w:tabs>
        <w:spacing w:after="0" w:line="360" w:lineRule="auto"/>
        <w:rPr>
          <w:rFonts w:ascii="Arial" w:eastAsia="Calibri" w:hAnsi="Arial" w:cs="Arial"/>
          <w:bCs/>
          <w:lang w:val="en-US"/>
        </w:rPr>
      </w:pPr>
    </w:p>
    <w:p w14:paraId="1C9FFF9D" w14:textId="1059CBF9" w:rsidR="00BC12D3" w:rsidRPr="006459E9" w:rsidRDefault="006459E9" w:rsidP="006459E9">
      <w:pPr>
        <w:rPr>
          <w:rFonts w:ascii="Arial" w:eastAsia="Calibri" w:hAnsi="Arial" w:cs="Arial"/>
          <w:bCs/>
          <w:lang w:val="en-US"/>
        </w:rPr>
      </w:pPr>
      <w:r>
        <w:rPr>
          <w:rFonts w:ascii="Arial" w:eastAsia="Calibri" w:hAnsi="Arial" w:cs="Arial"/>
          <w:bCs/>
          <w:lang w:val="en-US"/>
        </w:rPr>
        <w:br w:type="page"/>
      </w:r>
      <w:r w:rsidR="00502EA0" w:rsidRPr="00502EA0">
        <w:rPr>
          <w:rFonts w:ascii="Arial" w:eastAsia="Calibri" w:hAnsi="Arial" w:cs="Arial"/>
          <w:b/>
          <w:lang w:val="en-US"/>
        </w:rPr>
        <w:lastRenderedPageBreak/>
        <w:t>1</w:t>
      </w:r>
      <w:r w:rsidR="00D1711E">
        <w:rPr>
          <w:rFonts w:ascii="Arial" w:eastAsia="Calibri" w:hAnsi="Arial" w:cs="Arial"/>
          <w:b/>
          <w:lang w:val="en-US"/>
        </w:rPr>
        <w:t xml:space="preserve">. </w:t>
      </w:r>
      <w:r w:rsidR="00FB0DAF" w:rsidRPr="00502EA0">
        <w:rPr>
          <w:rFonts w:ascii="Arial" w:eastAsia="Calibri" w:hAnsi="Arial" w:cs="Arial"/>
          <w:b/>
          <w:lang w:val="en-US"/>
        </w:rPr>
        <w:t>I</w:t>
      </w:r>
      <w:r w:rsidR="00502EA0" w:rsidRPr="00502EA0">
        <w:rPr>
          <w:rFonts w:ascii="Arial" w:eastAsia="Calibri" w:hAnsi="Arial" w:cs="Arial"/>
          <w:b/>
          <w:lang w:val="en-US"/>
        </w:rPr>
        <w:t>NTRODUCTION</w:t>
      </w:r>
    </w:p>
    <w:p w14:paraId="35ACFD7E" w14:textId="147DECE0" w:rsidR="00812477" w:rsidRPr="00502EA0" w:rsidRDefault="00E77958"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Tourism</w:t>
      </w:r>
      <w:r w:rsidR="00BC12D3" w:rsidRPr="00502EA0">
        <w:rPr>
          <w:rFonts w:ascii="Arial" w:eastAsia="Calibri" w:hAnsi="Arial" w:cs="Arial"/>
          <w:sz w:val="20"/>
          <w:szCs w:val="20"/>
          <w:lang w:val="en-US"/>
        </w:rPr>
        <w:t xml:space="preserve"> is </w:t>
      </w:r>
      <w:r w:rsidR="00325E81" w:rsidRPr="00502EA0">
        <w:rPr>
          <w:rFonts w:ascii="Arial" w:eastAsia="Calibri" w:hAnsi="Arial" w:cs="Arial"/>
          <w:sz w:val="20"/>
          <w:szCs w:val="20"/>
          <w:lang w:val="en-US"/>
        </w:rPr>
        <w:t>among</w:t>
      </w:r>
      <w:r w:rsidR="00BC12D3" w:rsidRPr="00502EA0">
        <w:rPr>
          <w:rFonts w:ascii="Arial" w:eastAsia="Calibri" w:hAnsi="Arial" w:cs="Arial"/>
          <w:sz w:val="20"/>
          <w:szCs w:val="20"/>
          <w:lang w:val="en-US"/>
        </w:rPr>
        <w:t xml:space="preserve"> the </w:t>
      </w:r>
      <w:r w:rsidR="00AA19B4" w:rsidRPr="00502EA0">
        <w:rPr>
          <w:rFonts w:ascii="Arial" w:eastAsia="Calibri" w:hAnsi="Arial" w:cs="Arial"/>
          <w:sz w:val="20"/>
          <w:szCs w:val="20"/>
          <w:lang w:val="en-US"/>
        </w:rPr>
        <w:t>most</w:t>
      </w:r>
      <w:r w:rsidR="00BC12D3" w:rsidRPr="00502EA0">
        <w:rPr>
          <w:rFonts w:ascii="Arial" w:eastAsia="Calibri" w:hAnsi="Arial" w:cs="Arial"/>
          <w:sz w:val="20"/>
          <w:szCs w:val="20"/>
          <w:lang w:val="en-US"/>
        </w:rPr>
        <w:t xml:space="preserve"> profitable businesses </w:t>
      </w:r>
      <w:r w:rsidR="00AA19B4" w:rsidRPr="00502EA0">
        <w:rPr>
          <w:rFonts w:ascii="Arial" w:eastAsia="Calibri" w:hAnsi="Arial" w:cs="Arial"/>
          <w:sz w:val="20"/>
          <w:szCs w:val="20"/>
          <w:lang w:val="en-US"/>
        </w:rPr>
        <w:t>worldwide</w:t>
      </w:r>
      <w:r w:rsidR="00031F3F" w:rsidRPr="00502EA0">
        <w:rPr>
          <w:rFonts w:ascii="Arial" w:eastAsia="Calibri" w:hAnsi="Arial" w:cs="Arial"/>
          <w:sz w:val="20"/>
          <w:szCs w:val="20"/>
          <w:lang w:val="en-US"/>
        </w:rPr>
        <w:t>, bringing</w:t>
      </w:r>
      <w:r w:rsidR="00BC12D3" w:rsidRPr="00502EA0">
        <w:rPr>
          <w:rFonts w:ascii="Arial" w:eastAsia="Calibri" w:hAnsi="Arial" w:cs="Arial"/>
          <w:sz w:val="20"/>
          <w:szCs w:val="20"/>
          <w:lang w:val="en-US"/>
        </w:rPr>
        <w:t xml:space="preserve"> cultural exchanges among </w:t>
      </w:r>
      <w:r w:rsidR="007A4B0B" w:rsidRPr="00502EA0">
        <w:rPr>
          <w:rFonts w:ascii="Arial" w:eastAsia="Calibri" w:hAnsi="Arial" w:cs="Arial"/>
          <w:sz w:val="20"/>
          <w:szCs w:val="20"/>
          <w:lang w:val="en-US"/>
        </w:rPr>
        <w:t>countries</w:t>
      </w:r>
      <w:r w:rsidR="00BC12D3" w:rsidRPr="00502EA0">
        <w:rPr>
          <w:rFonts w:ascii="Arial" w:eastAsia="Calibri" w:hAnsi="Arial" w:cs="Arial"/>
          <w:sz w:val="20"/>
          <w:szCs w:val="20"/>
          <w:lang w:val="en-US"/>
        </w:rPr>
        <w:t xml:space="preserve">. It also creates new </w:t>
      </w:r>
      <w:r w:rsidR="00AA19B4" w:rsidRPr="00502EA0">
        <w:rPr>
          <w:rFonts w:ascii="Arial" w:eastAsia="Calibri" w:hAnsi="Arial" w:cs="Arial"/>
          <w:sz w:val="20"/>
          <w:szCs w:val="20"/>
          <w:lang w:val="en-US"/>
        </w:rPr>
        <w:t>job</w:t>
      </w:r>
      <w:r w:rsidR="00BC12D3" w:rsidRPr="00502EA0">
        <w:rPr>
          <w:rFonts w:ascii="Arial" w:eastAsia="Calibri" w:hAnsi="Arial" w:cs="Arial"/>
          <w:sz w:val="20"/>
          <w:szCs w:val="20"/>
          <w:lang w:val="en-US"/>
        </w:rPr>
        <w:t xml:space="preserve"> opportunities, determines the country’s economic growth and supports </w:t>
      </w:r>
      <w:r w:rsidR="00AA19B4" w:rsidRPr="00502EA0">
        <w:rPr>
          <w:rFonts w:ascii="Arial" w:eastAsia="Calibri" w:hAnsi="Arial" w:cs="Arial"/>
          <w:sz w:val="20"/>
          <w:szCs w:val="20"/>
          <w:lang w:val="en-US"/>
        </w:rPr>
        <w:t>infrastructure</w:t>
      </w:r>
      <w:r w:rsidR="00BC12D3" w:rsidRPr="00502EA0">
        <w:rPr>
          <w:rFonts w:ascii="Arial" w:eastAsia="Calibri" w:hAnsi="Arial" w:cs="Arial"/>
          <w:sz w:val="20"/>
          <w:szCs w:val="20"/>
          <w:lang w:val="en-US"/>
        </w:rPr>
        <w:t xml:space="preserve"> development.</w:t>
      </w:r>
      <w:r w:rsidR="004D3325" w:rsidRPr="00502EA0">
        <w:rPr>
          <w:rFonts w:ascii="Arial" w:eastAsia="Calibri" w:hAnsi="Arial" w:cs="Arial"/>
          <w:sz w:val="20"/>
          <w:szCs w:val="20"/>
          <w:lang w:val="en-US"/>
        </w:rPr>
        <w:t xml:space="preserve"> Not to mention</w:t>
      </w:r>
      <w:r w:rsidRPr="00502EA0">
        <w:rPr>
          <w:rFonts w:ascii="Arial" w:eastAsia="Calibri" w:hAnsi="Arial" w:cs="Arial"/>
          <w:sz w:val="20"/>
          <w:szCs w:val="20"/>
          <w:lang w:val="en-US"/>
        </w:rPr>
        <w:t>, the</w:t>
      </w:r>
      <w:r w:rsidR="004D3325" w:rsidRPr="00502EA0">
        <w:rPr>
          <w:rFonts w:ascii="Arial" w:eastAsia="Calibri" w:hAnsi="Arial" w:cs="Arial"/>
          <w:sz w:val="20"/>
          <w:szCs w:val="20"/>
          <w:lang w:val="en-US"/>
        </w:rPr>
        <w:t xml:space="preserve"> tourism industry in Bangladesh is expected to </w:t>
      </w:r>
      <w:r w:rsidR="00031F3F" w:rsidRPr="00502EA0">
        <w:rPr>
          <w:rFonts w:ascii="Arial" w:eastAsia="Calibri" w:hAnsi="Arial" w:cs="Arial"/>
          <w:sz w:val="20"/>
          <w:szCs w:val="20"/>
          <w:lang w:val="en-US"/>
        </w:rPr>
        <w:t>increase</w:t>
      </w:r>
      <w:r w:rsidR="004D3325" w:rsidRPr="00502EA0">
        <w:rPr>
          <w:rFonts w:ascii="Arial" w:eastAsia="Calibri" w:hAnsi="Arial" w:cs="Arial"/>
          <w:sz w:val="20"/>
          <w:szCs w:val="20"/>
          <w:lang w:val="en-US"/>
        </w:rPr>
        <w:t xml:space="preserve"> to </w:t>
      </w:r>
      <w:r w:rsidR="00AA19B4" w:rsidRPr="00502EA0">
        <w:rPr>
          <w:rFonts w:ascii="Arial" w:eastAsia="Calibri" w:hAnsi="Arial" w:cs="Arial"/>
          <w:sz w:val="20"/>
          <w:szCs w:val="20"/>
          <w:lang w:val="en-US"/>
        </w:rPr>
        <w:t xml:space="preserve">a </w:t>
      </w:r>
      <w:r w:rsidR="004D3325" w:rsidRPr="00502EA0">
        <w:rPr>
          <w:rFonts w:ascii="Arial" w:eastAsia="Calibri" w:hAnsi="Arial" w:cs="Arial"/>
          <w:sz w:val="20"/>
          <w:szCs w:val="20"/>
          <w:lang w:val="en-US"/>
        </w:rPr>
        <w:t xml:space="preserve">satisfactory level within </w:t>
      </w:r>
      <w:r w:rsidR="00AA19B4" w:rsidRPr="00502EA0">
        <w:rPr>
          <w:rFonts w:ascii="Arial" w:eastAsia="Calibri" w:hAnsi="Arial" w:cs="Arial"/>
          <w:sz w:val="20"/>
          <w:szCs w:val="20"/>
          <w:lang w:val="en-US"/>
        </w:rPr>
        <w:t xml:space="preserve">a </w:t>
      </w:r>
      <w:r w:rsidR="004D3325" w:rsidRPr="00502EA0">
        <w:rPr>
          <w:rFonts w:ascii="Arial" w:eastAsia="Calibri" w:hAnsi="Arial" w:cs="Arial"/>
          <w:sz w:val="20"/>
          <w:szCs w:val="20"/>
          <w:lang w:val="en-US"/>
        </w:rPr>
        <w:t xml:space="preserve">few years. Bangladesh offers a wide range of tourist products, </w:t>
      </w:r>
      <w:r w:rsidR="00AA19B4" w:rsidRPr="00502EA0">
        <w:rPr>
          <w:rFonts w:ascii="Arial" w:eastAsia="Calibri" w:hAnsi="Arial" w:cs="Arial"/>
          <w:sz w:val="20"/>
          <w:szCs w:val="20"/>
          <w:lang w:val="en-US"/>
        </w:rPr>
        <w:t xml:space="preserve">from cultural tours in </w:t>
      </w:r>
      <w:r w:rsidR="00031F3F" w:rsidRPr="00502EA0">
        <w:rPr>
          <w:rFonts w:ascii="Arial" w:eastAsia="Calibri" w:hAnsi="Arial" w:cs="Arial"/>
          <w:sz w:val="20"/>
          <w:szCs w:val="20"/>
          <w:lang w:val="en-US"/>
        </w:rPr>
        <w:t>significant</w:t>
      </w:r>
      <w:r w:rsidR="00AA19B4" w:rsidRPr="00502EA0">
        <w:rPr>
          <w:rFonts w:ascii="Arial" w:eastAsia="Calibri" w:hAnsi="Arial" w:cs="Arial"/>
          <w:sz w:val="20"/>
          <w:szCs w:val="20"/>
          <w:lang w:val="en-US"/>
        </w:rPr>
        <w:t xml:space="preserve"> historical places to</w:t>
      </w:r>
      <w:r w:rsidR="004D3325" w:rsidRPr="00502EA0">
        <w:rPr>
          <w:rFonts w:ascii="Arial" w:eastAsia="Calibri" w:hAnsi="Arial" w:cs="Arial"/>
          <w:sz w:val="20"/>
          <w:szCs w:val="20"/>
          <w:lang w:val="en-US"/>
        </w:rPr>
        <w:t xml:space="preserve"> </w:t>
      </w:r>
      <w:r w:rsidR="00287D75" w:rsidRPr="00502EA0">
        <w:rPr>
          <w:rFonts w:ascii="Arial" w:eastAsia="Calibri" w:hAnsi="Arial" w:cs="Arial"/>
          <w:sz w:val="20"/>
          <w:szCs w:val="20"/>
          <w:lang w:val="en-US"/>
        </w:rPr>
        <w:t>celebrating holidays</w:t>
      </w:r>
      <w:r w:rsidR="004D3325" w:rsidRPr="00502EA0">
        <w:rPr>
          <w:rFonts w:ascii="Arial" w:eastAsia="Calibri" w:hAnsi="Arial" w:cs="Arial"/>
          <w:sz w:val="20"/>
          <w:szCs w:val="20"/>
          <w:lang w:val="en-US"/>
        </w:rPr>
        <w:t xml:space="preserve"> on the 200 nautical miles sea border. </w:t>
      </w:r>
      <w:r w:rsidR="00287D75" w:rsidRPr="00502EA0">
        <w:rPr>
          <w:rFonts w:ascii="Arial" w:eastAsia="Calibri" w:hAnsi="Arial" w:cs="Arial"/>
          <w:sz w:val="20"/>
          <w:szCs w:val="20"/>
          <w:lang w:val="en-US"/>
        </w:rPr>
        <w:t xml:space="preserve">However, achieving </w:t>
      </w:r>
      <w:r w:rsidR="0010179E" w:rsidRPr="00502EA0">
        <w:rPr>
          <w:rFonts w:ascii="Arial" w:eastAsia="Calibri" w:hAnsi="Arial" w:cs="Arial"/>
          <w:sz w:val="20"/>
          <w:szCs w:val="20"/>
          <w:lang w:val="en-US"/>
        </w:rPr>
        <w:t xml:space="preserve">a </w:t>
      </w:r>
      <w:r w:rsidR="00287D75" w:rsidRPr="00502EA0">
        <w:rPr>
          <w:rFonts w:ascii="Arial" w:eastAsia="Calibri" w:hAnsi="Arial" w:cs="Arial"/>
          <w:sz w:val="20"/>
          <w:szCs w:val="20"/>
          <w:lang w:val="en-US"/>
        </w:rPr>
        <w:t>higher expectation level in this sector is conditioned by the multiple efforts undertaken by national and international</w:t>
      </w:r>
      <w:r w:rsidR="00551A3E" w:rsidRPr="00502EA0">
        <w:rPr>
          <w:rFonts w:ascii="Arial" w:eastAsia="Calibri" w:hAnsi="Arial" w:cs="Arial"/>
          <w:sz w:val="20"/>
          <w:szCs w:val="20"/>
          <w:lang w:val="en-US"/>
        </w:rPr>
        <w:t xml:space="preserve"> tourists in terms of service quality, transport, infrastructure</w:t>
      </w:r>
      <w:r w:rsidR="00C84520">
        <w:rPr>
          <w:rFonts w:ascii="Arial" w:eastAsia="Calibri" w:hAnsi="Arial" w:cs="Arial"/>
          <w:sz w:val="20"/>
          <w:szCs w:val="20"/>
          <w:lang w:val="en-US"/>
        </w:rPr>
        <w:t>,</w:t>
      </w:r>
      <w:r w:rsidR="00551A3E" w:rsidRPr="00502EA0">
        <w:rPr>
          <w:rFonts w:ascii="Arial" w:eastAsia="Calibri" w:hAnsi="Arial" w:cs="Arial"/>
          <w:sz w:val="20"/>
          <w:szCs w:val="20"/>
          <w:lang w:val="en-US"/>
        </w:rPr>
        <w:t xml:space="preserve"> and the </w:t>
      </w:r>
      <w:r w:rsidR="00031F3F" w:rsidRPr="00502EA0">
        <w:rPr>
          <w:rFonts w:ascii="Arial" w:eastAsia="Calibri" w:hAnsi="Arial" w:cs="Arial"/>
          <w:sz w:val="20"/>
          <w:szCs w:val="20"/>
          <w:lang w:val="en-US"/>
        </w:rPr>
        <w:t>behaviour</w:t>
      </w:r>
      <w:r w:rsidR="00551A3E" w:rsidRPr="00502EA0">
        <w:rPr>
          <w:rFonts w:ascii="Arial" w:eastAsia="Calibri" w:hAnsi="Arial" w:cs="Arial"/>
          <w:sz w:val="20"/>
          <w:szCs w:val="20"/>
          <w:lang w:val="en-US"/>
        </w:rPr>
        <w:t xml:space="preserve"> of the tourism businesses.</w:t>
      </w:r>
    </w:p>
    <w:p w14:paraId="2107CBD7" w14:textId="32A56320" w:rsidR="003A1D8A" w:rsidRPr="00502EA0" w:rsidRDefault="00812477"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 xml:space="preserve">Although </w:t>
      </w:r>
      <w:r w:rsidR="00723825" w:rsidRPr="00502EA0">
        <w:rPr>
          <w:rFonts w:ascii="Arial" w:eastAsia="Calibri" w:hAnsi="Arial" w:cs="Arial"/>
          <w:sz w:val="20"/>
          <w:szCs w:val="20"/>
          <w:lang w:val="en-US"/>
        </w:rPr>
        <w:t>tourism</w:t>
      </w:r>
      <w:r w:rsidRPr="00502EA0">
        <w:rPr>
          <w:rFonts w:ascii="Arial" w:eastAsia="Calibri" w:hAnsi="Arial" w:cs="Arial"/>
          <w:sz w:val="20"/>
          <w:szCs w:val="20"/>
          <w:lang w:val="en-US"/>
        </w:rPr>
        <w:t xml:space="preserve"> is </w:t>
      </w:r>
      <w:r w:rsidR="003E72A6" w:rsidRPr="00502EA0">
        <w:rPr>
          <w:rFonts w:ascii="Arial" w:eastAsia="Calibri" w:hAnsi="Arial" w:cs="Arial"/>
          <w:sz w:val="20"/>
          <w:szCs w:val="20"/>
          <w:lang w:val="en-US"/>
        </w:rPr>
        <w:t>a highly</w:t>
      </w:r>
      <w:r w:rsidRPr="00502EA0">
        <w:rPr>
          <w:rFonts w:ascii="Arial" w:eastAsia="Calibri" w:hAnsi="Arial" w:cs="Arial"/>
          <w:sz w:val="20"/>
          <w:szCs w:val="20"/>
          <w:lang w:val="en-US"/>
        </w:rPr>
        <w:t xml:space="preserve"> generous sector and a potential producer of substantial income, Bangladeshi tourism </w:t>
      </w:r>
      <w:r w:rsidR="00031F3F" w:rsidRPr="00502EA0">
        <w:rPr>
          <w:rFonts w:ascii="Arial" w:eastAsia="Calibri" w:hAnsi="Arial" w:cs="Arial"/>
          <w:sz w:val="20"/>
          <w:szCs w:val="20"/>
          <w:lang w:val="en-US"/>
        </w:rPr>
        <w:t>struggles</w:t>
      </w:r>
      <w:r w:rsidRPr="00502EA0">
        <w:rPr>
          <w:rFonts w:ascii="Arial" w:eastAsia="Calibri" w:hAnsi="Arial" w:cs="Arial"/>
          <w:sz w:val="20"/>
          <w:szCs w:val="20"/>
          <w:lang w:val="en-US"/>
        </w:rPr>
        <w:t xml:space="preserve"> to win the battle in a complex time of turmoil.</w:t>
      </w:r>
      <w:r w:rsidR="00325DD6" w:rsidRPr="00502EA0">
        <w:rPr>
          <w:rFonts w:ascii="Arial" w:eastAsia="Calibri" w:hAnsi="Arial" w:cs="Arial"/>
          <w:sz w:val="20"/>
          <w:szCs w:val="20"/>
          <w:lang w:val="en-US"/>
        </w:rPr>
        <w:t xml:space="preserve"> </w:t>
      </w:r>
      <w:r w:rsidR="003F574C" w:rsidRPr="00502EA0">
        <w:rPr>
          <w:rFonts w:ascii="Arial" w:eastAsia="Calibri" w:hAnsi="Arial" w:cs="Arial"/>
          <w:sz w:val="20"/>
          <w:szCs w:val="20"/>
          <w:lang w:val="en-US"/>
        </w:rPr>
        <w:t>However, t</w:t>
      </w:r>
      <w:r w:rsidRPr="00502EA0">
        <w:rPr>
          <w:rFonts w:ascii="Arial" w:eastAsia="Calibri" w:hAnsi="Arial" w:cs="Arial"/>
          <w:sz w:val="20"/>
          <w:szCs w:val="20"/>
          <w:lang w:val="en-US"/>
        </w:rPr>
        <w:t xml:space="preserve">he </w:t>
      </w:r>
      <w:r w:rsidR="00031F3F" w:rsidRPr="00502EA0">
        <w:rPr>
          <w:rFonts w:ascii="Arial" w:eastAsia="Calibri" w:hAnsi="Arial" w:cs="Arial"/>
          <w:sz w:val="20"/>
          <w:szCs w:val="20"/>
          <w:lang w:val="en-US"/>
        </w:rPr>
        <w:t>revitalisation</w:t>
      </w:r>
      <w:r w:rsidRPr="00502EA0">
        <w:rPr>
          <w:rFonts w:ascii="Arial" w:eastAsia="Calibri" w:hAnsi="Arial" w:cs="Arial"/>
          <w:sz w:val="20"/>
          <w:szCs w:val="20"/>
          <w:lang w:val="en-US"/>
        </w:rPr>
        <w:t xml:space="preserve"> of Bangladesh tourism began a while ago</w:t>
      </w:r>
      <w:r w:rsidR="003E72A6" w:rsidRPr="00502EA0">
        <w:rPr>
          <w:rFonts w:ascii="Arial" w:eastAsia="Calibri" w:hAnsi="Arial" w:cs="Arial"/>
          <w:sz w:val="20"/>
          <w:szCs w:val="20"/>
          <w:lang w:val="en-US"/>
        </w:rPr>
        <w:t>. Since</w:t>
      </w:r>
      <w:r w:rsidR="00031F3F" w:rsidRPr="00502EA0">
        <w:rPr>
          <w:rFonts w:ascii="Arial" w:eastAsia="Calibri" w:hAnsi="Arial" w:cs="Arial"/>
          <w:sz w:val="20"/>
          <w:szCs w:val="20"/>
          <w:lang w:val="en-US"/>
        </w:rPr>
        <w:t xml:space="preserve"> then, </w:t>
      </w:r>
      <w:r w:rsidR="003E72A6" w:rsidRPr="00502EA0">
        <w:rPr>
          <w:rFonts w:ascii="Arial" w:eastAsia="Calibri" w:hAnsi="Arial" w:cs="Arial"/>
          <w:sz w:val="20"/>
          <w:szCs w:val="20"/>
          <w:lang w:val="en-US"/>
        </w:rPr>
        <w:t>necessary</w:t>
      </w:r>
      <w:r w:rsidR="00031F3F" w:rsidRPr="00502EA0">
        <w:rPr>
          <w:rFonts w:ascii="Arial" w:eastAsia="Calibri" w:hAnsi="Arial" w:cs="Arial"/>
          <w:sz w:val="20"/>
          <w:szCs w:val="20"/>
          <w:lang w:val="en-US"/>
        </w:rPr>
        <w:t xml:space="preserve"> steps have been implemented to improve the transport infrastructure and bring service quality to a higher level</w:t>
      </w:r>
      <w:r w:rsidRPr="00502EA0">
        <w:rPr>
          <w:rFonts w:ascii="Arial" w:eastAsia="Calibri" w:hAnsi="Arial" w:cs="Arial"/>
          <w:sz w:val="20"/>
          <w:szCs w:val="20"/>
          <w:lang w:val="en-US"/>
        </w:rPr>
        <w:t xml:space="preserve">. </w:t>
      </w:r>
      <w:r w:rsidR="00FB20EA" w:rsidRPr="00502EA0">
        <w:rPr>
          <w:rFonts w:ascii="Arial" w:eastAsia="Calibri" w:hAnsi="Arial" w:cs="Arial"/>
          <w:sz w:val="20"/>
          <w:szCs w:val="20"/>
          <w:lang w:val="en-US"/>
        </w:rPr>
        <w:t>Moreover, e</w:t>
      </w:r>
      <w:r w:rsidRPr="00502EA0">
        <w:rPr>
          <w:rFonts w:ascii="Arial" w:eastAsia="Calibri" w:hAnsi="Arial" w:cs="Arial"/>
          <w:sz w:val="20"/>
          <w:szCs w:val="20"/>
          <w:lang w:val="en-US"/>
        </w:rPr>
        <w:t xml:space="preserve">ntertainment parks have appeared, rural tourism has begun to be known and wanted, and small </w:t>
      </w:r>
      <w:r w:rsidR="008919C9" w:rsidRPr="00502EA0">
        <w:rPr>
          <w:rFonts w:ascii="Arial" w:eastAsia="Calibri" w:hAnsi="Arial" w:cs="Arial"/>
          <w:sz w:val="20"/>
          <w:szCs w:val="20"/>
          <w:lang w:val="en-US"/>
        </w:rPr>
        <w:t xml:space="preserve">establishments </w:t>
      </w:r>
      <w:r w:rsidRPr="00502EA0">
        <w:rPr>
          <w:rFonts w:ascii="Arial" w:eastAsia="Calibri" w:hAnsi="Arial" w:cs="Arial"/>
          <w:sz w:val="20"/>
          <w:szCs w:val="20"/>
          <w:lang w:val="en-US"/>
        </w:rPr>
        <w:t>and hotels have clients from all over Asia (</w:t>
      </w:r>
      <w:r w:rsidR="00AB0223" w:rsidRPr="00502EA0">
        <w:rPr>
          <w:rFonts w:ascii="Arial" w:eastAsia="Calibri" w:hAnsi="Arial" w:cs="Arial"/>
          <w:sz w:val="20"/>
          <w:szCs w:val="20"/>
          <w:lang w:val="en-US"/>
        </w:rPr>
        <w:t>Lane</w:t>
      </w:r>
      <w:r w:rsidRPr="00502EA0">
        <w:rPr>
          <w:rFonts w:ascii="Arial" w:eastAsia="Calibri" w:hAnsi="Arial" w:cs="Arial"/>
          <w:sz w:val="20"/>
          <w:szCs w:val="20"/>
          <w:lang w:val="en-US"/>
        </w:rPr>
        <w:t xml:space="preserve">, </w:t>
      </w:r>
      <w:r w:rsidR="00AB0223" w:rsidRPr="00502EA0">
        <w:rPr>
          <w:rFonts w:ascii="Arial" w:eastAsia="Calibri" w:hAnsi="Arial" w:cs="Arial"/>
          <w:sz w:val="20"/>
          <w:szCs w:val="20"/>
          <w:lang w:val="en-US"/>
        </w:rPr>
        <w:t>2009</w:t>
      </w:r>
      <w:r w:rsidRPr="00502EA0">
        <w:rPr>
          <w:rFonts w:ascii="Arial" w:eastAsia="Calibri" w:hAnsi="Arial" w:cs="Arial"/>
          <w:sz w:val="20"/>
          <w:szCs w:val="20"/>
          <w:lang w:val="en-US"/>
        </w:rPr>
        <w:t xml:space="preserve">). </w:t>
      </w:r>
      <w:r w:rsidR="00E32874" w:rsidRPr="00502EA0">
        <w:rPr>
          <w:rFonts w:ascii="Arial" w:eastAsia="Calibri" w:hAnsi="Arial" w:cs="Arial"/>
          <w:sz w:val="20"/>
          <w:szCs w:val="20"/>
          <w:lang w:val="en-US"/>
        </w:rPr>
        <w:t>Since the</w:t>
      </w:r>
      <w:r w:rsidRPr="00502EA0">
        <w:rPr>
          <w:rFonts w:ascii="Arial" w:eastAsia="Calibri" w:hAnsi="Arial" w:cs="Arial"/>
          <w:sz w:val="20"/>
          <w:szCs w:val="20"/>
          <w:lang w:val="en-US"/>
        </w:rPr>
        <w:t xml:space="preserve"> increased </w:t>
      </w:r>
      <w:r w:rsidR="00FE0911" w:rsidRPr="00502EA0">
        <w:rPr>
          <w:rFonts w:ascii="Arial" w:eastAsia="Calibri" w:hAnsi="Arial" w:cs="Arial"/>
          <w:sz w:val="20"/>
          <w:szCs w:val="20"/>
          <w:lang w:val="en-US"/>
        </w:rPr>
        <w:t xml:space="preserve">competition lies not only </w:t>
      </w:r>
      <w:r w:rsidRPr="00502EA0">
        <w:rPr>
          <w:rFonts w:ascii="Arial" w:eastAsia="Calibri" w:hAnsi="Arial" w:cs="Arial"/>
          <w:sz w:val="20"/>
          <w:szCs w:val="20"/>
          <w:lang w:val="en-US"/>
        </w:rPr>
        <w:t>at a global</w:t>
      </w:r>
      <w:r w:rsidR="00FE0911" w:rsidRPr="00502EA0">
        <w:rPr>
          <w:rFonts w:ascii="Arial" w:eastAsia="Calibri" w:hAnsi="Arial" w:cs="Arial"/>
          <w:sz w:val="20"/>
          <w:szCs w:val="20"/>
          <w:lang w:val="en-US"/>
        </w:rPr>
        <w:t xml:space="preserve"> level</w:t>
      </w:r>
      <w:r w:rsidRPr="00502EA0">
        <w:rPr>
          <w:rFonts w:ascii="Arial" w:eastAsia="Calibri" w:hAnsi="Arial" w:cs="Arial"/>
          <w:sz w:val="20"/>
          <w:szCs w:val="20"/>
          <w:lang w:val="en-US"/>
        </w:rPr>
        <w:t xml:space="preserve"> but also </w:t>
      </w:r>
      <w:r w:rsidR="00FE0911" w:rsidRPr="00502EA0">
        <w:rPr>
          <w:rFonts w:ascii="Arial" w:eastAsia="Calibri" w:hAnsi="Arial" w:cs="Arial"/>
          <w:sz w:val="20"/>
          <w:szCs w:val="20"/>
          <w:lang w:val="en-US"/>
        </w:rPr>
        <w:t xml:space="preserve">penetrating </w:t>
      </w:r>
      <w:r w:rsidR="0010179E" w:rsidRPr="00502EA0">
        <w:rPr>
          <w:rFonts w:ascii="Arial" w:eastAsia="Calibri" w:hAnsi="Arial" w:cs="Arial"/>
          <w:sz w:val="20"/>
          <w:szCs w:val="20"/>
          <w:lang w:val="en-US"/>
        </w:rPr>
        <w:t xml:space="preserve">the </w:t>
      </w:r>
      <w:r w:rsidRPr="00502EA0">
        <w:rPr>
          <w:rFonts w:ascii="Arial" w:eastAsia="Calibri" w:hAnsi="Arial" w:cs="Arial"/>
          <w:sz w:val="20"/>
          <w:szCs w:val="20"/>
          <w:lang w:val="en-US"/>
        </w:rPr>
        <w:t xml:space="preserve">national </w:t>
      </w:r>
      <w:r w:rsidR="00B532DF" w:rsidRPr="00502EA0">
        <w:rPr>
          <w:rFonts w:ascii="Arial" w:eastAsia="Calibri" w:hAnsi="Arial" w:cs="Arial"/>
          <w:sz w:val="20"/>
          <w:szCs w:val="20"/>
          <w:lang w:val="en-US"/>
        </w:rPr>
        <w:t>level, signifying</w:t>
      </w:r>
      <w:r w:rsidRPr="00502EA0">
        <w:rPr>
          <w:rFonts w:ascii="Arial" w:eastAsia="Calibri" w:hAnsi="Arial" w:cs="Arial"/>
          <w:sz w:val="20"/>
          <w:szCs w:val="20"/>
          <w:lang w:val="en-US"/>
        </w:rPr>
        <w:t xml:space="preserve"> all th</w:t>
      </w:r>
      <w:r w:rsidR="00B532DF" w:rsidRPr="00502EA0">
        <w:rPr>
          <w:rFonts w:ascii="Arial" w:eastAsia="Calibri" w:hAnsi="Arial" w:cs="Arial"/>
          <w:sz w:val="20"/>
          <w:szCs w:val="20"/>
          <w:lang w:val="en-US"/>
        </w:rPr>
        <w:t>e related stakeholders</w:t>
      </w:r>
      <w:r w:rsidRPr="00502EA0">
        <w:rPr>
          <w:rFonts w:ascii="Arial" w:eastAsia="Calibri" w:hAnsi="Arial" w:cs="Arial"/>
          <w:sz w:val="20"/>
          <w:szCs w:val="20"/>
          <w:lang w:val="en-US"/>
        </w:rPr>
        <w:t xml:space="preserve"> who offer touristic services, to take decisive measures of readjustment and redirection </w:t>
      </w:r>
      <w:r w:rsidR="0010179E" w:rsidRPr="00502EA0">
        <w:rPr>
          <w:rFonts w:ascii="Arial" w:eastAsia="Calibri" w:hAnsi="Arial" w:cs="Arial"/>
          <w:sz w:val="20"/>
          <w:szCs w:val="20"/>
          <w:lang w:val="en-US"/>
        </w:rPr>
        <w:t>to</w:t>
      </w:r>
      <w:r w:rsidRPr="00502EA0">
        <w:rPr>
          <w:rFonts w:ascii="Arial" w:eastAsia="Calibri" w:hAnsi="Arial" w:cs="Arial"/>
          <w:sz w:val="20"/>
          <w:szCs w:val="20"/>
          <w:lang w:val="en-US"/>
        </w:rPr>
        <w:t xml:space="preserve"> maintain this market by diversifying </w:t>
      </w:r>
      <w:r w:rsidR="00B532DF" w:rsidRPr="00502EA0">
        <w:rPr>
          <w:rFonts w:ascii="Arial" w:eastAsia="Calibri" w:hAnsi="Arial" w:cs="Arial"/>
          <w:sz w:val="20"/>
          <w:szCs w:val="20"/>
          <w:lang w:val="en-US"/>
        </w:rPr>
        <w:t xml:space="preserve">as well as </w:t>
      </w:r>
      <w:r w:rsidRPr="00502EA0">
        <w:rPr>
          <w:rFonts w:ascii="Arial" w:eastAsia="Calibri" w:hAnsi="Arial" w:cs="Arial"/>
          <w:sz w:val="20"/>
          <w:szCs w:val="20"/>
          <w:lang w:val="en-US"/>
        </w:rPr>
        <w:t>correlating the quality with the price of the touristic product (Bangladesh Finance Ministry, 2010)</w:t>
      </w:r>
      <w:r w:rsidR="00B532DF" w:rsidRPr="00502EA0">
        <w:rPr>
          <w:rFonts w:ascii="Arial" w:eastAsia="Calibri" w:hAnsi="Arial" w:cs="Arial"/>
          <w:sz w:val="20"/>
          <w:szCs w:val="20"/>
          <w:lang w:val="en-US"/>
        </w:rPr>
        <w:t>.</w:t>
      </w:r>
      <w:bookmarkStart w:id="1" w:name="_Hlk70259704"/>
    </w:p>
    <w:p w14:paraId="510A732E" w14:textId="62F16130" w:rsidR="003529DF" w:rsidRPr="00502EA0" w:rsidRDefault="003A1D8A"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 xml:space="preserve">The professionals in the Bangladeshi tourism industry understand the new tendencies in the development of international tourism and </w:t>
      </w:r>
      <w:r w:rsidR="00325E81" w:rsidRPr="00502EA0">
        <w:rPr>
          <w:rFonts w:ascii="Arial" w:eastAsia="Calibri" w:hAnsi="Arial" w:cs="Arial"/>
          <w:sz w:val="20"/>
          <w:szCs w:val="20"/>
          <w:lang w:val="en-US"/>
        </w:rPr>
        <w:t>realise</w:t>
      </w:r>
      <w:r w:rsidRPr="00502EA0">
        <w:rPr>
          <w:rFonts w:ascii="Arial" w:eastAsia="Calibri" w:hAnsi="Arial" w:cs="Arial"/>
          <w:sz w:val="20"/>
          <w:szCs w:val="20"/>
          <w:lang w:val="en-US"/>
        </w:rPr>
        <w:t xml:space="preserve"> that the ever-higher demands of the clients force them to use new management and marketing instruments. Therefore, Bangladesh’s promotion as a </w:t>
      </w:r>
      <w:r w:rsidR="00031F3F" w:rsidRPr="00502EA0">
        <w:rPr>
          <w:rFonts w:ascii="Arial" w:eastAsia="Calibri" w:hAnsi="Arial" w:cs="Arial"/>
          <w:sz w:val="20"/>
          <w:szCs w:val="20"/>
          <w:lang w:val="en-US"/>
        </w:rPr>
        <w:t xml:space="preserve">tourist destination will be expedited by identifying factors </w:t>
      </w:r>
      <w:r w:rsidR="003E72A6" w:rsidRPr="00502EA0">
        <w:rPr>
          <w:rFonts w:ascii="Arial" w:eastAsia="Calibri" w:hAnsi="Arial" w:cs="Arial"/>
          <w:sz w:val="20"/>
          <w:szCs w:val="20"/>
          <w:lang w:val="en-US"/>
        </w:rPr>
        <w:t>that will create essential chances of success by</w:t>
      </w:r>
      <w:r w:rsidR="00031F3F" w:rsidRPr="00502EA0">
        <w:rPr>
          <w:rFonts w:ascii="Arial" w:eastAsia="Calibri" w:hAnsi="Arial" w:cs="Arial"/>
          <w:sz w:val="20"/>
          <w:szCs w:val="20"/>
          <w:lang w:val="en-US"/>
        </w:rPr>
        <w:t xml:space="preserve"> </w:t>
      </w:r>
      <w:r w:rsidR="00325E81" w:rsidRPr="00502EA0">
        <w:rPr>
          <w:rFonts w:ascii="Arial" w:eastAsia="Calibri" w:hAnsi="Arial" w:cs="Arial"/>
          <w:sz w:val="20"/>
          <w:szCs w:val="20"/>
          <w:lang w:val="en-US"/>
        </w:rPr>
        <w:t>emphasising</w:t>
      </w:r>
      <w:r w:rsidR="00031F3F" w:rsidRPr="00502EA0">
        <w:rPr>
          <w:rFonts w:ascii="Arial" w:eastAsia="Calibri" w:hAnsi="Arial" w:cs="Arial"/>
          <w:sz w:val="20"/>
          <w:szCs w:val="20"/>
          <w:lang w:val="en-US"/>
        </w:rPr>
        <w:t xml:space="preserve"> tourist</w:t>
      </w:r>
      <w:r w:rsidRPr="00502EA0">
        <w:rPr>
          <w:rFonts w:ascii="Arial" w:eastAsia="Calibri" w:hAnsi="Arial" w:cs="Arial"/>
          <w:sz w:val="20"/>
          <w:szCs w:val="20"/>
          <w:lang w:val="en-US"/>
        </w:rPr>
        <w:t xml:space="preserve"> circulation </w:t>
      </w:r>
      <w:bookmarkEnd w:id="1"/>
      <w:r w:rsidR="003529DF" w:rsidRPr="00502EA0">
        <w:rPr>
          <w:rFonts w:ascii="Arial" w:eastAsia="Calibri" w:hAnsi="Arial" w:cs="Arial"/>
          <w:sz w:val="20"/>
          <w:szCs w:val="20"/>
          <w:lang w:val="en-US"/>
        </w:rPr>
        <w:t xml:space="preserve">across the country. </w:t>
      </w:r>
      <w:r w:rsidR="00E929B6" w:rsidRPr="00502EA0">
        <w:rPr>
          <w:rFonts w:ascii="Arial" w:eastAsia="Calibri" w:hAnsi="Arial" w:cs="Arial"/>
          <w:sz w:val="20"/>
          <w:szCs w:val="20"/>
          <w:lang w:val="en-US"/>
        </w:rPr>
        <w:t>Considering all these factors</w:t>
      </w:r>
      <w:r w:rsidR="00031F3F" w:rsidRPr="00502EA0">
        <w:rPr>
          <w:rFonts w:ascii="Arial" w:eastAsia="Calibri" w:hAnsi="Arial" w:cs="Arial"/>
          <w:sz w:val="20"/>
          <w:szCs w:val="20"/>
          <w:lang w:val="en-US"/>
        </w:rPr>
        <w:t xml:space="preserve">, </w:t>
      </w:r>
      <w:r w:rsidR="003E72A6" w:rsidRPr="00502EA0">
        <w:rPr>
          <w:rFonts w:ascii="Arial" w:eastAsia="Calibri" w:hAnsi="Arial" w:cs="Arial"/>
          <w:sz w:val="20"/>
          <w:szCs w:val="20"/>
          <w:lang w:val="en-US"/>
        </w:rPr>
        <w:t xml:space="preserve">the tourism industry's attention toward heritage is growing </w:t>
      </w:r>
      <w:r w:rsidR="00031F3F" w:rsidRPr="00502EA0">
        <w:rPr>
          <w:rFonts w:ascii="Arial" w:eastAsia="Calibri" w:hAnsi="Arial" w:cs="Arial"/>
          <w:sz w:val="20"/>
          <w:szCs w:val="20"/>
          <w:lang w:val="en-US"/>
        </w:rPr>
        <w:t>because of its potential</w:t>
      </w:r>
      <w:r w:rsidR="00E929B6" w:rsidRPr="00502EA0">
        <w:rPr>
          <w:rFonts w:ascii="Arial" w:eastAsia="Calibri" w:hAnsi="Arial" w:cs="Arial"/>
          <w:sz w:val="20"/>
          <w:szCs w:val="20"/>
        </w:rPr>
        <w:t>.</w:t>
      </w:r>
      <w:r w:rsidR="0062775F" w:rsidRPr="00502EA0">
        <w:rPr>
          <w:rFonts w:ascii="Arial" w:hAnsi="Arial" w:cs="Arial"/>
          <w:sz w:val="20"/>
          <w:szCs w:val="20"/>
        </w:rPr>
        <w:t xml:space="preserve">  Hence, </w:t>
      </w:r>
      <w:r w:rsidR="0062775F" w:rsidRPr="00502EA0">
        <w:rPr>
          <w:rFonts w:ascii="Arial" w:eastAsia="Calibri" w:hAnsi="Arial" w:cs="Arial"/>
          <w:sz w:val="20"/>
          <w:szCs w:val="20"/>
        </w:rPr>
        <w:t xml:space="preserve">heritage destinations are concentrating on </w:t>
      </w:r>
      <w:r w:rsidR="00031F3F" w:rsidRPr="00502EA0">
        <w:rPr>
          <w:rFonts w:ascii="Arial" w:eastAsia="Calibri" w:hAnsi="Arial" w:cs="Arial"/>
          <w:sz w:val="20"/>
          <w:szCs w:val="20"/>
        </w:rPr>
        <w:t xml:space="preserve">tourism's demand and supply characteristics </w:t>
      </w:r>
      <w:r w:rsidR="0062775F" w:rsidRPr="00502EA0">
        <w:rPr>
          <w:rFonts w:ascii="Arial" w:eastAsia="Calibri" w:hAnsi="Arial" w:cs="Arial"/>
          <w:sz w:val="20"/>
          <w:szCs w:val="20"/>
        </w:rPr>
        <w:t xml:space="preserve">for attracting tourists </w:t>
      </w:r>
      <w:r w:rsidR="004670BE" w:rsidRPr="00502EA0">
        <w:rPr>
          <w:rFonts w:ascii="Arial" w:eastAsia="Calibri" w:hAnsi="Arial" w:cs="Arial"/>
          <w:sz w:val="20"/>
          <w:szCs w:val="20"/>
        </w:rPr>
        <w:t xml:space="preserve">in line with </w:t>
      </w:r>
      <w:r w:rsidR="0062775F" w:rsidRPr="00502EA0">
        <w:rPr>
          <w:rFonts w:ascii="Arial" w:eastAsia="Calibri" w:hAnsi="Arial" w:cs="Arial"/>
          <w:sz w:val="20"/>
          <w:szCs w:val="20"/>
        </w:rPr>
        <w:t>commercial development</w:t>
      </w:r>
      <w:r w:rsidR="004670BE" w:rsidRPr="00502EA0">
        <w:rPr>
          <w:rFonts w:ascii="Arial" w:eastAsia="Calibri" w:hAnsi="Arial" w:cs="Arial"/>
          <w:sz w:val="20"/>
          <w:szCs w:val="20"/>
        </w:rPr>
        <w:t xml:space="preserve"> </w:t>
      </w:r>
      <w:r w:rsidR="00192D9A" w:rsidRPr="00502EA0">
        <w:rPr>
          <w:rFonts w:ascii="Arial" w:eastAsia="Calibri" w:hAnsi="Arial" w:cs="Arial"/>
          <w:sz w:val="20"/>
          <w:szCs w:val="20"/>
        </w:rPr>
        <w:t>(Richards, 2018)</w:t>
      </w:r>
      <w:r w:rsidR="00AB0223" w:rsidRPr="00502EA0">
        <w:rPr>
          <w:rFonts w:ascii="Arial" w:eastAsia="Calibri" w:hAnsi="Arial" w:cs="Arial"/>
          <w:sz w:val="20"/>
          <w:szCs w:val="20"/>
        </w:rPr>
        <w:t>.</w:t>
      </w:r>
    </w:p>
    <w:p w14:paraId="4EA48A77" w14:textId="6BF92625" w:rsidR="00080AF4" w:rsidRPr="00502EA0" w:rsidRDefault="00301318" w:rsidP="0083245A">
      <w:pPr>
        <w:tabs>
          <w:tab w:val="left" w:pos="284"/>
        </w:tabs>
        <w:spacing w:after="0" w:line="360" w:lineRule="auto"/>
        <w:jc w:val="both"/>
        <w:rPr>
          <w:rFonts w:ascii="Arial" w:eastAsia="Calibri" w:hAnsi="Arial" w:cs="Arial"/>
          <w:sz w:val="20"/>
          <w:szCs w:val="20"/>
          <w:lang w:val="en-US"/>
        </w:rPr>
      </w:pPr>
      <w:r w:rsidRPr="00502EA0">
        <w:rPr>
          <w:rFonts w:ascii="Arial" w:hAnsi="Arial" w:cs="Arial"/>
          <w:sz w:val="20"/>
          <w:szCs w:val="20"/>
        </w:rPr>
        <w:t xml:space="preserve">Heritage Tourism is a branch of tourism oriented towards the cultural heritage of the location where tourism is occurring. </w:t>
      </w:r>
      <w:r w:rsidRPr="00502EA0">
        <w:rPr>
          <w:rFonts w:ascii="Arial" w:eastAsia="Calibri" w:hAnsi="Arial" w:cs="Arial"/>
          <w:sz w:val="20"/>
          <w:szCs w:val="20"/>
          <w:lang w:val="en-US"/>
        </w:rPr>
        <w:t>The National Trust for Historic Preservation in the United States defines heritage tourism as “travelling to experience the places and activities that authentically represent the stories and people of the past,” and cultural heritage tourism is defined as “travelling to experience the places and activities that authentically represent the stories and people of the past and present</w:t>
      </w:r>
      <w:r w:rsidR="003E72A6" w:rsidRPr="00502EA0">
        <w:rPr>
          <w:rFonts w:ascii="Arial" w:eastAsia="Calibri" w:hAnsi="Arial" w:cs="Arial"/>
          <w:sz w:val="20"/>
          <w:szCs w:val="20"/>
          <w:lang w:val="en-US"/>
        </w:rPr>
        <w:t>.</w:t>
      </w:r>
      <w:r w:rsidRPr="00502EA0">
        <w:rPr>
          <w:rFonts w:ascii="Arial" w:eastAsia="Calibri" w:hAnsi="Arial" w:cs="Arial"/>
          <w:sz w:val="20"/>
          <w:szCs w:val="20"/>
          <w:lang w:val="en-US"/>
        </w:rPr>
        <w:t xml:space="preserve">” </w:t>
      </w:r>
      <w:r w:rsidRPr="00502EA0">
        <w:rPr>
          <w:rFonts w:ascii="Arial" w:eastAsia="Calibri" w:hAnsi="Arial" w:cs="Arial"/>
          <w:sz w:val="20"/>
          <w:szCs w:val="20"/>
          <w:lang w:val="en-US"/>
        </w:rPr>
        <w:fldChar w:fldCharType="begin" w:fldLock="1"/>
      </w:r>
      <w:r w:rsidR="00F1684E" w:rsidRPr="00502EA0">
        <w:rPr>
          <w:rFonts w:ascii="Arial" w:eastAsia="Calibri" w:hAnsi="Arial" w:cs="Arial"/>
          <w:sz w:val="20"/>
          <w:szCs w:val="20"/>
          <w:lang w:val="en-US"/>
        </w:rPr>
        <w:instrText>ADDIN CSL_CITATION {"citationItems":[{"id":"ITEM-1","itemData":{"DOI":"10.1016/j.tourman.2003.09.017","ISBN":"9788776940591","ISSN":"02615177","abstract":"Heritage tourism is gaining dramatically in popularity, ranking second only to shopping in terms of favorite vacation activities. The author argues that using existing sites to attract tourism is easier--and more sustainable--than building new attractions. She encourages tourists and tour marketers to consult the National Register of Historic Places database for a list of historic sites, structures, districts, and objects in a desired region in order to design and develop new heritage tourism destinations. Destinations can identify heritage resources to tourists by applying for inclusion in the National Register. The prestige of inclusion elevates these heritage site above others, and can create opportunities to attract heritage travelers and their spending. She argues that designation corresponds to status, which is an important advantage, since theme parks and casinos are also competing to attract visitors.","author":[{"dropping-particle":"","family":"Hargrove","given":"Cheryl M","non-dropping-particle":"","parse-names":false,"suffix":""}],"container-title":"CRM online: cultural resource management","id":"ITEM-1","issue":"2","issued":{"date-parts":[["2022"]]},"page":"1-10","title":"Heritage tourism","type":"article-journal","volume":"2"},"uris":["http://www.mendeley.com/documents/?uuid=897b4334-4637-4709-b995-1c8e6656fc02","http://www.mendeley.com/documents/?uuid=3947c9a4-9f15-4a00-b4a7-b7c14095ef32"]}],"mendeley":{"formattedCitation":"(Hargrove, 2022)","plainTextFormattedCitation":"(Hargrove, 2022)","previouslyFormattedCitation":"(Hargrove, 2022)"},"properties":{"noteIndex":0},"schema":"https://github.com/citation-style-language/schema/raw/master/csl-citation.json"}</w:instrText>
      </w:r>
      <w:r w:rsidRPr="00502EA0">
        <w:rPr>
          <w:rFonts w:ascii="Arial" w:eastAsia="Calibri" w:hAnsi="Arial" w:cs="Arial"/>
          <w:sz w:val="20"/>
          <w:szCs w:val="20"/>
          <w:lang w:val="en-US"/>
        </w:rPr>
        <w:fldChar w:fldCharType="separate"/>
      </w:r>
      <w:r w:rsidR="00F1684E" w:rsidRPr="00502EA0">
        <w:rPr>
          <w:rFonts w:ascii="Arial" w:eastAsia="Calibri" w:hAnsi="Arial" w:cs="Arial"/>
          <w:noProof/>
          <w:sz w:val="20"/>
          <w:szCs w:val="20"/>
          <w:lang w:val="en-US"/>
        </w:rPr>
        <w:t>(Hargrove, 2022)</w:t>
      </w:r>
      <w:r w:rsidRPr="00502EA0">
        <w:rPr>
          <w:rFonts w:ascii="Arial" w:eastAsia="Calibri" w:hAnsi="Arial" w:cs="Arial"/>
          <w:sz w:val="20"/>
          <w:szCs w:val="20"/>
          <w:lang w:val="en-US"/>
        </w:rPr>
        <w:fldChar w:fldCharType="end"/>
      </w:r>
      <w:r w:rsidRPr="00502EA0">
        <w:rPr>
          <w:rFonts w:ascii="Arial" w:eastAsia="Calibri" w:hAnsi="Arial" w:cs="Arial"/>
          <w:sz w:val="20"/>
          <w:szCs w:val="20"/>
          <w:lang w:val="en-US"/>
        </w:rPr>
        <w:t>. Heritage tourism can encourage the revival of traditions and the restoration of sites and monuments.</w:t>
      </w:r>
    </w:p>
    <w:p w14:paraId="682F31A6" w14:textId="6538A664" w:rsidR="00301318" w:rsidRPr="00502EA0" w:rsidRDefault="00301318" w:rsidP="0083245A">
      <w:pPr>
        <w:tabs>
          <w:tab w:val="left" w:pos="284"/>
        </w:tabs>
        <w:spacing w:after="0" w:line="360" w:lineRule="auto"/>
        <w:jc w:val="both"/>
        <w:rPr>
          <w:rFonts w:ascii="Arial" w:eastAsia="Calibri" w:hAnsi="Arial" w:cs="Arial"/>
          <w:sz w:val="20"/>
          <w:szCs w:val="20"/>
          <w:lang w:val="en-US"/>
        </w:rPr>
      </w:pPr>
      <w:r w:rsidRPr="00502EA0">
        <w:rPr>
          <w:rFonts w:ascii="Arial" w:eastAsia="Calibri" w:hAnsi="Arial" w:cs="Arial"/>
          <w:sz w:val="20"/>
          <w:szCs w:val="20"/>
          <w:lang w:val="en-US"/>
        </w:rPr>
        <w:t>Based on the literature search</w:t>
      </w:r>
      <w:r w:rsidR="00031F3F" w:rsidRPr="00502EA0">
        <w:rPr>
          <w:rFonts w:ascii="Arial" w:eastAsia="Calibri" w:hAnsi="Arial" w:cs="Arial"/>
          <w:sz w:val="20"/>
          <w:szCs w:val="20"/>
          <w:lang w:val="en-US"/>
        </w:rPr>
        <w:t xml:space="preserve">, it has been identified that there is a lack of studies regarding the tourists’ perception of heritage tourism in the </w:t>
      </w:r>
      <w:r w:rsidRPr="00502EA0">
        <w:rPr>
          <w:rFonts w:ascii="Arial" w:eastAsia="Calibri" w:hAnsi="Arial" w:cs="Arial"/>
          <w:sz w:val="20"/>
          <w:szCs w:val="20"/>
          <w:lang w:val="en-US"/>
        </w:rPr>
        <w:t xml:space="preserve">context </w:t>
      </w:r>
      <w:r w:rsidR="00AE3273" w:rsidRPr="00502EA0">
        <w:rPr>
          <w:rFonts w:ascii="Arial" w:eastAsia="Calibri" w:hAnsi="Arial" w:cs="Arial"/>
          <w:sz w:val="20"/>
          <w:szCs w:val="20"/>
          <w:lang w:val="en-US"/>
        </w:rPr>
        <w:t>of Bangladesh</w:t>
      </w:r>
      <w:r w:rsidRPr="00502EA0">
        <w:rPr>
          <w:rFonts w:ascii="Arial" w:eastAsia="Calibri" w:hAnsi="Arial" w:cs="Arial"/>
          <w:sz w:val="20"/>
          <w:szCs w:val="20"/>
          <w:lang w:val="en-US"/>
        </w:rPr>
        <w:t xml:space="preserve">. </w:t>
      </w:r>
      <w:r w:rsidR="00031F3F" w:rsidRPr="00502EA0">
        <w:rPr>
          <w:rFonts w:ascii="Arial" w:eastAsia="Calibri" w:hAnsi="Arial" w:cs="Arial"/>
          <w:sz w:val="20"/>
          <w:szCs w:val="20"/>
          <w:lang w:val="en-US"/>
        </w:rPr>
        <w:t xml:space="preserve">Tourist perception can be defined as a </w:t>
      </w:r>
      <w:r w:rsidR="00987E0F" w:rsidRPr="00502EA0">
        <w:rPr>
          <w:rFonts w:ascii="Arial" w:eastAsia="Calibri" w:hAnsi="Arial" w:cs="Arial"/>
          <w:sz w:val="20"/>
          <w:szCs w:val="20"/>
        </w:rPr>
        <w:t>tourist's </w:t>
      </w:r>
      <w:r w:rsidR="003E72A6" w:rsidRPr="00502EA0">
        <w:rPr>
          <w:rFonts w:ascii="Arial" w:eastAsia="Calibri" w:hAnsi="Arial" w:cs="Arial"/>
          <w:sz w:val="20"/>
          <w:szCs w:val="20"/>
        </w:rPr>
        <w:t>positive or negative opinion of</w:t>
      </w:r>
      <w:r w:rsidR="00987E0F" w:rsidRPr="00502EA0">
        <w:rPr>
          <w:rFonts w:ascii="Arial" w:eastAsia="Calibri" w:hAnsi="Arial" w:cs="Arial"/>
          <w:sz w:val="20"/>
          <w:szCs w:val="20"/>
        </w:rPr>
        <w:t xml:space="preserve"> certain things </w:t>
      </w:r>
      <w:r w:rsidR="00E15EB4" w:rsidRPr="00502EA0">
        <w:rPr>
          <w:rFonts w:ascii="Arial" w:eastAsia="Calibri" w:hAnsi="Arial" w:cs="Arial"/>
          <w:sz w:val="20"/>
          <w:szCs w:val="20"/>
        </w:rPr>
        <w:t>(Taghipour, 2021</w:t>
      </w:r>
      <w:r w:rsidR="00F867E4" w:rsidRPr="00502EA0">
        <w:rPr>
          <w:rFonts w:ascii="Arial" w:eastAsia="Calibri" w:hAnsi="Arial" w:cs="Arial"/>
          <w:sz w:val="20"/>
          <w:szCs w:val="20"/>
        </w:rPr>
        <w:t>)</w:t>
      </w:r>
      <w:r w:rsidR="00F867E4" w:rsidRPr="00502EA0">
        <w:rPr>
          <w:rFonts w:ascii="Arial" w:eastAsia="Calibri" w:hAnsi="Arial" w:cs="Arial"/>
          <w:sz w:val="20"/>
          <w:szCs w:val="20"/>
          <w:lang w:val="en-US"/>
        </w:rPr>
        <w:t xml:space="preserve">. In light of these </w:t>
      </w:r>
      <w:r w:rsidR="00DB7707" w:rsidRPr="00502EA0">
        <w:rPr>
          <w:rFonts w:ascii="Arial" w:eastAsia="Calibri" w:hAnsi="Arial" w:cs="Arial"/>
          <w:sz w:val="20"/>
          <w:szCs w:val="20"/>
          <w:lang w:val="en-US"/>
        </w:rPr>
        <w:t>factors</w:t>
      </w:r>
      <w:r w:rsidR="00031F3F" w:rsidRPr="00502EA0">
        <w:rPr>
          <w:rFonts w:ascii="Arial" w:eastAsia="Calibri" w:hAnsi="Arial" w:cs="Arial"/>
          <w:sz w:val="20"/>
          <w:szCs w:val="20"/>
          <w:lang w:val="en-US"/>
        </w:rPr>
        <w:t>,</w:t>
      </w:r>
      <w:r w:rsidR="00DB7707" w:rsidRPr="00502EA0">
        <w:rPr>
          <w:rFonts w:ascii="Arial" w:eastAsia="Calibri" w:hAnsi="Arial" w:cs="Arial"/>
          <w:sz w:val="20"/>
          <w:szCs w:val="20"/>
          <w:lang w:val="en-US"/>
        </w:rPr>
        <w:t xml:space="preserve"> Bhuiyan</w:t>
      </w:r>
      <w:r w:rsidR="0061554D" w:rsidRPr="00502EA0">
        <w:rPr>
          <w:rFonts w:ascii="Arial" w:eastAsia="Calibri" w:hAnsi="Arial" w:cs="Arial"/>
          <w:sz w:val="20"/>
          <w:szCs w:val="20"/>
        </w:rPr>
        <w:t xml:space="preserve"> &amp; Darda (2019)</w:t>
      </w:r>
      <w:r w:rsidR="001A3FD4" w:rsidRPr="00502EA0">
        <w:rPr>
          <w:rFonts w:ascii="Arial" w:eastAsia="Calibri" w:hAnsi="Arial" w:cs="Arial"/>
          <w:sz w:val="20"/>
          <w:szCs w:val="20"/>
        </w:rPr>
        <w:t xml:space="preserve"> investigated tourists</w:t>
      </w:r>
      <w:bookmarkStart w:id="2" w:name="_Hlk70187497"/>
      <w:r w:rsidR="001A3FD4" w:rsidRPr="00502EA0">
        <w:rPr>
          <w:rFonts w:ascii="Arial" w:eastAsia="Calibri" w:hAnsi="Arial" w:cs="Arial"/>
          <w:sz w:val="20"/>
          <w:szCs w:val="20"/>
        </w:rPr>
        <w:t>’</w:t>
      </w:r>
      <w:bookmarkEnd w:id="2"/>
      <w:r w:rsidR="001A3FD4" w:rsidRPr="00502EA0">
        <w:rPr>
          <w:rFonts w:ascii="Arial" w:eastAsia="Calibri" w:hAnsi="Arial" w:cs="Arial"/>
          <w:sz w:val="20"/>
          <w:szCs w:val="20"/>
        </w:rPr>
        <w:t xml:space="preserve"> </w:t>
      </w:r>
      <w:r w:rsidR="00031F3F" w:rsidRPr="00502EA0">
        <w:rPr>
          <w:rFonts w:ascii="Arial" w:eastAsia="Calibri" w:hAnsi="Arial" w:cs="Arial"/>
          <w:sz w:val="20"/>
          <w:szCs w:val="20"/>
        </w:rPr>
        <w:t>perceptions</w:t>
      </w:r>
      <w:r w:rsidR="00F867E4" w:rsidRPr="00502EA0">
        <w:rPr>
          <w:rFonts w:ascii="Arial" w:eastAsia="Calibri" w:hAnsi="Arial" w:cs="Arial"/>
          <w:sz w:val="20"/>
          <w:szCs w:val="20"/>
        </w:rPr>
        <w:t xml:space="preserve"> </w:t>
      </w:r>
      <w:r w:rsidR="001A3FD4" w:rsidRPr="00502EA0">
        <w:rPr>
          <w:rFonts w:ascii="Arial" w:eastAsia="Calibri" w:hAnsi="Arial" w:cs="Arial"/>
          <w:sz w:val="20"/>
          <w:szCs w:val="20"/>
        </w:rPr>
        <w:t xml:space="preserve">in two </w:t>
      </w:r>
      <w:r w:rsidR="00031F3F" w:rsidRPr="00502EA0">
        <w:rPr>
          <w:rFonts w:ascii="Arial" w:eastAsia="Calibri" w:hAnsi="Arial" w:cs="Arial"/>
          <w:sz w:val="20"/>
          <w:szCs w:val="20"/>
        </w:rPr>
        <w:t>Muslim</w:t>
      </w:r>
      <w:r w:rsidR="001A3FD4" w:rsidRPr="00502EA0">
        <w:rPr>
          <w:rFonts w:ascii="Arial" w:eastAsia="Calibri" w:hAnsi="Arial" w:cs="Arial"/>
          <w:sz w:val="20"/>
          <w:szCs w:val="20"/>
        </w:rPr>
        <w:t xml:space="preserve"> heritage sites of Dhaka and found out </w:t>
      </w:r>
      <w:r w:rsidR="00C84520">
        <w:rPr>
          <w:rFonts w:ascii="Arial" w:eastAsia="Calibri" w:hAnsi="Arial" w:cs="Arial"/>
          <w:sz w:val="20"/>
          <w:szCs w:val="20"/>
        </w:rPr>
        <w:t xml:space="preserve">that </w:t>
      </w:r>
      <w:r w:rsidR="004A2898" w:rsidRPr="00502EA0">
        <w:rPr>
          <w:rFonts w:ascii="Arial" w:eastAsia="Calibri" w:hAnsi="Arial" w:cs="Arial"/>
          <w:sz w:val="20"/>
          <w:szCs w:val="20"/>
        </w:rPr>
        <w:t>attraction, information, staff access</w:t>
      </w:r>
      <w:r w:rsidR="00C84520">
        <w:rPr>
          <w:rFonts w:ascii="Arial" w:eastAsia="Calibri" w:hAnsi="Arial" w:cs="Arial"/>
          <w:sz w:val="20"/>
          <w:szCs w:val="20"/>
        </w:rPr>
        <w:t>,</w:t>
      </w:r>
      <w:r w:rsidR="004A2898" w:rsidRPr="00502EA0">
        <w:rPr>
          <w:rFonts w:ascii="Arial" w:eastAsia="Calibri" w:hAnsi="Arial" w:cs="Arial"/>
          <w:sz w:val="20"/>
          <w:szCs w:val="20"/>
        </w:rPr>
        <w:t xml:space="preserve"> and </w:t>
      </w:r>
      <w:r w:rsidR="00DB7707" w:rsidRPr="00502EA0">
        <w:rPr>
          <w:rFonts w:ascii="Arial" w:eastAsia="Calibri" w:hAnsi="Arial" w:cs="Arial"/>
          <w:sz w:val="20"/>
          <w:szCs w:val="20"/>
        </w:rPr>
        <w:t>environment are</w:t>
      </w:r>
      <w:r w:rsidR="00987E0F" w:rsidRPr="00502EA0">
        <w:rPr>
          <w:rFonts w:ascii="Arial" w:eastAsia="Calibri" w:hAnsi="Arial" w:cs="Arial"/>
          <w:sz w:val="20"/>
          <w:szCs w:val="20"/>
        </w:rPr>
        <w:t xml:space="preserve"> four </w:t>
      </w:r>
      <w:r w:rsidR="00F867E4" w:rsidRPr="00502EA0">
        <w:rPr>
          <w:rFonts w:ascii="Arial" w:eastAsia="Calibri" w:hAnsi="Arial" w:cs="Arial"/>
          <w:sz w:val="20"/>
          <w:szCs w:val="20"/>
        </w:rPr>
        <w:t xml:space="preserve">positive </w:t>
      </w:r>
      <w:r w:rsidR="004A2898" w:rsidRPr="00502EA0">
        <w:rPr>
          <w:rFonts w:ascii="Arial" w:eastAsia="Calibri" w:hAnsi="Arial" w:cs="Arial"/>
          <w:sz w:val="20"/>
          <w:szCs w:val="20"/>
        </w:rPr>
        <w:t>factors</w:t>
      </w:r>
      <w:r w:rsidR="003E72A6" w:rsidRPr="00502EA0">
        <w:rPr>
          <w:rFonts w:ascii="Arial" w:eastAsia="Calibri" w:hAnsi="Arial" w:cs="Arial"/>
          <w:sz w:val="20"/>
          <w:szCs w:val="20"/>
        </w:rPr>
        <w:t xml:space="preserve">, whereas information served as a </w:t>
      </w:r>
      <w:r w:rsidR="00F867E4" w:rsidRPr="00502EA0">
        <w:rPr>
          <w:rFonts w:ascii="Arial" w:eastAsia="Calibri" w:hAnsi="Arial" w:cs="Arial"/>
          <w:sz w:val="20"/>
          <w:szCs w:val="20"/>
        </w:rPr>
        <w:t xml:space="preserve">negative factor. </w:t>
      </w:r>
      <w:r w:rsidR="003E72A6" w:rsidRPr="00502EA0">
        <w:rPr>
          <w:rFonts w:ascii="Arial" w:eastAsia="Calibri" w:hAnsi="Arial" w:cs="Arial"/>
          <w:sz w:val="20"/>
          <w:szCs w:val="20"/>
        </w:rPr>
        <w:t>Another tourist</w:t>
      </w:r>
      <w:r w:rsidR="0067019D" w:rsidRPr="00502EA0">
        <w:rPr>
          <w:rFonts w:ascii="Arial" w:eastAsia="Calibri" w:hAnsi="Arial" w:cs="Arial"/>
          <w:sz w:val="20"/>
          <w:szCs w:val="20"/>
        </w:rPr>
        <w:t xml:space="preserve"> perception-based </w:t>
      </w:r>
      <w:r w:rsidR="00447728" w:rsidRPr="00502EA0">
        <w:rPr>
          <w:rFonts w:ascii="Arial" w:eastAsia="Calibri" w:hAnsi="Arial" w:cs="Arial"/>
          <w:sz w:val="20"/>
          <w:szCs w:val="20"/>
        </w:rPr>
        <w:t>study</w:t>
      </w:r>
      <w:r w:rsidR="0067019D" w:rsidRPr="00502EA0">
        <w:rPr>
          <w:rFonts w:ascii="Arial" w:eastAsia="Calibri" w:hAnsi="Arial" w:cs="Arial"/>
          <w:sz w:val="20"/>
          <w:szCs w:val="20"/>
        </w:rPr>
        <w:t xml:space="preserve"> was conducted</w:t>
      </w:r>
      <w:r w:rsidR="00447728" w:rsidRPr="00502EA0">
        <w:rPr>
          <w:rFonts w:ascii="Arial" w:eastAsia="Calibri" w:hAnsi="Arial" w:cs="Arial"/>
          <w:sz w:val="20"/>
          <w:szCs w:val="20"/>
        </w:rPr>
        <w:t xml:space="preserve"> by Hossain</w:t>
      </w:r>
      <w:r w:rsidR="00B652B5" w:rsidRPr="00502EA0">
        <w:rPr>
          <w:rFonts w:ascii="Arial" w:eastAsia="Calibri" w:hAnsi="Arial" w:cs="Arial"/>
          <w:sz w:val="20"/>
          <w:szCs w:val="20"/>
        </w:rPr>
        <w:t xml:space="preserve"> </w:t>
      </w:r>
      <w:r w:rsidR="00447728" w:rsidRPr="00502EA0">
        <w:rPr>
          <w:rFonts w:ascii="Arial" w:eastAsia="Calibri" w:hAnsi="Arial" w:cs="Arial"/>
          <w:sz w:val="20"/>
          <w:szCs w:val="20"/>
        </w:rPr>
        <w:t>(202</w:t>
      </w:r>
      <w:r w:rsidR="00B652B5" w:rsidRPr="00502EA0">
        <w:rPr>
          <w:rFonts w:ascii="Arial" w:eastAsia="Calibri" w:hAnsi="Arial" w:cs="Arial"/>
          <w:sz w:val="20"/>
          <w:szCs w:val="20"/>
        </w:rPr>
        <w:t xml:space="preserve">0) in selected tourism destinations in </w:t>
      </w:r>
      <w:r w:rsidR="0067019D" w:rsidRPr="00502EA0">
        <w:rPr>
          <w:rFonts w:ascii="Arial" w:eastAsia="Calibri" w:hAnsi="Arial" w:cs="Arial"/>
          <w:sz w:val="20"/>
          <w:szCs w:val="20"/>
        </w:rPr>
        <w:t>Cumilla. Hence</w:t>
      </w:r>
      <w:r w:rsidR="00031F3F" w:rsidRPr="00502EA0">
        <w:rPr>
          <w:rFonts w:ascii="Arial" w:eastAsia="Calibri" w:hAnsi="Arial" w:cs="Arial"/>
          <w:sz w:val="20"/>
          <w:szCs w:val="20"/>
        </w:rPr>
        <w:t xml:space="preserve">, the study found </w:t>
      </w:r>
      <w:r w:rsidR="00211DFE">
        <w:rPr>
          <w:rFonts w:ascii="Arial" w:eastAsia="Calibri" w:hAnsi="Arial" w:cs="Arial"/>
          <w:sz w:val="20"/>
          <w:szCs w:val="20"/>
        </w:rPr>
        <w:t>that</w:t>
      </w:r>
      <w:r w:rsidR="00031F3F" w:rsidRPr="00502EA0">
        <w:rPr>
          <w:rFonts w:ascii="Arial" w:eastAsia="Calibri" w:hAnsi="Arial" w:cs="Arial"/>
          <w:sz w:val="20"/>
          <w:szCs w:val="20"/>
        </w:rPr>
        <w:t xml:space="preserve"> product, </w:t>
      </w:r>
      <w:r w:rsidR="00031F3F" w:rsidRPr="00502EA0">
        <w:rPr>
          <w:rFonts w:ascii="Arial" w:eastAsia="Calibri" w:hAnsi="Arial" w:cs="Arial"/>
          <w:sz w:val="20"/>
          <w:szCs w:val="20"/>
        </w:rPr>
        <w:lastRenderedPageBreak/>
        <w:t>promotion, people, and physical evidence are contributing factors affecting tourists’ perceptions</w:t>
      </w:r>
      <w:r w:rsidR="0067019D" w:rsidRPr="00502EA0">
        <w:rPr>
          <w:rFonts w:ascii="Arial" w:eastAsia="Calibri" w:hAnsi="Arial" w:cs="Arial"/>
          <w:sz w:val="20"/>
          <w:szCs w:val="20"/>
        </w:rPr>
        <w:t xml:space="preserve">. </w:t>
      </w:r>
      <w:r w:rsidR="00090433" w:rsidRPr="00502EA0">
        <w:rPr>
          <w:rFonts w:ascii="Arial" w:eastAsia="Calibri" w:hAnsi="Arial" w:cs="Arial"/>
          <w:sz w:val="20"/>
          <w:szCs w:val="20"/>
        </w:rPr>
        <w:t xml:space="preserve">Furthermore, Rahman (2012) studied </w:t>
      </w:r>
      <w:r w:rsidR="00BC566D" w:rsidRPr="00502EA0">
        <w:rPr>
          <w:rFonts w:ascii="Arial" w:eastAsia="Calibri" w:hAnsi="Arial" w:cs="Arial"/>
          <w:sz w:val="20"/>
          <w:szCs w:val="20"/>
        </w:rPr>
        <w:t xml:space="preserve">tourists’ perception in </w:t>
      </w:r>
      <w:r w:rsidR="00031F3F" w:rsidRPr="00502EA0">
        <w:rPr>
          <w:rFonts w:ascii="Arial" w:eastAsia="Calibri" w:hAnsi="Arial" w:cs="Arial"/>
          <w:sz w:val="20"/>
          <w:szCs w:val="20"/>
        </w:rPr>
        <w:t xml:space="preserve">the context of different heritage sites in Bangladesh and concluded that destination brand image, internet adoption, </w:t>
      </w:r>
      <w:r w:rsidR="003E72A6" w:rsidRPr="00502EA0">
        <w:rPr>
          <w:rFonts w:ascii="Arial" w:eastAsia="Calibri" w:hAnsi="Arial" w:cs="Arial"/>
          <w:sz w:val="20"/>
          <w:szCs w:val="20"/>
        </w:rPr>
        <w:t>and</w:t>
      </w:r>
      <w:r w:rsidR="00031F3F" w:rsidRPr="00502EA0">
        <w:rPr>
          <w:rFonts w:ascii="Arial" w:eastAsia="Calibri" w:hAnsi="Arial" w:cs="Arial"/>
          <w:sz w:val="20"/>
          <w:szCs w:val="20"/>
        </w:rPr>
        <w:t xml:space="preserve"> customer</w:t>
      </w:r>
      <w:r w:rsidR="00BC566D" w:rsidRPr="00502EA0">
        <w:rPr>
          <w:rFonts w:ascii="Arial" w:eastAsia="Calibri" w:hAnsi="Arial" w:cs="Arial"/>
          <w:sz w:val="20"/>
          <w:szCs w:val="20"/>
        </w:rPr>
        <w:t xml:space="preserve"> satisfaction are the contributing factors.</w:t>
      </w:r>
      <w:r w:rsidR="00750B8E" w:rsidRPr="00502EA0">
        <w:rPr>
          <w:rFonts w:ascii="Arial" w:eastAsia="Calibri" w:hAnsi="Arial" w:cs="Arial"/>
          <w:sz w:val="20"/>
          <w:szCs w:val="20"/>
        </w:rPr>
        <w:t xml:space="preserve"> In light of </w:t>
      </w:r>
      <w:r w:rsidR="00584C53" w:rsidRPr="00502EA0">
        <w:rPr>
          <w:rFonts w:ascii="Arial" w:eastAsia="Calibri" w:hAnsi="Arial" w:cs="Arial"/>
          <w:sz w:val="20"/>
          <w:szCs w:val="20"/>
        </w:rPr>
        <w:t>this</w:t>
      </w:r>
      <w:r w:rsidR="00750B8E" w:rsidRPr="00502EA0">
        <w:rPr>
          <w:rFonts w:ascii="Arial" w:eastAsia="Calibri" w:hAnsi="Arial" w:cs="Arial"/>
          <w:sz w:val="20"/>
          <w:szCs w:val="20"/>
        </w:rPr>
        <w:t xml:space="preserve"> </w:t>
      </w:r>
      <w:r w:rsidR="00584C53" w:rsidRPr="00502EA0">
        <w:rPr>
          <w:rFonts w:ascii="Arial" w:eastAsia="Calibri" w:hAnsi="Arial" w:cs="Arial"/>
          <w:sz w:val="20"/>
          <w:szCs w:val="20"/>
        </w:rPr>
        <w:t>research</w:t>
      </w:r>
      <w:r w:rsidR="00EE04B6" w:rsidRPr="00502EA0">
        <w:rPr>
          <w:rFonts w:ascii="Arial" w:eastAsia="Calibri" w:hAnsi="Arial" w:cs="Arial"/>
          <w:sz w:val="20"/>
          <w:szCs w:val="20"/>
        </w:rPr>
        <w:t>,</w:t>
      </w:r>
      <w:r w:rsidR="00750B8E" w:rsidRPr="00502EA0">
        <w:rPr>
          <w:rFonts w:ascii="Arial" w:eastAsia="Calibri" w:hAnsi="Arial" w:cs="Arial"/>
          <w:sz w:val="20"/>
          <w:szCs w:val="20"/>
        </w:rPr>
        <w:t xml:space="preserve"> it can be concluded that tourist perception regarding heritage sites is not </w:t>
      </w:r>
      <w:r w:rsidR="00A978CA" w:rsidRPr="00502EA0">
        <w:rPr>
          <w:rFonts w:ascii="Arial" w:eastAsia="Calibri" w:hAnsi="Arial" w:cs="Arial"/>
          <w:sz w:val="20"/>
          <w:szCs w:val="20"/>
        </w:rPr>
        <w:t>decisive</w:t>
      </w:r>
      <w:r w:rsidR="00031F3F" w:rsidRPr="00502EA0">
        <w:rPr>
          <w:rFonts w:ascii="Arial" w:eastAsia="Calibri" w:hAnsi="Arial" w:cs="Arial"/>
          <w:sz w:val="20"/>
          <w:szCs w:val="20"/>
        </w:rPr>
        <w:t xml:space="preserve">; </w:t>
      </w:r>
      <w:r w:rsidR="003E72A6" w:rsidRPr="00502EA0">
        <w:rPr>
          <w:rFonts w:ascii="Arial" w:eastAsia="Calibri" w:hAnsi="Arial" w:cs="Arial"/>
          <w:sz w:val="20"/>
          <w:szCs w:val="20"/>
        </w:rPr>
        <w:t>instead</w:t>
      </w:r>
      <w:r w:rsidR="00031F3F" w:rsidRPr="00502EA0">
        <w:rPr>
          <w:rFonts w:ascii="Arial" w:eastAsia="Calibri" w:hAnsi="Arial" w:cs="Arial"/>
          <w:sz w:val="20"/>
          <w:szCs w:val="20"/>
        </w:rPr>
        <w:t xml:space="preserve">, it changes with </w:t>
      </w:r>
      <w:r w:rsidR="003E72A6" w:rsidRPr="00502EA0">
        <w:rPr>
          <w:rFonts w:ascii="Arial" w:eastAsia="Calibri" w:hAnsi="Arial" w:cs="Arial"/>
          <w:sz w:val="20"/>
          <w:szCs w:val="20"/>
        </w:rPr>
        <w:t>specific</w:t>
      </w:r>
      <w:r w:rsidR="00031F3F" w:rsidRPr="00502EA0">
        <w:rPr>
          <w:rFonts w:ascii="Arial" w:eastAsia="Calibri" w:hAnsi="Arial" w:cs="Arial"/>
          <w:sz w:val="20"/>
          <w:szCs w:val="20"/>
        </w:rPr>
        <w:t xml:space="preserve"> criteria, particularly the duration of research, representation of only seasonal tourists, limitation of tourists, location of heritage sites,</w:t>
      </w:r>
      <w:r w:rsidR="00082F34" w:rsidRPr="00502EA0">
        <w:rPr>
          <w:rFonts w:ascii="Arial" w:eastAsia="Calibri" w:hAnsi="Arial" w:cs="Arial"/>
          <w:sz w:val="20"/>
          <w:szCs w:val="20"/>
        </w:rPr>
        <w:t xml:space="preserve"> etc. Moreover, tourist perception is </w:t>
      </w:r>
      <w:r w:rsidR="003E72A6" w:rsidRPr="00502EA0">
        <w:rPr>
          <w:rFonts w:ascii="Arial" w:eastAsia="Calibri" w:hAnsi="Arial" w:cs="Arial"/>
          <w:sz w:val="20"/>
          <w:szCs w:val="20"/>
        </w:rPr>
        <w:t>multi-dimensional</w:t>
      </w:r>
      <w:r w:rsidR="00031F3F" w:rsidRPr="00502EA0">
        <w:rPr>
          <w:rFonts w:ascii="Arial" w:eastAsia="Calibri" w:hAnsi="Arial" w:cs="Arial"/>
          <w:sz w:val="20"/>
          <w:szCs w:val="20"/>
        </w:rPr>
        <w:t xml:space="preserve">, but </w:t>
      </w:r>
      <w:r w:rsidR="003E72A6" w:rsidRPr="00502EA0">
        <w:rPr>
          <w:rFonts w:ascii="Arial" w:eastAsia="Calibri" w:hAnsi="Arial" w:cs="Arial"/>
          <w:sz w:val="20"/>
          <w:szCs w:val="20"/>
        </w:rPr>
        <w:t>certain independent variables have been considered due to research limitations</w:t>
      </w:r>
      <w:r w:rsidR="00082F34" w:rsidRPr="00502EA0">
        <w:rPr>
          <w:rFonts w:ascii="Arial" w:eastAsia="Calibri" w:hAnsi="Arial" w:cs="Arial"/>
          <w:sz w:val="20"/>
          <w:szCs w:val="20"/>
        </w:rPr>
        <w:t xml:space="preserve">. </w:t>
      </w:r>
      <w:r w:rsidR="00082F34" w:rsidRPr="00502EA0">
        <w:rPr>
          <w:rFonts w:ascii="Arial" w:hAnsi="Arial" w:cs="Arial"/>
          <w:sz w:val="20"/>
          <w:szCs w:val="20"/>
        </w:rPr>
        <w:t xml:space="preserve">Therefore, this study </w:t>
      </w:r>
      <w:r w:rsidR="00031F3F" w:rsidRPr="00502EA0">
        <w:rPr>
          <w:rFonts w:ascii="Arial" w:hAnsi="Arial" w:cs="Arial"/>
          <w:sz w:val="20"/>
          <w:szCs w:val="20"/>
        </w:rPr>
        <w:t xml:space="preserve">explores these gaps by examining the demand-side and supply-side perceptions of </w:t>
      </w:r>
      <w:r w:rsidR="003E72A6" w:rsidRPr="00502EA0">
        <w:rPr>
          <w:rFonts w:ascii="Arial" w:hAnsi="Arial" w:cs="Arial"/>
          <w:sz w:val="20"/>
          <w:szCs w:val="20"/>
        </w:rPr>
        <w:t>tourists</w:t>
      </w:r>
      <w:r w:rsidR="00031F3F" w:rsidRPr="00502EA0">
        <w:rPr>
          <w:rFonts w:ascii="Arial" w:hAnsi="Arial" w:cs="Arial"/>
          <w:sz w:val="20"/>
          <w:szCs w:val="20"/>
        </w:rPr>
        <w:t xml:space="preserve"> </w:t>
      </w:r>
      <w:r w:rsidR="00E066BB" w:rsidRPr="00502EA0">
        <w:rPr>
          <w:rFonts w:ascii="Arial" w:eastAsia="Calibri" w:hAnsi="Arial" w:cs="Arial"/>
          <w:sz w:val="20"/>
          <w:szCs w:val="20"/>
          <w:lang w:val="en-US"/>
        </w:rPr>
        <w:t>visiting the cultural heritage sites in Bangladesh. Existing research explored statistically significant negative gaps</w:t>
      </w:r>
      <w:r w:rsidR="00EB294A" w:rsidRPr="00502EA0">
        <w:rPr>
          <w:rFonts w:ascii="Arial" w:eastAsia="Calibri" w:hAnsi="Arial" w:cs="Arial"/>
          <w:sz w:val="20"/>
          <w:szCs w:val="20"/>
          <w:lang w:val="en-US"/>
        </w:rPr>
        <w:t xml:space="preserve"> </w:t>
      </w:r>
      <w:r w:rsidR="00031F3F" w:rsidRPr="00502EA0">
        <w:rPr>
          <w:rFonts w:ascii="Arial" w:eastAsia="Calibri" w:hAnsi="Arial" w:cs="Arial"/>
          <w:sz w:val="20"/>
          <w:szCs w:val="20"/>
          <w:lang w:val="en-US"/>
        </w:rPr>
        <w:t>in the perceptions between tourists and tourism service providers</w:t>
      </w:r>
      <w:r w:rsidR="003E72A6" w:rsidRPr="00502EA0">
        <w:rPr>
          <w:rFonts w:ascii="Arial" w:eastAsia="Calibri" w:hAnsi="Arial" w:cs="Arial"/>
          <w:sz w:val="20"/>
          <w:szCs w:val="20"/>
          <w:lang w:val="en-US"/>
        </w:rPr>
        <w:t>. This</w:t>
      </w:r>
      <w:r w:rsidR="00031F3F" w:rsidRPr="00502EA0">
        <w:rPr>
          <w:rFonts w:ascii="Arial" w:eastAsia="Calibri" w:hAnsi="Arial" w:cs="Arial"/>
          <w:sz w:val="20"/>
          <w:szCs w:val="20"/>
          <w:lang w:val="en-US"/>
        </w:rPr>
        <w:t xml:space="preserve"> further expedites the study of destination competitiveness </w:t>
      </w:r>
      <w:r w:rsidR="003E72A6" w:rsidRPr="00502EA0">
        <w:rPr>
          <w:rFonts w:ascii="Arial" w:eastAsia="Calibri" w:hAnsi="Arial" w:cs="Arial"/>
          <w:sz w:val="20"/>
          <w:szCs w:val="20"/>
          <w:lang w:val="en-US"/>
        </w:rPr>
        <w:t>to develop</w:t>
      </w:r>
      <w:r w:rsidR="00CC4678" w:rsidRPr="00502EA0">
        <w:rPr>
          <w:rFonts w:ascii="Arial" w:eastAsia="Calibri" w:hAnsi="Arial" w:cs="Arial"/>
          <w:sz w:val="20"/>
          <w:szCs w:val="20"/>
          <w:lang w:val="en-US"/>
        </w:rPr>
        <w:t xml:space="preserve"> a healthy heritage tourism industry in Bangladesh. Thus, this study also intends to explore the competitiveness of Bangladesh’s cultural heritage destination in the world’s heritage tourism context.</w:t>
      </w:r>
    </w:p>
    <w:p w14:paraId="5810DAD3" w14:textId="1766FE9D" w:rsidR="000005CE" w:rsidRPr="00755E5E" w:rsidRDefault="000005CE" w:rsidP="0083245A">
      <w:pPr>
        <w:tabs>
          <w:tab w:val="left" w:pos="284"/>
        </w:tabs>
        <w:spacing w:after="0" w:line="360" w:lineRule="auto"/>
        <w:jc w:val="both"/>
        <w:rPr>
          <w:rFonts w:ascii="Arial" w:eastAsia="Calibri" w:hAnsi="Arial" w:cs="Arial"/>
          <w:b/>
          <w:lang w:val="en-US"/>
        </w:rPr>
      </w:pPr>
      <w:r w:rsidRPr="00755E5E">
        <w:rPr>
          <w:rFonts w:ascii="Arial" w:eastAsia="Calibri" w:hAnsi="Arial" w:cs="Arial"/>
          <w:b/>
          <w:lang w:val="en-US"/>
        </w:rPr>
        <w:t>2.</w:t>
      </w:r>
      <w:r w:rsidRPr="00755E5E">
        <w:rPr>
          <w:rFonts w:ascii="Arial" w:eastAsia="Calibri" w:hAnsi="Arial" w:cs="Arial"/>
          <w:b/>
          <w:lang w:val="en-US"/>
        </w:rPr>
        <w:tab/>
      </w:r>
      <w:r w:rsidR="00D632FC">
        <w:rPr>
          <w:rFonts w:ascii="Arial" w:eastAsia="Calibri" w:hAnsi="Arial" w:cs="Arial"/>
          <w:b/>
          <w:lang w:val="en-US"/>
        </w:rPr>
        <w:t>RESEARCH</w:t>
      </w:r>
      <w:r w:rsidR="00502EA0">
        <w:rPr>
          <w:rFonts w:ascii="Arial" w:eastAsia="Calibri" w:hAnsi="Arial" w:cs="Arial"/>
          <w:b/>
          <w:lang w:val="en-US"/>
        </w:rPr>
        <w:t xml:space="preserve"> OBJECTIVES</w:t>
      </w:r>
    </w:p>
    <w:p w14:paraId="72EDFA77" w14:textId="3055C0A9" w:rsidR="00266839" w:rsidRPr="00211DFE" w:rsidRDefault="000005CE" w:rsidP="00211DFE">
      <w:pPr>
        <w:tabs>
          <w:tab w:val="left" w:pos="284"/>
        </w:tabs>
        <w:spacing w:after="0" w:line="360" w:lineRule="auto"/>
        <w:jc w:val="both"/>
        <w:rPr>
          <w:rFonts w:ascii="Arial" w:eastAsia="Calibri" w:hAnsi="Arial" w:cs="Arial"/>
          <w:sz w:val="20"/>
          <w:szCs w:val="20"/>
          <w:lang w:val="en-US"/>
        </w:rPr>
      </w:pPr>
      <w:r w:rsidRPr="00D632FC">
        <w:rPr>
          <w:rFonts w:ascii="Arial" w:eastAsia="Calibri" w:hAnsi="Arial" w:cs="Arial"/>
          <w:sz w:val="20"/>
          <w:szCs w:val="20"/>
          <w:lang w:val="en-US"/>
        </w:rPr>
        <w:t>The main objective of this research is to identify the critical factors affecting</w:t>
      </w:r>
      <w:r w:rsidR="00A4247F" w:rsidRPr="00D632FC">
        <w:rPr>
          <w:rFonts w:ascii="Arial" w:eastAsia="Calibri" w:hAnsi="Arial" w:cs="Arial"/>
          <w:sz w:val="20"/>
          <w:szCs w:val="20"/>
          <w:lang w:val="en-US"/>
        </w:rPr>
        <w:t xml:space="preserve"> tourists’ perceptions of </w:t>
      </w:r>
      <w:r w:rsidR="00031F3F" w:rsidRPr="00D632FC">
        <w:rPr>
          <w:rFonts w:ascii="Arial" w:eastAsia="Calibri" w:hAnsi="Arial" w:cs="Arial"/>
          <w:sz w:val="20"/>
          <w:szCs w:val="20"/>
          <w:lang w:val="en-US"/>
        </w:rPr>
        <w:t xml:space="preserve">the </w:t>
      </w:r>
      <w:r w:rsidR="00A4247F" w:rsidRPr="00D632FC">
        <w:rPr>
          <w:rFonts w:ascii="Arial" w:eastAsia="Calibri" w:hAnsi="Arial" w:cs="Arial"/>
          <w:sz w:val="20"/>
          <w:szCs w:val="20"/>
          <w:lang w:val="en-US"/>
        </w:rPr>
        <w:t>cultural heritage of Bangladesh.</w:t>
      </w:r>
      <w:r w:rsidR="00266839" w:rsidRPr="00D632FC">
        <w:rPr>
          <w:rFonts w:ascii="Arial" w:eastAsia="Calibri" w:hAnsi="Arial" w:cs="Arial"/>
          <w:sz w:val="20"/>
          <w:szCs w:val="20"/>
          <w:lang w:val="en-US"/>
        </w:rPr>
        <w:t xml:space="preserve"> However, it has specific objectives, such </w:t>
      </w:r>
      <w:r w:rsidR="00211DFE">
        <w:rPr>
          <w:rFonts w:ascii="Arial" w:eastAsia="Calibri" w:hAnsi="Arial" w:cs="Arial"/>
          <w:sz w:val="20"/>
          <w:szCs w:val="20"/>
          <w:lang w:val="en-US"/>
        </w:rPr>
        <w:t>to</w:t>
      </w:r>
      <w:r w:rsidR="007A39A2" w:rsidRPr="00D632FC">
        <w:rPr>
          <w:rFonts w:ascii="Arial" w:eastAsia="Calibri" w:hAnsi="Arial" w:cs="Arial"/>
          <w:bCs/>
          <w:sz w:val="20"/>
          <w:szCs w:val="20"/>
          <w:lang w:val="en-US"/>
        </w:rPr>
        <w:t xml:space="preserve"> develop a conceptual framework </w:t>
      </w:r>
      <w:r w:rsidR="007B5EA9" w:rsidRPr="00D632FC">
        <w:rPr>
          <w:rFonts w:ascii="Arial" w:eastAsia="Calibri" w:hAnsi="Arial" w:cs="Arial"/>
          <w:bCs/>
          <w:sz w:val="20"/>
          <w:szCs w:val="20"/>
          <w:lang w:val="en-US"/>
        </w:rPr>
        <w:t xml:space="preserve">that interprets tourists’ </w:t>
      </w:r>
      <w:r w:rsidR="00584C53" w:rsidRPr="00D632FC">
        <w:rPr>
          <w:rFonts w:ascii="Arial" w:eastAsia="Calibri" w:hAnsi="Arial" w:cs="Arial"/>
          <w:bCs/>
          <w:sz w:val="20"/>
          <w:szCs w:val="20"/>
          <w:lang w:val="en-US"/>
        </w:rPr>
        <w:t>perceptions</w:t>
      </w:r>
      <w:r w:rsidR="007B5EA9" w:rsidRPr="00D632FC">
        <w:rPr>
          <w:rFonts w:ascii="Arial" w:eastAsia="Calibri" w:hAnsi="Arial" w:cs="Arial"/>
          <w:bCs/>
          <w:sz w:val="20"/>
          <w:szCs w:val="20"/>
          <w:lang w:val="en-US"/>
        </w:rPr>
        <w:t xml:space="preserve"> </w:t>
      </w:r>
      <w:r w:rsidR="00791C99" w:rsidRPr="00D632FC">
        <w:rPr>
          <w:rFonts w:ascii="Arial" w:eastAsia="Calibri" w:hAnsi="Arial" w:cs="Arial"/>
          <w:bCs/>
          <w:sz w:val="20"/>
          <w:szCs w:val="20"/>
          <w:lang w:val="en-US"/>
        </w:rPr>
        <w:t xml:space="preserve">by contemplating different dimensions, </w:t>
      </w:r>
      <w:r w:rsidR="00584C53" w:rsidRPr="00D632FC">
        <w:rPr>
          <w:rFonts w:ascii="Arial" w:eastAsia="Calibri" w:hAnsi="Arial" w:cs="Arial"/>
          <w:bCs/>
          <w:sz w:val="20"/>
          <w:szCs w:val="20"/>
          <w:lang w:val="en-US"/>
        </w:rPr>
        <w:t>underpinning</w:t>
      </w:r>
      <w:r w:rsidR="00942B2E" w:rsidRPr="00D632FC">
        <w:rPr>
          <w:rFonts w:ascii="Arial" w:eastAsia="Calibri" w:hAnsi="Arial" w:cs="Arial"/>
          <w:bCs/>
          <w:sz w:val="20"/>
          <w:szCs w:val="20"/>
          <w:lang w:val="en-US"/>
        </w:rPr>
        <w:t xml:space="preserve"> tourists</w:t>
      </w:r>
      <w:r w:rsidR="005723D3" w:rsidRPr="00D632FC">
        <w:rPr>
          <w:rFonts w:ascii="Arial" w:eastAsia="Calibri" w:hAnsi="Arial" w:cs="Arial"/>
          <w:bCs/>
          <w:sz w:val="20"/>
          <w:szCs w:val="20"/>
          <w:lang w:val="en-US"/>
        </w:rPr>
        <w:t xml:space="preserve">’ satisfaction </w:t>
      </w:r>
      <w:r w:rsidR="00584C53" w:rsidRPr="00D632FC">
        <w:rPr>
          <w:rFonts w:ascii="Arial" w:eastAsia="Calibri" w:hAnsi="Arial" w:cs="Arial"/>
          <w:bCs/>
          <w:sz w:val="20"/>
          <w:szCs w:val="20"/>
          <w:lang w:val="en-US"/>
        </w:rPr>
        <w:t>levels</w:t>
      </w:r>
      <w:r w:rsidR="00942B2E" w:rsidRPr="00D632FC">
        <w:rPr>
          <w:rFonts w:ascii="Arial" w:eastAsia="Calibri" w:hAnsi="Arial" w:cs="Arial"/>
          <w:bCs/>
          <w:sz w:val="20"/>
          <w:szCs w:val="20"/>
          <w:lang w:val="en-US"/>
        </w:rPr>
        <w:t>.</w:t>
      </w:r>
    </w:p>
    <w:p w14:paraId="042F66C0" w14:textId="4E95EAEC" w:rsidR="00942B2E" w:rsidRPr="00D632FC" w:rsidRDefault="00325E81" w:rsidP="0083245A">
      <w:pPr>
        <w:pStyle w:val="ListParagraph"/>
        <w:numPr>
          <w:ilvl w:val="0"/>
          <w:numId w:val="1"/>
        </w:numPr>
        <w:tabs>
          <w:tab w:val="left" w:pos="284"/>
        </w:tabs>
        <w:spacing w:after="0" w:line="360" w:lineRule="auto"/>
        <w:jc w:val="both"/>
        <w:rPr>
          <w:rFonts w:ascii="Arial" w:eastAsia="Calibri" w:hAnsi="Arial" w:cs="Arial"/>
          <w:b/>
          <w:sz w:val="20"/>
          <w:szCs w:val="20"/>
          <w:lang w:val="en-US"/>
        </w:rPr>
      </w:pPr>
      <w:r w:rsidRPr="00D632FC">
        <w:rPr>
          <w:rFonts w:ascii="Arial" w:eastAsia="Calibri" w:hAnsi="Arial" w:cs="Arial"/>
          <w:bCs/>
          <w:sz w:val="20"/>
          <w:szCs w:val="20"/>
          <w:lang w:val="en-US"/>
        </w:rPr>
        <w:t xml:space="preserve">Understanding the dynamics of the demand-supply perspective </w:t>
      </w:r>
      <w:r w:rsidR="0063253A" w:rsidRPr="00D632FC">
        <w:rPr>
          <w:rFonts w:ascii="Arial" w:eastAsia="Calibri" w:hAnsi="Arial" w:cs="Arial"/>
          <w:bCs/>
          <w:sz w:val="20"/>
          <w:szCs w:val="20"/>
          <w:lang w:val="en-US"/>
        </w:rPr>
        <w:t>ultimately influences tourists to determine a heritage destination.</w:t>
      </w:r>
    </w:p>
    <w:p w14:paraId="1920CD0F" w14:textId="7B9EA5D9" w:rsidR="000005CE" w:rsidRPr="00D632FC" w:rsidRDefault="006F2503" w:rsidP="0083245A">
      <w:pPr>
        <w:pStyle w:val="ListParagraph"/>
        <w:numPr>
          <w:ilvl w:val="0"/>
          <w:numId w:val="1"/>
        </w:numPr>
        <w:tabs>
          <w:tab w:val="left" w:pos="284"/>
        </w:tabs>
        <w:spacing w:after="0" w:line="360" w:lineRule="auto"/>
        <w:jc w:val="both"/>
        <w:rPr>
          <w:rFonts w:ascii="Arial" w:eastAsia="Calibri" w:hAnsi="Arial" w:cs="Arial"/>
          <w:b/>
          <w:sz w:val="20"/>
          <w:szCs w:val="20"/>
          <w:lang w:val="en-US"/>
        </w:rPr>
      </w:pPr>
      <w:r w:rsidRPr="00D632FC">
        <w:rPr>
          <w:rFonts w:ascii="Arial" w:eastAsia="Calibri" w:hAnsi="Arial" w:cs="Arial"/>
          <w:bCs/>
          <w:sz w:val="20"/>
          <w:szCs w:val="20"/>
          <w:lang w:val="en-US"/>
        </w:rPr>
        <w:t>To understand the linkage between different stakeholders</w:t>
      </w:r>
      <w:r w:rsidR="003E72A6" w:rsidRPr="00D632FC">
        <w:rPr>
          <w:rFonts w:ascii="Arial" w:eastAsia="Calibri" w:hAnsi="Arial" w:cs="Arial"/>
          <w:bCs/>
          <w:sz w:val="20"/>
          <w:szCs w:val="20"/>
          <w:lang w:val="en-US"/>
        </w:rPr>
        <w:t>,</w:t>
      </w:r>
      <w:r w:rsidRPr="00D632FC">
        <w:rPr>
          <w:rFonts w:ascii="Arial" w:eastAsia="Calibri" w:hAnsi="Arial" w:cs="Arial"/>
          <w:bCs/>
          <w:sz w:val="20"/>
          <w:szCs w:val="20"/>
          <w:lang w:val="en-US"/>
        </w:rPr>
        <w:t xml:space="preserve"> </w:t>
      </w:r>
      <w:r w:rsidR="00325E81" w:rsidRPr="00D632FC">
        <w:rPr>
          <w:rFonts w:ascii="Arial" w:eastAsia="Calibri" w:hAnsi="Arial" w:cs="Arial"/>
          <w:bCs/>
          <w:sz w:val="20"/>
          <w:szCs w:val="20"/>
          <w:lang w:val="en-US"/>
        </w:rPr>
        <w:t>facilitating</w:t>
      </w:r>
      <w:r w:rsidRPr="00D632FC">
        <w:rPr>
          <w:rFonts w:ascii="Arial" w:eastAsia="Calibri" w:hAnsi="Arial" w:cs="Arial"/>
          <w:bCs/>
          <w:sz w:val="20"/>
          <w:szCs w:val="20"/>
          <w:lang w:val="en-US"/>
        </w:rPr>
        <w:t xml:space="preserve"> the discourse </w:t>
      </w:r>
      <w:r w:rsidR="002D6177" w:rsidRPr="00D632FC">
        <w:rPr>
          <w:rFonts w:ascii="Arial" w:eastAsia="Calibri" w:hAnsi="Arial" w:cs="Arial"/>
          <w:bCs/>
          <w:sz w:val="20"/>
          <w:szCs w:val="20"/>
          <w:lang w:val="en-US"/>
        </w:rPr>
        <w:t>of tourism</w:t>
      </w:r>
      <w:r w:rsidR="0068712D" w:rsidRPr="00D632FC">
        <w:rPr>
          <w:rFonts w:ascii="Arial" w:eastAsia="Calibri" w:hAnsi="Arial" w:cs="Arial"/>
          <w:bCs/>
          <w:sz w:val="20"/>
          <w:szCs w:val="20"/>
          <w:lang w:val="en-US"/>
        </w:rPr>
        <w:t xml:space="preserve"> motivators </w:t>
      </w:r>
      <w:r w:rsidR="002D6177" w:rsidRPr="00D632FC">
        <w:rPr>
          <w:rFonts w:ascii="Arial" w:eastAsia="Calibri" w:hAnsi="Arial" w:cs="Arial"/>
          <w:bCs/>
          <w:sz w:val="20"/>
          <w:szCs w:val="20"/>
          <w:lang w:val="en-US"/>
        </w:rPr>
        <w:t xml:space="preserve">in tandem with </w:t>
      </w:r>
      <w:r w:rsidR="0068712D" w:rsidRPr="00D632FC">
        <w:rPr>
          <w:rFonts w:ascii="Arial" w:eastAsia="Calibri" w:hAnsi="Arial" w:cs="Arial"/>
          <w:bCs/>
          <w:sz w:val="20"/>
          <w:szCs w:val="20"/>
          <w:lang w:val="en-US"/>
        </w:rPr>
        <w:t xml:space="preserve">tourism infrastructure </w:t>
      </w:r>
      <w:r w:rsidR="002D6177" w:rsidRPr="00D632FC">
        <w:rPr>
          <w:rFonts w:ascii="Arial" w:eastAsia="Calibri" w:hAnsi="Arial" w:cs="Arial"/>
          <w:bCs/>
          <w:sz w:val="20"/>
          <w:szCs w:val="20"/>
          <w:lang w:val="en-US"/>
        </w:rPr>
        <w:t>and services.</w:t>
      </w:r>
    </w:p>
    <w:p w14:paraId="3F5DB0AF" w14:textId="708254DA" w:rsidR="00A56DCC" w:rsidRPr="00755E5E" w:rsidRDefault="002D6177" w:rsidP="0083245A">
      <w:pPr>
        <w:pStyle w:val="ListParagraph"/>
        <w:numPr>
          <w:ilvl w:val="0"/>
          <w:numId w:val="1"/>
        </w:numPr>
        <w:tabs>
          <w:tab w:val="left" w:pos="284"/>
        </w:tabs>
        <w:spacing w:after="0" w:line="360" w:lineRule="auto"/>
        <w:jc w:val="both"/>
        <w:rPr>
          <w:rFonts w:ascii="Arial" w:eastAsia="Calibri" w:hAnsi="Arial" w:cs="Arial"/>
          <w:b/>
          <w:lang w:val="en-US"/>
        </w:rPr>
      </w:pPr>
      <w:r w:rsidRPr="00D632FC">
        <w:rPr>
          <w:rFonts w:ascii="Arial" w:eastAsia="Calibri" w:hAnsi="Arial" w:cs="Arial"/>
          <w:bCs/>
          <w:sz w:val="20"/>
          <w:szCs w:val="20"/>
          <w:lang w:val="en-US"/>
        </w:rPr>
        <w:t>Recommending</w:t>
      </w:r>
      <w:r w:rsidR="005342F9" w:rsidRPr="00D632FC">
        <w:rPr>
          <w:rFonts w:ascii="Arial" w:eastAsia="Calibri" w:hAnsi="Arial" w:cs="Arial"/>
          <w:bCs/>
          <w:sz w:val="20"/>
          <w:szCs w:val="20"/>
          <w:lang w:val="en-US"/>
        </w:rPr>
        <w:t xml:space="preserve"> pragmatic</w:t>
      </w:r>
      <w:r w:rsidR="005342F9" w:rsidRPr="00755E5E">
        <w:rPr>
          <w:rFonts w:ascii="Arial" w:eastAsia="Calibri" w:hAnsi="Arial" w:cs="Arial"/>
          <w:bCs/>
          <w:lang w:val="en-US"/>
        </w:rPr>
        <w:t xml:space="preserve"> </w:t>
      </w:r>
      <w:r w:rsidRPr="00755E5E">
        <w:rPr>
          <w:rFonts w:ascii="Arial" w:eastAsia="Calibri" w:hAnsi="Arial" w:cs="Arial"/>
          <w:bCs/>
          <w:lang w:val="en-US"/>
        </w:rPr>
        <w:t>policies</w:t>
      </w:r>
      <w:r w:rsidR="005342F9" w:rsidRPr="00755E5E">
        <w:rPr>
          <w:rFonts w:ascii="Arial" w:eastAsia="Calibri" w:hAnsi="Arial" w:cs="Arial"/>
          <w:bCs/>
          <w:lang w:val="en-US"/>
        </w:rPr>
        <w:t xml:space="preserve"> and guidelines</w:t>
      </w:r>
      <w:r w:rsidRPr="00755E5E">
        <w:rPr>
          <w:rFonts w:ascii="Arial" w:eastAsia="Calibri" w:hAnsi="Arial" w:cs="Arial"/>
          <w:bCs/>
          <w:lang w:val="en-US"/>
        </w:rPr>
        <w:t xml:space="preserve"> to </w:t>
      </w:r>
      <w:r w:rsidR="005342F9" w:rsidRPr="00755E5E">
        <w:rPr>
          <w:rFonts w:ascii="Arial" w:eastAsia="Calibri" w:hAnsi="Arial" w:cs="Arial"/>
          <w:bCs/>
          <w:lang w:val="en-US"/>
        </w:rPr>
        <w:t xml:space="preserve">ensure </w:t>
      </w:r>
      <w:r w:rsidR="003E72A6" w:rsidRPr="00755E5E">
        <w:rPr>
          <w:rFonts w:ascii="Arial" w:eastAsia="Calibri" w:hAnsi="Arial" w:cs="Arial"/>
          <w:bCs/>
          <w:lang w:val="en-US"/>
        </w:rPr>
        <w:t>practical</w:t>
      </w:r>
      <w:r w:rsidRPr="00755E5E">
        <w:rPr>
          <w:rFonts w:ascii="Arial" w:eastAsia="Calibri" w:hAnsi="Arial" w:cs="Arial"/>
          <w:bCs/>
          <w:lang w:val="en-US"/>
        </w:rPr>
        <w:t xml:space="preserve"> heritage tourism in </w:t>
      </w:r>
      <w:r w:rsidR="00EF1CB8" w:rsidRPr="00755E5E">
        <w:rPr>
          <w:rFonts w:ascii="Arial" w:eastAsia="Calibri" w:hAnsi="Arial" w:cs="Arial"/>
          <w:bCs/>
          <w:lang w:val="en-US"/>
        </w:rPr>
        <w:t>Bangladesh.</w:t>
      </w:r>
    </w:p>
    <w:p w14:paraId="554C543F" w14:textId="0292E788" w:rsidR="00A56DCC" w:rsidRPr="00755E5E" w:rsidRDefault="00A56DCC" w:rsidP="0083245A">
      <w:pPr>
        <w:tabs>
          <w:tab w:val="left" w:pos="284"/>
        </w:tabs>
        <w:spacing w:before="120" w:after="120" w:line="240" w:lineRule="auto"/>
        <w:jc w:val="both"/>
        <w:rPr>
          <w:rFonts w:ascii="Arial" w:hAnsi="Arial" w:cs="Arial"/>
          <w:b/>
        </w:rPr>
      </w:pPr>
      <w:r w:rsidRPr="00755E5E">
        <w:rPr>
          <w:rFonts w:ascii="Arial" w:hAnsi="Arial" w:cs="Arial"/>
          <w:b/>
        </w:rPr>
        <w:t>3.</w:t>
      </w:r>
      <w:r w:rsidRPr="00755E5E">
        <w:rPr>
          <w:rFonts w:ascii="Arial" w:hAnsi="Arial" w:cs="Arial"/>
          <w:b/>
        </w:rPr>
        <w:tab/>
      </w:r>
      <w:r w:rsidR="00D632FC">
        <w:rPr>
          <w:rFonts w:ascii="Arial" w:hAnsi="Arial" w:cs="Arial"/>
          <w:b/>
        </w:rPr>
        <w:t xml:space="preserve">LITERATURE REVIEW </w:t>
      </w:r>
    </w:p>
    <w:p w14:paraId="69516BB4" w14:textId="628117A4" w:rsidR="00F32199" w:rsidRPr="00D632FC" w:rsidRDefault="00DE05AA"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 xml:space="preserve">Heritage tourism's ideological and structural background is fundamentally distinct from general tourism, which has long been </w:t>
      </w:r>
      <w:r w:rsidR="00B91E9E" w:rsidRPr="00D632FC">
        <w:rPr>
          <w:rFonts w:ascii="Arial" w:hAnsi="Arial" w:cs="Arial"/>
          <w:bCs/>
          <w:sz w:val="20"/>
          <w:szCs w:val="20"/>
          <w:lang w:bidi="bn-BD"/>
        </w:rPr>
        <w:t>documented (</w:t>
      </w:r>
      <w:r w:rsidRPr="00D632FC">
        <w:rPr>
          <w:rFonts w:ascii="Arial" w:hAnsi="Arial" w:cs="Arial"/>
          <w:bCs/>
          <w:sz w:val="20"/>
          <w:szCs w:val="20"/>
          <w:lang w:bidi="bn-BD"/>
        </w:rPr>
        <w:t xml:space="preserve">Garrod &amp; Fyall, 2000). </w:t>
      </w:r>
      <w:r w:rsidR="003156F5" w:rsidRPr="00D632FC">
        <w:rPr>
          <w:rFonts w:ascii="Arial" w:hAnsi="Arial" w:cs="Arial"/>
          <w:bCs/>
          <w:sz w:val="20"/>
          <w:szCs w:val="20"/>
          <w:lang w:bidi="bn-BD"/>
        </w:rPr>
        <w:t>T</w:t>
      </w:r>
      <w:r w:rsidR="00B91E9E" w:rsidRPr="00D632FC">
        <w:rPr>
          <w:rFonts w:ascii="Arial" w:hAnsi="Arial" w:cs="Arial"/>
          <w:bCs/>
          <w:sz w:val="20"/>
          <w:szCs w:val="20"/>
          <w:lang w:bidi="bn-BD"/>
        </w:rPr>
        <w:t xml:space="preserve">he growth in </w:t>
      </w:r>
      <w:r w:rsidR="00031F3F" w:rsidRPr="00D632FC">
        <w:rPr>
          <w:rFonts w:ascii="Arial" w:hAnsi="Arial" w:cs="Arial"/>
          <w:bCs/>
          <w:sz w:val="20"/>
          <w:szCs w:val="20"/>
          <w:lang w:bidi="bn-BD"/>
        </w:rPr>
        <w:t xml:space="preserve">heritage-based tourism is an expression of critical changes in contemporary predisposition for quality, simultaneously triggering the growing attention in experimental markets (Xu et al., 2014). Furthermore, experiencing heritage has encapsulated several priorities in the motivation to travel, resulting in the </w:t>
      </w:r>
      <w:r w:rsidR="00710509" w:rsidRPr="00D632FC">
        <w:rPr>
          <w:rFonts w:ascii="Arial" w:hAnsi="Arial" w:cs="Arial"/>
          <w:bCs/>
          <w:sz w:val="20"/>
          <w:szCs w:val="20"/>
          <w:lang w:bidi="bn-BD"/>
        </w:rPr>
        <w:t xml:space="preserve">overall </w:t>
      </w:r>
      <w:r w:rsidR="003E72A6" w:rsidRPr="00D632FC">
        <w:rPr>
          <w:rFonts w:ascii="Arial" w:hAnsi="Arial" w:cs="Arial"/>
          <w:bCs/>
          <w:sz w:val="20"/>
          <w:szCs w:val="20"/>
          <w:lang w:bidi="bn-BD"/>
        </w:rPr>
        <w:t>commercialisation</w:t>
      </w:r>
      <w:r w:rsidR="003156F5" w:rsidRPr="00D632FC">
        <w:rPr>
          <w:rFonts w:ascii="Arial" w:hAnsi="Arial" w:cs="Arial"/>
          <w:bCs/>
          <w:sz w:val="20"/>
          <w:szCs w:val="20"/>
          <w:lang w:bidi="bn-BD"/>
        </w:rPr>
        <w:t xml:space="preserve"> </w:t>
      </w:r>
      <w:r w:rsidR="00710509" w:rsidRPr="00D632FC">
        <w:rPr>
          <w:rFonts w:ascii="Arial" w:hAnsi="Arial" w:cs="Arial"/>
          <w:bCs/>
          <w:sz w:val="20"/>
          <w:szCs w:val="20"/>
          <w:lang w:bidi="bn-BD"/>
        </w:rPr>
        <w:t xml:space="preserve">of heritage sites </w:t>
      </w:r>
      <w:r w:rsidR="003156F5" w:rsidRPr="00D632FC">
        <w:rPr>
          <w:rFonts w:ascii="Arial" w:hAnsi="Arial" w:cs="Arial"/>
          <w:bCs/>
          <w:sz w:val="20"/>
          <w:szCs w:val="20"/>
          <w:lang w:bidi="bn-BD"/>
        </w:rPr>
        <w:t>(Waitt, 2000)</w:t>
      </w:r>
      <w:r w:rsidR="00710509" w:rsidRPr="00D632FC">
        <w:rPr>
          <w:rFonts w:ascii="Arial" w:hAnsi="Arial" w:cs="Arial"/>
          <w:bCs/>
          <w:sz w:val="20"/>
          <w:szCs w:val="20"/>
          <w:lang w:bidi="bn-BD"/>
        </w:rPr>
        <w:t>.</w:t>
      </w:r>
    </w:p>
    <w:p w14:paraId="07BBA6FF" w14:textId="64DBE7B2" w:rsidR="00BB1212" w:rsidRPr="00D632FC" w:rsidRDefault="007A0E46"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T</w:t>
      </w:r>
      <w:r w:rsidR="00134CB6" w:rsidRPr="00D632FC">
        <w:rPr>
          <w:rFonts w:ascii="Arial" w:hAnsi="Arial" w:cs="Arial"/>
          <w:bCs/>
          <w:sz w:val="20"/>
          <w:szCs w:val="20"/>
          <w:lang w:bidi="bn-BD"/>
        </w:rPr>
        <w:t>he</w:t>
      </w:r>
      <w:r w:rsidR="0036474F" w:rsidRPr="00D632FC">
        <w:rPr>
          <w:rFonts w:ascii="Arial" w:hAnsi="Arial" w:cs="Arial"/>
          <w:bCs/>
          <w:sz w:val="20"/>
          <w:szCs w:val="20"/>
          <w:lang w:bidi="bn-BD"/>
        </w:rPr>
        <w:t xml:space="preserve"> maturing nature of heritage tourism has been attributed </w:t>
      </w:r>
      <w:r w:rsidRPr="00D632FC">
        <w:rPr>
          <w:rFonts w:ascii="Arial" w:hAnsi="Arial" w:cs="Arial"/>
          <w:bCs/>
          <w:sz w:val="20"/>
          <w:szCs w:val="20"/>
          <w:lang w:bidi="bn-BD"/>
        </w:rPr>
        <w:t>to</w:t>
      </w:r>
      <w:r w:rsidR="0036474F" w:rsidRPr="00D632FC">
        <w:rPr>
          <w:rFonts w:ascii="Arial" w:hAnsi="Arial" w:cs="Arial"/>
          <w:bCs/>
          <w:sz w:val="20"/>
          <w:szCs w:val="20"/>
          <w:lang w:bidi="bn-BD"/>
        </w:rPr>
        <w:t xml:space="preserve"> the </w:t>
      </w:r>
      <w:r w:rsidR="003E72A6" w:rsidRPr="00D632FC">
        <w:rPr>
          <w:rFonts w:ascii="Arial" w:hAnsi="Arial" w:cs="Arial"/>
          <w:bCs/>
          <w:sz w:val="20"/>
          <w:szCs w:val="20"/>
          <w:lang w:bidi="bn-BD"/>
        </w:rPr>
        <w:t>supply-side perspective (Timothy, 2011). On the contrary, Silberberg (1995) argued that heritage destinations concentrate on tourism's demand and supply characteristics to attract tourists and grow commercially</w:t>
      </w:r>
      <w:r w:rsidR="00E4087B" w:rsidRPr="00D632FC">
        <w:rPr>
          <w:rFonts w:ascii="Arial" w:hAnsi="Arial" w:cs="Arial"/>
          <w:bCs/>
          <w:sz w:val="20"/>
          <w:szCs w:val="20"/>
          <w:lang w:bidi="bn-BD"/>
        </w:rPr>
        <w:t>.</w:t>
      </w:r>
      <w:r w:rsidR="00060177" w:rsidRPr="00D632FC">
        <w:rPr>
          <w:rFonts w:ascii="Arial" w:hAnsi="Arial" w:cs="Arial"/>
          <w:bCs/>
          <w:sz w:val="20"/>
          <w:szCs w:val="20"/>
          <w:lang w:bidi="bn-BD"/>
        </w:rPr>
        <w:t xml:space="preserve"> </w:t>
      </w:r>
      <w:r w:rsidR="00E66A8B" w:rsidRPr="00D632FC">
        <w:rPr>
          <w:rFonts w:ascii="Arial" w:hAnsi="Arial" w:cs="Arial"/>
          <w:bCs/>
          <w:sz w:val="20"/>
          <w:szCs w:val="20"/>
          <w:lang w:bidi="bn-BD"/>
        </w:rPr>
        <w:t>Regardless of demand</w:t>
      </w:r>
      <w:r w:rsidR="00060177" w:rsidRPr="00D632FC">
        <w:rPr>
          <w:rFonts w:ascii="Arial" w:hAnsi="Arial" w:cs="Arial"/>
          <w:bCs/>
          <w:sz w:val="20"/>
          <w:szCs w:val="20"/>
          <w:lang w:bidi="bn-BD"/>
        </w:rPr>
        <w:t xml:space="preserve"> </w:t>
      </w:r>
      <w:r w:rsidR="00E66A8B" w:rsidRPr="00D632FC">
        <w:rPr>
          <w:rFonts w:ascii="Arial" w:hAnsi="Arial" w:cs="Arial"/>
          <w:bCs/>
          <w:sz w:val="20"/>
          <w:szCs w:val="20"/>
          <w:lang w:bidi="bn-BD"/>
        </w:rPr>
        <w:t xml:space="preserve">or </w:t>
      </w:r>
      <w:r w:rsidR="00060177" w:rsidRPr="00D632FC">
        <w:rPr>
          <w:rFonts w:ascii="Arial" w:hAnsi="Arial" w:cs="Arial"/>
          <w:bCs/>
          <w:sz w:val="20"/>
          <w:szCs w:val="20"/>
          <w:lang w:bidi="bn-BD"/>
        </w:rPr>
        <w:t>s</w:t>
      </w:r>
      <w:r w:rsidR="00E66A8B" w:rsidRPr="00D632FC">
        <w:rPr>
          <w:rFonts w:ascii="Arial" w:hAnsi="Arial" w:cs="Arial"/>
          <w:bCs/>
          <w:sz w:val="20"/>
          <w:szCs w:val="20"/>
          <w:lang w:bidi="bn-BD"/>
        </w:rPr>
        <w:t xml:space="preserve">upply </w:t>
      </w:r>
      <w:r w:rsidR="00031F3F" w:rsidRPr="00D632FC">
        <w:rPr>
          <w:rFonts w:ascii="Arial" w:hAnsi="Arial" w:cs="Arial"/>
          <w:bCs/>
          <w:sz w:val="20"/>
          <w:szCs w:val="20"/>
          <w:lang w:bidi="bn-BD"/>
        </w:rPr>
        <w:t>characterisation</w:t>
      </w:r>
      <w:r w:rsidR="00014B53" w:rsidRPr="00D632FC">
        <w:rPr>
          <w:rFonts w:ascii="Arial" w:hAnsi="Arial" w:cs="Arial"/>
          <w:bCs/>
          <w:sz w:val="20"/>
          <w:szCs w:val="20"/>
          <w:lang w:bidi="bn-BD"/>
        </w:rPr>
        <w:t xml:space="preserve">, heritage sites </w:t>
      </w:r>
      <w:r w:rsidR="00031F3F" w:rsidRPr="00D632FC">
        <w:rPr>
          <w:rFonts w:ascii="Arial" w:hAnsi="Arial" w:cs="Arial"/>
          <w:bCs/>
          <w:sz w:val="20"/>
          <w:szCs w:val="20"/>
          <w:lang w:bidi="bn-BD"/>
        </w:rPr>
        <w:t>revitalise</w:t>
      </w:r>
      <w:r w:rsidR="00014B53" w:rsidRPr="00D632FC">
        <w:rPr>
          <w:rFonts w:ascii="Arial" w:hAnsi="Arial" w:cs="Arial"/>
          <w:bCs/>
          <w:sz w:val="20"/>
          <w:szCs w:val="20"/>
          <w:lang w:bidi="bn-BD"/>
        </w:rPr>
        <w:t xml:space="preserve"> the connection between </w:t>
      </w:r>
      <w:r w:rsidR="00014B53" w:rsidRPr="00B6777C">
        <w:rPr>
          <w:rFonts w:ascii="Arial" w:hAnsi="Arial" w:cs="Arial"/>
          <w:bCs/>
          <w:sz w:val="20"/>
          <w:szCs w:val="20"/>
          <w:lang w:bidi="bn-BD"/>
        </w:rPr>
        <w:t xml:space="preserve">built and live heritage to </w:t>
      </w:r>
      <w:r w:rsidR="0080710B" w:rsidRPr="00B6777C">
        <w:rPr>
          <w:rFonts w:ascii="Arial" w:hAnsi="Arial" w:cs="Arial"/>
          <w:bCs/>
          <w:sz w:val="20"/>
          <w:szCs w:val="20"/>
          <w:lang w:bidi="bn-BD"/>
        </w:rPr>
        <w:t xml:space="preserve">reconcile </w:t>
      </w:r>
      <w:r w:rsidR="00014B53" w:rsidRPr="00B6777C">
        <w:rPr>
          <w:rFonts w:ascii="Arial" w:hAnsi="Arial" w:cs="Arial"/>
          <w:bCs/>
          <w:sz w:val="20"/>
          <w:szCs w:val="20"/>
          <w:lang w:bidi="bn-BD"/>
        </w:rPr>
        <w:t xml:space="preserve">the cultural products </w:t>
      </w:r>
      <w:r w:rsidR="00031F3F" w:rsidRPr="00B6777C">
        <w:rPr>
          <w:rFonts w:ascii="Arial" w:hAnsi="Arial" w:cs="Arial"/>
          <w:bCs/>
          <w:sz w:val="20"/>
          <w:szCs w:val="20"/>
          <w:lang w:bidi="bn-BD"/>
        </w:rPr>
        <w:t>to</w:t>
      </w:r>
      <w:r w:rsidR="00014B53" w:rsidRPr="00B6777C">
        <w:rPr>
          <w:rFonts w:ascii="Arial" w:hAnsi="Arial" w:cs="Arial"/>
          <w:bCs/>
          <w:sz w:val="20"/>
          <w:szCs w:val="20"/>
          <w:lang w:bidi="bn-BD"/>
        </w:rPr>
        <w:t xml:space="preserve"> </w:t>
      </w:r>
      <w:r w:rsidR="003D7C1B" w:rsidRPr="00B6777C">
        <w:rPr>
          <w:rFonts w:ascii="Arial" w:hAnsi="Arial" w:cs="Arial"/>
          <w:bCs/>
          <w:sz w:val="20"/>
          <w:szCs w:val="20"/>
          <w:lang w:bidi="bn-BD"/>
        </w:rPr>
        <w:t>fulfil</w:t>
      </w:r>
      <w:r w:rsidR="00014B53" w:rsidRPr="00B6777C">
        <w:rPr>
          <w:rFonts w:ascii="Arial" w:hAnsi="Arial" w:cs="Arial"/>
          <w:bCs/>
          <w:sz w:val="20"/>
          <w:szCs w:val="20"/>
          <w:lang w:bidi="bn-BD"/>
        </w:rPr>
        <w:t xml:space="preserve"> the tourists’ </w:t>
      </w:r>
      <w:r w:rsidR="0080710B" w:rsidRPr="00B6777C">
        <w:rPr>
          <w:rFonts w:ascii="Arial" w:hAnsi="Arial" w:cs="Arial"/>
          <w:bCs/>
          <w:sz w:val="20"/>
          <w:szCs w:val="20"/>
          <w:lang w:bidi="bn-BD"/>
        </w:rPr>
        <w:t xml:space="preserve">desires (Jansen-Verbeke, </w:t>
      </w:r>
      <w:r w:rsidR="00B6777C" w:rsidRPr="00B6777C">
        <w:rPr>
          <w:rFonts w:ascii="Arial" w:hAnsi="Arial" w:cs="Arial"/>
          <w:bCs/>
          <w:sz w:val="20"/>
          <w:szCs w:val="20"/>
          <w:lang w:bidi="bn-BD"/>
        </w:rPr>
        <w:t>2013</w:t>
      </w:r>
      <w:r w:rsidR="0080710B" w:rsidRPr="00B6777C">
        <w:rPr>
          <w:rFonts w:ascii="Arial" w:hAnsi="Arial" w:cs="Arial"/>
          <w:bCs/>
          <w:sz w:val="20"/>
          <w:szCs w:val="20"/>
          <w:lang w:bidi="bn-BD"/>
        </w:rPr>
        <w:t>).</w:t>
      </w:r>
    </w:p>
    <w:p w14:paraId="2D5F49F6" w14:textId="618D1D81" w:rsidR="00D73E2D" w:rsidRDefault="0081539B"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C</w:t>
      </w:r>
      <w:r w:rsidR="00134CB6" w:rsidRPr="00D632FC">
        <w:rPr>
          <w:rFonts w:ascii="Arial" w:hAnsi="Arial" w:cs="Arial"/>
          <w:bCs/>
          <w:sz w:val="20"/>
          <w:szCs w:val="20"/>
          <w:lang w:bidi="bn-BD"/>
        </w:rPr>
        <w:t xml:space="preserve">onsidering </w:t>
      </w:r>
      <w:r w:rsidR="00031F3F" w:rsidRPr="00D632FC">
        <w:rPr>
          <w:rFonts w:ascii="Arial" w:hAnsi="Arial" w:cs="Arial"/>
          <w:bCs/>
          <w:sz w:val="20"/>
          <w:szCs w:val="20"/>
          <w:lang w:bidi="bn-BD"/>
        </w:rPr>
        <w:t>a heritage site's connotations, including self-conceptualization with a site rather than its objective features</w:t>
      </w:r>
      <w:r w:rsidR="003E72A6" w:rsidRPr="00D632FC">
        <w:rPr>
          <w:rFonts w:ascii="Arial" w:hAnsi="Arial" w:cs="Arial"/>
          <w:bCs/>
          <w:sz w:val="20"/>
          <w:szCs w:val="20"/>
          <w:lang w:bidi="bn-BD"/>
        </w:rPr>
        <w:t>,</w:t>
      </w:r>
      <w:r w:rsidR="00031F3F" w:rsidRPr="00D632FC">
        <w:rPr>
          <w:rFonts w:ascii="Arial" w:hAnsi="Arial" w:cs="Arial"/>
          <w:bCs/>
          <w:sz w:val="20"/>
          <w:szCs w:val="20"/>
          <w:lang w:bidi="bn-BD"/>
        </w:rPr>
        <w:t xml:space="preserve"> is vital for better understanding tourists’ perceptions and behaviours (Poria et al., 2013). Hence, an interlinkage between self-conception and the heritage destination </w:t>
      </w:r>
      <w:r w:rsidR="003E72A6" w:rsidRPr="00D632FC">
        <w:rPr>
          <w:rFonts w:ascii="Arial" w:hAnsi="Arial" w:cs="Arial"/>
          <w:bCs/>
          <w:sz w:val="20"/>
          <w:szCs w:val="20"/>
          <w:lang w:bidi="bn-BD"/>
        </w:rPr>
        <w:t>will likely</w:t>
      </w:r>
      <w:r w:rsidR="00031F3F" w:rsidRPr="00D632FC">
        <w:rPr>
          <w:rFonts w:ascii="Arial" w:hAnsi="Arial" w:cs="Arial"/>
          <w:bCs/>
          <w:sz w:val="20"/>
          <w:szCs w:val="20"/>
          <w:lang w:bidi="bn-BD"/>
        </w:rPr>
        <w:t xml:space="preserve"> stimulate positive outcomes among tourists’ perceptions</w:t>
      </w:r>
      <w:r w:rsidR="00042DF4" w:rsidRPr="00D632FC">
        <w:rPr>
          <w:rFonts w:ascii="Arial" w:hAnsi="Arial" w:cs="Arial"/>
          <w:sz w:val="20"/>
          <w:szCs w:val="20"/>
        </w:rPr>
        <w:t xml:space="preserve"> </w:t>
      </w:r>
      <w:r w:rsidR="00042DF4" w:rsidRPr="00D632FC">
        <w:rPr>
          <w:rFonts w:ascii="Arial" w:hAnsi="Arial" w:cs="Arial"/>
          <w:bCs/>
          <w:sz w:val="20"/>
          <w:szCs w:val="20"/>
          <w:lang w:bidi="bn-BD"/>
        </w:rPr>
        <w:t>(Sirgy &amp; Su, 2000)</w:t>
      </w:r>
      <w:r w:rsidR="00F32199" w:rsidRPr="00D632FC">
        <w:rPr>
          <w:rFonts w:ascii="Arial" w:hAnsi="Arial" w:cs="Arial"/>
          <w:bCs/>
          <w:sz w:val="20"/>
          <w:szCs w:val="20"/>
          <w:lang w:bidi="bn-BD"/>
        </w:rPr>
        <w:t xml:space="preserve">. </w:t>
      </w:r>
      <w:r w:rsidR="00710509" w:rsidRPr="00D632FC">
        <w:rPr>
          <w:rFonts w:ascii="Arial" w:hAnsi="Arial" w:cs="Arial"/>
          <w:bCs/>
          <w:sz w:val="20"/>
          <w:szCs w:val="20"/>
          <w:lang w:bidi="bn-BD"/>
        </w:rPr>
        <w:t>Similarly, t</w:t>
      </w:r>
      <w:r w:rsidR="00F05636" w:rsidRPr="00D632FC">
        <w:rPr>
          <w:rFonts w:ascii="Arial" w:hAnsi="Arial" w:cs="Arial"/>
          <w:bCs/>
          <w:sz w:val="20"/>
          <w:szCs w:val="20"/>
          <w:lang w:bidi="bn-BD"/>
        </w:rPr>
        <w:t xml:space="preserve">he heritage tourism </w:t>
      </w:r>
      <w:r w:rsidR="00F05636" w:rsidRPr="00D632FC">
        <w:rPr>
          <w:rFonts w:ascii="Arial" w:hAnsi="Arial" w:cs="Arial"/>
          <w:bCs/>
          <w:sz w:val="20"/>
          <w:szCs w:val="20"/>
          <w:lang w:bidi="bn-BD"/>
        </w:rPr>
        <w:lastRenderedPageBreak/>
        <w:t xml:space="preserve">experience is unique </w:t>
      </w:r>
      <w:r w:rsidR="00031F3F" w:rsidRPr="00D632FC">
        <w:rPr>
          <w:rFonts w:ascii="Arial" w:hAnsi="Arial" w:cs="Arial"/>
          <w:bCs/>
          <w:sz w:val="20"/>
          <w:szCs w:val="20"/>
          <w:lang w:bidi="bn-BD"/>
        </w:rPr>
        <w:t>because</w:t>
      </w:r>
      <w:r w:rsidR="00F05636" w:rsidRPr="00D632FC">
        <w:rPr>
          <w:rFonts w:ascii="Arial" w:hAnsi="Arial" w:cs="Arial"/>
          <w:bCs/>
          <w:sz w:val="20"/>
          <w:szCs w:val="20"/>
          <w:lang w:bidi="bn-BD"/>
        </w:rPr>
        <w:t xml:space="preserve"> it </w:t>
      </w:r>
      <w:r w:rsidR="00710509" w:rsidRPr="00D632FC">
        <w:rPr>
          <w:rFonts w:ascii="Arial" w:hAnsi="Arial" w:cs="Arial"/>
          <w:bCs/>
          <w:sz w:val="20"/>
          <w:szCs w:val="20"/>
          <w:lang w:bidi="bn-BD"/>
        </w:rPr>
        <w:t>necessitates</w:t>
      </w:r>
      <w:r w:rsidR="00F05636" w:rsidRPr="00D632FC">
        <w:rPr>
          <w:rFonts w:ascii="Arial" w:hAnsi="Arial" w:cs="Arial"/>
          <w:bCs/>
          <w:sz w:val="20"/>
          <w:szCs w:val="20"/>
          <w:lang w:bidi="bn-BD"/>
        </w:rPr>
        <w:t xml:space="preserve"> </w:t>
      </w:r>
      <w:r w:rsidR="00031F3F" w:rsidRPr="00D632FC">
        <w:rPr>
          <w:rFonts w:ascii="Arial" w:hAnsi="Arial" w:cs="Arial"/>
          <w:bCs/>
          <w:sz w:val="20"/>
          <w:szCs w:val="20"/>
          <w:lang w:bidi="bn-BD"/>
        </w:rPr>
        <w:t xml:space="preserve">a </w:t>
      </w:r>
      <w:r w:rsidR="00F05636" w:rsidRPr="00D632FC">
        <w:rPr>
          <w:rFonts w:ascii="Arial" w:hAnsi="Arial" w:cs="Arial"/>
          <w:bCs/>
          <w:sz w:val="20"/>
          <w:szCs w:val="20"/>
          <w:lang w:bidi="bn-BD"/>
        </w:rPr>
        <w:t xml:space="preserve">deeper </w:t>
      </w:r>
      <w:r w:rsidR="00710509" w:rsidRPr="00D632FC">
        <w:rPr>
          <w:rFonts w:ascii="Arial" w:hAnsi="Arial" w:cs="Arial"/>
          <w:bCs/>
          <w:sz w:val="20"/>
          <w:szCs w:val="20"/>
          <w:lang w:bidi="bn-BD"/>
        </w:rPr>
        <w:t xml:space="preserve">connection </w:t>
      </w:r>
      <w:r w:rsidR="00F05636" w:rsidRPr="00D632FC">
        <w:rPr>
          <w:rFonts w:ascii="Arial" w:hAnsi="Arial" w:cs="Arial"/>
          <w:bCs/>
          <w:sz w:val="20"/>
          <w:szCs w:val="20"/>
          <w:lang w:bidi="bn-BD"/>
        </w:rPr>
        <w:t>with tangible and intangible elements within the heritage sites </w:t>
      </w:r>
      <w:r w:rsidR="000F2481" w:rsidRPr="00D632FC">
        <w:rPr>
          <w:rFonts w:ascii="Arial" w:hAnsi="Arial" w:cs="Arial"/>
          <w:bCs/>
          <w:sz w:val="20"/>
          <w:szCs w:val="20"/>
          <w:lang w:bidi="bn-BD"/>
        </w:rPr>
        <w:t>(Jewell &amp; Crotts, 2002).</w:t>
      </w:r>
    </w:p>
    <w:p w14:paraId="2F6F3832" w14:textId="77777777" w:rsidR="00C932FD" w:rsidRDefault="00C932FD" w:rsidP="0083245A">
      <w:pPr>
        <w:tabs>
          <w:tab w:val="left" w:pos="284"/>
        </w:tabs>
        <w:spacing w:after="0" w:line="360" w:lineRule="auto"/>
        <w:jc w:val="both"/>
        <w:rPr>
          <w:rFonts w:ascii="Arial" w:hAnsi="Arial" w:cs="Arial"/>
          <w:bCs/>
          <w:sz w:val="20"/>
          <w:szCs w:val="20"/>
          <w:lang w:bidi="bn-BD"/>
        </w:rPr>
      </w:pPr>
    </w:p>
    <w:p w14:paraId="76F10C0D" w14:textId="052804ED" w:rsidR="007219BE" w:rsidRPr="007219BE" w:rsidRDefault="00C932FD" w:rsidP="007219BE">
      <w:pPr>
        <w:tabs>
          <w:tab w:val="left" w:pos="284"/>
        </w:tabs>
        <w:spacing w:after="0" w:line="360" w:lineRule="auto"/>
        <w:jc w:val="both"/>
        <w:rPr>
          <w:rFonts w:ascii="Arial" w:hAnsi="Arial" w:cs="Arial"/>
          <w:bCs/>
          <w:sz w:val="20"/>
          <w:szCs w:val="20"/>
          <w:lang w:bidi="bn-BD"/>
        </w:rPr>
      </w:pPr>
      <w:r w:rsidRPr="00C932FD">
        <w:rPr>
          <w:rFonts w:ascii="Arial" w:hAnsi="Arial" w:cs="Arial"/>
          <w:bCs/>
          <w:sz w:val="20"/>
          <w:szCs w:val="20"/>
          <w:lang w:bidi="bn-BD"/>
        </w:rPr>
        <w:t xml:space="preserve">Destinations may provide tourists a true </w:t>
      </w:r>
      <w:r w:rsidR="007219BE">
        <w:rPr>
          <w:rFonts w:ascii="Arial" w:hAnsi="Arial" w:cs="Arial"/>
          <w:bCs/>
          <w:sz w:val="20"/>
          <w:szCs w:val="20"/>
          <w:lang w:bidi="bn-BD"/>
        </w:rPr>
        <w:t xml:space="preserve">sense of </w:t>
      </w:r>
      <w:r w:rsidRPr="00C932FD">
        <w:rPr>
          <w:rFonts w:ascii="Arial" w:hAnsi="Arial" w:cs="Arial"/>
          <w:bCs/>
          <w:sz w:val="20"/>
          <w:szCs w:val="20"/>
          <w:lang w:bidi="bn-BD"/>
        </w:rPr>
        <w:t>local culture via the preservation of historical monuments, artifacts, customs, and intangible cultural assets</w:t>
      </w:r>
      <w:r>
        <w:rPr>
          <w:rFonts w:ascii="Arial" w:hAnsi="Arial" w:cs="Arial"/>
          <w:bCs/>
          <w:sz w:val="20"/>
          <w:szCs w:val="20"/>
          <w:lang w:bidi="bn-BD"/>
        </w:rPr>
        <w:t xml:space="preserve"> </w:t>
      </w:r>
      <w:r w:rsidRPr="00C932FD">
        <w:rPr>
          <w:rFonts w:ascii="Arial" w:hAnsi="Arial" w:cs="Arial"/>
          <w:bCs/>
          <w:sz w:val="20"/>
          <w:szCs w:val="20"/>
          <w:lang w:bidi="bn-BD"/>
        </w:rPr>
        <w:t>(Wasela, 2023)</w:t>
      </w:r>
      <w:r w:rsidR="00314597">
        <w:rPr>
          <w:rFonts w:ascii="Arial" w:hAnsi="Arial" w:cs="Arial"/>
          <w:bCs/>
          <w:sz w:val="20"/>
          <w:szCs w:val="20"/>
          <w:lang w:bidi="bn-BD"/>
        </w:rPr>
        <w:t>.C</w:t>
      </w:r>
      <w:r w:rsidR="00314597" w:rsidRPr="00314597">
        <w:rPr>
          <w:rFonts w:ascii="Arial" w:hAnsi="Arial" w:cs="Arial"/>
          <w:bCs/>
          <w:sz w:val="20"/>
          <w:szCs w:val="20"/>
          <w:lang w:bidi="bn-BD"/>
        </w:rPr>
        <w:t>omprehend</w:t>
      </w:r>
      <w:r w:rsidR="00314597">
        <w:rPr>
          <w:rFonts w:ascii="Arial" w:hAnsi="Arial" w:cs="Arial"/>
          <w:bCs/>
          <w:sz w:val="20"/>
          <w:szCs w:val="20"/>
          <w:lang w:bidi="bn-BD"/>
        </w:rPr>
        <w:t>ing</w:t>
      </w:r>
      <w:r w:rsidR="00314597" w:rsidRPr="00314597">
        <w:rPr>
          <w:rFonts w:ascii="Arial" w:hAnsi="Arial" w:cs="Arial"/>
          <w:bCs/>
          <w:sz w:val="20"/>
          <w:szCs w:val="20"/>
          <w:lang w:bidi="bn-BD"/>
        </w:rPr>
        <w:t xml:space="preserve"> how preservation initiatives affect visitor experiences </w:t>
      </w:r>
      <w:r w:rsidR="007219BE">
        <w:rPr>
          <w:rFonts w:ascii="Arial" w:hAnsi="Arial" w:cs="Arial"/>
          <w:bCs/>
          <w:sz w:val="20"/>
          <w:szCs w:val="20"/>
          <w:lang w:bidi="bn-BD"/>
        </w:rPr>
        <w:t xml:space="preserve">need to be tailored in </w:t>
      </w:r>
      <w:r w:rsidR="00314597" w:rsidRPr="00314597">
        <w:rPr>
          <w:rFonts w:ascii="Arial" w:hAnsi="Arial" w:cs="Arial"/>
          <w:bCs/>
          <w:sz w:val="20"/>
          <w:szCs w:val="20"/>
          <w:lang w:bidi="bn-BD"/>
        </w:rPr>
        <w:t xml:space="preserve">direct sustainable cultural tourism </w:t>
      </w:r>
      <w:r w:rsidR="007219BE" w:rsidRPr="00314597">
        <w:rPr>
          <w:rFonts w:ascii="Arial" w:hAnsi="Arial" w:cs="Arial"/>
          <w:bCs/>
          <w:sz w:val="20"/>
          <w:szCs w:val="20"/>
          <w:lang w:bidi="bn-BD"/>
        </w:rPr>
        <w:t>practices</w:t>
      </w:r>
      <w:r w:rsidR="007219BE" w:rsidRPr="00714E96">
        <w:rPr>
          <w:rFonts w:ascii="Arial" w:hAnsi="Arial" w:cs="Arial"/>
          <w:bCs/>
          <w:sz w:val="20"/>
          <w:szCs w:val="20"/>
          <w:lang w:bidi="bn-BD"/>
        </w:rPr>
        <w:t xml:space="preserve"> This</w:t>
      </w:r>
      <w:r w:rsidR="00714E96" w:rsidRPr="00714E96">
        <w:rPr>
          <w:rFonts w:ascii="Arial" w:hAnsi="Arial" w:cs="Arial"/>
          <w:bCs/>
          <w:sz w:val="20"/>
          <w:szCs w:val="20"/>
          <w:lang w:bidi="bn-BD"/>
        </w:rPr>
        <w:t xml:space="preserve"> integration is shaped by elements including cultural authenticity, opportunities for cultural immersion, and the effective </w:t>
      </w:r>
      <w:r w:rsidR="00714E96">
        <w:rPr>
          <w:rFonts w:ascii="Arial" w:hAnsi="Arial" w:cs="Arial"/>
          <w:bCs/>
          <w:sz w:val="20"/>
          <w:szCs w:val="20"/>
          <w:lang w:bidi="bn-BD"/>
        </w:rPr>
        <w:t>communication</w:t>
      </w:r>
      <w:r w:rsidR="00714E96" w:rsidRPr="00714E96">
        <w:rPr>
          <w:rFonts w:ascii="Arial" w:hAnsi="Arial" w:cs="Arial"/>
          <w:bCs/>
          <w:sz w:val="20"/>
          <w:szCs w:val="20"/>
          <w:lang w:bidi="bn-BD"/>
        </w:rPr>
        <w:t xml:space="preserve"> of local culture to </w:t>
      </w:r>
      <w:r w:rsidR="007219BE" w:rsidRPr="00714E96">
        <w:rPr>
          <w:rFonts w:ascii="Arial" w:hAnsi="Arial" w:cs="Arial"/>
          <w:bCs/>
          <w:sz w:val="20"/>
          <w:szCs w:val="20"/>
          <w:lang w:bidi="bn-BD"/>
        </w:rPr>
        <w:t>visitors</w:t>
      </w:r>
      <w:r w:rsidR="007219BE">
        <w:rPr>
          <w:rFonts w:ascii="Arial" w:hAnsi="Arial" w:cs="Arial"/>
          <w:bCs/>
          <w:sz w:val="20"/>
          <w:szCs w:val="20"/>
          <w:lang w:bidi="bn-BD"/>
        </w:rPr>
        <w:t>(</w:t>
      </w:r>
      <w:r w:rsidR="007219BE" w:rsidRPr="00714E96">
        <w:rPr>
          <w:rFonts w:ascii="Arial" w:hAnsi="Arial" w:cs="Arial"/>
          <w:bCs/>
          <w:sz w:val="20"/>
          <w:szCs w:val="20"/>
          <w:lang w:bidi="bn-BD"/>
        </w:rPr>
        <w:t>Cetin</w:t>
      </w:r>
      <w:r w:rsidR="00714E96" w:rsidRPr="00714E96">
        <w:rPr>
          <w:rFonts w:ascii="Arial" w:hAnsi="Arial" w:cs="Arial"/>
          <w:bCs/>
          <w:sz w:val="20"/>
          <w:szCs w:val="20"/>
          <w:lang w:bidi="bn-BD"/>
        </w:rPr>
        <w:t xml:space="preserve"> &amp; Bilgihan, 2015)</w:t>
      </w:r>
      <w:r w:rsidR="00714E96">
        <w:rPr>
          <w:rFonts w:ascii="Arial" w:hAnsi="Arial" w:cs="Arial"/>
          <w:bCs/>
          <w:sz w:val="20"/>
          <w:szCs w:val="20"/>
          <w:lang w:bidi="bn-BD"/>
        </w:rPr>
        <w:t>.</w:t>
      </w:r>
      <w:r w:rsidR="007219BE" w:rsidRPr="007219BE">
        <w:rPr>
          <w:rFonts w:ascii="Arial" w:hAnsi="Arial" w:cs="Arial"/>
          <w:bCs/>
          <w:sz w:val="20"/>
          <w:szCs w:val="20"/>
          <w:lang w:bidi="bn-BD"/>
        </w:rPr>
        <w:t xml:space="preserve">While Bangladesh has a wealth of natural and cultural heritage, but the growth of sustainable tourism is hampered by poor project </w:t>
      </w:r>
      <w:r w:rsidR="001D693D" w:rsidRPr="007219BE">
        <w:rPr>
          <w:rFonts w:ascii="Arial" w:hAnsi="Arial" w:cs="Arial"/>
          <w:bCs/>
          <w:sz w:val="20"/>
          <w:szCs w:val="20"/>
          <w:lang w:bidi="bn-BD"/>
        </w:rPr>
        <w:t>execution,</w:t>
      </w:r>
      <w:r w:rsidR="001D693D">
        <w:rPr>
          <w:rFonts w:ascii="Arial" w:hAnsi="Arial" w:cs="Arial"/>
          <w:bCs/>
          <w:sz w:val="20"/>
          <w:szCs w:val="20"/>
          <w:lang w:bidi="bn-BD"/>
        </w:rPr>
        <w:t xml:space="preserve"> poor</w:t>
      </w:r>
      <w:r w:rsidR="007219BE" w:rsidRPr="007219BE">
        <w:rPr>
          <w:rFonts w:ascii="Arial" w:hAnsi="Arial" w:cs="Arial"/>
          <w:bCs/>
          <w:sz w:val="20"/>
          <w:szCs w:val="20"/>
          <w:lang w:bidi="bn-BD"/>
        </w:rPr>
        <w:t xml:space="preserve"> planning, and a shortage of skilled workers</w:t>
      </w:r>
      <w:r w:rsidR="007219BE">
        <w:rPr>
          <w:rFonts w:ascii="Arial" w:hAnsi="Arial" w:cs="Arial"/>
          <w:bCs/>
          <w:sz w:val="20"/>
          <w:szCs w:val="20"/>
          <w:lang w:bidi="bn-BD"/>
        </w:rPr>
        <w:t>(islam,2019)</w:t>
      </w:r>
    </w:p>
    <w:p w14:paraId="3C6CFEBA" w14:textId="77777777" w:rsidR="001D693D" w:rsidRDefault="00714E96" w:rsidP="0083245A">
      <w:pPr>
        <w:tabs>
          <w:tab w:val="left" w:pos="284"/>
        </w:tabs>
        <w:spacing w:after="0" w:line="360" w:lineRule="auto"/>
        <w:jc w:val="both"/>
        <w:rPr>
          <w:rFonts w:ascii="Arial" w:hAnsi="Arial" w:cs="Arial"/>
          <w:bCs/>
          <w:sz w:val="20"/>
          <w:szCs w:val="20"/>
          <w:lang w:bidi="bn-BD"/>
        </w:rPr>
      </w:pPr>
      <w:r>
        <w:rPr>
          <w:rFonts w:ascii="Arial" w:hAnsi="Arial" w:cs="Arial"/>
          <w:bCs/>
          <w:sz w:val="20"/>
          <w:szCs w:val="20"/>
          <w:lang w:bidi="bn-BD"/>
        </w:rPr>
        <w:t xml:space="preserve"> </w:t>
      </w:r>
    </w:p>
    <w:p w14:paraId="5433C55C" w14:textId="375B1623" w:rsidR="0079790B" w:rsidRDefault="00710509" w:rsidP="0083245A">
      <w:pPr>
        <w:tabs>
          <w:tab w:val="left" w:pos="284"/>
        </w:tabs>
        <w:spacing w:after="0" w:line="360" w:lineRule="auto"/>
        <w:jc w:val="both"/>
        <w:rPr>
          <w:rFonts w:ascii="Arial" w:hAnsi="Arial" w:cs="Arial"/>
          <w:bCs/>
          <w:sz w:val="20"/>
          <w:szCs w:val="20"/>
          <w:lang w:bidi="bn-BD"/>
        </w:rPr>
      </w:pPr>
      <w:r w:rsidRPr="00D632FC">
        <w:rPr>
          <w:rFonts w:ascii="Arial" w:hAnsi="Arial" w:cs="Arial"/>
          <w:bCs/>
          <w:sz w:val="20"/>
          <w:szCs w:val="20"/>
          <w:lang w:bidi="bn-BD"/>
        </w:rPr>
        <w:t>However, i</w:t>
      </w:r>
      <w:r w:rsidR="00F05636" w:rsidRPr="00D632FC">
        <w:rPr>
          <w:rFonts w:ascii="Arial" w:hAnsi="Arial" w:cs="Arial"/>
          <w:bCs/>
          <w:sz w:val="20"/>
          <w:szCs w:val="20"/>
          <w:lang w:bidi="bn-BD"/>
        </w:rPr>
        <w:t>n recent times</w:t>
      </w:r>
      <w:r w:rsidR="00031F3F" w:rsidRPr="00D632FC">
        <w:rPr>
          <w:rFonts w:ascii="Arial" w:hAnsi="Arial" w:cs="Arial"/>
          <w:bCs/>
          <w:sz w:val="20"/>
          <w:szCs w:val="20"/>
          <w:lang w:bidi="bn-BD"/>
        </w:rPr>
        <w:t>,</w:t>
      </w:r>
      <w:r w:rsidR="00F05636" w:rsidRPr="00D632FC">
        <w:rPr>
          <w:rFonts w:ascii="Arial" w:hAnsi="Arial" w:cs="Arial"/>
          <w:bCs/>
          <w:sz w:val="20"/>
          <w:szCs w:val="20"/>
          <w:lang w:bidi="bn-BD"/>
        </w:rPr>
        <w:t xml:space="preserve"> access</w:t>
      </w:r>
      <w:r w:rsidR="00253226" w:rsidRPr="00D632FC">
        <w:rPr>
          <w:rFonts w:ascii="Arial" w:hAnsi="Arial" w:cs="Arial"/>
          <w:bCs/>
          <w:sz w:val="20"/>
          <w:szCs w:val="20"/>
          <w:lang w:bidi="bn-BD"/>
        </w:rPr>
        <w:t xml:space="preserve"> to </w:t>
      </w:r>
      <w:r w:rsidR="00344CAD" w:rsidRPr="00D632FC">
        <w:rPr>
          <w:rFonts w:ascii="Arial" w:hAnsi="Arial" w:cs="Arial"/>
          <w:bCs/>
          <w:sz w:val="20"/>
          <w:szCs w:val="20"/>
          <w:lang w:bidi="bn-BD"/>
        </w:rPr>
        <w:t xml:space="preserve">heritage sites </w:t>
      </w:r>
      <w:r w:rsidR="003D7C1B" w:rsidRPr="00D632FC">
        <w:rPr>
          <w:rFonts w:ascii="Arial" w:hAnsi="Arial" w:cs="Arial"/>
          <w:bCs/>
          <w:sz w:val="20"/>
          <w:szCs w:val="20"/>
          <w:lang w:bidi="bn-BD"/>
        </w:rPr>
        <w:t>has</w:t>
      </w:r>
      <w:r w:rsidR="00344CAD" w:rsidRPr="00D632FC">
        <w:rPr>
          <w:rFonts w:ascii="Arial" w:hAnsi="Arial" w:cs="Arial"/>
          <w:bCs/>
          <w:sz w:val="20"/>
          <w:szCs w:val="20"/>
          <w:lang w:bidi="bn-BD"/>
        </w:rPr>
        <w:t xml:space="preserve"> been associated with </w:t>
      </w:r>
      <w:r w:rsidR="00253226" w:rsidRPr="00D632FC">
        <w:rPr>
          <w:rFonts w:ascii="Arial" w:hAnsi="Arial" w:cs="Arial"/>
          <w:bCs/>
          <w:sz w:val="20"/>
          <w:szCs w:val="20"/>
          <w:lang w:bidi="bn-BD"/>
        </w:rPr>
        <w:t xml:space="preserve">commodification and shifts </w:t>
      </w:r>
      <w:r w:rsidR="003D7C1B" w:rsidRPr="00D632FC">
        <w:rPr>
          <w:rFonts w:ascii="Arial" w:hAnsi="Arial" w:cs="Arial"/>
          <w:bCs/>
          <w:sz w:val="20"/>
          <w:szCs w:val="20"/>
          <w:lang w:bidi="bn-BD"/>
        </w:rPr>
        <w:t>in</w:t>
      </w:r>
      <w:r w:rsidR="00253226" w:rsidRPr="00D632FC">
        <w:rPr>
          <w:rFonts w:ascii="Arial" w:hAnsi="Arial" w:cs="Arial"/>
          <w:bCs/>
          <w:sz w:val="20"/>
          <w:szCs w:val="20"/>
          <w:lang w:bidi="bn-BD"/>
        </w:rPr>
        <w:t xml:space="preserve"> commercial values (</w:t>
      </w:r>
      <w:r w:rsidR="003D7C1B" w:rsidRPr="00D632FC">
        <w:rPr>
          <w:rFonts w:ascii="Arial" w:hAnsi="Arial" w:cs="Arial"/>
          <w:bCs/>
          <w:sz w:val="20"/>
          <w:szCs w:val="20"/>
          <w:lang w:bidi="bn-BD"/>
        </w:rPr>
        <w:t>Craith,2007</w:t>
      </w:r>
      <w:r w:rsidR="00407B62" w:rsidRPr="00D632FC">
        <w:rPr>
          <w:rFonts w:ascii="Arial" w:hAnsi="Arial" w:cs="Arial"/>
          <w:bCs/>
          <w:sz w:val="20"/>
          <w:szCs w:val="20"/>
          <w:lang w:bidi="bn-BD"/>
        </w:rPr>
        <w:t>).</w:t>
      </w:r>
      <w:r w:rsidR="00253226" w:rsidRPr="00D632FC">
        <w:rPr>
          <w:rFonts w:ascii="Arial" w:hAnsi="Arial" w:cs="Arial"/>
          <w:bCs/>
          <w:sz w:val="20"/>
          <w:szCs w:val="20"/>
          <w:lang w:bidi="bn-BD"/>
        </w:rPr>
        <w:t xml:space="preserve"> </w:t>
      </w:r>
      <w:r w:rsidR="00407B62" w:rsidRPr="00D632FC">
        <w:rPr>
          <w:rFonts w:ascii="Arial" w:hAnsi="Arial" w:cs="Arial"/>
          <w:bCs/>
          <w:sz w:val="20"/>
          <w:szCs w:val="20"/>
          <w:lang w:bidi="bn-BD"/>
        </w:rPr>
        <w:t>In this</w:t>
      </w:r>
      <w:r w:rsidR="00037F4F" w:rsidRPr="00D632FC">
        <w:rPr>
          <w:rFonts w:ascii="Arial" w:hAnsi="Arial" w:cs="Arial"/>
          <w:bCs/>
          <w:sz w:val="20"/>
          <w:szCs w:val="20"/>
          <w:lang w:bidi="bn-BD"/>
        </w:rPr>
        <w:t xml:space="preserve"> context, it has been argued </w:t>
      </w:r>
      <w:r w:rsidR="00031F3F" w:rsidRPr="00D632FC">
        <w:rPr>
          <w:rFonts w:ascii="Arial" w:hAnsi="Arial" w:cs="Arial"/>
          <w:bCs/>
          <w:sz w:val="20"/>
          <w:szCs w:val="20"/>
          <w:lang w:bidi="bn-BD"/>
        </w:rPr>
        <w:t xml:space="preserve">that </w:t>
      </w:r>
      <w:r w:rsidR="00037F4F" w:rsidRPr="00D632FC">
        <w:rPr>
          <w:rFonts w:ascii="Arial" w:hAnsi="Arial" w:cs="Arial"/>
          <w:bCs/>
          <w:sz w:val="20"/>
          <w:szCs w:val="20"/>
          <w:lang w:bidi="bn-BD"/>
        </w:rPr>
        <w:t xml:space="preserve">heritage sites fundamentally </w:t>
      </w:r>
      <w:r w:rsidR="005B2B77" w:rsidRPr="00D632FC">
        <w:rPr>
          <w:rFonts w:ascii="Arial" w:hAnsi="Arial" w:cs="Arial"/>
          <w:bCs/>
          <w:sz w:val="20"/>
          <w:szCs w:val="20"/>
          <w:lang w:bidi="bn-BD"/>
        </w:rPr>
        <w:t xml:space="preserve">manifest </w:t>
      </w:r>
      <w:r w:rsidR="00037F4F" w:rsidRPr="00D632FC">
        <w:rPr>
          <w:rFonts w:ascii="Arial" w:hAnsi="Arial" w:cs="Arial"/>
          <w:bCs/>
          <w:sz w:val="20"/>
          <w:szCs w:val="20"/>
          <w:lang w:bidi="bn-BD"/>
        </w:rPr>
        <w:t xml:space="preserve">a higher value </w:t>
      </w:r>
      <w:r w:rsidR="003E72A6" w:rsidRPr="00D632FC">
        <w:rPr>
          <w:rFonts w:ascii="Arial" w:hAnsi="Arial" w:cs="Arial"/>
          <w:bCs/>
          <w:sz w:val="20"/>
          <w:szCs w:val="20"/>
          <w:lang w:bidi="bn-BD"/>
        </w:rPr>
        <w:t>than their</w:t>
      </w:r>
      <w:r w:rsidR="00037F4F" w:rsidRPr="00D632FC">
        <w:rPr>
          <w:rFonts w:ascii="Arial" w:hAnsi="Arial" w:cs="Arial"/>
          <w:bCs/>
          <w:sz w:val="20"/>
          <w:szCs w:val="20"/>
          <w:lang w:bidi="bn-BD"/>
        </w:rPr>
        <w:t xml:space="preserve"> </w:t>
      </w:r>
      <w:r w:rsidR="00681F64" w:rsidRPr="00D632FC">
        <w:rPr>
          <w:rFonts w:ascii="Arial" w:hAnsi="Arial" w:cs="Arial"/>
          <w:bCs/>
          <w:sz w:val="20"/>
          <w:szCs w:val="20"/>
          <w:lang w:bidi="bn-BD"/>
        </w:rPr>
        <w:t xml:space="preserve">intrinsic price as </w:t>
      </w:r>
      <w:r w:rsidR="003E72A6" w:rsidRPr="00D632FC">
        <w:rPr>
          <w:rFonts w:ascii="Arial" w:hAnsi="Arial" w:cs="Arial"/>
          <w:bCs/>
          <w:sz w:val="20"/>
          <w:szCs w:val="20"/>
          <w:lang w:bidi="bn-BD"/>
        </w:rPr>
        <w:t>they reconnect</w:t>
      </w:r>
      <w:r w:rsidR="00681F64" w:rsidRPr="00D632FC">
        <w:rPr>
          <w:rFonts w:ascii="Arial" w:hAnsi="Arial" w:cs="Arial"/>
          <w:bCs/>
          <w:sz w:val="20"/>
          <w:szCs w:val="20"/>
          <w:lang w:bidi="bn-BD"/>
        </w:rPr>
        <w:t xml:space="preserve"> the</w:t>
      </w:r>
      <w:r w:rsidR="008134D9" w:rsidRPr="00D632FC">
        <w:rPr>
          <w:rFonts w:ascii="Arial" w:hAnsi="Arial" w:cs="Arial"/>
          <w:bCs/>
          <w:sz w:val="20"/>
          <w:szCs w:val="20"/>
          <w:lang w:bidi="bn-BD"/>
        </w:rPr>
        <w:t xml:space="preserve"> cultural links</w:t>
      </w:r>
      <w:r w:rsidR="00681F64" w:rsidRPr="00D632FC">
        <w:rPr>
          <w:rFonts w:ascii="Arial" w:hAnsi="Arial" w:cs="Arial"/>
          <w:bCs/>
          <w:sz w:val="20"/>
          <w:szCs w:val="20"/>
          <w:lang w:bidi="bn-BD"/>
        </w:rPr>
        <w:t xml:space="preserve"> of past, present</w:t>
      </w:r>
      <w:r w:rsidR="00211DFE">
        <w:rPr>
          <w:rFonts w:ascii="Arial" w:hAnsi="Arial" w:cs="Arial"/>
          <w:bCs/>
          <w:sz w:val="20"/>
          <w:szCs w:val="20"/>
          <w:lang w:bidi="bn-BD"/>
        </w:rPr>
        <w:t>,</w:t>
      </w:r>
      <w:r w:rsidR="00681F64" w:rsidRPr="00D632FC">
        <w:rPr>
          <w:rFonts w:ascii="Arial" w:hAnsi="Arial" w:cs="Arial"/>
          <w:bCs/>
          <w:sz w:val="20"/>
          <w:szCs w:val="20"/>
          <w:lang w:bidi="bn-BD"/>
        </w:rPr>
        <w:t xml:space="preserve"> and future (Garrod &amp; Fyall, 2000). </w:t>
      </w:r>
      <w:r w:rsidR="008134D9" w:rsidRPr="00D632FC">
        <w:rPr>
          <w:rFonts w:ascii="Arial" w:hAnsi="Arial" w:cs="Arial"/>
          <w:bCs/>
          <w:sz w:val="20"/>
          <w:szCs w:val="20"/>
          <w:lang w:bidi="bn-BD"/>
        </w:rPr>
        <w:t>Moreover, the admission price of heritage sites</w:t>
      </w:r>
      <w:r w:rsidR="00031F3F" w:rsidRPr="00D632FC">
        <w:rPr>
          <w:rFonts w:ascii="Arial" w:hAnsi="Arial" w:cs="Arial"/>
          <w:bCs/>
          <w:sz w:val="20"/>
          <w:szCs w:val="20"/>
          <w:lang w:bidi="bn-BD"/>
        </w:rPr>
        <w:t>, which is often overpriced,</w:t>
      </w:r>
      <w:r w:rsidR="008134D9" w:rsidRPr="00D632FC">
        <w:rPr>
          <w:rFonts w:ascii="Arial" w:hAnsi="Arial" w:cs="Arial"/>
          <w:bCs/>
          <w:sz w:val="20"/>
          <w:szCs w:val="20"/>
          <w:lang w:bidi="bn-BD"/>
        </w:rPr>
        <w:t xml:space="preserve"> not only </w:t>
      </w:r>
      <w:r w:rsidR="002F64B6" w:rsidRPr="00D632FC">
        <w:rPr>
          <w:rFonts w:ascii="Arial" w:hAnsi="Arial" w:cs="Arial"/>
          <w:bCs/>
          <w:sz w:val="20"/>
          <w:szCs w:val="20"/>
          <w:lang w:bidi="bn-BD"/>
        </w:rPr>
        <w:t xml:space="preserve">jeopardises the rich cultural experience of tourists but also diminishes the representation value </w:t>
      </w:r>
      <w:r w:rsidR="0081539B" w:rsidRPr="00D632FC">
        <w:rPr>
          <w:rFonts w:ascii="Arial" w:hAnsi="Arial" w:cs="Arial"/>
          <w:bCs/>
          <w:sz w:val="20"/>
          <w:szCs w:val="20"/>
          <w:lang w:bidi="bn-BD"/>
        </w:rPr>
        <w:t xml:space="preserve">of heritage sites </w:t>
      </w:r>
      <w:r w:rsidR="00E33E24" w:rsidRPr="00D632FC">
        <w:rPr>
          <w:rFonts w:ascii="Arial" w:hAnsi="Arial" w:cs="Arial"/>
          <w:sz w:val="20"/>
          <w:szCs w:val="20"/>
          <w:shd w:val="clear" w:color="auto" w:fill="FFFFFF"/>
        </w:rPr>
        <w:t>(Kim et al., 2007</w:t>
      </w:r>
      <w:r w:rsidR="00E33E24" w:rsidRPr="00D632FC">
        <w:rPr>
          <w:rFonts w:ascii="Arial" w:hAnsi="Arial" w:cs="Arial"/>
          <w:color w:val="2C3E50"/>
          <w:sz w:val="20"/>
          <w:szCs w:val="20"/>
          <w:shd w:val="clear" w:color="auto" w:fill="FFFFFF"/>
        </w:rPr>
        <w:t>)</w:t>
      </w:r>
      <w:r w:rsidR="0081539B" w:rsidRPr="00D632FC">
        <w:rPr>
          <w:rFonts w:ascii="Arial" w:hAnsi="Arial" w:cs="Arial"/>
          <w:bCs/>
          <w:sz w:val="20"/>
          <w:szCs w:val="20"/>
          <w:lang w:bidi="bn-BD"/>
        </w:rPr>
        <w:t>.</w:t>
      </w:r>
      <w:r w:rsidR="00A21F2C" w:rsidRPr="00D632FC">
        <w:rPr>
          <w:rFonts w:ascii="Arial" w:hAnsi="Arial" w:cs="Arial"/>
          <w:bCs/>
          <w:sz w:val="20"/>
          <w:szCs w:val="20"/>
          <w:lang w:bidi="bn-BD"/>
        </w:rPr>
        <w:t xml:space="preserve"> </w:t>
      </w:r>
      <w:r w:rsidR="003E72A6" w:rsidRPr="00D632FC">
        <w:rPr>
          <w:rFonts w:ascii="Arial" w:hAnsi="Arial" w:cs="Arial"/>
          <w:bCs/>
          <w:sz w:val="20"/>
          <w:szCs w:val="20"/>
          <w:lang w:bidi="bn-BD"/>
        </w:rPr>
        <w:t>Heritage</w:t>
      </w:r>
      <w:r w:rsidR="005E71C3" w:rsidRPr="00D632FC">
        <w:rPr>
          <w:rFonts w:ascii="Arial" w:hAnsi="Arial" w:cs="Arial"/>
          <w:bCs/>
          <w:sz w:val="20"/>
          <w:szCs w:val="20"/>
          <w:lang w:bidi="bn-BD"/>
        </w:rPr>
        <w:t xml:space="preserve"> tourism</w:t>
      </w:r>
      <w:r w:rsidR="00031F3F" w:rsidRPr="00D632FC">
        <w:rPr>
          <w:rFonts w:ascii="Arial" w:hAnsi="Arial" w:cs="Arial"/>
          <w:bCs/>
          <w:sz w:val="20"/>
          <w:szCs w:val="20"/>
          <w:lang w:bidi="bn-BD"/>
        </w:rPr>
        <w:t xml:space="preserve"> and management ramifications</w:t>
      </w:r>
      <w:r w:rsidR="005E71C3" w:rsidRPr="00D632FC">
        <w:rPr>
          <w:rFonts w:ascii="Arial" w:hAnsi="Arial" w:cs="Arial"/>
          <w:bCs/>
          <w:sz w:val="20"/>
          <w:szCs w:val="20"/>
          <w:lang w:bidi="bn-BD"/>
        </w:rPr>
        <w:t xml:space="preserve"> can vary significantly between developing and developed countries. (Timothy &amp; Nyaupane,2009).</w:t>
      </w:r>
    </w:p>
    <w:p w14:paraId="7B6465B2" w14:textId="63A36AB1" w:rsidR="00236C90" w:rsidRPr="00D632FC" w:rsidRDefault="00F30191" w:rsidP="0083245A">
      <w:pPr>
        <w:tabs>
          <w:tab w:val="left" w:pos="284"/>
        </w:tabs>
        <w:spacing w:after="0" w:line="360" w:lineRule="auto"/>
        <w:jc w:val="both"/>
        <w:rPr>
          <w:rFonts w:ascii="Arial" w:hAnsi="Arial" w:cs="Arial"/>
          <w:bCs/>
          <w:sz w:val="20"/>
          <w:szCs w:val="20"/>
          <w:lang w:bidi="bn-BD"/>
        </w:rPr>
      </w:pPr>
      <w:r>
        <w:rPr>
          <w:rFonts w:ascii="Arial" w:hAnsi="Arial" w:cs="Arial"/>
          <w:bCs/>
          <w:sz w:val="20"/>
          <w:szCs w:val="20"/>
          <w:lang w:bidi="bn-BD"/>
        </w:rPr>
        <w:t xml:space="preserve">In general, the underlying </w:t>
      </w:r>
      <w:r w:rsidRPr="00F30191">
        <w:rPr>
          <w:rFonts w:ascii="Arial" w:hAnsi="Arial" w:cs="Arial"/>
          <w:bCs/>
          <w:sz w:val="20"/>
          <w:szCs w:val="20"/>
          <w:lang w:bidi="bn-BD"/>
        </w:rPr>
        <w:t xml:space="preserve">gap in heritage tourism in Bangladesh stems from several </w:t>
      </w:r>
      <w:r w:rsidR="00297F57" w:rsidRPr="00F30191">
        <w:rPr>
          <w:rFonts w:ascii="Arial" w:hAnsi="Arial" w:cs="Arial"/>
          <w:bCs/>
          <w:sz w:val="20"/>
          <w:szCs w:val="20"/>
          <w:lang w:bidi="bn-BD"/>
        </w:rPr>
        <w:t>factors</w:t>
      </w:r>
      <w:r w:rsidR="00297F57">
        <w:rPr>
          <w:rFonts w:ascii="Arial" w:hAnsi="Arial" w:cs="Arial"/>
          <w:bCs/>
          <w:sz w:val="20"/>
          <w:szCs w:val="20"/>
          <w:lang w:bidi="bn-BD"/>
        </w:rPr>
        <w:t xml:space="preserve">. </w:t>
      </w:r>
      <w:r w:rsidRPr="00F30191">
        <w:rPr>
          <w:rFonts w:ascii="Arial" w:hAnsi="Arial" w:cs="Arial"/>
          <w:bCs/>
          <w:sz w:val="20"/>
          <w:szCs w:val="20"/>
          <w:lang w:bidi="bn-BD"/>
        </w:rPr>
        <w:t xml:space="preserve">The ongoing political instability, which is demonstrated by the unrest and violence that are now plaguing </w:t>
      </w:r>
      <w:r w:rsidR="00297F57">
        <w:rPr>
          <w:rFonts w:ascii="Arial" w:hAnsi="Arial" w:cs="Arial"/>
          <w:bCs/>
          <w:sz w:val="20"/>
          <w:szCs w:val="20"/>
          <w:lang w:bidi="bn-BD"/>
        </w:rPr>
        <w:t>the country drastically(</w:t>
      </w:r>
      <w:r w:rsidR="00297F57" w:rsidRPr="00297F57">
        <w:rPr>
          <w:rFonts w:ascii="Arial" w:hAnsi="Arial" w:cs="Arial"/>
          <w:bCs/>
          <w:sz w:val="20"/>
          <w:szCs w:val="20"/>
          <w:lang w:bidi="bn-BD"/>
        </w:rPr>
        <w:t>Yap &amp; Saha, 2013)</w:t>
      </w:r>
      <w:r w:rsidR="00297F57">
        <w:rPr>
          <w:rFonts w:ascii="Arial" w:hAnsi="Arial" w:cs="Arial"/>
          <w:bCs/>
          <w:sz w:val="20"/>
          <w:szCs w:val="20"/>
          <w:lang w:bidi="bn-BD"/>
        </w:rPr>
        <w:t>. Being an overpopulated country saturated with overwhelming heritage sites signifies</w:t>
      </w:r>
      <w:r w:rsidR="00297F57" w:rsidRPr="00297F57">
        <w:rPr>
          <w:rFonts w:ascii="Arial" w:hAnsi="Arial" w:cs="Arial"/>
          <w:bCs/>
          <w:sz w:val="20"/>
          <w:szCs w:val="20"/>
          <w:lang w:bidi="bn-BD"/>
        </w:rPr>
        <w:t xml:space="preserve"> cultural landmarks and history </w:t>
      </w:r>
      <w:r w:rsidR="00297F57">
        <w:rPr>
          <w:rFonts w:ascii="Arial" w:hAnsi="Arial" w:cs="Arial"/>
          <w:bCs/>
          <w:sz w:val="20"/>
          <w:szCs w:val="20"/>
          <w:lang w:bidi="bn-BD"/>
        </w:rPr>
        <w:t xml:space="preserve">.However, </w:t>
      </w:r>
      <w:r w:rsidR="00297F57" w:rsidRPr="00297F57">
        <w:rPr>
          <w:rFonts w:ascii="Arial" w:hAnsi="Arial" w:cs="Arial"/>
          <w:bCs/>
          <w:sz w:val="20"/>
          <w:szCs w:val="20"/>
          <w:lang w:bidi="bn-BD"/>
        </w:rPr>
        <w:t xml:space="preserve">The authenticity of cultural places may be undermined by high visitor numbers, </w:t>
      </w:r>
      <w:r w:rsidR="00297F57">
        <w:rPr>
          <w:rFonts w:ascii="Arial" w:hAnsi="Arial" w:cs="Arial"/>
          <w:bCs/>
          <w:sz w:val="20"/>
          <w:szCs w:val="20"/>
          <w:lang w:bidi="bn-BD"/>
        </w:rPr>
        <w:t xml:space="preserve">leading to </w:t>
      </w:r>
      <w:r w:rsidR="00297F57" w:rsidRPr="00297F57">
        <w:rPr>
          <w:rFonts w:ascii="Arial" w:hAnsi="Arial" w:cs="Arial"/>
          <w:bCs/>
          <w:sz w:val="20"/>
          <w:szCs w:val="20"/>
          <w:lang w:bidi="bn-BD"/>
        </w:rPr>
        <w:t xml:space="preserve">"cultural appropriation" or the loss of symbolic significance </w:t>
      </w:r>
      <w:r w:rsidR="00297F57">
        <w:rPr>
          <w:rFonts w:ascii="Arial" w:hAnsi="Arial" w:cs="Arial"/>
          <w:bCs/>
          <w:sz w:val="20"/>
          <w:szCs w:val="20"/>
          <w:lang w:bidi="bn-BD"/>
        </w:rPr>
        <w:t xml:space="preserve"> signifying </w:t>
      </w:r>
      <w:r w:rsidR="00297F57" w:rsidRPr="00297F57">
        <w:rPr>
          <w:rFonts w:ascii="Arial" w:hAnsi="Arial" w:cs="Arial"/>
          <w:bCs/>
          <w:sz w:val="20"/>
          <w:szCs w:val="20"/>
          <w:lang w:bidi="bn-BD"/>
        </w:rPr>
        <w:t>identity of the local population (Fontana, 2024)</w:t>
      </w:r>
      <w:r w:rsidR="00856AEE">
        <w:rPr>
          <w:rFonts w:ascii="Arial" w:hAnsi="Arial" w:cs="Arial"/>
          <w:bCs/>
          <w:sz w:val="20"/>
          <w:szCs w:val="20"/>
          <w:lang w:bidi="bn-BD"/>
        </w:rPr>
        <w:t>.</w:t>
      </w:r>
      <w:r w:rsidR="00067B9D" w:rsidRPr="00D632FC">
        <w:rPr>
          <w:rFonts w:ascii="Arial" w:hAnsi="Arial" w:cs="Arial"/>
          <w:bCs/>
          <w:sz w:val="20"/>
          <w:szCs w:val="20"/>
          <w:lang w:bidi="bn-BD"/>
        </w:rPr>
        <w:t xml:space="preserve">The underlying contradictions between conservation and transition associated with the tourism planning process pose a significant challenge for implementing cultural heritage-based tourism. </w:t>
      </w:r>
      <w:r w:rsidR="0079790B" w:rsidRPr="0079790B">
        <w:rPr>
          <w:rFonts w:ascii="Arial" w:hAnsi="Arial" w:cs="Arial"/>
          <w:bCs/>
          <w:sz w:val="20"/>
          <w:szCs w:val="20"/>
          <w:lang w:bidi="bn-BD"/>
        </w:rPr>
        <w:t> (Doganer &amp; Dupont, 2015)</w:t>
      </w:r>
      <w:r w:rsidR="0079790B">
        <w:rPr>
          <w:rFonts w:ascii="Arial" w:hAnsi="Arial" w:cs="Arial"/>
          <w:bCs/>
          <w:sz w:val="20"/>
          <w:szCs w:val="20"/>
          <w:lang w:bidi="bn-BD"/>
        </w:rPr>
        <w:t>.</w:t>
      </w:r>
    </w:p>
    <w:p w14:paraId="160C7C1C" w14:textId="3BECCB2F" w:rsidR="00F14C50" w:rsidRDefault="00F14C50" w:rsidP="00F14C50">
      <w:pPr>
        <w:pStyle w:val="ListParagraph"/>
        <w:tabs>
          <w:tab w:val="left" w:pos="284"/>
        </w:tabs>
        <w:spacing w:after="0" w:line="360" w:lineRule="auto"/>
        <w:ind w:left="0"/>
        <w:jc w:val="both"/>
        <w:rPr>
          <w:rFonts w:ascii="Arial" w:eastAsia="Calibri" w:hAnsi="Arial" w:cs="Arial"/>
          <w:b/>
        </w:rPr>
      </w:pPr>
      <w:r>
        <w:rPr>
          <w:rFonts w:ascii="Arial" w:eastAsia="Calibri" w:hAnsi="Arial" w:cs="Arial"/>
          <w:b/>
        </w:rPr>
        <w:t>4.</w:t>
      </w:r>
      <w:r w:rsidR="00211DFE">
        <w:rPr>
          <w:rFonts w:ascii="Arial" w:eastAsia="Calibri" w:hAnsi="Arial" w:cs="Arial"/>
          <w:b/>
        </w:rPr>
        <w:t xml:space="preserve"> </w:t>
      </w:r>
      <w:r w:rsidRPr="00F14C50">
        <w:rPr>
          <w:rFonts w:ascii="Arial" w:eastAsia="Calibri" w:hAnsi="Arial" w:cs="Arial"/>
          <w:b/>
        </w:rPr>
        <w:t>G</w:t>
      </w:r>
      <w:r>
        <w:rPr>
          <w:rFonts w:ascii="Arial" w:eastAsia="Calibri" w:hAnsi="Arial" w:cs="Arial"/>
          <w:b/>
        </w:rPr>
        <w:t>EOGRAPHICAL LOCATIONS OF THE STUDY SITES</w:t>
      </w:r>
    </w:p>
    <w:p w14:paraId="479C86A5" w14:textId="3136955A" w:rsidR="00867A70" w:rsidRPr="001401F1" w:rsidRDefault="00867A70" w:rsidP="00F14C50">
      <w:pPr>
        <w:pStyle w:val="ListParagraph"/>
        <w:tabs>
          <w:tab w:val="left" w:pos="284"/>
        </w:tabs>
        <w:spacing w:after="0" w:line="360" w:lineRule="auto"/>
        <w:ind w:left="0"/>
        <w:jc w:val="both"/>
        <w:rPr>
          <w:rFonts w:ascii="Arial" w:hAnsi="Arial" w:cs="Arial"/>
          <w:sz w:val="20"/>
          <w:szCs w:val="20"/>
        </w:rPr>
      </w:pPr>
      <w:r w:rsidRPr="001401F1">
        <w:rPr>
          <w:rFonts w:ascii="Arial" w:hAnsi="Arial" w:cs="Arial"/>
          <w:sz w:val="20"/>
          <w:szCs w:val="20"/>
        </w:rPr>
        <w:t xml:space="preserve"> </w:t>
      </w:r>
      <w:r w:rsidR="00A905EB" w:rsidRPr="001401F1">
        <w:rPr>
          <w:rFonts w:ascii="Arial" w:hAnsi="Arial" w:cs="Arial"/>
          <w:sz w:val="20"/>
          <w:szCs w:val="20"/>
        </w:rPr>
        <w:t xml:space="preserve">Bangladesh, a country of 166 million people, is home to several significant religious structures alongside a biodiverse region included in the UNESCO World Heritage List. </w:t>
      </w:r>
      <w:r w:rsidR="008739CF" w:rsidRPr="001401F1">
        <w:rPr>
          <w:rFonts w:ascii="Arial" w:hAnsi="Arial" w:cs="Arial"/>
          <w:sz w:val="20"/>
          <w:szCs w:val="20"/>
        </w:rPr>
        <w:t>(Chitra, 2020</w:t>
      </w:r>
      <w:r w:rsidR="00A905EB" w:rsidRPr="001401F1">
        <w:rPr>
          <w:rFonts w:ascii="Arial" w:hAnsi="Arial" w:cs="Arial"/>
          <w:sz w:val="20"/>
          <w:szCs w:val="20"/>
        </w:rPr>
        <w:t>).</w:t>
      </w:r>
      <w:r w:rsidR="003E72A6" w:rsidRPr="001401F1">
        <w:rPr>
          <w:rFonts w:ascii="Arial" w:hAnsi="Arial" w:cs="Arial"/>
          <w:sz w:val="20"/>
          <w:szCs w:val="20"/>
        </w:rPr>
        <w:t xml:space="preserve"> Three tourist destinations, the Ruins of the Buddhist Vihara at Paharpur, Mahansthangarh, and Jagaddala Mahavihara,</w:t>
      </w:r>
      <w:r w:rsidR="001B4107" w:rsidRPr="001401F1">
        <w:rPr>
          <w:rFonts w:ascii="Arial" w:hAnsi="Arial" w:cs="Arial"/>
          <w:sz w:val="20"/>
          <w:szCs w:val="20"/>
        </w:rPr>
        <w:t xml:space="preserve"> </w:t>
      </w:r>
      <w:r w:rsidR="00A905EB" w:rsidRPr="001401F1">
        <w:rPr>
          <w:rFonts w:ascii="Arial" w:hAnsi="Arial" w:cs="Arial"/>
          <w:sz w:val="20"/>
          <w:szCs w:val="20"/>
        </w:rPr>
        <w:t>have been chosen</w:t>
      </w:r>
      <w:r w:rsidR="001B4107" w:rsidRPr="001401F1">
        <w:rPr>
          <w:rFonts w:ascii="Arial" w:hAnsi="Arial" w:cs="Arial"/>
          <w:sz w:val="20"/>
          <w:szCs w:val="20"/>
        </w:rPr>
        <w:t xml:space="preserve"> as cultural heritage sites of Bangladesh for the current study.</w:t>
      </w:r>
    </w:p>
    <w:p w14:paraId="0F479D13" w14:textId="7BB1E394" w:rsidR="001B4107" w:rsidRPr="001401F1" w:rsidRDefault="00B31926" w:rsidP="0083245A">
      <w:pPr>
        <w:tabs>
          <w:tab w:val="left" w:pos="284"/>
        </w:tabs>
        <w:spacing w:after="0" w:line="360" w:lineRule="auto"/>
        <w:jc w:val="both"/>
        <w:rPr>
          <w:rFonts w:ascii="Arial" w:eastAsia="Calibri" w:hAnsi="Arial" w:cs="Arial"/>
          <w:sz w:val="20"/>
          <w:szCs w:val="20"/>
          <w:lang w:val="en-US"/>
        </w:rPr>
      </w:pPr>
      <w:r w:rsidRPr="001401F1">
        <w:rPr>
          <w:rFonts w:ascii="Arial" w:hAnsi="Arial" w:cs="Arial"/>
          <w:b/>
          <w:bCs/>
          <w:sz w:val="20"/>
          <w:szCs w:val="20"/>
        </w:rPr>
        <w:t>4.</w:t>
      </w:r>
      <w:r w:rsidRPr="001401F1">
        <w:rPr>
          <w:rFonts w:ascii="Arial" w:hAnsi="Arial" w:cs="Arial"/>
          <w:b/>
          <w:sz w:val="20"/>
          <w:szCs w:val="20"/>
        </w:rPr>
        <w:t xml:space="preserve">1.1 </w:t>
      </w:r>
      <w:r w:rsidR="00FC4AFF" w:rsidRPr="001401F1">
        <w:rPr>
          <w:rFonts w:ascii="Arial" w:hAnsi="Arial" w:cs="Arial"/>
          <w:b/>
          <w:sz w:val="20"/>
          <w:szCs w:val="20"/>
        </w:rPr>
        <w:t xml:space="preserve">Ruins of </w:t>
      </w:r>
      <w:r w:rsidR="00211DFE">
        <w:rPr>
          <w:rFonts w:ascii="Arial" w:hAnsi="Arial" w:cs="Arial"/>
          <w:b/>
          <w:sz w:val="20"/>
          <w:szCs w:val="20"/>
        </w:rPr>
        <w:t>the</w:t>
      </w:r>
      <w:r w:rsidR="00FC4AFF" w:rsidRPr="001401F1">
        <w:rPr>
          <w:rFonts w:ascii="Arial" w:hAnsi="Arial" w:cs="Arial"/>
          <w:b/>
          <w:sz w:val="20"/>
          <w:szCs w:val="20"/>
        </w:rPr>
        <w:t xml:space="preserve"> Buddhist Vihara at Paharpur</w:t>
      </w:r>
      <w:r w:rsidR="00FC4AFF" w:rsidRPr="001401F1">
        <w:rPr>
          <w:rFonts w:ascii="Arial" w:hAnsi="Arial" w:cs="Arial"/>
          <w:sz w:val="20"/>
          <w:szCs w:val="20"/>
        </w:rPr>
        <w:t xml:space="preserve">: </w:t>
      </w:r>
      <w:r w:rsidRPr="001401F1">
        <w:rPr>
          <w:rFonts w:ascii="Arial" w:hAnsi="Arial" w:cs="Arial"/>
          <w:sz w:val="20"/>
          <w:szCs w:val="20"/>
        </w:rPr>
        <w:t xml:space="preserve"> This World Heritage site,</w:t>
      </w:r>
      <w:r w:rsidR="009C2E60" w:rsidRPr="001401F1">
        <w:rPr>
          <w:rFonts w:ascii="Arial" w:eastAsia="Calibri" w:hAnsi="Arial" w:cs="Arial"/>
          <w:sz w:val="20"/>
          <w:szCs w:val="20"/>
          <w:lang w:val="en-US"/>
        </w:rPr>
        <w:t xml:space="preserve"> </w:t>
      </w:r>
      <w:r w:rsidRPr="001401F1">
        <w:rPr>
          <w:rFonts w:ascii="Arial" w:eastAsia="Calibri" w:hAnsi="Arial" w:cs="Arial"/>
          <w:sz w:val="20"/>
          <w:szCs w:val="20"/>
          <w:lang w:val="en-US"/>
        </w:rPr>
        <w:t xml:space="preserve">inscribed in 1985 by UNESCO, is located in the </w:t>
      </w:r>
      <w:r w:rsidR="003E72A6" w:rsidRPr="001401F1">
        <w:rPr>
          <w:rFonts w:ascii="Arial" w:eastAsia="Calibri" w:hAnsi="Arial" w:cs="Arial"/>
          <w:sz w:val="20"/>
          <w:szCs w:val="20"/>
          <w:lang w:val="en-US"/>
        </w:rPr>
        <w:t xml:space="preserve">country's </w:t>
      </w:r>
      <w:r w:rsidR="00325E81" w:rsidRPr="001401F1">
        <w:rPr>
          <w:rFonts w:ascii="Arial" w:eastAsia="Calibri" w:hAnsi="Arial" w:cs="Arial"/>
          <w:sz w:val="20"/>
          <w:szCs w:val="20"/>
          <w:lang w:val="en-US"/>
        </w:rPr>
        <w:t>northwest</w:t>
      </w:r>
      <w:r w:rsidR="00211DFE">
        <w:rPr>
          <w:rFonts w:ascii="Arial" w:eastAsia="Calibri" w:hAnsi="Arial" w:cs="Arial"/>
          <w:sz w:val="20"/>
          <w:szCs w:val="20"/>
          <w:lang w:val="en-US"/>
        </w:rPr>
        <w:t>,</w:t>
      </w:r>
      <w:r w:rsidR="002F133A" w:rsidRPr="001401F1">
        <w:rPr>
          <w:rFonts w:ascii="Arial" w:eastAsia="Calibri" w:hAnsi="Arial" w:cs="Arial"/>
          <w:sz w:val="20"/>
          <w:szCs w:val="20"/>
          <w:lang w:val="en-US"/>
        </w:rPr>
        <w:t xml:space="preserve"> Paharpur, Badalgachhi Upazila of Naogaon district.  </w:t>
      </w:r>
      <w:r w:rsidR="00031F3F" w:rsidRPr="001401F1">
        <w:rPr>
          <w:rFonts w:ascii="Arial" w:eastAsia="Calibri" w:hAnsi="Arial" w:cs="Arial"/>
          <w:sz w:val="20"/>
          <w:szCs w:val="20"/>
          <w:lang w:val="en-US"/>
        </w:rPr>
        <w:t>Dharmapala Vikramshila built it</w:t>
      </w:r>
      <w:r w:rsidR="002F133A" w:rsidRPr="001401F1">
        <w:rPr>
          <w:rFonts w:ascii="Arial" w:eastAsia="Calibri" w:hAnsi="Arial" w:cs="Arial"/>
          <w:sz w:val="20"/>
          <w:szCs w:val="20"/>
          <w:lang w:val="en-US"/>
        </w:rPr>
        <w:t xml:space="preserve"> between </w:t>
      </w:r>
      <w:r w:rsidR="00211DFE">
        <w:rPr>
          <w:rFonts w:ascii="Arial" w:eastAsia="Calibri" w:hAnsi="Arial" w:cs="Arial"/>
          <w:sz w:val="20"/>
          <w:szCs w:val="20"/>
          <w:lang w:val="en-US"/>
        </w:rPr>
        <w:t>770 and 810 AD</w:t>
      </w:r>
      <w:r w:rsidR="002F133A" w:rsidRPr="001401F1">
        <w:rPr>
          <w:rFonts w:ascii="Arial" w:eastAsia="Calibri" w:hAnsi="Arial" w:cs="Arial"/>
          <w:sz w:val="20"/>
          <w:szCs w:val="20"/>
          <w:lang w:val="en-US"/>
        </w:rPr>
        <w:t xml:space="preserve"> as a monastery. At the base, </w:t>
      </w:r>
      <w:r w:rsidR="00031F3F" w:rsidRPr="001401F1">
        <w:rPr>
          <w:rFonts w:ascii="Arial" w:eastAsia="Calibri" w:hAnsi="Arial" w:cs="Arial"/>
          <w:sz w:val="20"/>
          <w:szCs w:val="20"/>
          <w:lang w:val="en-US"/>
        </w:rPr>
        <w:t>sixty stone sculptures testify</w:t>
      </w:r>
      <w:r w:rsidR="002F133A" w:rsidRPr="001401F1">
        <w:rPr>
          <w:rFonts w:ascii="Arial" w:eastAsia="Calibri" w:hAnsi="Arial" w:cs="Arial"/>
          <w:sz w:val="20"/>
          <w:szCs w:val="20"/>
          <w:lang w:val="en-US"/>
        </w:rPr>
        <w:t xml:space="preserve"> to the belief system of </w:t>
      </w:r>
      <w:r w:rsidR="005B5CBB" w:rsidRPr="001401F1">
        <w:rPr>
          <w:rFonts w:ascii="Arial" w:eastAsia="Calibri" w:hAnsi="Arial" w:cs="Arial"/>
          <w:sz w:val="20"/>
          <w:szCs w:val="20"/>
          <w:lang w:val="en-US"/>
        </w:rPr>
        <w:t>Hinduism,</w:t>
      </w:r>
      <w:r w:rsidR="002F133A" w:rsidRPr="001401F1">
        <w:rPr>
          <w:rFonts w:ascii="Arial" w:eastAsia="Calibri" w:hAnsi="Arial" w:cs="Arial"/>
          <w:sz w:val="20"/>
          <w:szCs w:val="20"/>
          <w:lang w:val="en-US"/>
        </w:rPr>
        <w:t xml:space="preserve"> and it is the largest Buddhist monastery constructed at the time. It has unique features</w:t>
      </w:r>
      <w:r w:rsidR="00031F3F" w:rsidRPr="001401F1">
        <w:rPr>
          <w:rFonts w:ascii="Arial" w:eastAsia="Calibri" w:hAnsi="Arial" w:cs="Arial"/>
          <w:sz w:val="20"/>
          <w:szCs w:val="20"/>
          <w:lang w:val="en-US"/>
        </w:rPr>
        <w:t>, such as the outside walls decorated with ornamental terracotta, influenced by Hindu Jainism and Buddhist</w:t>
      </w:r>
      <w:r w:rsidR="002F133A" w:rsidRPr="001401F1">
        <w:rPr>
          <w:rFonts w:ascii="Arial" w:eastAsia="Calibri" w:hAnsi="Arial" w:cs="Arial"/>
          <w:sz w:val="20"/>
          <w:szCs w:val="20"/>
          <w:lang w:val="en-US"/>
        </w:rPr>
        <w:t xml:space="preserve"> art</w:t>
      </w:r>
      <w:r w:rsidR="00D60A3E" w:rsidRPr="001401F1">
        <w:rPr>
          <w:rFonts w:ascii="Arial" w:eastAsia="Calibri" w:hAnsi="Arial" w:cs="Arial"/>
          <w:sz w:val="20"/>
          <w:szCs w:val="20"/>
          <w:lang w:val="en-US"/>
        </w:rPr>
        <w:t>.</w:t>
      </w:r>
      <w:r w:rsidR="00C338E4" w:rsidRPr="001401F1">
        <w:rPr>
          <w:rFonts w:ascii="Arial" w:eastAsia="Calibri" w:hAnsi="Arial" w:cs="Arial"/>
          <w:sz w:val="20"/>
          <w:szCs w:val="20"/>
          <w:lang w:val="en-US"/>
        </w:rPr>
        <w:t xml:space="preserve"> The </w:t>
      </w:r>
      <w:r w:rsidR="00031F3F" w:rsidRPr="001401F1">
        <w:rPr>
          <w:rFonts w:ascii="Arial" w:eastAsia="Calibri" w:hAnsi="Arial" w:cs="Arial"/>
          <w:sz w:val="20"/>
          <w:szCs w:val="20"/>
          <w:lang w:val="en-US"/>
        </w:rPr>
        <w:t>Department of Archaeology</w:t>
      </w:r>
      <w:r w:rsidR="00C338E4" w:rsidRPr="001401F1">
        <w:rPr>
          <w:rFonts w:ascii="Arial" w:eastAsia="Calibri" w:hAnsi="Arial" w:cs="Arial"/>
          <w:sz w:val="20"/>
          <w:szCs w:val="20"/>
          <w:lang w:val="en-US"/>
        </w:rPr>
        <w:t xml:space="preserve"> deals with the management and conservation aspects. The ruins play a significant cultural role since the statues </w:t>
      </w:r>
      <w:r w:rsidR="00C338E4" w:rsidRPr="001401F1">
        <w:rPr>
          <w:rFonts w:ascii="Arial" w:eastAsia="Calibri" w:hAnsi="Arial" w:cs="Arial"/>
          <w:sz w:val="20"/>
          <w:szCs w:val="20"/>
          <w:lang w:val="en-US"/>
        </w:rPr>
        <w:lastRenderedPageBreak/>
        <w:t>recovered from the area are a constant reminder of the culture of the local people. The design was influenced by cultures as far as Indonesia.</w:t>
      </w:r>
    </w:p>
    <w:p w14:paraId="1997142F" w14:textId="487D59D0" w:rsidR="004D7087" w:rsidRPr="001401F1" w:rsidRDefault="005F696C"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 xml:space="preserve">4.1.2 Mahansthangarh and its environs: </w:t>
      </w:r>
      <w:r w:rsidRPr="001401F1">
        <w:rPr>
          <w:rFonts w:ascii="Arial" w:eastAsia="Calibri" w:hAnsi="Arial" w:cs="Arial"/>
          <w:bCs/>
          <w:sz w:val="20"/>
          <w:szCs w:val="20"/>
          <w:lang w:val="en-US"/>
        </w:rPr>
        <w:t xml:space="preserve">Mahasthan or </w:t>
      </w:r>
      <w:r w:rsidR="005B5CBB" w:rsidRPr="001401F1">
        <w:rPr>
          <w:rFonts w:ascii="Arial" w:eastAsia="Calibri" w:hAnsi="Arial" w:cs="Arial"/>
          <w:bCs/>
          <w:sz w:val="20"/>
          <w:szCs w:val="20"/>
          <w:lang w:val="en-US"/>
        </w:rPr>
        <w:t>Mahansthangarh</w:t>
      </w:r>
      <w:r w:rsidRPr="001401F1">
        <w:rPr>
          <w:rFonts w:ascii="Arial" w:eastAsia="Calibri" w:hAnsi="Arial" w:cs="Arial"/>
          <w:bCs/>
          <w:sz w:val="20"/>
          <w:szCs w:val="20"/>
          <w:lang w:val="en-US"/>
        </w:rPr>
        <w:t xml:space="preserve"> represents</w:t>
      </w:r>
      <w:r w:rsidRPr="001401F1">
        <w:rPr>
          <w:rFonts w:ascii="Arial" w:eastAsia="Calibri" w:hAnsi="Arial" w:cs="Arial"/>
          <w:b/>
          <w:sz w:val="20"/>
          <w:szCs w:val="20"/>
          <w:lang w:val="en-US"/>
        </w:rPr>
        <w:t xml:space="preserve"> </w:t>
      </w:r>
      <w:r w:rsidRPr="001401F1">
        <w:rPr>
          <w:rFonts w:ascii="Arial" w:eastAsia="Calibri" w:hAnsi="Arial" w:cs="Arial"/>
          <w:sz w:val="20"/>
          <w:szCs w:val="20"/>
          <w:lang w:val="en-US"/>
        </w:rPr>
        <w:t xml:space="preserve">the earliest and the </w:t>
      </w:r>
      <w:r w:rsidR="00031F3F" w:rsidRPr="001401F1">
        <w:rPr>
          <w:rFonts w:ascii="Arial" w:eastAsia="Calibri" w:hAnsi="Arial" w:cs="Arial"/>
          <w:sz w:val="20"/>
          <w:szCs w:val="20"/>
          <w:lang w:val="en-US"/>
        </w:rPr>
        <w:t>most significant</w:t>
      </w:r>
      <w:r w:rsidRPr="001401F1">
        <w:rPr>
          <w:rFonts w:ascii="Arial" w:eastAsia="Calibri" w:hAnsi="Arial" w:cs="Arial"/>
          <w:sz w:val="20"/>
          <w:szCs w:val="20"/>
          <w:lang w:val="en-US"/>
        </w:rPr>
        <w:t xml:space="preserve"> heritage and archaeological site in Bangladesh, </w:t>
      </w:r>
      <w:r w:rsidR="00031F3F" w:rsidRPr="001401F1">
        <w:rPr>
          <w:rFonts w:ascii="Arial" w:eastAsia="Calibri" w:hAnsi="Arial" w:cs="Arial"/>
          <w:sz w:val="20"/>
          <w:szCs w:val="20"/>
          <w:lang w:val="en-US"/>
        </w:rPr>
        <w:t>consisting</w:t>
      </w:r>
      <w:r w:rsidRPr="001401F1">
        <w:rPr>
          <w:rFonts w:ascii="Arial" w:eastAsia="Calibri" w:hAnsi="Arial" w:cs="Arial"/>
          <w:sz w:val="20"/>
          <w:szCs w:val="20"/>
          <w:lang w:val="en-US"/>
        </w:rPr>
        <w:t xml:space="preserve"> of the ruins of the ancient city of Pundranagara. The site is 13 km North of Bogra town on the Dhaka-Dinajpur highway. The ruins form an oblong plateau measuring 1500m N-S and 1400m E-W and are enclosed on their four sides by rampart walls that rise to an average height of 6m from river level</w:t>
      </w:r>
      <w:r w:rsidR="00031F3F" w:rsidRPr="001401F1">
        <w:rPr>
          <w:rFonts w:ascii="Arial" w:eastAsia="Calibri" w:hAnsi="Arial" w:cs="Arial"/>
          <w:sz w:val="20"/>
          <w:szCs w:val="20"/>
          <w:lang w:val="en-US"/>
        </w:rPr>
        <w:t>—the</w:t>
      </w:r>
      <w:r w:rsidRPr="001401F1">
        <w:rPr>
          <w:rFonts w:ascii="Arial" w:eastAsia="Calibri" w:hAnsi="Arial" w:cs="Arial"/>
          <w:sz w:val="20"/>
          <w:szCs w:val="20"/>
          <w:lang w:val="en-US"/>
        </w:rPr>
        <w:t xml:space="preserve"> highest point within the 4.1.2 Mahansthangarh and its environs</w:t>
      </w:r>
      <w:r w:rsidR="005B5CBB" w:rsidRPr="001401F1">
        <w:rPr>
          <w:rFonts w:ascii="Arial" w:eastAsia="Calibri" w:hAnsi="Arial" w:cs="Arial"/>
          <w:sz w:val="20"/>
          <w:szCs w:val="20"/>
          <w:lang w:val="en-US"/>
        </w:rPr>
        <w:t>.</w:t>
      </w:r>
      <w:r w:rsidRPr="001401F1">
        <w:rPr>
          <w:rFonts w:ascii="Arial" w:eastAsia="Calibri" w:hAnsi="Arial" w:cs="Arial"/>
          <w:sz w:val="20"/>
          <w:szCs w:val="20"/>
          <w:lang w:val="en-US"/>
        </w:rPr>
        <w:t xml:space="preserve"> Mahasthangarh represents Mahisawar and </w:t>
      </w:r>
      <w:r w:rsidR="00031F3F" w:rsidRPr="001401F1">
        <w:rPr>
          <w:rFonts w:ascii="Arial" w:eastAsia="Calibri" w:hAnsi="Arial" w:cs="Arial"/>
          <w:sz w:val="20"/>
          <w:szCs w:val="20"/>
          <w:lang w:val="en-US"/>
        </w:rPr>
        <w:t>the</w:t>
      </w:r>
      <w:r w:rsidRPr="001401F1">
        <w:rPr>
          <w:rFonts w:ascii="Arial" w:eastAsia="Calibri" w:hAnsi="Arial" w:cs="Arial"/>
          <w:sz w:val="20"/>
          <w:szCs w:val="20"/>
          <w:lang w:val="en-US"/>
        </w:rPr>
        <w:t xml:space="preserve"> mosque of the Mughal Emperor Farrukh Siyar. The latter has been enclosed by a modern mosque, which has been extended recently, a development that precludes the scope of excavation </w:t>
      </w:r>
      <w:r w:rsidR="00031F3F" w:rsidRPr="001401F1">
        <w:rPr>
          <w:rFonts w:ascii="Arial" w:eastAsia="Calibri" w:hAnsi="Arial" w:cs="Arial"/>
          <w:sz w:val="20"/>
          <w:szCs w:val="20"/>
          <w:lang w:val="en-US"/>
        </w:rPr>
        <w:t>herein</w:t>
      </w:r>
      <w:r w:rsidR="000A1AE9" w:rsidRPr="001401F1">
        <w:rPr>
          <w:rFonts w:ascii="Arial" w:eastAsia="Calibri" w:hAnsi="Arial" w:cs="Arial"/>
          <w:sz w:val="20"/>
          <w:szCs w:val="20"/>
          <w:lang w:val="en-US"/>
        </w:rPr>
        <w:t>.</w:t>
      </w:r>
    </w:p>
    <w:p w14:paraId="7D6316A1" w14:textId="552DE714" w:rsidR="007C212D" w:rsidRPr="001401F1" w:rsidRDefault="004D7087"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bCs/>
          <w:sz w:val="20"/>
          <w:szCs w:val="20"/>
          <w:lang w:val="en-US"/>
        </w:rPr>
        <w:t xml:space="preserve">4.1.3 </w:t>
      </w:r>
      <w:r w:rsidRPr="001401F1">
        <w:rPr>
          <w:rFonts w:ascii="Arial" w:eastAsia="Calibri" w:hAnsi="Arial" w:cs="Arial"/>
          <w:b/>
          <w:sz w:val="20"/>
          <w:szCs w:val="20"/>
          <w:lang w:val="en-US"/>
        </w:rPr>
        <w:t>Jagaddala Mahavihara</w:t>
      </w:r>
      <w:r w:rsidR="005B5CBB" w:rsidRPr="001401F1">
        <w:rPr>
          <w:rFonts w:ascii="Arial" w:eastAsia="Calibri" w:hAnsi="Arial" w:cs="Arial"/>
          <w:sz w:val="20"/>
          <w:szCs w:val="20"/>
          <w:lang w:val="en-US"/>
        </w:rPr>
        <w:t xml:space="preserve">: </w:t>
      </w:r>
      <w:r w:rsidRPr="001401F1">
        <w:rPr>
          <w:rFonts w:ascii="Arial" w:eastAsia="Calibri" w:hAnsi="Arial" w:cs="Arial"/>
          <w:sz w:val="20"/>
          <w:szCs w:val="20"/>
          <w:lang w:val="en-US"/>
        </w:rPr>
        <w:t xml:space="preserve">During the four centuries of prosperous rule of the Buddhist monastery in Naogaon. </w:t>
      </w:r>
      <w:r w:rsidR="00031F3F" w:rsidRPr="001401F1">
        <w:rPr>
          <w:rFonts w:ascii="Arial" w:eastAsia="Calibri" w:hAnsi="Arial" w:cs="Arial"/>
          <w:sz w:val="20"/>
          <w:szCs w:val="20"/>
          <w:lang w:val="en-US"/>
        </w:rPr>
        <w:t>Various kings erected numerous Buddhist monasteries, temples</w:t>
      </w:r>
      <w:r w:rsidR="00FE2F4C">
        <w:rPr>
          <w:rFonts w:ascii="Arial" w:eastAsia="Calibri" w:hAnsi="Arial" w:cs="Arial"/>
          <w:sz w:val="20"/>
          <w:szCs w:val="20"/>
          <w:lang w:val="en-US"/>
        </w:rPr>
        <w:t>,</w:t>
      </w:r>
      <w:r w:rsidR="00031F3F" w:rsidRPr="001401F1">
        <w:rPr>
          <w:rFonts w:ascii="Arial" w:eastAsia="Calibri" w:hAnsi="Arial" w:cs="Arial"/>
          <w:sz w:val="20"/>
          <w:szCs w:val="20"/>
          <w:lang w:val="en-US"/>
        </w:rPr>
        <w:t xml:space="preserve"> and Stupas</w:t>
      </w:r>
      <w:r w:rsidRPr="001401F1">
        <w:rPr>
          <w:rFonts w:ascii="Arial" w:eastAsia="Calibri" w:hAnsi="Arial" w:cs="Arial"/>
          <w:sz w:val="20"/>
          <w:szCs w:val="20"/>
          <w:lang w:val="en-US"/>
        </w:rPr>
        <w:t xml:space="preserve"> throughout their </w:t>
      </w:r>
      <w:r w:rsidR="006A2F83" w:rsidRPr="001401F1">
        <w:rPr>
          <w:rFonts w:ascii="Arial" w:eastAsia="Calibri" w:hAnsi="Arial" w:cs="Arial"/>
          <w:sz w:val="20"/>
          <w:szCs w:val="20"/>
          <w:lang w:val="en-US"/>
        </w:rPr>
        <w:t xml:space="preserve">vast. </w:t>
      </w:r>
      <w:r w:rsidR="00031F3F" w:rsidRPr="001401F1">
        <w:rPr>
          <w:rFonts w:ascii="Arial" w:eastAsia="Calibri" w:hAnsi="Arial" w:cs="Arial"/>
          <w:sz w:val="20"/>
          <w:szCs w:val="20"/>
          <w:lang w:val="en-US"/>
        </w:rPr>
        <w:t>Dharamsala</w:t>
      </w:r>
      <w:r w:rsidRPr="001401F1">
        <w:rPr>
          <w:rFonts w:ascii="Arial" w:eastAsia="Calibri" w:hAnsi="Arial" w:cs="Arial"/>
          <w:sz w:val="20"/>
          <w:szCs w:val="20"/>
          <w:lang w:val="en-US"/>
        </w:rPr>
        <w:t>, for example, is believed to have raised no less than 50 such self-contained massive religious cum-educational institutions.  It was founded by the later kings of the Pāla</w:t>
      </w:r>
      <w:r w:rsidR="006A2F83" w:rsidRPr="001401F1">
        <w:rPr>
          <w:rFonts w:ascii="Arial" w:eastAsia="Calibri" w:hAnsi="Arial" w:cs="Arial"/>
          <w:sz w:val="20"/>
          <w:szCs w:val="20"/>
          <w:lang w:val="en-US"/>
        </w:rPr>
        <w:t xml:space="preserve"> dynasty, probably</w:t>
      </w:r>
      <w:r w:rsidRPr="001401F1">
        <w:rPr>
          <w:rFonts w:ascii="Arial" w:eastAsia="Calibri" w:hAnsi="Arial" w:cs="Arial"/>
          <w:sz w:val="20"/>
          <w:szCs w:val="20"/>
          <w:lang w:val="en-US"/>
        </w:rPr>
        <w:t xml:space="preserve"> Rampala (c. 1077-1120). The most important discovery from the site was a couple of inscribed stone pillars that </w:t>
      </w:r>
      <w:r w:rsidR="00031F3F" w:rsidRPr="001401F1">
        <w:rPr>
          <w:rFonts w:ascii="Arial" w:eastAsia="Calibri" w:hAnsi="Arial" w:cs="Arial"/>
          <w:sz w:val="20"/>
          <w:szCs w:val="20"/>
          <w:lang w:val="en-US"/>
        </w:rPr>
        <w:t>helped us ascertain</w:t>
      </w:r>
      <w:r w:rsidRPr="001401F1">
        <w:rPr>
          <w:rFonts w:ascii="Arial" w:eastAsia="Calibri" w:hAnsi="Arial" w:cs="Arial"/>
          <w:sz w:val="20"/>
          <w:szCs w:val="20"/>
          <w:lang w:val="en-US"/>
        </w:rPr>
        <w:t xml:space="preserve"> the </w:t>
      </w:r>
      <w:r w:rsidR="003E72A6" w:rsidRPr="001401F1">
        <w:rPr>
          <w:rFonts w:ascii="Arial" w:eastAsia="Calibri" w:hAnsi="Arial" w:cs="Arial"/>
          <w:sz w:val="20"/>
          <w:szCs w:val="20"/>
          <w:lang w:val="en-US"/>
        </w:rPr>
        <w:t>site's chronology</w:t>
      </w:r>
      <w:r w:rsidR="000A1AE9" w:rsidRPr="001401F1">
        <w:rPr>
          <w:rFonts w:ascii="Arial" w:eastAsia="Calibri" w:hAnsi="Arial" w:cs="Arial"/>
          <w:sz w:val="20"/>
          <w:szCs w:val="20"/>
          <w:lang w:val="en-US"/>
        </w:rPr>
        <w:t>.</w:t>
      </w:r>
    </w:p>
    <w:p w14:paraId="0E708DA9" w14:textId="77777777" w:rsidR="00F14C50" w:rsidRDefault="00F14C50" w:rsidP="0083245A">
      <w:pPr>
        <w:tabs>
          <w:tab w:val="left" w:pos="284"/>
        </w:tabs>
        <w:spacing w:after="0" w:line="360" w:lineRule="auto"/>
        <w:jc w:val="both"/>
        <w:rPr>
          <w:rFonts w:ascii="Arial" w:eastAsia="Calibri" w:hAnsi="Arial" w:cs="Arial"/>
          <w:b/>
          <w:sz w:val="20"/>
          <w:szCs w:val="20"/>
          <w:lang w:val="en-US"/>
        </w:rPr>
      </w:pPr>
    </w:p>
    <w:p w14:paraId="3F70F324" w14:textId="77777777" w:rsidR="00F14C50" w:rsidRDefault="00F14C50" w:rsidP="0083245A">
      <w:pPr>
        <w:tabs>
          <w:tab w:val="left" w:pos="284"/>
        </w:tabs>
        <w:spacing w:after="0" w:line="360" w:lineRule="auto"/>
        <w:jc w:val="both"/>
        <w:rPr>
          <w:rFonts w:ascii="Arial" w:eastAsia="Calibri" w:hAnsi="Arial" w:cs="Arial"/>
          <w:b/>
          <w:sz w:val="20"/>
          <w:szCs w:val="20"/>
          <w:lang w:val="en-US"/>
        </w:rPr>
      </w:pPr>
    </w:p>
    <w:p w14:paraId="239F16A0" w14:textId="77777777" w:rsidR="00F14C50" w:rsidRDefault="00F14C50" w:rsidP="0083245A">
      <w:pPr>
        <w:tabs>
          <w:tab w:val="left" w:pos="284"/>
        </w:tabs>
        <w:spacing w:after="0" w:line="360" w:lineRule="auto"/>
        <w:jc w:val="both"/>
        <w:rPr>
          <w:rFonts w:ascii="Arial" w:eastAsia="Calibri" w:hAnsi="Arial" w:cs="Arial"/>
          <w:b/>
          <w:sz w:val="20"/>
          <w:szCs w:val="20"/>
          <w:lang w:val="en-US"/>
        </w:rPr>
      </w:pPr>
    </w:p>
    <w:p w14:paraId="2B5CDBCB" w14:textId="23AAEEDF" w:rsidR="00F14C50" w:rsidRDefault="00F14C50" w:rsidP="0083245A">
      <w:pPr>
        <w:tabs>
          <w:tab w:val="left" w:pos="284"/>
        </w:tabs>
        <w:spacing w:after="0" w:line="360" w:lineRule="auto"/>
        <w:jc w:val="both"/>
        <w:rPr>
          <w:rFonts w:ascii="Arial" w:eastAsia="Calibri" w:hAnsi="Arial" w:cs="Arial"/>
          <w:b/>
          <w:lang w:val="en-US"/>
        </w:rPr>
      </w:pPr>
      <w:r>
        <w:rPr>
          <w:rFonts w:ascii="Arial" w:eastAsia="Calibri" w:hAnsi="Arial" w:cs="Arial"/>
          <w:b/>
        </w:rPr>
        <w:t xml:space="preserve">4.1 </w:t>
      </w:r>
      <w:r w:rsidRPr="00F14C50">
        <w:rPr>
          <w:rFonts w:ascii="Arial" w:eastAsia="Calibri" w:hAnsi="Arial" w:cs="Arial"/>
          <w:b/>
        </w:rPr>
        <w:t>METHODS, TOOLS</w:t>
      </w:r>
      <w:r>
        <w:rPr>
          <w:rFonts w:ascii="Arial" w:eastAsia="Calibri" w:hAnsi="Arial" w:cs="Arial"/>
          <w:b/>
        </w:rPr>
        <w:t>,</w:t>
      </w:r>
      <w:r w:rsidRPr="00F14C50">
        <w:rPr>
          <w:rFonts w:ascii="Arial" w:eastAsia="Calibri" w:hAnsi="Arial" w:cs="Arial"/>
          <w:b/>
        </w:rPr>
        <w:t xml:space="preserve"> AND SAMPLING</w:t>
      </w:r>
    </w:p>
    <w:p w14:paraId="5619E4F2" w14:textId="2355BDBE" w:rsidR="00BB5A16" w:rsidRPr="00F14C50" w:rsidRDefault="007C212D" w:rsidP="0083245A">
      <w:pPr>
        <w:tabs>
          <w:tab w:val="left" w:pos="284"/>
        </w:tabs>
        <w:spacing w:after="0" w:line="360" w:lineRule="auto"/>
        <w:jc w:val="both"/>
        <w:rPr>
          <w:rFonts w:ascii="Arial" w:eastAsia="Calibri" w:hAnsi="Arial" w:cs="Arial"/>
          <w:b/>
          <w:lang w:val="en-US"/>
        </w:rPr>
      </w:pPr>
      <w:r w:rsidRPr="001401F1">
        <w:rPr>
          <w:rFonts w:ascii="Arial" w:eastAsia="Calibri" w:hAnsi="Arial" w:cs="Arial"/>
          <w:b/>
          <w:sz w:val="20"/>
          <w:szCs w:val="20"/>
          <w:lang w:val="en-US"/>
        </w:rPr>
        <w:t>4.2</w:t>
      </w:r>
      <w:r w:rsidRPr="001401F1">
        <w:rPr>
          <w:rFonts w:ascii="Arial" w:eastAsia="Calibri" w:hAnsi="Arial" w:cs="Arial"/>
          <w:b/>
          <w:sz w:val="20"/>
          <w:szCs w:val="20"/>
          <w:lang w:val="en-US"/>
        </w:rPr>
        <w:tab/>
        <w:t>Sampling:</w:t>
      </w:r>
      <w:r w:rsidR="0026424F" w:rsidRPr="001401F1">
        <w:rPr>
          <w:rFonts w:ascii="Arial" w:eastAsia="Calibri" w:hAnsi="Arial" w:cs="Arial"/>
          <w:b/>
          <w:sz w:val="20"/>
          <w:szCs w:val="20"/>
          <w:lang w:val="en-US"/>
        </w:rPr>
        <w:t xml:space="preserve"> </w:t>
      </w:r>
      <w:r w:rsidR="0026424F" w:rsidRPr="001401F1">
        <w:rPr>
          <w:rFonts w:ascii="Arial" w:eastAsia="Calibri" w:hAnsi="Arial" w:cs="Arial"/>
          <w:sz w:val="20"/>
          <w:szCs w:val="20"/>
          <w:lang w:val="en-US"/>
        </w:rPr>
        <w:t xml:space="preserve">The study </w:t>
      </w:r>
      <w:r w:rsidR="00325E81" w:rsidRPr="001401F1">
        <w:rPr>
          <w:rFonts w:ascii="Arial" w:eastAsia="Calibri" w:hAnsi="Arial" w:cs="Arial"/>
          <w:sz w:val="20"/>
          <w:szCs w:val="20"/>
          <w:lang w:val="en-US"/>
        </w:rPr>
        <w:t>utilised</w:t>
      </w:r>
      <w:r w:rsidR="000D7A7E" w:rsidRPr="001401F1">
        <w:rPr>
          <w:rFonts w:ascii="Arial" w:eastAsia="Calibri" w:hAnsi="Arial" w:cs="Arial"/>
          <w:sz w:val="20"/>
          <w:szCs w:val="20"/>
          <w:lang w:val="en-US"/>
        </w:rPr>
        <w:t xml:space="preserve"> a judgmental sampling method, which is </w:t>
      </w:r>
      <w:r w:rsidR="00031F3F" w:rsidRPr="001401F1">
        <w:rPr>
          <w:rFonts w:ascii="Arial" w:eastAsia="Calibri" w:hAnsi="Arial" w:cs="Arial"/>
          <w:sz w:val="20"/>
          <w:szCs w:val="20"/>
          <w:lang w:val="en-US"/>
        </w:rPr>
        <w:t xml:space="preserve">often flexible </w:t>
      </w:r>
      <w:r w:rsidR="003E72A6" w:rsidRPr="001401F1">
        <w:rPr>
          <w:rFonts w:ascii="Arial" w:eastAsia="Calibri" w:hAnsi="Arial" w:cs="Arial"/>
          <w:sz w:val="20"/>
          <w:szCs w:val="20"/>
          <w:lang w:val="en-US"/>
        </w:rPr>
        <w:t>concerning</w:t>
      </w:r>
      <w:r w:rsidR="00031F3F" w:rsidRPr="001401F1">
        <w:rPr>
          <w:rFonts w:ascii="Arial" w:eastAsia="Calibri" w:hAnsi="Arial" w:cs="Arial"/>
          <w:sz w:val="20"/>
          <w:szCs w:val="20"/>
          <w:lang w:val="en-US"/>
        </w:rPr>
        <w:t xml:space="preserve"> </w:t>
      </w:r>
      <w:r w:rsidR="00325E81" w:rsidRPr="001401F1">
        <w:rPr>
          <w:rFonts w:ascii="Arial" w:eastAsia="Calibri" w:hAnsi="Arial" w:cs="Arial"/>
          <w:sz w:val="20"/>
          <w:szCs w:val="20"/>
          <w:lang w:val="en-US"/>
        </w:rPr>
        <w:t>this research's structure and sample distribution</w:t>
      </w:r>
      <w:r w:rsidR="00BB5ADA" w:rsidRPr="001401F1">
        <w:rPr>
          <w:rFonts w:ascii="Arial" w:eastAsia="Calibri" w:hAnsi="Arial" w:cs="Arial"/>
          <w:sz w:val="20"/>
          <w:szCs w:val="20"/>
          <w:lang w:val="en-US"/>
        </w:rPr>
        <w:t>. The sampling stage is also judgmental, depending on the study's goals and observations regarding the site. Two types of samples were</w:t>
      </w:r>
      <w:r w:rsidR="003D7D2B" w:rsidRPr="001401F1">
        <w:rPr>
          <w:rFonts w:ascii="Arial" w:eastAsia="Calibri" w:hAnsi="Arial" w:cs="Arial"/>
          <w:sz w:val="20"/>
          <w:szCs w:val="20"/>
          <w:lang w:val="en-US"/>
        </w:rPr>
        <w:t xml:space="preserve"> </w:t>
      </w:r>
      <w:r w:rsidR="00031F3F" w:rsidRPr="001401F1">
        <w:rPr>
          <w:rFonts w:ascii="Arial" w:eastAsia="Calibri" w:hAnsi="Arial" w:cs="Arial"/>
          <w:sz w:val="20"/>
          <w:szCs w:val="20"/>
          <w:lang w:val="en-US"/>
        </w:rPr>
        <w:t xml:space="preserve">considered. First, experts’ opinions from universities and tourism boards </w:t>
      </w:r>
      <w:r w:rsidR="00C51D4F" w:rsidRPr="001401F1">
        <w:rPr>
          <w:rFonts w:ascii="Arial" w:eastAsia="Calibri" w:hAnsi="Arial" w:cs="Arial"/>
          <w:sz w:val="20"/>
          <w:szCs w:val="20"/>
          <w:lang w:val="en-US"/>
        </w:rPr>
        <w:t xml:space="preserve">were </w:t>
      </w:r>
      <w:r w:rsidR="00031F3F" w:rsidRPr="001401F1">
        <w:rPr>
          <w:rFonts w:ascii="Arial" w:eastAsia="Calibri" w:hAnsi="Arial" w:cs="Arial"/>
          <w:sz w:val="20"/>
          <w:szCs w:val="20"/>
          <w:lang w:val="en-US"/>
        </w:rPr>
        <w:t>considered</w:t>
      </w:r>
      <w:r w:rsidR="0026424F" w:rsidRPr="001401F1">
        <w:rPr>
          <w:rFonts w:ascii="Arial" w:eastAsia="Calibri" w:hAnsi="Arial" w:cs="Arial"/>
          <w:sz w:val="20"/>
          <w:szCs w:val="20"/>
          <w:lang w:val="en-US"/>
        </w:rPr>
        <w:t>.</w:t>
      </w:r>
    </w:p>
    <w:p w14:paraId="1AAF4283" w14:textId="30B0B3FE" w:rsidR="00BB5A16" w:rsidRPr="001401F1" w:rsidRDefault="00BB5A16"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4.3</w:t>
      </w:r>
      <w:r w:rsidRPr="001401F1">
        <w:rPr>
          <w:rFonts w:ascii="Arial" w:eastAsia="Calibri" w:hAnsi="Arial" w:cs="Arial"/>
          <w:b/>
          <w:sz w:val="20"/>
          <w:szCs w:val="20"/>
          <w:lang w:val="en-US"/>
        </w:rPr>
        <w:tab/>
        <w:t>Data Collection:</w:t>
      </w:r>
      <w:r w:rsidRPr="001401F1">
        <w:rPr>
          <w:rFonts w:ascii="Arial" w:eastAsia="Calibri" w:hAnsi="Arial" w:cs="Arial"/>
          <w:sz w:val="20"/>
          <w:szCs w:val="20"/>
          <w:lang w:val="en-US"/>
        </w:rPr>
        <w:t xml:space="preserve"> Both primary and secondary sources </w:t>
      </w:r>
      <w:r w:rsidR="000D7A7E" w:rsidRPr="001401F1">
        <w:rPr>
          <w:rFonts w:ascii="Arial" w:eastAsia="Calibri" w:hAnsi="Arial" w:cs="Arial"/>
          <w:sz w:val="20"/>
          <w:szCs w:val="20"/>
          <w:lang w:val="en-US"/>
        </w:rPr>
        <w:t xml:space="preserve">have been </w:t>
      </w:r>
      <w:r w:rsidRPr="001401F1">
        <w:rPr>
          <w:rFonts w:ascii="Arial" w:eastAsia="Calibri" w:hAnsi="Arial" w:cs="Arial"/>
          <w:sz w:val="20"/>
          <w:szCs w:val="20"/>
          <w:lang w:val="en-US"/>
        </w:rPr>
        <w:t>used for</w:t>
      </w:r>
      <w:r w:rsidR="0043222F" w:rsidRPr="001401F1">
        <w:rPr>
          <w:rFonts w:ascii="Arial" w:eastAsia="Calibri" w:hAnsi="Arial" w:cs="Arial"/>
          <w:sz w:val="20"/>
          <w:szCs w:val="20"/>
          <w:lang w:val="en-US"/>
        </w:rPr>
        <w:t xml:space="preserve"> collecting data for this study</w:t>
      </w:r>
      <w:r w:rsidR="00770040" w:rsidRPr="001401F1">
        <w:rPr>
          <w:rFonts w:ascii="Arial" w:eastAsia="Calibri" w:hAnsi="Arial" w:cs="Arial"/>
          <w:sz w:val="20"/>
          <w:szCs w:val="20"/>
          <w:lang w:val="en-US"/>
        </w:rPr>
        <w:t xml:space="preserve">. Data </w:t>
      </w:r>
      <w:r w:rsidR="000D7A7E" w:rsidRPr="001401F1">
        <w:rPr>
          <w:rFonts w:ascii="Arial" w:eastAsia="Calibri" w:hAnsi="Arial" w:cs="Arial"/>
          <w:sz w:val="20"/>
          <w:szCs w:val="20"/>
          <w:lang w:val="en-US"/>
        </w:rPr>
        <w:t xml:space="preserve">was collected </w:t>
      </w:r>
      <w:r w:rsidR="00031F3F" w:rsidRPr="001401F1">
        <w:rPr>
          <w:rFonts w:ascii="Arial" w:eastAsia="Calibri" w:hAnsi="Arial" w:cs="Arial"/>
          <w:sz w:val="20"/>
          <w:szCs w:val="20"/>
          <w:lang w:val="en-US"/>
        </w:rPr>
        <w:t>through</w:t>
      </w:r>
      <w:r w:rsidR="00770040" w:rsidRPr="001401F1">
        <w:rPr>
          <w:rFonts w:ascii="Arial" w:eastAsia="Calibri" w:hAnsi="Arial" w:cs="Arial"/>
          <w:sz w:val="20"/>
          <w:szCs w:val="20"/>
          <w:lang w:val="en-US"/>
        </w:rPr>
        <w:t xml:space="preserve"> unstructured and structured </w:t>
      </w:r>
      <w:r w:rsidR="00EE4F2D" w:rsidRPr="001401F1">
        <w:rPr>
          <w:rFonts w:ascii="Arial" w:eastAsia="Calibri" w:hAnsi="Arial" w:cs="Arial"/>
          <w:sz w:val="20"/>
          <w:szCs w:val="20"/>
          <w:lang w:val="en-US"/>
        </w:rPr>
        <w:t>questionnaires</w:t>
      </w:r>
      <w:r w:rsidR="00770040" w:rsidRPr="001401F1">
        <w:rPr>
          <w:rFonts w:ascii="Arial" w:eastAsia="Calibri" w:hAnsi="Arial" w:cs="Arial"/>
          <w:sz w:val="20"/>
          <w:szCs w:val="20"/>
          <w:lang w:val="en-US"/>
        </w:rPr>
        <w:t xml:space="preserve"> with face-to-face interview </w:t>
      </w:r>
      <w:r w:rsidR="00EE4F2D" w:rsidRPr="001401F1">
        <w:rPr>
          <w:rFonts w:ascii="Arial" w:eastAsia="Calibri" w:hAnsi="Arial" w:cs="Arial"/>
          <w:sz w:val="20"/>
          <w:szCs w:val="20"/>
          <w:lang w:val="en-US"/>
        </w:rPr>
        <w:t>techniques</w:t>
      </w:r>
      <w:r w:rsidR="00770040" w:rsidRPr="001401F1">
        <w:rPr>
          <w:rFonts w:ascii="Arial" w:eastAsia="Calibri" w:hAnsi="Arial" w:cs="Arial"/>
          <w:sz w:val="20"/>
          <w:szCs w:val="20"/>
          <w:lang w:val="en-US"/>
        </w:rPr>
        <w:t>. Data</w:t>
      </w:r>
      <w:r w:rsidR="00FC5583" w:rsidRPr="001401F1">
        <w:rPr>
          <w:rFonts w:ascii="Arial" w:eastAsia="Calibri" w:hAnsi="Arial" w:cs="Arial"/>
          <w:sz w:val="20"/>
          <w:szCs w:val="20"/>
          <w:lang w:val="en-US"/>
        </w:rPr>
        <w:t xml:space="preserve"> </w:t>
      </w:r>
      <w:r w:rsidR="00C51D4F" w:rsidRPr="001401F1">
        <w:rPr>
          <w:rFonts w:ascii="Arial" w:eastAsia="Calibri" w:hAnsi="Arial" w:cs="Arial"/>
          <w:sz w:val="20"/>
          <w:szCs w:val="20"/>
          <w:lang w:val="en-US"/>
        </w:rPr>
        <w:t xml:space="preserve">was collected in </w:t>
      </w:r>
      <w:r w:rsidR="00031F3F" w:rsidRPr="001401F1">
        <w:rPr>
          <w:rFonts w:ascii="Arial" w:eastAsia="Calibri" w:hAnsi="Arial" w:cs="Arial"/>
          <w:sz w:val="20"/>
          <w:szCs w:val="20"/>
          <w:lang w:val="en-US"/>
        </w:rPr>
        <w:t>two phases; the first interview will be conducted with</w:t>
      </w:r>
      <w:r w:rsidR="00B655C1" w:rsidRPr="001401F1">
        <w:rPr>
          <w:rFonts w:ascii="Arial" w:eastAsia="Calibri" w:hAnsi="Arial" w:cs="Arial"/>
          <w:sz w:val="20"/>
          <w:szCs w:val="20"/>
          <w:lang w:val="en-US"/>
        </w:rPr>
        <w:t xml:space="preserve"> academic and industry experts.</w:t>
      </w:r>
      <w:r w:rsidR="009D13D0" w:rsidRPr="001401F1">
        <w:rPr>
          <w:rFonts w:ascii="Arial" w:eastAsia="Calibri" w:hAnsi="Arial" w:cs="Arial"/>
          <w:sz w:val="20"/>
          <w:szCs w:val="20"/>
          <w:lang w:val="en-US"/>
        </w:rPr>
        <w:t xml:space="preserve"> </w:t>
      </w:r>
      <w:r w:rsidR="003E72A6" w:rsidRPr="001401F1">
        <w:rPr>
          <w:rFonts w:ascii="Arial" w:eastAsia="Calibri" w:hAnsi="Arial" w:cs="Arial"/>
          <w:sz w:val="20"/>
          <w:szCs w:val="20"/>
          <w:lang w:val="en-US"/>
        </w:rPr>
        <w:t>Having</w:t>
      </w:r>
      <w:r w:rsidR="009D13D0" w:rsidRPr="001401F1">
        <w:rPr>
          <w:rFonts w:ascii="Arial" w:eastAsia="Calibri" w:hAnsi="Arial" w:cs="Arial"/>
          <w:sz w:val="20"/>
          <w:szCs w:val="20"/>
          <w:lang w:val="en-US"/>
        </w:rPr>
        <w:t xml:space="preserve"> substantial knowledge </w:t>
      </w:r>
      <w:r w:rsidR="00031F3F" w:rsidRPr="001401F1">
        <w:rPr>
          <w:rFonts w:ascii="Arial" w:eastAsia="Calibri" w:hAnsi="Arial" w:cs="Arial"/>
          <w:sz w:val="20"/>
          <w:szCs w:val="20"/>
          <w:lang w:val="en-US"/>
        </w:rPr>
        <w:t>of heritage tourism in</w:t>
      </w:r>
      <w:r w:rsidR="009D13D0" w:rsidRPr="001401F1">
        <w:rPr>
          <w:rFonts w:ascii="Arial" w:eastAsia="Calibri" w:hAnsi="Arial" w:cs="Arial"/>
          <w:sz w:val="20"/>
          <w:szCs w:val="20"/>
          <w:lang w:val="en-US"/>
        </w:rPr>
        <w:t xml:space="preserve"> Bangladesh</w:t>
      </w:r>
      <w:r w:rsidR="00C51D4F" w:rsidRPr="001401F1">
        <w:rPr>
          <w:rFonts w:ascii="Arial" w:eastAsia="Calibri" w:hAnsi="Arial" w:cs="Arial"/>
          <w:sz w:val="20"/>
          <w:szCs w:val="20"/>
          <w:lang w:val="en-US"/>
        </w:rPr>
        <w:t>, t</w:t>
      </w:r>
      <w:r w:rsidR="009D13D0" w:rsidRPr="001401F1">
        <w:rPr>
          <w:rFonts w:ascii="Arial" w:eastAsia="Calibri" w:hAnsi="Arial" w:cs="Arial"/>
          <w:sz w:val="20"/>
          <w:szCs w:val="20"/>
          <w:lang w:val="en-US"/>
        </w:rPr>
        <w:t>his study conduct</w:t>
      </w:r>
      <w:r w:rsidR="00C51D4F" w:rsidRPr="001401F1">
        <w:rPr>
          <w:rFonts w:ascii="Arial" w:eastAsia="Calibri" w:hAnsi="Arial" w:cs="Arial"/>
          <w:sz w:val="20"/>
          <w:szCs w:val="20"/>
          <w:lang w:val="en-US"/>
        </w:rPr>
        <w:t xml:space="preserve">ed </w:t>
      </w:r>
      <w:r w:rsidR="009D13D0" w:rsidRPr="001401F1">
        <w:rPr>
          <w:rFonts w:ascii="Arial" w:eastAsia="Calibri" w:hAnsi="Arial" w:cs="Arial"/>
          <w:sz w:val="20"/>
          <w:szCs w:val="20"/>
          <w:lang w:val="en-US"/>
        </w:rPr>
        <w:t>15 in-depth interviews from this category</w:t>
      </w:r>
      <w:r w:rsidR="00AF2BEF" w:rsidRPr="001401F1">
        <w:rPr>
          <w:rFonts w:ascii="Arial" w:eastAsia="Calibri" w:hAnsi="Arial" w:cs="Arial"/>
          <w:sz w:val="20"/>
          <w:szCs w:val="20"/>
          <w:lang w:val="en-US"/>
        </w:rPr>
        <w:t xml:space="preserve">. The second </w:t>
      </w:r>
      <w:r w:rsidR="00031F3F" w:rsidRPr="001401F1">
        <w:rPr>
          <w:rFonts w:ascii="Arial" w:eastAsia="Calibri" w:hAnsi="Arial" w:cs="Arial"/>
          <w:sz w:val="20"/>
          <w:szCs w:val="20"/>
          <w:lang w:val="en-US"/>
        </w:rPr>
        <w:t xml:space="preserve">data collection phase </w:t>
      </w:r>
      <w:r w:rsidR="00C51D4F" w:rsidRPr="001401F1">
        <w:rPr>
          <w:rFonts w:ascii="Arial" w:eastAsia="Calibri" w:hAnsi="Arial" w:cs="Arial"/>
          <w:sz w:val="20"/>
          <w:szCs w:val="20"/>
          <w:lang w:val="en-US"/>
        </w:rPr>
        <w:t xml:space="preserve">was </w:t>
      </w:r>
      <w:r w:rsidR="00031F3F" w:rsidRPr="001401F1">
        <w:rPr>
          <w:rFonts w:ascii="Arial" w:eastAsia="Calibri" w:hAnsi="Arial" w:cs="Arial"/>
          <w:sz w:val="20"/>
          <w:szCs w:val="20"/>
          <w:lang w:val="en-US"/>
        </w:rPr>
        <w:t xml:space="preserve">conducted on tourists </w:t>
      </w:r>
      <w:r w:rsidR="00AF2BEF" w:rsidRPr="001401F1">
        <w:rPr>
          <w:rFonts w:ascii="Arial" w:eastAsia="Calibri" w:hAnsi="Arial" w:cs="Arial"/>
          <w:sz w:val="20"/>
          <w:szCs w:val="20"/>
          <w:lang w:val="en-US"/>
        </w:rPr>
        <w:t xml:space="preserve">visiting the chosen destinations. </w:t>
      </w:r>
      <w:r w:rsidR="0002335F" w:rsidRPr="001401F1">
        <w:rPr>
          <w:rFonts w:ascii="Arial" w:eastAsia="Calibri" w:hAnsi="Arial" w:cs="Arial"/>
          <w:sz w:val="20"/>
          <w:szCs w:val="20"/>
          <w:lang w:val="en-US"/>
        </w:rPr>
        <w:t xml:space="preserve">A total of 500 responses </w:t>
      </w:r>
      <w:r w:rsidR="00C51D4F" w:rsidRPr="001401F1">
        <w:rPr>
          <w:rFonts w:ascii="Arial" w:eastAsia="Calibri" w:hAnsi="Arial" w:cs="Arial"/>
          <w:sz w:val="20"/>
          <w:szCs w:val="20"/>
          <w:lang w:val="en-US"/>
        </w:rPr>
        <w:t xml:space="preserve">had </w:t>
      </w:r>
      <w:r w:rsidR="00681D90" w:rsidRPr="001401F1">
        <w:rPr>
          <w:rFonts w:ascii="Arial" w:eastAsia="Calibri" w:hAnsi="Arial" w:cs="Arial"/>
          <w:sz w:val="20"/>
          <w:szCs w:val="20"/>
          <w:lang w:val="en-US"/>
        </w:rPr>
        <w:t>been collected</w:t>
      </w:r>
      <w:r w:rsidR="0002335F" w:rsidRPr="001401F1">
        <w:rPr>
          <w:rFonts w:ascii="Arial" w:eastAsia="Calibri" w:hAnsi="Arial" w:cs="Arial"/>
          <w:sz w:val="20"/>
          <w:szCs w:val="20"/>
          <w:lang w:val="en-US"/>
        </w:rPr>
        <w:t xml:space="preserve"> from the tourists.</w:t>
      </w:r>
    </w:p>
    <w:p w14:paraId="394CE156" w14:textId="4452B343" w:rsidR="009D21E4" w:rsidRPr="001401F1" w:rsidRDefault="007B7A96"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4.4</w:t>
      </w:r>
      <w:r w:rsidR="00EA35FA" w:rsidRPr="001401F1">
        <w:rPr>
          <w:rFonts w:ascii="Arial" w:eastAsia="Calibri" w:hAnsi="Arial" w:cs="Arial"/>
          <w:b/>
          <w:sz w:val="20"/>
          <w:szCs w:val="20"/>
          <w:lang w:val="en-US"/>
        </w:rPr>
        <w:t xml:space="preserve"> </w:t>
      </w:r>
      <w:r w:rsidRPr="001401F1">
        <w:rPr>
          <w:rFonts w:ascii="Arial" w:eastAsia="Calibri" w:hAnsi="Arial" w:cs="Arial"/>
          <w:b/>
          <w:sz w:val="20"/>
          <w:szCs w:val="20"/>
          <w:lang w:val="en-US"/>
        </w:rPr>
        <w:t>Tools for Analysis:</w:t>
      </w:r>
      <w:r w:rsidRPr="001401F1">
        <w:rPr>
          <w:rFonts w:ascii="Arial" w:eastAsia="Calibri" w:hAnsi="Arial" w:cs="Arial"/>
          <w:sz w:val="20"/>
          <w:szCs w:val="20"/>
          <w:lang w:val="en-US"/>
        </w:rPr>
        <w:t xml:space="preserve"> </w:t>
      </w:r>
      <w:r w:rsidR="00031F3F" w:rsidRPr="001401F1">
        <w:rPr>
          <w:rFonts w:ascii="Arial" w:eastAsia="Calibri" w:hAnsi="Arial" w:cs="Arial"/>
          <w:sz w:val="20"/>
          <w:szCs w:val="20"/>
          <w:lang w:val="en-US"/>
        </w:rPr>
        <w:t>This study employ</w:t>
      </w:r>
      <w:r w:rsidR="00681D90" w:rsidRPr="001401F1">
        <w:rPr>
          <w:rFonts w:ascii="Arial" w:eastAsia="Calibri" w:hAnsi="Arial" w:cs="Arial"/>
          <w:sz w:val="20"/>
          <w:szCs w:val="20"/>
          <w:lang w:val="en-US"/>
        </w:rPr>
        <w:t xml:space="preserve">ed </w:t>
      </w:r>
      <w:r w:rsidR="00031F3F" w:rsidRPr="001401F1">
        <w:rPr>
          <w:rFonts w:ascii="Arial" w:eastAsia="Calibri" w:hAnsi="Arial" w:cs="Arial"/>
          <w:sz w:val="20"/>
          <w:szCs w:val="20"/>
          <w:lang w:val="en-US"/>
        </w:rPr>
        <w:t>quantitative data analysis techniques</w:t>
      </w:r>
      <w:r w:rsidR="003E72A6" w:rsidRPr="001401F1">
        <w:rPr>
          <w:rFonts w:ascii="Arial" w:eastAsia="Calibri" w:hAnsi="Arial" w:cs="Arial"/>
          <w:sz w:val="20"/>
          <w:szCs w:val="20"/>
          <w:lang w:val="en-US"/>
        </w:rPr>
        <w:t xml:space="preserve"> and thematic analysis of the study data</w:t>
      </w:r>
      <w:r w:rsidR="009D21E4" w:rsidRPr="001401F1">
        <w:rPr>
          <w:rFonts w:ascii="Arial" w:eastAsia="Calibri" w:hAnsi="Arial" w:cs="Arial"/>
          <w:sz w:val="20"/>
          <w:szCs w:val="20"/>
          <w:lang w:val="en-US"/>
        </w:rPr>
        <w:t>.</w:t>
      </w:r>
    </w:p>
    <w:p w14:paraId="5867C958" w14:textId="20BC273F" w:rsidR="00BB5A16" w:rsidRPr="001401F1" w:rsidRDefault="00501CB0"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sz w:val="20"/>
          <w:szCs w:val="20"/>
          <w:lang w:val="en-US"/>
        </w:rPr>
        <w:t xml:space="preserve">The </w:t>
      </w:r>
      <w:r w:rsidR="00031F3F" w:rsidRPr="001401F1">
        <w:rPr>
          <w:rFonts w:ascii="Arial" w:eastAsia="Calibri" w:hAnsi="Arial" w:cs="Arial"/>
          <w:sz w:val="20"/>
          <w:szCs w:val="20"/>
          <w:lang w:val="en-US"/>
        </w:rPr>
        <w:t xml:space="preserve">survey data analysis plan </w:t>
      </w:r>
      <w:r w:rsidR="003E72A6" w:rsidRPr="001401F1">
        <w:rPr>
          <w:rFonts w:ascii="Arial" w:eastAsia="Calibri" w:hAnsi="Arial" w:cs="Arial"/>
          <w:sz w:val="20"/>
          <w:szCs w:val="20"/>
          <w:lang w:val="en-US"/>
        </w:rPr>
        <w:t xml:space="preserve">includes descriptive and inferential statistics. </w:t>
      </w:r>
      <w:r w:rsidR="00681D90" w:rsidRPr="001401F1">
        <w:rPr>
          <w:rFonts w:ascii="Arial" w:eastAsia="Calibri" w:hAnsi="Arial" w:cs="Arial"/>
          <w:sz w:val="20"/>
          <w:szCs w:val="20"/>
          <w:lang w:val="en-US"/>
        </w:rPr>
        <w:t xml:space="preserve">Data analysis was facilitated </w:t>
      </w:r>
      <w:r w:rsidR="00384951" w:rsidRPr="001401F1">
        <w:rPr>
          <w:rFonts w:ascii="Arial" w:eastAsia="Calibri" w:hAnsi="Arial" w:cs="Arial"/>
          <w:sz w:val="20"/>
          <w:szCs w:val="20"/>
          <w:lang w:val="en-US"/>
        </w:rPr>
        <w:t>through SMART</w:t>
      </w:r>
      <w:r w:rsidR="00681D90" w:rsidRPr="001401F1">
        <w:rPr>
          <w:rFonts w:ascii="Arial" w:eastAsia="Calibri" w:hAnsi="Arial" w:cs="Arial"/>
          <w:sz w:val="20"/>
          <w:szCs w:val="20"/>
          <w:lang w:val="en-US"/>
        </w:rPr>
        <w:t xml:space="preserve"> PLS software to address reliability and validity tests</w:t>
      </w:r>
      <w:r w:rsidR="00960FF9" w:rsidRPr="001401F1">
        <w:rPr>
          <w:rFonts w:ascii="Arial" w:eastAsia="Calibri" w:hAnsi="Arial" w:cs="Arial"/>
          <w:sz w:val="20"/>
          <w:szCs w:val="20"/>
          <w:lang w:val="en-US"/>
        </w:rPr>
        <w:t xml:space="preserve">. However, data analysis methods and details on other indicators </w:t>
      </w:r>
      <w:r w:rsidR="00384951" w:rsidRPr="001401F1">
        <w:rPr>
          <w:rFonts w:ascii="Arial" w:eastAsia="Calibri" w:hAnsi="Arial" w:cs="Arial"/>
          <w:sz w:val="20"/>
          <w:szCs w:val="20"/>
          <w:lang w:val="en-US"/>
        </w:rPr>
        <w:t>were</w:t>
      </w:r>
      <w:r w:rsidR="00681D90" w:rsidRPr="001401F1">
        <w:rPr>
          <w:rFonts w:ascii="Arial" w:eastAsia="Calibri" w:hAnsi="Arial" w:cs="Arial"/>
          <w:sz w:val="20"/>
          <w:szCs w:val="20"/>
          <w:lang w:val="en-US"/>
        </w:rPr>
        <w:t xml:space="preserve"> </w:t>
      </w:r>
      <w:r w:rsidR="00960FF9" w:rsidRPr="001401F1">
        <w:rPr>
          <w:rFonts w:ascii="Arial" w:eastAsia="Calibri" w:hAnsi="Arial" w:cs="Arial"/>
          <w:sz w:val="20"/>
          <w:szCs w:val="20"/>
          <w:lang w:val="en-US"/>
        </w:rPr>
        <w:t>decided</w:t>
      </w:r>
      <w:r w:rsidR="00516364" w:rsidRPr="001401F1">
        <w:rPr>
          <w:rFonts w:ascii="Arial" w:eastAsia="Calibri" w:hAnsi="Arial" w:cs="Arial"/>
          <w:sz w:val="20"/>
          <w:szCs w:val="20"/>
          <w:lang w:val="en-US"/>
        </w:rPr>
        <w:t xml:space="preserve"> based on the ongoing research settings.</w:t>
      </w:r>
    </w:p>
    <w:p w14:paraId="4487E53D" w14:textId="70D6ABF1" w:rsidR="00BC0905" w:rsidRPr="001401F1" w:rsidRDefault="004312BC"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b/>
          <w:sz w:val="20"/>
          <w:szCs w:val="20"/>
          <w:lang w:val="en-US"/>
        </w:rPr>
        <w:t xml:space="preserve">5. </w:t>
      </w:r>
      <w:r w:rsidR="000E5AC0" w:rsidRPr="001401F1">
        <w:rPr>
          <w:rFonts w:ascii="Arial" w:eastAsia="Calibri" w:hAnsi="Arial" w:cs="Arial"/>
          <w:b/>
          <w:sz w:val="20"/>
          <w:szCs w:val="20"/>
          <w:lang w:val="en-US"/>
        </w:rPr>
        <w:t xml:space="preserve">Expected </w:t>
      </w:r>
      <w:r w:rsidR="00C42A4C" w:rsidRPr="001401F1">
        <w:rPr>
          <w:rFonts w:ascii="Arial" w:eastAsia="Calibri" w:hAnsi="Arial" w:cs="Arial"/>
          <w:b/>
          <w:sz w:val="20"/>
          <w:szCs w:val="20"/>
          <w:lang w:val="en-US"/>
        </w:rPr>
        <w:t xml:space="preserve">Outcomes: </w:t>
      </w:r>
      <w:r w:rsidR="00031F3F" w:rsidRPr="001401F1">
        <w:rPr>
          <w:rFonts w:ascii="Arial" w:eastAsia="Calibri" w:hAnsi="Arial" w:cs="Arial"/>
          <w:sz w:val="20"/>
          <w:szCs w:val="20"/>
          <w:lang w:val="en-US"/>
        </w:rPr>
        <w:t>This outcome</w:t>
      </w:r>
      <w:r w:rsidR="00164615" w:rsidRPr="001401F1">
        <w:rPr>
          <w:rFonts w:ascii="Arial" w:eastAsia="Calibri" w:hAnsi="Arial" w:cs="Arial"/>
          <w:sz w:val="20"/>
          <w:szCs w:val="20"/>
          <w:lang w:val="en-US"/>
        </w:rPr>
        <w:t xml:space="preserve"> illuminates</w:t>
      </w:r>
      <w:r w:rsidR="00031F3F" w:rsidRPr="001401F1">
        <w:rPr>
          <w:rFonts w:ascii="Arial" w:eastAsia="Calibri" w:hAnsi="Arial" w:cs="Arial"/>
          <w:sz w:val="20"/>
          <w:szCs w:val="20"/>
          <w:lang w:val="en-US"/>
        </w:rPr>
        <w:t xml:space="preserve"> the</w:t>
      </w:r>
      <w:r w:rsidR="00C42A4C" w:rsidRPr="001401F1">
        <w:rPr>
          <w:rFonts w:ascii="Arial" w:eastAsia="Calibri" w:hAnsi="Arial" w:cs="Arial"/>
          <w:sz w:val="20"/>
          <w:szCs w:val="20"/>
          <w:lang w:val="en-US"/>
        </w:rPr>
        <w:t xml:space="preserve"> heritage tourism industry by exploring the factors behind its success or failure.</w:t>
      </w:r>
    </w:p>
    <w:p w14:paraId="6B0006F7" w14:textId="2F1A2D7A" w:rsidR="000E5AC0" w:rsidRPr="001401F1" w:rsidRDefault="00BC0905" w:rsidP="0083245A">
      <w:pPr>
        <w:tabs>
          <w:tab w:val="left" w:pos="284"/>
        </w:tabs>
        <w:spacing w:after="0" w:line="360" w:lineRule="auto"/>
        <w:jc w:val="both"/>
        <w:rPr>
          <w:rFonts w:ascii="Arial" w:eastAsia="Calibri" w:hAnsi="Arial" w:cs="Arial"/>
          <w:sz w:val="20"/>
          <w:szCs w:val="20"/>
          <w:lang w:val="en-US"/>
        </w:rPr>
      </w:pPr>
      <w:r w:rsidRPr="001401F1">
        <w:rPr>
          <w:rFonts w:ascii="Arial" w:eastAsia="Calibri" w:hAnsi="Arial" w:cs="Arial"/>
          <w:sz w:val="20"/>
          <w:szCs w:val="20"/>
          <w:lang w:val="en-US"/>
        </w:rPr>
        <w:t>Most importantly, the outcome</w:t>
      </w:r>
      <w:r w:rsidR="00164615" w:rsidRPr="001401F1">
        <w:rPr>
          <w:rFonts w:ascii="Arial" w:eastAsia="Calibri" w:hAnsi="Arial" w:cs="Arial"/>
          <w:sz w:val="20"/>
          <w:szCs w:val="20"/>
          <w:lang w:val="en-US"/>
        </w:rPr>
        <w:t xml:space="preserve"> aims to </w:t>
      </w:r>
      <w:r w:rsidRPr="001401F1">
        <w:rPr>
          <w:rFonts w:ascii="Arial" w:eastAsia="Calibri" w:hAnsi="Arial" w:cs="Arial"/>
          <w:sz w:val="20"/>
          <w:szCs w:val="20"/>
          <w:lang w:val="en-US"/>
        </w:rPr>
        <w:t xml:space="preserve">define the tourists’ perception </w:t>
      </w:r>
      <w:r w:rsidR="00031F3F" w:rsidRPr="001401F1">
        <w:rPr>
          <w:rFonts w:ascii="Arial" w:eastAsia="Calibri" w:hAnsi="Arial" w:cs="Arial"/>
          <w:sz w:val="20"/>
          <w:szCs w:val="20"/>
          <w:lang w:val="en-US"/>
        </w:rPr>
        <w:t>by constructing different dimensions to attain overall satisfaction</w:t>
      </w:r>
      <w:r w:rsidRPr="001401F1">
        <w:rPr>
          <w:rFonts w:ascii="Arial" w:eastAsia="Calibri" w:hAnsi="Arial" w:cs="Arial"/>
          <w:sz w:val="20"/>
          <w:szCs w:val="20"/>
          <w:lang w:val="en-US"/>
        </w:rPr>
        <w:t>.</w:t>
      </w:r>
    </w:p>
    <w:p w14:paraId="44712F79" w14:textId="5E6BC015" w:rsidR="00BC0905" w:rsidRPr="001401F1" w:rsidRDefault="00BC0905" w:rsidP="0083245A">
      <w:pPr>
        <w:tabs>
          <w:tab w:val="left" w:pos="284"/>
        </w:tabs>
        <w:spacing w:after="0" w:line="360" w:lineRule="auto"/>
        <w:jc w:val="both"/>
        <w:rPr>
          <w:rFonts w:ascii="Arial" w:eastAsia="Calibri" w:hAnsi="Arial" w:cs="Arial"/>
          <w:sz w:val="20"/>
          <w:szCs w:val="20"/>
        </w:rPr>
      </w:pPr>
      <w:r w:rsidRPr="001401F1">
        <w:rPr>
          <w:rFonts w:ascii="Arial" w:eastAsia="Calibri" w:hAnsi="Arial" w:cs="Arial"/>
          <w:sz w:val="20"/>
          <w:szCs w:val="20"/>
          <w:lang w:val="en-US"/>
        </w:rPr>
        <w:lastRenderedPageBreak/>
        <w:t xml:space="preserve">Secondly, the outcome will </w:t>
      </w:r>
      <w:r w:rsidR="00031F3F" w:rsidRPr="001401F1">
        <w:rPr>
          <w:rFonts w:ascii="Arial" w:eastAsia="Calibri" w:hAnsi="Arial" w:cs="Arial"/>
          <w:sz w:val="20"/>
          <w:szCs w:val="20"/>
          <w:lang w:val="en-US"/>
        </w:rPr>
        <w:t>outline the drivers behind the demand-supply perspectives of the cultural heritage sites. Arguing the dynamics behind demand-supply</w:t>
      </w:r>
      <w:r w:rsidRPr="001401F1">
        <w:rPr>
          <w:rFonts w:ascii="Arial" w:eastAsia="Calibri" w:hAnsi="Arial" w:cs="Arial"/>
          <w:sz w:val="20"/>
          <w:szCs w:val="20"/>
          <w:lang w:val="en-US"/>
        </w:rPr>
        <w:t xml:space="preserve"> </w:t>
      </w:r>
      <w:r w:rsidRPr="001401F1">
        <w:rPr>
          <w:rFonts w:ascii="Arial" w:eastAsia="Calibri" w:hAnsi="Arial" w:cs="Arial"/>
          <w:sz w:val="20"/>
          <w:szCs w:val="20"/>
        </w:rPr>
        <w:t xml:space="preserve">in this Study should be pursued </w:t>
      </w:r>
      <w:r w:rsidR="00325E81" w:rsidRPr="001401F1">
        <w:rPr>
          <w:rFonts w:ascii="Arial" w:eastAsia="Calibri" w:hAnsi="Arial" w:cs="Arial"/>
          <w:sz w:val="20"/>
          <w:szCs w:val="20"/>
        </w:rPr>
        <w:t>by utilising</w:t>
      </w:r>
      <w:r w:rsidRPr="001401F1">
        <w:rPr>
          <w:rFonts w:ascii="Arial" w:eastAsia="Calibri" w:hAnsi="Arial" w:cs="Arial"/>
          <w:sz w:val="20"/>
          <w:szCs w:val="20"/>
        </w:rPr>
        <w:t xml:space="preserve"> the careful partnering of public and private </w:t>
      </w:r>
      <w:r w:rsidR="00B10891" w:rsidRPr="001401F1">
        <w:rPr>
          <w:rFonts w:ascii="Arial" w:eastAsia="Calibri" w:hAnsi="Arial" w:cs="Arial"/>
          <w:sz w:val="20"/>
          <w:szCs w:val="20"/>
        </w:rPr>
        <w:t>stakeholders.</w:t>
      </w:r>
    </w:p>
    <w:p w14:paraId="363EC168" w14:textId="331C4AB0" w:rsidR="00384951" w:rsidRPr="001401F1" w:rsidRDefault="00B10891" w:rsidP="0083245A">
      <w:pPr>
        <w:tabs>
          <w:tab w:val="left" w:pos="284"/>
        </w:tabs>
        <w:spacing w:after="0" w:line="360" w:lineRule="auto"/>
        <w:jc w:val="both"/>
        <w:rPr>
          <w:rStyle w:val="selectable"/>
          <w:rFonts w:ascii="Arial" w:eastAsia="Calibri" w:hAnsi="Arial" w:cs="Arial"/>
          <w:sz w:val="20"/>
          <w:szCs w:val="20"/>
        </w:rPr>
      </w:pPr>
      <w:r w:rsidRPr="001401F1">
        <w:rPr>
          <w:rFonts w:ascii="Arial" w:eastAsia="Calibri" w:hAnsi="Arial" w:cs="Arial"/>
          <w:sz w:val="20"/>
          <w:szCs w:val="20"/>
        </w:rPr>
        <w:t xml:space="preserve">Lastly, the </w:t>
      </w:r>
      <w:r w:rsidR="00B412DB" w:rsidRPr="001401F1">
        <w:rPr>
          <w:rFonts w:ascii="Arial" w:eastAsia="Calibri" w:hAnsi="Arial" w:cs="Arial"/>
          <w:sz w:val="20"/>
          <w:szCs w:val="20"/>
        </w:rPr>
        <w:t xml:space="preserve">outcome will serve as a mediator to interweave different policies in the broader lens of heritage sites to identify their successful </w:t>
      </w:r>
      <w:r w:rsidR="00031F3F" w:rsidRPr="001401F1">
        <w:rPr>
          <w:rFonts w:ascii="Arial" w:eastAsia="Calibri" w:hAnsi="Arial" w:cs="Arial"/>
          <w:sz w:val="20"/>
          <w:szCs w:val="20"/>
        </w:rPr>
        <w:t>utilisation</w:t>
      </w:r>
      <w:r w:rsidR="00B412DB" w:rsidRPr="001401F1">
        <w:rPr>
          <w:rFonts w:ascii="Arial" w:eastAsia="Calibri" w:hAnsi="Arial" w:cs="Arial"/>
          <w:sz w:val="20"/>
          <w:szCs w:val="20"/>
        </w:rPr>
        <w:t>.</w:t>
      </w:r>
    </w:p>
    <w:p w14:paraId="25801664" w14:textId="59B6EDDD" w:rsidR="00265156" w:rsidRPr="001401F1" w:rsidRDefault="00B83676" w:rsidP="0083245A">
      <w:pPr>
        <w:tabs>
          <w:tab w:val="left" w:pos="284"/>
        </w:tabs>
        <w:spacing w:after="0" w:line="360" w:lineRule="auto"/>
        <w:jc w:val="both"/>
        <w:rPr>
          <w:rStyle w:val="selectable"/>
          <w:rFonts w:ascii="Arial" w:hAnsi="Arial" w:cs="Arial"/>
          <w:b/>
          <w:color w:val="000000" w:themeColor="text1"/>
          <w:sz w:val="20"/>
          <w:szCs w:val="20"/>
          <w:lang w:val="en-GB"/>
        </w:rPr>
      </w:pPr>
      <w:r w:rsidRPr="001401F1">
        <w:rPr>
          <w:rStyle w:val="selectable"/>
          <w:rFonts w:ascii="Arial" w:hAnsi="Arial" w:cs="Arial"/>
          <w:b/>
          <w:color w:val="000000" w:themeColor="text1"/>
          <w:sz w:val="20"/>
          <w:szCs w:val="20"/>
          <w:lang w:val="en-GB"/>
        </w:rPr>
        <w:t xml:space="preserve">6. </w:t>
      </w:r>
      <w:r w:rsidR="00265156" w:rsidRPr="001401F1">
        <w:rPr>
          <w:rStyle w:val="selectable"/>
          <w:rFonts w:ascii="Arial" w:hAnsi="Arial" w:cs="Arial"/>
          <w:b/>
          <w:color w:val="000000" w:themeColor="text1"/>
          <w:sz w:val="20"/>
          <w:szCs w:val="20"/>
          <w:lang w:val="en-GB"/>
        </w:rPr>
        <w:t>Data Analysis and Interpretation</w:t>
      </w:r>
    </w:p>
    <w:p w14:paraId="3DE7CEFF" w14:textId="5682DFEB" w:rsidR="00265156" w:rsidRPr="001401F1" w:rsidRDefault="00265156" w:rsidP="0083245A">
      <w:pPr>
        <w:tabs>
          <w:tab w:val="left" w:pos="284"/>
        </w:tabs>
        <w:spacing w:after="0"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The present study use</w:t>
      </w:r>
      <w:r w:rsidR="00384951" w:rsidRPr="001401F1">
        <w:rPr>
          <w:rStyle w:val="selectable"/>
          <w:rFonts w:ascii="Arial" w:hAnsi="Arial" w:cs="Arial"/>
          <w:color w:val="000000" w:themeColor="text1"/>
          <w:sz w:val="20"/>
          <w:szCs w:val="20"/>
          <w:lang w:val="en-GB"/>
        </w:rPr>
        <w:t>d</w:t>
      </w:r>
      <w:r w:rsidRPr="001401F1">
        <w:rPr>
          <w:rStyle w:val="selectable"/>
          <w:rFonts w:ascii="Arial" w:hAnsi="Arial" w:cs="Arial"/>
          <w:color w:val="000000" w:themeColor="text1"/>
          <w:sz w:val="20"/>
          <w:szCs w:val="20"/>
          <w:lang w:val="en-GB"/>
        </w:rPr>
        <w:t xml:space="preserve"> 387 data </w:t>
      </w:r>
      <w:r w:rsidR="003C3126">
        <w:rPr>
          <w:rStyle w:val="selectable"/>
          <w:rFonts w:ascii="Arial" w:hAnsi="Arial" w:cs="Arial"/>
          <w:color w:val="000000" w:themeColor="text1"/>
          <w:sz w:val="20"/>
          <w:szCs w:val="20"/>
          <w:lang w:val="en-GB"/>
        </w:rPr>
        <w:t xml:space="preserve">points </w:t>
      </w:r>
      <w:r w:rsidRPr="001401F1">
        <w:rPr>
          <w:rStyle w:val="selectable"/>
          <w:rFonts w:ascii="Arial" w:hAnsi="Arial" w:cs="Arial"/>
          <w:color w:val="000000" w:themeColor="text1"/>
          <w:sz w:val="20"/>
          <w:szCs w:val="20"/>
          <w:lang w:val="en-GB"/>
        </w:rPr>
        <w:t>for final analysis</w:t>
      </w:r>
      <w:r w:rsidR="00031F3F" w:rsidRPr="001401F1">
        <w:rPr>
          <w:rStyle w:val="selectable"/>
          <w:rFonts w:ascii="Arial" w:hAnsi="Arial" w:cs="Arial"/>
          <w:color w:val="000000" w:themeColor="text1"/>
          <w:sz w:val="20"/>
          <w:szCs w:val="20"/>
          <w:lang w:val="en-GB"/>
        </w:rPr>
        <w:t xml:space="preserve">, 62% of whom were male and 38% female. The demographic factors of this paper are </w:t>
      </w:r>
      <w:r w:rsidR="007E5348" w:rsidRPr="001401F1">
        <w:rPr>
          <w:rStyle w:val="selectable"/>
          <w:rFonts w:ascii="Arial" w:hAnsi="Arial" w:cs="Arial"/>
          <w:color w:val="000000" w:themeColor="text1"/>
          <w:sz w:val="20"/>
          <w:szCs w:val="20"/>
          <w:lang w:val="en-GB"/>
        </w:rPr>
        <w:t>analysed</w:t>
      </w:r>
      <w:r w:rsidR="00031F3F" w:rsidRPr="001401F1">
        <w:rPr>
          <w:rStyle w:val="selectable"/>
          <w:rFonts w:ascii="Arial" w:hAnsi="Arial" w:cs="Arial"/>
          <w:color w:val="000000" w:themeColor="text1"/>
          <w:sz w:val="20"/>
          <w:szCs w:val="20"/>
          <w:lang w:val="en-GB"/>
        </w:rPr>
        <w:t xml:space="preserve"> and represented in Table 1 below. However, the </w:t>
      </w:r>
      <w:r w:rsidR="003E72A6" w:rsidRPr="001401F1">
        <w:rPr>
          <w:rStyle w:val="selectable"/>
          <w:rFonts w:ascii="Arial" w:hAnsi="Arial" w:cs="Arial"/>
          <w:color w:val="000000" w:themeColor="text1"/>
          <w:sz w:val="20"/>
          <w:szCs w:val="20"/>
          <w:lang w:val="en-GB"/>
        </w:rPr>
        <w:t>ages</w:t>
      </w:r>
      <w:r w:rsidR="00031F3F" w:rsidRPr="001401F1">
        <w:rPr>
          <w:rStyle w:val="selectable"/>
          <w:rFonts w:ascii="Arial" w:hAnsi="Arial" w:cs="Arial"/>
          <w:color w:val="000000" w:themeColor="text1"/>
          <w:sz w:val="20"/>
          <w:szCs w:val="20"/>
          <w:lang w:val="en-GB"/>
        </w:rPr>
        <w:t xml:space="preserve"> and regions of the respondents are also shown </w:t>
      </w:r>
      <w:r w:rsidR="003E72A6" w:rsidRPr="001401F1">
        <w:rPr>
          <w:rStyle w:val="selectable"/>
          <w:rFonts w:ascii="Arial" w:hAnsi="Arial" w:cs="Arial"/>
          <w:color w:val="000000" w:themeColor="text1"/>
          <w:sz w:val="20"/>
          <w:szCs w:val="20"/>
          <w:lang w:val="en-GB"/>
        </w:rPr>
        <w:t>in the table, along with their frequency and percentage</w:t>
      </w:r>
      <w:r w:rsidRPr="001401F1">
        <w:rPr>
          <w:rStyle w:val="selectable"/>
          <w:rFonts w:ascii="Arial" w:hAnsi="Arial" w:cs="Arial"/>
          <w:color w:val="000000" w:themeColor="text1"/>
          <w:sz w:val="20"/>
          <w:szCs w:val="20"/>
          <w:lang w:val="en-GB"/>
        </w:rPr>
        <w:t>.</w:t>
      </w:r>
    </w:p>
    <w:p w14:paraId="00FCF038" w14:textId="21C969E9" w:rsidR="00265156" w:rsidRPr="001401F1" w:rsidRDefault="00265156" w:rsidP="0083245A">
      <w:pPr>
        <w:tabs>
          <w:tab w:val="left" w:pos="284"/>
        </w:tabs>
        <w:spacing w:after="0"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Table 1: Descriptive Statistics of the Demographic Variables</w:t>
      </w:r>
    </w:p>
    <w:tbl>
      <w:tblPr>
        <w:tblStyle w:val="TableGrid"/>
        <w:tblW w:w="0" w:type="auto"/>
        <w:tblLook w:val="04A0" w:firstRow="1" w:lastRow="0" w:firstColumn="1" w:lastColumn="0" w:noHBand="0" w:noVBand="1"/>
      </w:tblPr>
      <w:tblGrid>
        <w:gridCol w:w="1105"/>
        <w:gridCol w:w="2187"/>
        <w:gridCol w:w="2200"/>
        <w:gridCol w:w="1755"/>
        <w:gridCol w:w="1769"/>
      </w:tblGrid>
      <w:tr w:rsidR="00265156" w:rsidRPr="001401F1" w14:paraId="3183E8FF" w14:textId="77777777" w:rsidTr="008F5AB3">
        <w:tc>
          <w:tcPr>
            <w:tcW w:w="1136" w:type="dxa"/>
            <w:hideMark/>
          </w:tcPr>
          <w:p w14:paraId="0298572F" w14:textId="53E9E631"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No</w:t>
            </w:r>
          </w:p>
        </w:tc>
        <w:tc>
          <w:tcPr>
            <w:tcW w:w="2212" w:type="dxa"/>
            <w:hideMark/>
          </w:tcPr>
          <w:p w14:paraId="29555A74" w14:textId="4F30C808"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Characteristics</w:t>
            </w:r>
          </w:p>
        </w:tc>
        <w:tc>
          <w:tcPr>
            <w:tcW w:w="2256" w:type="dxa"/>
            <w:hideMark/>
          </w:tcPr>
          <w:p w14:paraId="4A7BD1D7" w14:textId="1D76B9C5"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Variable</w:t>
            </w:r>
          </w:p>
        </w:tc>
        <w:tc>
          <w:tcPr>
            <w:tcW w:w="1813" w:type="dxa"/>
            <w:hideMark/>
          </w:tcPr>
          <w:p w14:paraId="0B2E116B" w14:textId="77777777"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N</w:t>
            </w:r>
          </w:p>
        </w:tc>
        <w:tc>
          <w:tcPr>
            <w:tcW w:w="1825" w:type="dxa"/>
            <w:hideMark/>
          </w:tcPr>
          <w:p w14:paraId="015EEBAC" w14:textId="77777777" w:rsidR="00265156" w:rsidRPr="001401F1" w:rsidRDefault="00265156" w:rsidP="0083245A">
            <w:pPr>
              <w:tabs>
                <w:tab w:val="left" w:pos="284"/>
              </w:tabs>
              <w:jc w:val="both"/>
              <w:rPr>
                <w:rStyle w:val="selectable"/>
                <w:rFonts w:ascii="Arial" w:hAnsi="Arial" w:cs="Arial"/>
                <w:b/>
                <w:bCs/>
                <w:i/>
                <w:iCs/>
                <w:color w:val="000000" w:themeColor="text1"/>
                <w:sz w:val="20"/>
                <w:szCs w:val="20"/>
                <w:lang w:val="en-GB"/>
              </w:rPr>
            </w:pPr>
            <w:r w:rsidRPr="001401F1">
              <w:rPr>
                <w:rStyle w:val="selectable"/>
                <w:rFonts w:ascii="Arial" w:hAnsi="Arial" w:cs="Arial"/>
                <w:b/>
                <w:bCs/>
                <w:i/>
                <w:iCs/>
                <w:color w:val="000000" w:themeColor="text1"/>
                <w:sz w:val="20"/>
                <w:szCs w:val="20"/>
                <w:lang w:val="en-GB"/>
              </w:rPr>
              <w:t>%</w:t>
            </w:r>
          </w:p>
        </w:tc>
      </w:tr>
      <w:tr w:rsidR="00265156" w:rsidRPr="001401F1" w14:paraId="07756757" w14:textId="77777777" w:rsidTr="008F5AB3">
        <w:trPr>
          <w:trHeight w:val="135"/>
        </w:trPr>
        <w:tc>
          <w:tcPr>
            <w:tcW w:w="1136" w:type="dxa"/>
            <w:vMerge w:val="restart"/>
            <w:hideMark/>
          </w:tcPr>
          <w:p w14:paraId="2C8E4B5E" w14:textId="6EC16C64"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1</w:t>
            </w:r>
          </w:p>
        </w:tc>
        <w:tc>
          <w:tcPr>
            <w:tcW w:w="2212" w:type="dxa"/>
            <w:vMerge w:val="restart"/>
            <w:hideMark/>
          </w:tcPr>
          <w:p w14:paraId="69EE1420" w14:textId="0D683084"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Gender</w:t>
            </w:r>
          </w:p>
        </w:tc>
        <w:tc>
          <w:tcPr>
            <w:tcW w:w="2256" w:type="dxa"/>
            <w:hideMark/>
          </w:tcPr>
          <w:p w14:paraId="6D86EFF1" w14:textId="7119F8EA"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Male</w:t>
            </w:r>
          </w:p>
        </w:tc>
        <w:tc>
          <w:tcPr>
            <w:tcW w:w="1813" w:type="dxa"/>
            <w:hideMark/>
          </w:tcPr>
          <w:p w14:paraId="6CAFF0A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240</w:t>
            </w:r>
          </w:p>
        </w:tc>
        <w:tc>
          <w:tcPr>
            <w:tcW w:w="1825" w:type="dxa"/>
            <w:hideMark/>
          </w:tcPr>
          <w:p w14:paraId="34B10E11"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62</w:t>
            </w:r>
          </w:p>
        </w:tc>
      </w:tr>
      <w:tr w:rsidR="00265156" w:rsidRPr="001401F1" w14:paraId="46C43A02" w14:textId="77777777" w:rsidTr="008F5AB3">
        <w:trPr>
          <w:trHeight w:val="135"/>
        </w:trPr>
        <w:tc>
          <w:tcPr>
            <w:tcW w:w="0" w:type="auto"/>
            <w:vMerge/>
            <w:vAlign w:val="center"/>
            <w:hideMark/>
          </w:tcPr>
          <w:p w14:paraId="3E0A1AD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24B3B63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D614FB8" w14:textId="0C6F155C"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Female</w:t>
            </w:r>
          </w:p>
        </w:tc>
        <w:tc>
          <w:tcPr>
            <w:tcW w:w="1813" w:type="dxa"/>
            <w:hideMark/>
          </w:tcPr>
          <w:p w14:paraId="393BF81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147</w:t>
            </w:r>
          </w:p>
        </w:tc>
        <w:tc>
          <w:tcPr>
            <w:tcW w:w="1825" w:type="dxa"/>
            <w:hideMark/>
          </w:tcPr>
          <w:p w14:paraId="4CAA928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38</w:t>
            </w:r>
          </w:p>
        </w:tc>
      </w:tr>
      <w:tr w:rsidR="00265156" w:rsidRPr="001401F1" w14:paraId="201FB46F" w14:textId="77777777" w:rsidTr="008F5AB3">
        <w:trPr>
          <w:trHeight w:val="69"/>
        </w:trPr>
        <w:tc>
          <w:tcPr>
            <w:tcW w:w="1136" w:type="dxa"/>
            <w:vMerge w:val="restart"/>
            <w:hideMark/>
          </w:tcPr>
          <w:p w14:paraId="70F226F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2</w:t>
            </w:r>
          </w:p>
        </w:tc>
        <w:tc>
          <w:tcPr>
            <w:tcW w:w="2212" w:type="dxa"/>
            <w:vMerge w:val="restart"/>
            <w:hideMark/>
          </w:tcPr>
          <w:p w14:paraId="14CD62BE" w14:textId="1C9310B6"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Age</w:t>
            </w:r>
          </w:p>
        </w:tc>
        <w:tc>
          <w:tcPr>
            <w:tcW w:w="2256" w:type="dxa"/>
            <w:hideMark/>
          </w:tcPr>
          <w:p w14:paraId="2651CF7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17-20 years old</w:t>
            </w:r>
          </w:p>
        </w:tc>
        <w:tc>
          <w:tcPr>
            <w:tcW w:w="1813" w:type="dxa"/>
            <w:hideMark/>
          </w:tcPr>
          <w:p w14:paraId="2B91DEA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35</w:t>
            </w:r>
          </w:p>
        </w:tc>
        <w:tc>
          <w:tcPr>
            <w:tcW w:w="1825" w:type="dxa"/>
            <w:hideMark/>
          </w:tcPr>
          <w:p w14:paraId="16178A4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9.0</w:t>
            </w:r>
          </w:p>
        </w:tc>
      </w:tr>
      <w:tr w:rsidR="00265156" w:rsidRPr="001401F1" w14:paraId="2F08BAA2" w14:textId="77777777" w:rsidTr="008F5AB3">
        <w:trPr>
          <w:trHeight w:val="67"/>
        </w:trPr>
        <w:tc>
          <w:tcPr>
            <w:tcW w:w="0" w:type="auto"/>
            <w:vMerge/>
            <w:vAlign w:val="center"/>
            <w:hideMark/>
          </w:tcPr>
          <w:p w14:paraId="7B59D17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3FC61647"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2D517D6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21-29 years old</w:t>
            </w:r>
          </w:p>
        </w:tc>
        <w:tc>
          <w:tcPr>
            <w:tcW w:w="1813" w:type="dxa"/>
            <w:hideMark/>
          </w:tcPr>
          <w:p w14:paraId="2A45C46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57</w:t>
            </w:r>
          </w:p>
        </w:tc>
        <w:tc>
          <w:tcPr>
            <w:tcW w:w="1825" w:type="dxa"/>
            <w:hideMark/>
          </w:tcPr>
          <w:p w14:paraId="518D267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14.7</w:t>
            </w:r>
          </w:p>
        </w:tc>
      </w:tr>
      <w:tr w:rsidR="00265156" w:rsidRPr="001401F1" w14:paraId="2EF9AE99" w14:textId="77777777" w:rsidTr="008F5AB3">
        <w:trPr>
          <w:trHeight w:val="67"/>
        </w:trPr>
        <w:tc>
          <w:tcPr>
            <w:tcW w:w="0" w:type="auto"/>
            <w:vMerge/>
            <w:vAlign w:val="center"/>
            <w:hideMark/>
          </w:tcPr>
          <w:p w14:paraId="7CEC9CC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1C48A7B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2A57BEE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30-39 years old</w:t>
            </w:r>
          </w:p>
        </w:tc>
        <w:tc>
          <w:tcPr>
            <w:tcW w:w="1813" w:type="dxa"/>
            <w:hideMark/>
          </w:tcPr>
          <w:p w14:paraId="03444598"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98</w:t>
            </w:r>
          </w:p>
        </w:tc>
        <w:tc>
          <w:tcPr>
            <w:tcW w:w="1825" w:type="dxa"/>
            <w:hideMark/>
          </w:tcPr>
          <w:p w14:paraId="6D2E943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25.3</w:t>
            </w:r>
          </w:p>
        </w:tc>
      </w:tr>
      <w:tr w:rsidR="00265156" w:rsidRPr="001401F1" w14:paraId="0EE11181" w14:textId="77777777" w:rsidTr="008F5AB3">
        <w:trPr>
          <w:trHeight w:val="67"/>
        </w:trPr>
        <w:tc>
          <w:tcPr>
            <w:tcW w:w="0" w:type="auto"/>
            <w:vMerge/>
            <w:vAlign w:val="center"/>
            <w:hideMark/>
          </w:tcPr>
          <w:p w14:paraId="3BABE43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4C60155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D2047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40-49 years old</w:t>
            </w:r>
          </w:p>
        </w:tc>
        <w:tc>
          <w:tcPr>
            <w:tcW w:w="1813" w:type="dxa"/>
            <w:hideMark/>
          </w:tcPr>
          <w:p w14:paraId="7A604A9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81</w:t>
            </w:r>
          </w:p>
        </w:tc>
        <w:tc>
          <w:tcPr>
            <w:tcW w:w="1825" w:type="dxa"/>
            <w:hideMark/>
          </w:tcPr>
          <w:p w14:paraId="5B19FBE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20.9</w:t>
            </w:r>
          </w:p>
        </w:tc>
      </w:tr>
      <w:tr w:rsidR="00265156" w:rsidRPr="001401F1" w14:paraId="7BF90DB6" w14:textId="77777777" w:rsidTr="008F5AB3">
        <w:trPr>
          <w:trHeight w:val="67"/>
        </w:trPr>
        <w:tc>
          <w:tcPr>
            <w:tcW w:w="0" w:type="auto"/>
            <w:vMerge/>
            <w:vAlign w:val="center"/>
          </w:tcPr>
          <w:p w14:paraId="6B6933C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3DF3BEF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4AF2F98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50 years and above</w:t>
            </w:r>
          </w:p>
        </w:tc>
        <w:tc>
          <w:tcPr>
            <w:tcW w:w="1813" w:type="dxa"/>
          </w:tcPr>
          <w:p w14:paraId="665C89E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116</w:t>
            </w:r>
          </w:p>
        </w:tc>
        <w:tc>
          <w:tcPr>
            <w:tcW w:w="1825" w:type="dxa"/>
          </w:tcPr>
          <w:p w14:paraId="07239AD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30.0</w:t>
            </w:r>
          </w:p>
        </w:tc>
      </w:tr>
      <w:tr w:rsidR="00265156" w:rsidRPr="001401F1" w14:paraId="0E1D461C" w14:textId="77777777" w:rsidTr="008F5AB3">
        <w:trPr>
          <w:trHeight w:val="135"/>
        </w:trPr>
        <w:tc>
          <w:tcPr>
            <w:tcW w:w="1136" w:type="dxa"/>
            <w:vMerge w:val="restart"/>
            <w:hideMark/>
          </w:tcPr>
          <w:p w14:paraId="1C9001D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3</w:t>
            </w:r>
          </w:p>
        </w:tc>
        <w:tc>
          <w:tcPr>
            <w:tcW w:w="2212" w:type="dxa"/>
            <w:vMerge w:val="restart"/>
            <w:hideMark/>
          </w:tcPr>
          <w:p w14:paraId="5BA47A23" w14:textId="50F4E8FD"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Region</w:t>
            </w:r>
          </w:p>
        </w:tc>
        <w:tc>
          <w:tcPr>
            <w:tcW w:w="2256" w:type="dxa"/>
            <w:hideMark/>
          </w:tcPr>
          <w:p w14:paraId="4FEE7E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Asia &amp; Pacific</w:t>
            </w:r>
          </w:p>
        </w:tc>
        <w:tc>
          <w:tcPr>
            <w:tcW w:w="1813" w:type="dxa"/>
            <w:hideMark/>
          </w:tcPr>
          <w:p w14:paraId="0B7458F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221</w:t>
            </w:r>
          </w:p>
        </w:tc>
        <w:tc>
          <w:tcPr>
            <w:tcW w:w="1825" w:type="dxa"/>
            <w:hideMark/>
          </w:tcPr>
          <w:p w14:paraId="0986A965"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57.1</w:t>
            </w:r>
          </w:p>
        </w:tc>
      </w:tr>
      <w:tr w:rsidR="00265156" w:rsidRPr="001401F1" w14:paraId="7FED55FE" w14:textId="77777777" w:rsidTr="008F5AB3">
        <w:trPr>
          <w:trHeight w:val="135"/>
        </w:trPr>
        <w:tc>
          <w:tcPr>
            <w:tcW w:w="0" w:type="auto"/>
            <w:vMerge/>
            <w:vAlign w:val="center"/>
            <w:hideMark/>
          </w:tcPr>
          <w:p w14:paraId="14175F6A"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hideMark/>
          </w:tcPr>
          <w:p w14:paraId="5FB424A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hideMark/>
          </w:tcPr>
          <w:p w14:paraId="1CEFB90C"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Middle east</w:t>
            </w:r>
          </w:p>
        </w:tc>
        <w:tc>
          <w:tcPr>
            <w:tcW w:w="1813" w:type="dxa"/>
            <w:hideMark/>
          </w:tcPr>
          <w:p w14:paraId="339ABDA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18</w:t>
            </w:r>
          </w:p>
        </w:tc>
        <w:tc>
          <w:tcPr>
            <w:tcW w:w="1825" w:type="dxa"/>
            <w:hideMark/>
          </w:tcPr>
          <w:p w14:paraId="526B7827"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4.7</w:t>
            </w:r>
          </w:p>
        </w:tc>
      </w:tr>
      <w:tr w:rsidR="00265156" w:rsidRPr="001401F1" w14:paraId="7B64A9E4" w14:textId="77777777" w:rsidTr="008F5AB3">
        <w:trPr>
          <w:trHeight w:val="135"/>
        </w:trPr>
        <w:tc>
          <w:tcPr>
            <w:tcW w:w="0" w:type="auto"/>
            <w:vMerge/>
            <w:vAlign w:val="center"/>
          </w:tcPr>
          <w:p w14:paraId="4F08EBB5"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2447511A"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5EFF1DD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Americas</w:t>
            </w:r>
          </w:p>
        </w:tc>
        <w:tc>
          <w:tcPr>
            <w:tcW w:w="1813" w:type="dxa"/>
          </w:tcPr>
          <w:p w14:paraId="7C27F726"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37</w:t>
            </w:r>
          </w:p>
        </w:tc>
        <w:tc>
          <w:tcPr>
            <w:tcW w:w="1825" w:type="dxa"/>
          </w:tcPr>
          <w:p w14:paraId="2441624B"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9.6</w:t>
            </w:r>
          </w:p>
        </w:tc>
      </w:tr>
      <w:tr w:rsidR="00265156" w:rsidRPr="001401F1" w14:paraId="7671D34D" w14:textId="77777777" w:rsidTr="008F5AB3">
        <w:trPr>
          <w:trHeight w:val="135"/>
        </w:trPr>
        <w:tc>
          <w:tcPr>
            <w:tcW w:w="0" w:type="auto"/>
            <w:vMerge/>
            <w:vAlign w:val="center"/>
          </w:tcPr>
          <w:p w14:paraId="5FD67714"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41A31FCB"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2A078D4F"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Africa</w:t>
            </w:r>
          </w:p>
        </w:tc>
        <w:tc>
          <w:tcPr>
            <w:tcW w:w="1813" w:type="dxa"/>
          </w:tcPr>
          <w:p w14:paraId="7EC4CC03"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25</w:t>
            </w:r>
          </w:p>
        </w:tc>
        <w:tc>
          <w:tcPr>
            <w:tcW w:w="1825" w:type="dxa"/>
          </w:tcPr>
          <w:p w14:paraId="5ED397C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6.5</w:t>
            </w:r>
          </w:p>
        </w:tc>
      </w:tr>
      <w:tr w:rsidR="00265156" w:rsidRPr="001401F1" w14:paraId="4230169B" w14:textId="77777777" w:rsidTr="008F5AB3">
        <w:trPr>
          <w:trHeight w:val="135"/>
        </w:trPr>
        <w:tc>
          <w:tcPr>
            <w:tcW w:w="0" w:type="auto"/>
            <w:vMerge/>
            <w:vAlign w:val="center"/>
          </w:tcPr>
          <w:p w14:paraId="07C42B69"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12" w:type="dxa"/>
            <w:vMerge/>
            <w:vAlign w:val="center"/>
          </w:tcPr>
          <w:p w14:paraId="0BC20722"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p>
        </w:tc>
        <w:tc>
          <w:tcPr>
            <w:tcW w:w="2256" w:type="dxa"/>
          </w:tcPr>
          <w:p w14:paraId="2D98485E"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Europe</w:t>
            </w:r>
          </w:p>
        </w:tc>
        <w:tc>
          <w:tcPr>
            <w:tcW w:w="1813" w:type="dxa"/>
          </w:tcPr>
          <w:p w14:paraId="461D0DA6"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86</w:t>
            </w:r>
          </w:p>
        </w:tc>
        <w:tc>
          <w:tcPr>
            <w:tcW w:w="1825" w:type="dxa"/>
          </w:tcPr>
          <w:p w14:paraId="63A1686D" w14:textId="77777777" w:rsidR="00265156" w:rsidRPr="001401F1" w:rsidRDefault="00265156" w:rsidP="0083245A">
            <w:pPr>
              <w:tabs>
                <w:tab w:val="left" w:pos="284"/>
              </w:tabs>
              <w:jc w:val="both"/>
              <w:rPr>
                <w:rStyle w:val="selectable"/>
                <w:rFonts w:ascii="Arial" w:hAnsi="Arial" w:cs="Arial"/>
                <w:color w:val="000000" w:themeColor="text1"/>
                <w:sz w:val="20"/>
                <w:szCs w:val="20"/>
                <w:lang w:val="en-GB"/>
              </w:rPr>
            </w:pPr>
            <w:r w:rsidRPr="001401F1">
              <w:rPr>
                <w:rFonts w:ascii="Arial" w:hAnsi="Arial" w:cs="Arial"/>
                <w:color w:val="000000" w:themeColor="text1"/>
                <w:sz w:val="20"/>
                <w:szCs w:val="20"/>
              </w:rPr>
              <w:t>22.2</w:t>
            </w:r>
          </w:p>
        </w:tc>
      </w:tr>
    </w:tbl>
    <w:p w14:paraId="36279654" w14:textId="10F91BA0" w:rsidR="00265156" w:rsidRPr="001401F1" w:rsidRDefault="00265156" w:rsidP="0083245A">
      <w:pPr>
        <w:pStyle w:val="Heading2"/>
        <w:tabs>
          <w:tab w:val="left" w:pos="284"/>
        </w:tabs>
        <w:spacing w:before="120" w:after="120" w:line="360" w:lineRule="auto"/>
        <w:jc w:val="both"/>
        <w:rPr>
          <w:rStyle w:val="selectable"/>
          <w:rFonts w:ascii="Arial" w:hAnsi="Arial" w:cs="Arial"/>
          <w:b/>
          <w:bCs/>
          <w:i/>
          <w:iCs/>
          <w:color w:val="000000" w:themeColor="text1"/>
          <w:sz w:val="20"/>
          <w:szCs w:val="20"/>
        </w:rPr>
      </w:pPr>
      <w:r w:rsidRPr="001401F1">
        <w:rPr>
          <w:rStyle w:val="selectable"/>
          <w:rFonts w:ascii="Arial" w:hAnsi="Arial" w:cs="Arial"/>
          <w:b/>
          <w:bCs/>
          <w:i/>
          <w:iCs/>
          <w:color w:val="000000" w:themeColor="text1"/>
          <w:sz w:val="20"/>
          <w:szCs w:val="20"/>
        </w:rPr>
        <w:t>6.1 Measurement Model</w:t>
      </w:r>
    </w:p>
    <w:p w14:paraId="27BEE524" w14:textId="70C1C161" w:rsidR="00265156" w:rsidRPr="001401F1" w:rsidRDefault="00265156" w:rsidP="0083245A">
      <w:pPr>
        <w:tabs>
          <w:tab w:val="left" w:pos="284"/>
        </w:tabs>
        <w:spacing w:line="360" w:lineRule="auto"/>
        <w:jc w:val="both"/>
        <w:rPr>
          <w:rFonts w:ascii="Arial" w:hAnsi="Arial" w:cs="Arial"/>
          <w:color w:val="000000" w:themeColor="text1"/>
          <w:sz w:val="20"/>
          <w:szCs w:val="20"/>
          <w:lang w:val="en-GB"/>
        </w:rPr>
      </w:pPr>
      <w:r w:rsidRPr="001401F1">
        <w:rPr>
          <w:rStyle w:val="selectable"/>
          <w:rFonts w:ascii="Arial" w:hAnsi="Arial" w:cs="Arial"/>
          <w:color w:val="000000" w:themeColor="text1"/>
          <w:sz w:val="20"/>
          <w:szCs w:val="20"/>
          <w:lang w:val="en-GB"/>
        </w:rPr>
        <w:t xml:space="preserve">According to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{"citationItems":[{"id":"ITEM-1","itemData":{"author":[{"dropping-particle":"","family":"Kline","given":"Rex B.","non-dropping-particle":"","parse-names":false,"suffix":""}],"edition":"4th","id":"ITEM-1","issued":{"date-parts":[["2015"]]},"publisher":"New York: Guilford publications.","title":"Principles and practice of structural equation modeling.","type":"book"},"uris":["http://www.mendeley.com/documents/?uuid=68adcdd4-8102-41ed-915a-3819f08f7593"]}],"mendeley":{"formattedCitation":"(Kline, 2015)","manualFormatting":"Kline (2015)","plainTextFormattedCitation":"(Kline, 2015)","previouslyFormattedCitation":"(Kline, 2015)"},"properties":{"noteIndex":0},"schema":"https://github.com/citation-style-language/schema/raw/master/csl-citation.json"}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Kline (2015)</w:t>
      </w:r>
      <w:r w:rsidRPr="001401F1">
        <w:rPr>
          <w:rStyle w:val="selectable"/>
          <w:rFonts w:ascii="Arial" w:hAnsi="Arial" w:cs="Arial"/>
          <w:color w:val="000000" w:themeColor="text1"/>
          <w:sz w:val="20"/>
          <w:szCs w:val="20"/>
          <w:lang w:val="en-GB"/>
        </w:rPr>
        <w:fldChar w:fldCharType="end"/>
      </w:r>
      <w:r w:rsidR="00031F3F" w:rsidRPr="001401F1">
        <w:rPr>
          <w:rStyle w:val="selectable"/>
          <w:rFonts w:ascii="Arial" w:hAnsi="Arial" w:cs="Arial"/>
          <w:color w:val="000000" w:themeColor="text1"/>
          <w:sz w:val="20"/>
          <w:szCs w:val="20"/>
          <w:lang w:val="en-GB"/>
        </w:rPr>
        <w:t xml:space="preserve">Two approaches were used for SEM data analysis so that verification of the fitness of a theoretical model </w:t>
      </w:r>
      <w:r w:rsidR="003E72A6" w:rsidRPr="001401F1">
        <w:rPr>
          <w:rStyle w:val="selectable"/>
          <w:rFonts w:ascii="Arial" w:hAnsi="Arial" w:cs="Arial"/>
          <w:color w:val="000000" w:themeColor="text1"/>
          <w:sz w:val="20"/>
          <w:szCs w:val="20"/>
          <w:lang w:val="en-GB"/>
        </w:rPr>
        <w:t>could</w:t>
      </w:r>
      <w:r w:rsidR="00031F3F" w:rsidRPr="001401F1">
        <w:rPr>
          <w:rStyle w:val="selectable"/>
          <w:rFonts w:ascii="Arial" w:hAnsi="Arial" w:cs="Arial"/>
          <w:color w:val="000000" w:themeColor="text1"/>
          <w:sz w:val="20"/>
          <w:szCs w:val="20"/>
          <w:lang w:val="en-GB"/>
        </w:rPr>
        <w:t xml:space="preserve"> be made </w:t>
      </w:r>
      <w:r w:rsidRPr="001401F1">
        <w:rPr>
          <w:rStyle w:val="selectable"/>
          <w:rFonts w:ascii="Arial" w:hAnsi="Arial" w:cs="Arial"/>
          <w:color w:val="000000" w:themeColor="text1"/>
          <w:sz w:val="20"/>
          <w:szCs w:val="20"/>
          <w:lang w:val="en-GB"/>
        </w:rPr>
        <w:t xml:space="preserve">possible based on the collected data. For this, </w:t>
      </w:r>
      <w:r w:rsidR="003E72A6" w:rsidRPr="001401F1">
        <w:rPr>
          <w:rStyle w:val="selectable"/>
          <w:rFonts w:ascii="Arial" w:hAnsi="Arial" w:cs="Arial"/>
          <w:color w:val="000000" w:themeColor="text1"/>
          <w:sz w:val="20"/>
          <w:szCs w:val="20"/>
          <w:lang w:val="en-GB"/>
        </w:rPr>
        <w:t xml:space="preserve">the </w:t>
      </w:r>
      <w:r w:rsidRPr="001401F1">
        <w:rPr>
          <w:rStyle w:val="selectable"/>
          <w:rFonts w:ascii="Arial" w:hAnsi="Arial" w:cs="Arial"/>
          <w:color w:val="000000" w:themeColor="text1"/>
          <w:sz w:val="20"/>
          <w:szCs w:val="20"/>
          <w:lang w:val="en-GB"/>
        </w:rPr>
        <w:t xml:space="preserve">Smart PLS 3.0 software package was used. </w:t>
      </w:r>
      <w:r w:rsidR="00384951" w:rsidRPr="001401F1">
        <w:rPr>
          <w:rStyle w:val="selectable"/>
          <w:rFonts w:ascii="Arial" w:hAnsi="Arial" w:cs="Arial"/>
          <w:color w:val="000000" w:themeColor="text1"/>
          <w:sz w:val="20"/>
          <w:szCs w:val="20"/>
          <w:lang w:val="en-GB"/>
        </w:rPr>
        <w:t>The measurement model was tested using confirmatory factor analysis (CFA) to ensure reliability, discriminant, and convergent validity</w:t>
      </w:r>
      <w:r w:rsidRPr="001401F1">
        <w:rPr>
          <w:rStyle w:val="selectable"/>
          <w:rFonts w:ascii="Arial" w:hAnsi="Arial" w:cs="Arial"/>
          <w:color w:val="000000" w:themeColor="text1"/>
          <w:sz w:val="20"/>
          <w:szCs w:val="20"/>
          <w:lang w:val="en-GB"/>
        </w:rPr>
        <w:t xml:space="preserve">. Second, SEM was tested to identify the relationships between latent variables. However, the below figure shows </w:t>
      </w:r>
      <w:r w:rsidR="003E72A6" w:rsidRPr="001401F1">
        <w:rPr>
          <w:rStyle w:val="selectable"/>
          <w:rFonts w:ascii="Arial" w:hAnsi="Arial" w:cs="Arial"/>
          <w:color w:val="000000" w:themeColor="text1"/>
          <w:sz w:val="20"/>
          <w:szCs w:val="20"/>
          <w:lang w:val="en-GB"/>
        </w:rPr>
        <w:t>variable</w:t>
      </w:r>
      <w:r w:rsidRPr="001401F1">
        <w:rPr>
          <w:rStyle w:val="selectable"/>
          <w:rFonts w:ascii="Arial" w:hAnsi="Arial" w:cs="Arial"/>
          <w:color w:val="000000" w:themeColor="text1"/>
          <w:sz w:val="20"/>
          <w:szCs w:val="20"/>
          <w:lang w:val="en-GB"/>
        </w:rPr>
        <w:t xml:space="preserve"> factor loading values </w:t>
      </w:r>
      <w:r w:rsidR="00031F3F" w:rsidRPr="001401F1">
        <w:rPr>
          <w:rStyle w:val="selectable"/>
          <w:rFonts w:ascii="Arial" w:hAnsi="Arial" w:cs="Arial"/>
          <w:color w:val="000000" w:themeColor="text1"/>
          <w:sz w:val="20"/>
          <w:szCs w:val="20"/>
          <w:lang w:val="en-GB"/>
        </w:rPr>
        <w:t>ranging</w:t>
      </w:r>
      <w:r w:rsidRPr="001401F1">
        <w:rPr>
          <w:rStyle w:val="selectable"/>
          <w:rFonts w:ascii="Arial" w:hAnsi="Arial" w:cs="Arial"/>
          <w:color w:val="000000" w:themeColor="text1"/>
          <w:sz w:val="20"/>
          <w:szCs w:val="20"/>
          <w:lang w:val="en-GB"/>
        </w:rPr>
        <w:t xml:space="preserve"> from 0.663 to 0.923. According to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{"citationItems":[{"id":"ITEM-1","itemData":{"author":[{"dropping-particle":"","family":"Hair","given":"J. F.","non-dropping-particle":"","parse-names":false,"suffix":""},{"dropping-particle":"","family":"Hult","given":"G. T. M.","non-dropping-particle":"","parse-names":false,"suffix":""},{"dropping-particle":"","family":"Ringle","given":"C. M.","non-dropping-particle":"","parse-names":false,"suffix":""},{"dropping-particle":"","family":"Sarstedt","given":"M.","non-dropping-particle":"","parse-names":false,"suffix":""}],"edition":"2nd","id":"ITEM-1","issued":{"date-parts":[["2017"]]},"publisher":"Thousand Oaks: Sage.","title":"A primer on partial least squares structural equation modeling","type":"book"},"uris":["http://www.mendeley.com/documents/?uuid=621c13bd-06ff-4f66-9a38-92f068d0cf0a"]}],"mendeley":{"formattedCitation":"(Hair et al., 2017)","manualFormatting":"Hair et al. (2017)","plainTextFormattedCitation":"(Hair et al., 2017)","previouslyFormattedCitation":"(Hair et al., 2017)"},"properties":{"noteIndex":0},"schema":"https://github.com/citation-style-language/schema/raw/master/csl-citation.json"}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Hair et al. (2017)</w:t>
      </w:r>
      <w:r w:rsidRPr="001401F1">
        <w:rPr>
          <w:rStyle w:val="selectable"/>
          <w:rFonts w:ascii="Arial" w:hAnsi="Arial" w:cs="Arial"/>
          <w:color w:val="000000" w:themeColor="text1"/>
          <w:sz w:val="20"/>
          <w:szCs w:val="20"/>
          <w:lang w:val="en-GB"/>
        </w:rPr>
        <w:fldChar w:fldCharType="end"/>
      </w:r>
      <w:r w:rsidR="003E72A6" w:rsidRPr="001401F1">
        <w:rPr>
          <w:rStyle w:val="selectable"/>
          <w:rFonts w:ascii="Arial" w:hAnsi="Arial" w:cs="Arial"/>
          <w:color w:val="000000" w:themeColor="text1"/>
          <w:sz w:val="20"/>
          <w:szCs w:val="20"/>
          <w:lang w:val="en-GB"/>
        </w:rPr>
        <w:t>The factor loading values</w:t>
      </w:r>
      <w:r w:rsidRPr="001401F1">
        <w:rPr>
          <w:rStyle w:val="selectable"/>
          <w:rFonts w:ascii="Arial" w:hAnsi="Arial" w:cs="Arial"/>
          <w:color w:val="000000" w:themeColor="text1"/>
          <w:sz w:val="20"/>
          <w:szCs w:val="20"/>
          <w:lang w:val="en-GB"/>
        </w:rPr>
        <w:t xml:space="preserve"> greater than 0.6 </w:t>
      </w:r>
      <w:r w:rsidR="003E72A6" w:rsidRPr="001401F1">
        <w:rPr>
          <w:rStyle w:val="selectable"/>
          <w:rFonts w:ascii="Arial" w:hAnsi="Arial" w:cs="Arial"/>
          <w:color w:val="000000" w:themeColor="text1"/>
          <w:sz w:val="20"/>
          <w:szCs w:val="20"/>
          <w:lang w:val="en-GB"/>
        </w:rPr>
        <w:t>are</w:t>
      </w:r>
      <w:r w:rsidRPr="001401F1">
        <w:rPr>
          <w:rStyle w:val="selectable"/>
          <w:rFonts w:ascii="Arial" w:hAnsi="Arial" w:cs="Arial"/>
          <w:color w:val="000000" w:themeColor="text1"/>
          <w:sz w:val="20"/>
          <w:szCs w:val="20"/>
          <w:lang w:val="en-GB"/>
        </w:rPr>
        <w:t xml:space="preserve"> reliable for measuring and </w:t>
      </w:r>
      <w:r w:rsidR="00325E81" w:rsidRPr="001401F1">
        <w:rPr>
          <w:rStyle w:val="selectable"/>
          <w:rFonts w:ascii="Arial" w:hAnsi="Arial" w:cs="Arial"/>
          <w:color w:val="000000" w:themeColor="text1"/>
          <w:sz w:val="20"/>
          <w:szCs w:val="20"/>
          <w:lang w:val="en-GB"/>
        </w:rPr>
        <w:t>analysing</w:t>
      </w:r>
      <w:r w:rsidRPr="001401F1">
        <w:rPr>
          <w:rStyle w:val="selectable"/>
          <w:rFonts w:ascii="Arial" w:hAnsi="Arial" w:cs="Arial"/>
          <w:color w:val="000000" w:themeColor="text1"/>
          <w:sz w:val="20"/>
          <w:szCs w:val="20"/>
          <w:lang w:val="en-GB"/>
        </w:rPr>
        <w:t xml:space="preserve"> indices.</w:t>
      </w:r>
    </w:p>
    <w:p w14:paraId="61695AA3" w14:textId="77777777" w:rsidR="00265156" w:rsidRPr="001401F1" w:rsidRDefault="00265156" w:rsidP="0083245A">
      <w:pPr>
        <w:tabs>
          <w:tab w:val="left" w:pos="284"/>
        </w:tabs>
        <w:spacing w:line="360" w:lineRule="auto"/>
        <w:jc w:val="both"/>
        <w:rPr>
          <w:rStyle w:val="selectable"/>
          <w:rFonts w:ascii="Arial" w:hAnsi="Arial" w:cs="Arial"/>
          <w:color w:val="000000" w:themeColor="text1"/>
          <w:sz w:val="20"/>
          <w:szCs w:val="20"/>
          <w:lang w:val="en-GB"/>
        </w:rPr>
      </w:pPr>
      <w:r w:rsidRPr="001401F1">
        <w:rPr>
          <w:rStyle w:val="selectable"/>
          <w:rFonts w:ascii="Arial" w:hAnsi="Arial" w:cs="Arial"/>
          <w:noProof/>
          <w:color w:val="000000" w:themeColor="text1"/>
          <w:sz w:val="20"/>
          <w:szCs w:val="20"/>
          <w:lang w:val="en-US"/>
        </w:rPr>
        <w:lastRenderedPageBreak/>
        <w:drawing>
          <wp:inline distT="0" distB="0" distL="0" distR="0" wp14:anchorId="6D9916C7" wp14:editId="45C9914B">
            <wp:extent cx="6292850" cy="409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0" cy="4095750"/>
                    </a:xfrm>
                    <a:prstGeom prst="rect">
                      <a:avLst/>
                    </a:prstGeom>
                    <a:noFill/>
                    <a:ln>
                      <a:noFill/>
                    </a:ln>
                  </pic:spPr>
                </pic:pic>
              </a:graphicData>
            </a:graphic>
          </wp:inline>
        </w:drawing>
      </w:r>
    </w:p>
    <w:p w14:paraId="21C700C6" w14:textId="77777777" w:rsidR="00265156" w:rsidRPr="001401F1" w:rsidRDefault="00265156" w:rsidP="0083245A">
      <w:pPr>
        <w:tabs>
          <w:tab w:val="left" w:pos="284"/>
          <w:tab w:val="left" w:pos="2070"/>
        </w:tabs>
        <w:spacing w:before="240" w:after="240" w:line="360" w:lineRule="auto"/>
        <w:jc w:val="both"/>
        <w:rPr>
          <w:rStyle w:val="selectable"/>
          <w:rFonts w:ascii="Arial" w:hAnsi="Arial" w:cs="Arial"/>
          <w:bCs/>
          <w:i/>
          <w:iCs/>
          <w:color w:val="000000" w:themeColor="text1"/>
          <w:sz w:val="20"/>
          <w:szCs w:val="20"/>
          <w:lang w:val="en-GB"/>
        </w:rPr>
      </w:pPr>
      <w:r w:rsidRPr="001401F1">
        <w:rPr>
          <w:rFonts w:ascii="Arial" w:hAnsi="Arial" w:cs="Arial"/>
          <w:bCs/>
          <w:i/>
          <w:iCs/>
          <w:color w:val="000000" w:themeColor="text1"/>
          <w:sz w:val="20"/>
          <w:szCs w:val="20"/>
          <w:lang w:val="en-GB"/>
        </w:rPr>
        <w:t>Figure 1: Diagram for the measurement model of the study</w:t>
      </w:r>
    </w:p>
    <w:p w14:paraId="6A75726F" w14:textId="4EB99318" w:rsidR="00265156" w:rsidRPr="001401F1" w:rsidRDefault="00265156" w:rsidP="0083245A">
      <w:pPr>
        <w:tabs>
          <w:tab w:val="left" w:pos="284"/>
        </w:tabs>
        <w:spacing w:before="120" w:after="120" w:line="360" w:lineRule="auto"/>
        <w:jc w:val="both"/>
        <w:rPr>
          <w:rStyle w:val="selectable"/>
          <w:rFonts w:ascii="Arial" w:hAnsi="Arial" w:cs="Arial"/>
          <w:color w:val="0D0D0D"/>
          <w:sz w:val="20"/>
          <w:szCs w:val="20"/>
          <w:shd w:val="clear" w:color="auto" w:fill="FFFFFF"/>
          <w:lang w:val="en-US"/>
        </w:rPr>
      </w:pPr>
      <w:r w:rsidRPr="001401F1">
        <w:rPr>
          <w:rFonts w:ascii="Arial" w:hAnsi="Arial" w:cs="Arial"/>
          <w:color w:val="0D0D0D"/>
          <w:sz w:val="20"/>
          <w:szCs w:val="20"/>
          <w:shd w:val="clear" w:color="auto" w:fill="FFFFFF"/>
        </w:rPr>
        <w:t xml:space="preserve">The primary way to assess how well different indicators within each </w:t>
      </w:r>
      <w:r w:rsidR="003E72A6" w:rsidRPr="001401F1">
        <w:rPr>
          <w:rFonts w:ascii="Arial" w:hAnsi="Arial" w:cs="Arial"/>
          <w:color w:val="0D0D0D"/>
          <w:sz w:val="20"/>
          <w:szCs w:val="20"/>
          <w:shd w:val="clear" w:color="auto" w:fill="FFFFFF"/>
        </w:rPr>
        <w:t>variable</w:t>
      </w:r>
      <w:r w:rsidRPr="001401F1">
        <w:rPr>
          <w:rFonts w:ascii="Arial" w:hAnsi="Arial" w:cs="Arial"/>
          <w:color w:val="0D0D0D"/>
          <w:sz w:val="20"/>
          <w:szCs w:val="20"/>
          <w:shd w:val="clear" w:color="auto" w:fill="FFFFFF"/>
        </w:rPr>
        <w:t xml:space="preserve"> relate to each other is by computing Cronbach's alpha for each concept </w:t>
      </w:r>
      <w:r w:rsidRPr="001401F1">
        <w:rPr>
          <w:rStyle w:val="selectable"/>
          <w:rFonts w:ascii="Arial" w:hAnsi="Arial" w:cs="Arial"/>
          <w:color w:val="000000" w:themeColor="text1"/>
          <w:sz w:val="20"/>
          <w:szCs w:val="20"/>
          <w:lang w:val="en-GB"/>
        </w:rPr>
        <w:fldChar w:fldCharType="begin" w:fldLock="1"/>
      </w:r>
      <w:r w:rsidR="00A43FEE" w:rsidRPr="001401F1">
        <w:rPr>
          <w:rStyle w:val="selectable"/>
          <w:rFonts w:ascii="Arial" w:hAnsi="Arial" w:cs="Arial"/>
          <w:color w:val="000000" w:themeColor="text1"/>
          <w:sz w:val="20"/>
          <w:szCs w:val="20"/>
          <w:lang w:val="en-GB"/>
        </w:rPr>
        <w:instrText>ADDIN CSL_CITATION {"citationItems":[{"id":"ITEM-1","itemData":{"DOI":"10.1111/bjop.12046","ISSN":"20448295","abstract":"Coefficient alpha is the most popular measure of reliability (and certainly of internal consistency reliability) reported in psychological research. This is noteworthy given the numerous deficiencies of coefficient alpha documented in the psychometric literature. This mismatch between theory and practice appears to arise partly because users of psychological scales are unfamiliar with the psychometric literature on coefficient alpha and partly because alternatives to alpha are not widely known. We present a brief review of the psychometric literature on coefficient alpha, followed by a practical alternative in the form of coefficient omega. To facilitate the shift from alpha to omega, we also present a brief guide to the calculation of point and interval estimates of omega using a free, open source software environment. © 2013 The British Psychological Society.","author":[{"dropping-particle":"","family":"Dunn","given":"Thomas J.","non-dropping-particle":"","parse-names":false,"suffix":""},{"dropping-particle":"","family":"Baguley","given":"Thom","non-dropping-particle":"","parse-names":false,"suffix":""},{"dropping-particle":"","family":"Brunsden","given":"Vivienne","non-dropping-particle":"","parse-names":false,"suffix":""}],"container-title":"British Journal of Psychology","id":"ITEM-1","issue":"3","issued":{"date-parts":[["2014"]]},"page":"399-412","title":"From alpha to omega: A practical solution to the pervasive problem of internal consistency estimation","type":"article-journal","volume":"105"},"uris":["http://www.mendeley.com/documents/?uuid=95a9f725-bc45-470f-8759-1454e6a8252d"]}],"mendeley":{"formattedCitation":"(Dunn et al., 2014)","plainTextFormattedCitation":"(Dunn et al., 2014)","previouslyFormattedCitation":"(Dunn et al., 2014)"},"properties":{"noteIndex":0},"schema":"https://github.com/citation-style-language/schema/raw/master/csl-citation.json"}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(Dunn et al., 2014)</w:t>
      </w:r>
      <w:r w:rsidRPr="001401F1">
        <w:rPr>
          <w:rStyle w:val="selectable"/>
          <w:rFonts w:ascii="Arial" w:hAnsi="Arial" w:cs="Arial"/>
          <w:color w:val="000000" w:themeColor="text1"/>
          <w:sz w:val="20"/>
          <w:szCs w:val="20"/>
          <w:lang w:val="en-GB"/>
        </w:rPr>
        <w:fldChar w:fldCharType="end"/>
      </w:r>
      <w:r w:rsidRPr="001401F1">
        <w:rPr>
          <w:rFonts w:ascii="Arial" w:hAnsi="Arial" w:cs="Arial"/>
          <w:color w:val="0D0D0D"/>
          <w:sz w:val="20"/>
          <w:szCs w:val="20"/>
          <w:shd w:val="clear" w:color="auto" w:fill="FFFFFF"/>
        </w:rPr>
        <w:t xml:space="preserve">. </w:t>
      </w:r>
      <w:r w:rsidRPr="001401F1">
        <w:rPr>
          <w:rStyle w:val="selectable"/>
          <w:rFonts w:ascii="Arial" w:hAnsi="Arial" w:cs="Arial"/>
          <w:color w:val="000000" w:themeColor="text1"/>
          <w:sz w:val="20"/>
          <w:szCs w:val="20"/>
          <w:lang w:val="en-GB"/>
        </w:rPr>
        <w:fldChar w:fldCharType="begin" w:fldLock="1"/>
      </w:r>
      <w:r w:rsidRPr="001401F1">
        <w:rPr>
          <w:rStyle w:val="selectable"/>
          <w:rFonts w:ascii="Arial" w:hAnsi="Arial" w:cs="Arial"/>
          <w:color w:val="000000" w:themeColor="text1"/>
          <w:sz w:val="20"/>
          <w:szCs w:val="20"/>
          <w:lang w:val="en-GB"/>
        </w:rPr>
        <w:instrText>ADDIN CSL_CITATION {"citationItems":[{"id":"ITEM-1","itemData":{"author":[{"dropping-particle":"","family":"Cronbach","given":"Lee J.","non-dropping-particle":"","parse-names":false,"suffix":""}],"container-title":"psychometrika","id":"ITEM-1","issue":"3","issued":{"date-parts":[["1951"]]},"page":"291-334","title":"Coefficient alpha and the internal structure of tests","type":"article-journal","volume":"16"},"uris":["http://www.mendeley.com/documents/?uuid=c31c9fdb-7cf2-4bd3-bd4b-6fda636280b0"]}],"mendeley":{"formattedCitation":"(Cronbach, 1951)","manualFormatting":"Cronbach (1951)","plainTextFormattedCitation":"(Cronbach, 1951)","previouslyFormattedCitation":"(Cronbach, 1951)"},"properties":{"noteIndex":0},"schema":"https://github.com/citation-style-language/schema/raw/master/csl-citation.json"}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Cronbach (1951)</w:t>
      </w:r>
      <w:r w:rsidRPr="001401F1">
        <w:rPr>
          <w:rStyle w:val="selectable"/>
          <w:rFonts w:ascii="Arial" w:hAnsi="Arial" w:cs="Arial"/>
          <w:color w:val="000000" w:themeColor="text1"/>
          <w:sz w:val="20"/>
          <w:szCs w:val="20"/>
          <w:lang w:val="en-GB"/>
        </w:rPr>
        <w:fldChar w:fldCharType="end"/>
      </w:r>
      <w:r w:rsidRPr="001401F1">
        <w:rPr>
          <w:rFonts w:ascii="Arial" w:hAnsi="Arial" w:cs="Arial"/>
          <w:color w:val="0D0D0D"/>
          <w:sz w:val="20"/>
          <w:szCs w:val="20"/>
          <w:shd w:val="clear" w:color="auto" w:fill="FFFFFF"/>
        </w:rPr>
        <w:t xml:space="preserve"> </w:t>
      </w:r>
      <w:r w:rsidR="003E72A6" w:rsidRPr="001401F1">
        <w:rPr>
          <w:rFonts w:ascii="Arial" w:hAnsi="Arial" w:cs="Arial"/>
          <w:color w:val="0D0D0D"/>
          <w:sz w:val="20"/>
          <w:szCs w:val="20"/>
          <w:shd w:val="clear" w:color="auto" w:fill="FFFFFF"/>
        </w:rPr>
        <w:t>Suggested</w:t>
      </w:r>
      <w:r w:rsidRPr="001401F1">
        <w:rPr>
          <w:rFonts w:ascii="Arial" w:hAnsi="Arial" w:cs="Arial"/>
          <w:color w:val="0D0D0D"/>
          <w:sz w:val="20"/>
          <w:szCs w:val="20"/>
          <w:shd w:val="clear" w:color="auto" w:fill="FFFFFF"/>
        </w:rPr>
        <w:t xml:space="preserve"> that if Cronbach's alpha exceeds 0.7, it indicates </w:t>
      </w:r>
      <w:r w:rsidR="003E72A6" w:rsidRPr="001401F1">
        <w:rPr>
          <w:rFonts w:ascii="Arial" w:hAnsi="Arial" w:cs="Arial"/>
          <w:color w:val="0D0D0D"/>
          <w:sz w:val="20"/>
          <w:szCs w:val="20"/>
          <w:shd w:val="clear" w:color="auto" w:fill="FFFFFF"/>
        </w:rPr>
        <w:t>internal solid</w:t>
      </w:r>
      <w:r w:rsidRPr="001401F1">
        <w:rPr>
          <w:rFonts w:ascii="Arial" w:hAnsi="Arial" w:cs="Arial"/>
          <w:color w:val="0D0D0D"/>
          <w:sz w:val="20"/>
          <w:szCs w:val="20"/>
          <w:shd w:val="clear" w:color="auto" w:fill="FFFFFF"/>
        </w:rPr>
        <w:t xml:space="preserve"> consistency within measurement scales. As depicted in </w:t>
      </w:r>
      <w:r w:rsidR="00031F3F" w:rsidRPr="001401F1">
        <w:rPr>
          <w:rFonts w:ascii="Arial" w:hAnsi="Arial" w:cs="Arial"/>
          <w:color w:val="0D0D0D"/>
          <w:sz w:val="20"/>
          <w:szCs w:val="20"/>
          <w:shd w:val="clear" w:color="auto" w:fill="FFFFFF"/>
        </w:rPr>
        <w:t xml:space="preserve">Table 2, </w:t>
      </w:r>
      <w:r w:rsidRPr="001401F1">
        <w:rPr>
          <w:rFonts w:ascii="Arial" w:hAnsi="Arial" w:cs="Arial"/>
          <w:color w:val="0D0D0D"/>
          <w:sz w:val="20"/>
          <w:szCs w:val="20"/>
          <w:shd w:val="clear" w:color="auto" w:fill="FFFFFF"/>
        </w:rPr>
        <w:t>Cronbach's alpha values for the examined concepts range from 0.820 to 0.904, all surpassing the 0.7 threshold. Therefore, it suggests a robust internal consistency among the concepts under investigation.</w:t>
      </w:r>
    </w:p>
    <w:p w14:paraId="36B4099B" w14:textId="52DE61E8" w:rsidR="00265156" w:rsidRPr="001401F1" w:rsidRDefault="00265156" w:rsidP="0083245A">
      <w:pPr>
        <w:tabs>
          <w:tab w:val="left" w:pos="284"/>
          <w:tab w:val="left" w:pos="2070"/>
        </w:tabs>
        <w:spacing w:before="240" w:after="0" w:line="360" w:lineRule="auto"/>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 xml:space="preserve">Table 2: Result of </w:t>
      </w:r>
      <w:r w:rsidR="003E72A6" w:rsidRPr="001401F1">
        <w:rPr>
          <w:rFonts w:ascii="Arial" w:hAnsi="Arial" w:cs="Arial"/>
          <w:b/>
          <w:bCs/>
          <w:iCs/>
          <w:color w:val="000000" w:themeColor="text1"/>
          <w:sz w:val="20"/>
          <w:szCs w:val="20"/>
          <w:lang w:val="en-GB"/>
        </w:rPr>
        <w:t xml:space="preserve">a </w:t>
      </w:r>
      <w:r w:rsidRPr="001401F1">
        <w:rPr>
          <w:rFonts w:ascii="Arial" w:hAnsi="Arial" w:cs="Arial"/>
          <w:b/>
          <w:bCs/>
          <w:iCs/>
          <w:color w:val="000000" w:themeColor="text1"/>
          <w:sz w:val="20"/>
          <w:szCs w:val="20"/>
          <w:lang w:val="en-GB"/>
        </w:rPr>
        <w:t>measurement model for the study</w:t>
      </w:r>
    </w:p>
    <w:tbl>
      <w:tblPr>
        <w:tblStyle w:val="TableGrid"/>
        <w:tblW w:w="0" w:type="auto"/>
        <w:jc w:val="center"/>
        <w:tblLook w:val="04A0" w:firstRow="1" w:lastRow="0" w:firstColumn="1" w:lastColumn="0" w:noHBand="0" w:noVBand="1"/>
      </w:tblPr>
      <w:tblGrid>
        <w:gridCol w:w="2401"/>
        <w:gridCol w:w="1574"/>
        <w:gridCol w:w="981"/>
        <w:gridCol w:w="1343"/>
        <w:gridCol w:w="2717"/>
      </w:tblGrid>
      <w:tr w:rsidR="00265156" w:rsidRPr="001401F1" w14:paraId="238FAB68" w14:textId="77777777" w:rsidTr="00284068">
        <w:trPr>
          <w:jc w:val="center"/>
        </w:trPr>
        <w:tc>
          <w:tcPr>
            <w:tcW w:w="2475" w:type="dxa"/>
          </w:tcPr>
          <w:p w14:paraId="33E14DC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Latent variables</w:t>
            </w:r>
          </w:p>
        </w:tc>
        <w:tc>
          <w:tcPr>
            <w:tcW w:w="1593" w:type="dxa"/>
          </w:tcPr>
          <w:p w14:paraId="6570EC2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Cronbach’s Alpha</w:t>
            </w:r>
          </w:p>
        </w:tc>
        <w:tc>
          <w:tcPr>
            <w:tcW w:w="990" w:type="dxa"/>
          </w:tcPr>
          <w:p w14:paraId="381FBA54"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Rho_A</w:t>
            </w:r>
          </w:p>
        </w:tc>
        <w:tc>
          <w:tcPr>
            <w:tcW w:w="1350" w:type="dxa"/>
          </w:tcPr>
          <w:p w14:paraId="343C0A86"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Composite Reliability</w:t>
            </w:r>
          </w:p>
        </w:tc>
        <w:tc>
          <w:tcPr>
            <w:tcW w:w="2834" w:type="dxa"/>
          </w:tcPr>
          <w:p w14:paraId="7E6C80A1" w14:textId="77777777" w:rsidR="00265156" w:rsidRPr="001401F1" w:rsidRDefault="00265156" w:rsidP="0083245A">
            <w:pPr>
              <w:tabs>
                <w:tab w:val="left" w:pos="284"/>
              </w:tabs>
              <w:jc w:val="both"/>
              <w:rPr>
                <w:rFonts w:ascii="Arial" w:hAnsi="Arial" w:cs="Arial"/>
                <w:b/>
                <w:bCs/>
                <w:color w:val="000000" w:themeColor="text1"/>
                <w:sz w:val="20"/>
                <w:szCs w:val="20"/>
              </w:rPr>
            </w:pPr>
            <w:r w:rsidRPr="001401F1">
              <w:rPr>
                <w:rFonts w:ascii="Arial" w:hAnsi="Arial" w:cs="Arial"/>
                <w:b/>
                <w:bCs/>
                <w:color w:val="000000" w:themeColor="text1"/>
                <w:sz w:val="20"/>
                <w:szCs w:val="20"/>
              </w:rPr>
              <w:t>Average Variance Extracted (AVE)</w:t>
            </w:r>
          </w:p>
        </w:tc>
      </w:tr>
      <w:tr w:rsidR="00265156" w:rsidRPr="001401F1" w14:paraId="30C2656F" w14:textId="77777777" w:rsidTr="00284068">
        <w:trPr>
          <w:jc w:val="center"/>
        </w:trPr>
        <w:tc>
          <w:tcPr>
            <w:tcW w:w="2475" w:type="dxa"/>
          </w:tcPr>
          <w:p w14:paraId="59AF85A1"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Cultural Authenticity</w:t>
            </w:r>
          </w:p>
        </w:tc>
        <w:tc>
          <w:tcPr>
            <w:tcW w:w="1593" w:type="dxa"/>
          </w:tcPr>
          <w:p w14:paraId="3DA64AF4"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0.904</w:t>
            </w:r>
          </w:p>
        </w:tc>
        <w:tc>
          <w:tcPr>
            <w:tcW w:w="990" w:type="dxa"/>
          </w:tcPr>
          <w:p w14:paraId="2F9647D6"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0.930</w:t>
            </w:r>
          </w:p>
        </w:tc>
        <w:tc>
          <w:tcPr>
            <w:tcW w:w="1350" w:type="dxa"/>
          </w:tcPr>
          <w:p w14:paraId="334EA460"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0.925</w:t>
            </w:r>
          </w:p>
        </w:tc>
        <w:tc>
          <w:tcPr>
            <w:tcW w:w="2834" w:type="dxa"/>
          </w:tcPr>
          <w:p w14:paraId="6B04C33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0.674</w:t>
            </w:r>
          </w:p>
        </w:tc>
      </w:tr>
      <w:tr w:rsidR="00265156" w:rsidRPr="001401F1" w14:paraId="71B651AC" w14:textId="77777777" w:rsidTr="00284068">
        <w:trPr>
          <w:jc w:val="center"/>
        </w:trPr>
        <w:tc>
          <w:tcPr>
            <w:tcW w:w="2475" w:type="dxa"/>
          </w:tcPr>
          <w:p w14:paraId="2CBA136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Heritage Site Accessibility</w:t>
            </w:r>
          </w:p>
        </w:tc>
        <w:tc>
          <w:tcPr>
            <w:tcW w:w="1593" w:type="dxa"/>
          </w:tcPr>
          <w:p w14:paraId="7986A26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0.869</w:t>
            </w:r>
          </w:p>
        </w:tc>
        <w:tc>
          <w:tcPr>
            <w:tcW w:w="990" w:type="dxa"/>
          </w:tcPr>
          <w:p w14:paraId="3D11BA76"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0.885</w:t>
            </w:r>
          </w:p>
        </w:tc>
        <w:tc>
          <w:tcPr>
            <w:tcW w:w="1350" w:type="dxa"/>
          </w:tcPr>
          <w:p w14:paraId="6C2B27BE"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0.900</w:t>
            </w:r>
          </w:p>
          <w:p w14:paraId="4EA08CEC" w14:textId="77777777" w:rsidR="00265156" w:rsidRPr="001401F1" w:rsidRDefault="00265156" w:rsidP="0083245A">
            <w:pPr>
              <w:tabs>
                <w:tab w:val="left" w:pos="284"/>
              </w:tabs>
              <w:jc w:val="both"/>
              <w:rPr>
                <w:rFonts w:ascii="Arial" w:hAnsi="Arial" w:cs="Arial"/>
                <w:color w:val="000000" w:themeColor="text1"/>
                <w:sz w:val="20"/>
                <w:szCs w:val="20"/>
              </w:rPr>
            </w:pPr>
          </w:p>
        </w:tc>
        <w:tc>
          <w:tcPr>
            <w:tcW w:w="2834" w:type="dxa"/>
          </w:tcPr>
          <w:p w14:paraId="004B1EF7"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0.603</w:t>
            </w:r>
          </w:p>
          <w:p w14:paraId="5CEFAC6A"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7E14C228" w14:textId="77777777" w:rsidTr="00284068">
        <w:trPr>
          <w:jc w:val="center"/>
        </w:trPr>
        <w:tc>
          <w:tcPr>
            <w:tcW w:w="2475" w:type="dxa"/>
          </w:tcPr>
          <w:p w14:paraId="7A6822AD"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Interpretation and information services</w:t>
            </w:r>
          </w:p>
        </w:tc>
        <w:tc>
          <w:tcPr>
            <w:tcW w:w="1593" w:type="dxa"/>
          </w:tcPr>
          <w:p w14:paraId="080735F8"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0.845</w:t>
            </w:r>
          </w:p>
          <w:p w14:paraId="17AE2CF5" w14:textId="77777777" w:rsidR="00265156" w:rsidRPr="001401F1" w:rsidRDefault="00265156" w:rsidP="0083245A">
            <w:pPr>
              <w:tabs>
                <w:tab w:val="left" w:pos="284"/>
              </w:tabs>
              <w:jc w:val="both"/>
              <w:rPr>
                <w:rFonts w:ascii="Arial" w:hAnsi="Arial" w:cs="Arial"/>
                <w:color w:val="000000" w:themeColor="text1"/>
                <w:sz w:val="20"/>
                <w:szCs w:val="20"/>
              </w:rPr>
            </w:pPr>
          </w:p>
        </w:tc>
        <w:tc>
          <w:tcPr>
            <w:tcW w:w="990" w:type="dxa"/>
          </w:tcPr>
          <w:p w14:paraId="0FFF7FE2"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0.856</w:t>
            </w:r>
          </w:p>
        </w:tc>
        <w:tc>
          <w:tcPr>
            <w:tcW w:w="1350" w:type="dxa"/>
          </w:tcPr>
          <w:p w14:paraId="57D9C283"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0.890</w:t>
            </w:r>
          </w:p>
          <w:p w14:paraId="58080B62"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2834" w:type="dxa"/>
          </w:tcPr>
          <w:p w14:paraId="47A988B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0.619</w:t>
            </w:r>
          </w:p>
          <w:p w14:paraId="4DEFA83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r w:rsidR="00265156" w:rsidRPr="001401F1" w14:paraId="2AB1E41C" w14:textId="77777777" w:rsidTr="00284068">
        <w:trPr>
          <w:jc w:val="center"/>
        </w:trPr>
        <w:tc>
          <w:tcPr>
            <w:tcW w:w="2475" w:type="dxa"/>
          </w:tcPr>
          <w:p w14:paraId="7D696E9D"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Visitor Facilities and Infrastructure</w:t>
            </w:r>
          </w:p>
        </w:tc>
        <w:tc>
          <w:tcPr>
            <w:tcW w:w="1593" w:type="dxa"/>
          </w:tcPr>
          <w:p w14:paraId="50C5876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0.820</w:t>
            </w:r>
          </w:p>
          <w:p w14:paraId="44E94D52" w14:textId="77777777" w:rsidR="00265156" w:rsidRPr="001401F1" w:rsidRDefault="00265156" w:rsidP="0083245A">
            <w:pPr>
              <w:tabs>
                <w:tab w:val="left" w:pos="284"/>
              </w:tabs>
              <w:jc w:val="both"/>
              <w:rPr>
                <w:rFonts w:ascii="Arial" w:hAnsi="Arial" w:cs="Arial"/>
                <w:color w:val="000000" w:themeColor="text1"/>
                <w:sz w:val="20"/>
                <w:szCs w:val="20"/>
              </w:rPr>
            </w:pPr>
          </w:p>
        </w:tc>
        <w:tc>
          <w:tcPr>
            <w:tcW w:w="990" w:type="dxa"/>
          </w:tcPr>
          <w:p w14:paraId="45480BC5"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0.835</w:t>
            </w:r>
          </w:p>
        </w:tc>
        <w:tc>
          <w:tcPr>
            <w:tcW w:w="1350" w:type="dxa"/>
          </w:tcPr>
          <w:p w14:paraId="77F85B41"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0.873</w:t>
            </w:r>
          </w:p>
          <w:p w14:paraId="0DD1D2E3" w14:textId="77777777" w:rsidR="00265156" w:rsidRPr="001401F1" w:rsidRDefault="00265156" w:rsidP="0083245A">
            <w:pPr>
              <w:tabs>
                <w:tab w:val="left" w:pos="284"/>
              </w:tabs>
              <w:jc w:val="both"/>
              <w:rPr>
                <w:rFonts w:ascii="Arial" w:hAnsi="Arial" w:cs="Arial"/>
                <w:color w:val="000000" w:themeColor="text1"/>
                <w:sz w:val="20"/>
                <w:szCs w:val="20"/>
              </w:rPr>
            </w:pPr>
          </w:p>
        </w:tc>
        <w:tc>
          <w:tcPr>
            <w:tcW w:w="2834" w:type="dxa"/>
          </w:tcPr>
          <w:p w14:paraId="4594151F"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0.581</w:t>
            </w:r>
          </w:p>
          <w:p w14:paraId="5CFB2B1D"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07083F68" w14:textId="77777777" w:rsidTr="00284068">
        <w:trPr>
          <w:trHeight w:val="530"/>
          <w:jc w:val="center"/>
        </w:trPr>
        <w:tc>
          <w:tcPr>
            <w:tcW w:w="2475" w:type="dxa"/>
          </w:tcPr>
          <w:p w14:paraId="0588C138" w14:textId="7C835D6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Tourist satisfaction</w:t>
            </w:r>
          </w:p>
        </w:tc>
        <w:tc>
          <w:tcPr>
            <w:tcW w:w="1593" w:type="dxa"/>
          </w:tcPr>
          <w:p w14:paraId="6A6939E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0.854</w:t>
            </w:r>
          </w:p>
        </w:tc>
        <w:tc>
          <w:tcPr>
            <w:tcW w:w="990" w:type="dxa"/>
          </w:tcPr>
          <w:p w14:paraId="61DFA52A"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0.861</w:t>
            </w:r>
          </w:p>
          <w:p w14:paraId="5BD03052"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1350" w:type="dxa"/>
          </w:tcPr>
          <w:p w14:paraId="5CDAA17D"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0.895</w:t>
            </w:r>
          </w:p>
          <w:p w14:paraId="4A72213C"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c>
          <w:tcPr>
            <w:tcW w:w="2834" w:type="dxa"/>
          </w:tcPr>
          <w:p w14:paraId="1771D90F"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0.632</w:t>
            </w:r>
          </w:p>
          <w:p w14:paraId="05A0DB43"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bl>
    <w:p w14:paraId="45C21F8B" w14:textId="3867F075" w:rsidR="00265156" w:rsidRPr="001401F1" w:rsidRDefault="00265156" w:rsidP="0083245A">
      <w:pPr>
        <w:tabs>
          <w:tab w:val="left" w:pos="284"/>
        </w:tabs>
        <w:autoSpaceDE w:val="0"/>
        <w:autoSpaceDN w:val="0"/>
        <w:adjustRightInd w:val="0"/>
        <w:spacing w:before="120" w:after="120" w:line="360" w:lineRule="auto"/>
        <w:jc w:val="both"/>
        <w:rPr>
          <w:rFonts w:ascii="Arial" w:hAnsi="Arial" w:cs="Arial"/>
          <w:color w:val="0D0D0D"/>
          <w:sz w:val="20"/>
          <w:szCs w:val="20"/>
          <w:shd w:val="clear" w:color="auto" w:fill="FFFFFF"/>
        </w:rPr>
      </w:pPr>
      <w:r w:rsidRPr="001401F1">
        <w:rPr>
          <w:rFonts w:ascii="Arial" w:hAnsi="Arial" w:cs="Arial"/>
          <w:color w:val="0D0D0D"/>
          <w:sz w:val="20"/>
          <w:szCs w:val="20"/>
          <w:shd w:val="clear" w:color="auto" w:fill="FFFFFF"/>
        </w:rPr>
        <w:t xml:space="preserve">PLS-SEM </w:t>
      </w:r>
      <w:r w:rsidR="003E72A6" w:rsidRPr="001401F1">
        <w:rPr>
          <w:rFonts w:ascii="Arial" w:hAnsi="Arial" w:cs="Arial"/>
          <w:color w:val="0D0D0D"/>
          <w:sz w:val="20"/>
          <w:szCs w:val="20"/>
          <w:shd w:val="clear" w:color="auto" w:fill="FFFFFF"/>
        </w:rPr>
        <w:t>prioritises</w:t>
      </w:r>
      <w:r w:rsidRPr="001401F1">
        <w:rPr>
          <w:rFonts w:ascii="Arial" w:hAnsi="Arial" w:cs="Arial"/>
          <w:color w:val="0D0D0D"/>
          <w:sz w:val="20"/>
          <w:szCs w:val="20"/>
          <w:shd w:val="clear" w:color="auto" w:fill="FFFFFF"/>
        </w:rPr>
        <w:t xml:space="preserve"> assessing the individual reliability of constructs. Therefore, composite reliability is </w:t>
      </w:r>
      <w:r w:rsidR="00FC5583" w:rsidRPr="001401F1">
        <w:rPr>
          <w:rFonts w:ascii="Arial" w:hAnsi="Arial" w:cs="Arial"/>
          <w:color w:val="0D0D0D"/>
          <w:sz w:val="20"/>
          <w:szCs w:val="20"/>
          <w:shd w:val="clear" w:color="auto" w:fill="FFFFFF"/>
        </w:rPr>
        <w:t>favoured</w:t>
      </w:r>
      <w:r w:rsidRPr="001401F1">
        <w:rPr>
          <w:rFonts w:ascii="Arial" w:hAnsi="Arial" w:cs="Arial"/>
          <w:color w:val="0D0D0D"/>
          <w:sz w:val="20"/>
          <w:szCs w:val="20"/>
          <w:shd w:val="clear" w:color="auto" w:fill="FFFFFF"/>
        </w:rPr>
        <w:t xml:space="preserve"> alongside Cronbach’s Alpha to address its limitations. According to </w:t>
      </w:r>
      <w:r w:rsidRPr="001401F1">
        <w:rPr>
          <w:rFonts w:ascii="Arial" w:eastAsia="TimesNewRoman" w:hAnsi="Arial" w:cs="Arial"/>
          <w:color w:val="000000" w:themeColor="text1"/>
          <w:sz w:val="20"/>
          <w:szCs w:val="20"/>
        </w:rPr>
        <w:fldChar w:fldCharType="begin" w:fldLock="1"/>
      </w:r>
      <w:r w:rsidRPr="001401F1">
        <w:rPr>
          <w:rFonts w:ascii="Arial" w:eastAsia="TimesNewRoman" w:hAnsi="Arial" w:cs="Arial"/>
          <w:color w:val="000000" w:themeColor="text1"/>
          <w:sz w:val="20"/>
          <w:szCs w:val="20"/>
        </w:rPr>
        <w:instrText>ADDIN CSL_CITATION {"citationItems":[{"id":"ITEM-1","itemData":{"author":[{"dropping-particle":"","family":"Nunnally","given":"J. C.","non-dropping-particle":"","parse-names":false,"suffix":""}],"edition":"2nd","id":"ITEM-1","issued":{"date-parts":[["1978"]]},"publisher-place":"New York: McGraw Hill Book Company.","title":"Psychometric theory","type":"book"},"uris":["http://www.mendeley.com/documents/?uuid=a4c6dc0c-9758-489e-a4b2-3afa1d573348"]}],"mendeley":{"formattedCitation":"(Nunnally, 1978)","manualFormatting":"Nunnally (1978)","plainTextFormattedCitation":"(Nunnally, 1978)","previouslyFormattedCitation":"(Nunnally, 1978)"},"properties":{"noteIndex":0},"schema":"https://github.com/citation-style-language/schema/raw/master/csl-citation.json"}</w:instrText>
      </w:r>
      <w:r w:rsidRPr="001401F1">
        <w:rPr>
          <w:rFonts w:ascii="Arial" w:eastAsia="TimesNewRoman" w:hAnsi="Arial" w:cs="Arial"/>
          <w:color w:val="000000" w:themeColor="text1"/>
          <w:sz w:val="20"/>
          <w:szCs w:val="20"/>
        </w:rPr>
        <w:fldChar w:fldCharType="separate"/>
      </w:r>
      <w:r w:rsidRPr="001401F1">
        <w:rPr>
          <w:rFonts w:ascii="Arial" w:eastAsia="TimesNewRoman" w:hAnsi="Arial" w:cs="Arial"/>
          <w:noProof/>
          <w:color w:val="000000" w:themeColor="text1"/>
          <w:sz w:val="20"/>
          <w:szCs w:val="20"/>
        </w:rPr>
        <w:t>Nunnally (1978)</w:t>
      </w:r>
      <w:r w:rsidRPr="001401F1">
        <w:rPr>
          <w:rFonts w:ascii="Arial" w:eastAsia="TimesNewRoman" w:hAnsi="Arial" w:cs="Arial"/>
          <w:color w:val="000000" w:themeColor="text1"/>
          <w:sz w:val="20"/>
          <w:szCs w:val="20"/>
        </w:rPr>
        <w:fldChar w:fldCharType="end"/>
      </w:r>
      <w:r w:rsidR="003C3126">
        <w:rPr>
          <w:rFonts w:ascii="Arial" w:hAnsi="Arial" w:cs="Arial"/>
          <w:color w:val="0D0D0D"/>
          <w:sz w:val="20"/>
          <w:szCs w:val="20"/>
          <w:shd w:val="clear" w:color="auto" w:fill="FFFFFF"/>
        </w:rPr>
        <w:t>Composite</w:t>
      </w:r>
      <w:r w:rsidRPr="001401F1">
        <w:rPr>
          <w:rFonts w:ascii="Arial" w:hAnsi="Arial" w:cs="Arial"/>
          <w:color w:val="0D0D0D"/>
          <w:sz w:val="20"/>
          <w:szCs w:val="20"/>
          <w:shd w:val="clear" w:color="auto" w:fill="FFFFFF"/>
        </w:rPr>
        <w:t xml:space="preserve"> reliability values range from 0 to 1, with higher values indicating </w:t>
      </w:r>
      <w:r w:rsidR="00031F3F" w:rsidRPr="001401F1">
        <w:rPr>
          <w:rFonts w:ascii="Arial" w:hAnsi="Arial" w:cs="Arial"/>
          <w:color w:val="0D0D0D"/>
          <w:sz w:val="20"/>
          <w:szCs w:val="20"/>
          <w:shd w:val="clear" w:color="auto" w:fill="FFFFFF"/>
        </w:rPr>
        <w:t>more excellent</w:t>
      </w:r>
      <w:r w:rsidRPr="001401F1">
        <w:rPr>
          <w:rFonts w:ascii="Arial" w:hAnsi="Arial" w:cs="Arial"/>
          <w:color w:val="0D0D0D"/>
          <w:sz w:val="20"/>
          <w:szCs w:val="20"/>
          <w:shd w:val="clear" w:color="auto" w:fill="FFFFFF"/>
        </w:rPr>
        <w:t xml:space="preserve"> reliability. </w:t>
      </w:r>
      <w:r w:rsidR="00325E81" w:rsidRPr="001401F1">
        <w:rPr>
          <w:rFonts w:ascii="Arial" w:hAnsi="Arial" w:cs="Arial"/>
          <w:color w:val="0D0D0D"/>
          <w:sz w:val="20"/>
          <w:szCs w:val="20"/>
          <w:shd w:val="clear" w:color="auto" w:fill="FFFFFF"/>
        </w:rPr>
        <w:t>This study's</w:t>
      </w:r>
      <w:r w:rsidRPr="001401F1">
        <w:rPr>
          <w:rFonts w:ascii="Arial" w:hAnsi="Arial" w:cs="Arial"/>
          <w:color w:val="0D0D0D"/>
          <w:sz w:val="20"/>
          <w:szCs w:val="20"/>
          <w:shd w:val="clear" w:color="auto" w:fill="FFFFFF"/>
        </w:rPr>
        <w:t xml:space="preserve"> </w:t>
      </w:r>
      <w:r w:rsidRPr="001401F1">
        <w:rPr>
          <w:rFonts w:ascii="Arial" w:hAnsi="Arial" w:cs="Arial"/>
          <w:color w:val="0D0D0D"/>
          <w:sz w:val="20"/>
          <w:szCs w:val="20"/>
          <w:shd w:val="clear" w:color="auto" w:fill="FFFFFF"/>
        </w:rPr>
        <w:lastRenderedPageBreak/>
        <w:t xml:space="preserve">composite reliability values range from 0.873 to 0.925, </w:t>
      </w:r>
      <w:r w:rsidR="00325E81" w:rsidRPr="001401F1">
        <w:rPr>
          <w:rFonts w:ascii="Arial" w:hAnsi="Arial" w:cs="Arial"/>
          <w:color w:val="0D0D0D"/>
          <w:sz w:val="20"/>
          <w:szCs w:val="20"/>
          <w:shd w:val="clear" w:color="auto" w:fill="FFFFFF"/>
        </w:rPr>
        <w:t xml:space="preserve">which is </w:t>
      </w:r>
      <w:r w:rsidRPr="001401F1">
        <w:rPr>
          <w:rFonts w:ascii="Arial" w:hAnsi="Arial" w:cs="Arial"/>
          <w:color w:val="0D0D0D"/>
          <w:sz w:val="20"/>
          <w:szCs w:val="20"/>
          <w:shd w:val="clear" w:color="auto" w:fill="FFFFFF"/>
        </w:rPr>
        <w:t xml:space="preserve">considered acceptable and satisfactory for advanced research (Nunnally, 1978). Additionally, achieving convergent validity requires an average variance extracted (AVE) greater than 0.5. As per </w:t>
      </w:r>
      <w:r w:rsidRPr="001401F1">
        <w:rPr>
          <w:rStyle w:val="selectable"/>
          <w:rFonts w:ascii="Arial" w:hAnsi="Arial" w:cs="Arial"/>
          <w:color w:val="000000" w:themeColor="text1"/>
          <w:sz w:val="20"/>
          <w:szCs w:val="20"/>
          <w:lang w:val="en-GB"/>
        </w:rPr>
        <w:fldChar w:fldCharType="begin" w:fldLock="1"/>
      </w:r>
      <w:r w:rsidR="00F1684E" w:rsidRPr="001401F1">
        <w:rPr>
          <w:rStyle w:val="selectable"/>
          <w:rFonts w:ascii="Arial" w:hAnsi="Arial" w:cs="Arial"/>
          <w:color w:val="000000" w:themeColor="text1"/>
          <w:sz w:val="20"/>
          <w:szCs w:val="20"/>
          <w:lang w:val="en-GB"/>
        </w:rPr>
        <w:instrText>ADDIN CSL_CITATION {"citationItems":[{"id":"ITEM-1","itemData":{"DOI":"10.2307/3151312","ISSN":"00222437","abstract":"The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model.","author":[{"dropping-particle":"","family":"Fornell","given":"Claes","non-dropping-particle":"","parse-names":false,"suffix":""},{"dropping-particle":"","family":"Larcker","given":"David F.","non-dropping-particle":"","parse-names":false,"suffix":""}],"container-title":"Journal of Marketing Research","id":"ITEM-1","issue":"1","issued":{"date-parts":[["1981"]]},"page":"39-50","title":"Evaluating structural equation models with unobservable variables and measurement error.","type":"article-journal","volume":"18"},"uris":["http://www.mendeley.com/documents/?uuid=234bbc6c-ba97-45a6-aa6b-cbbc61839b5d"]}],"mendeley":{"formattedCitation":"(Fornell &amp; Larcker, 1981)","manualFormatting":"Fornell and Larcker (1981)","plainTextFormattedCitation":"(Fornell &amp; Larcker, 1981)","previouslyFormattedCitation":"(Fornell &amp; Larcker, 1981)"},"properties":{"noteIndex":0},"schema":"https://github.com/citation-style-language/schema/raw/master/csl-citation.json"}</w:instrText>
      </w:r>
      <w:r w:rsidRPr="001401F1">
        <w:rPr>
          <w:rStyle w:val="selectable"/>
          <w:rFonts w:ascii="Arial" w:hAnsi="Arial" w:cs="Arial"/>
          <w:color w:val="000000" w:themeColor="text1"/>
          <w:sz w:val="20"/>
          <w:szCs w:val="20"/>
          <w:lang w:val="en-GB"/>
        </w:rPr>
        <w:fldChar w:fldCharType="separate"/>
      </w:r>
      <w:r w:rsidRPr="001401F1">
        <w:rPr>
          <w:rStyle w:val="selectable"/>
          <w:rFonts w:ascii="Arial" w:hAnsi="Arial" w:cs="Arial"/>
          <w:noProof/>
          <w:color w:val="000000" w:themeColor="text1"/>
          <w:sz w:val="20"/>
          <w:szCs w:val="20"/>
          <w:lang w:val="en-GB"/>
        </w:rPr>
        <w:t>Fornell and Larcker (1981)</w:t>
      </w:r>
      <w:r w:rsidRPr="001401F1">
        <w:rPr>
          <w:rStyle w:val="selectable"/>
          <w:rFonts w:ascii="Arial" w:hAnsi="Arial" w:cs="Arial"/>
          <w:color w:val="000000" w:themeColor="text1"/>
          <w:sz w:val="20"/>
          <w:szCs w:val="20"/>
          <w:lang w:val="en-GB"/>
        </w:rPr>
        <w:fldChar w:fldCharType="end"/>
      </w:r>
      <w:r w:rsidR="00031F3F" w:rsidRPr="001401F1">
        <w:rPr>
          <w:rFonts w:ascii="Arial" w:hAnsi="Arial" w:cs="Arial"/>
          <w:color w:val="0D0D0D"/>
          <w:sz w:val="20"/>
          <w:szCs w:val="20"/>
          <w:shd w:val="clear" w:color="auto" w:fill="FFFFFF"/>
        </w:rPr>
        <w:t>An AVE value below 0.5 implies more errors than the variance explained</w:t>
      </w:r>
      <w:r w:rsidRPr="001401F1">
        <w:rPr>
          <w:rFonts w:ascii="Arial" w:hAnsi="Arial" w:cs="Arial"/>
          <w:color w:val="0D0D0D"/>
          <w:sz w:val="20"/>
          <w:szCs w:val="20"/>
          <w:shd w:val="clear" w:color="auto" w:fill="FFFFFF"/>
        </w:rPr>
        <w:t xml:space="preserve"> by the construct. </w:t>
      </w:r>
      <w:r w:rsidR="003E72A6" w:rsidRPr="001401F1">
        <w:rPr>
          <w:rFonts w:ascii="Arial" w:hAnsi="Arial" w:cs="Arial"/>
          <w:color w:val="0D0D0D"/>
          <w:sz w:val="20"/>
          <w:szCs w:val="20"/>
          <w:shd w:val="clear" w:color="auto" w:fill="FFFFFF"/>
        </w:rPr>
        <w:t>Table 2</w:t>
      </w:r>
      <w:r w:rsidRPr="001401F1">
        <w:rPr>
          <w:rFonts w:ascii="Arial" w:hAnsi="Arial" w:cs="Arial"/>
          <w:color w:val="0D0D0D"/>
          <w:sz w:val="20"/>
          <w:szCs w:val="20"/>
          <w:shd w:val="clear" w:color="auto" w:fill="FFFFFF"/>
        </w:rPr>
        <w:t xml:space="preserve"> illustrates AVE values ranging from 0.581 to 0.674, all surpassing the 0.5 threshold, indicating good convergent validity for the latent variables in this study.</w:t>
      </w:r>
    </w:p>
    <w:p w14:paraId="4340EF63" w14:textId="7A48D320" w:rsidR="00265156" w:rsidRPr="001401F1" w:rsidRDefault="00265156" w:rsidP="0083245A">
      <w:pPr>
        <w:tabs>
          <w:tab w:val="left" w:pos="284"/>
        </w:tabs>
        <w:autoSpaceDE w:val="0"/>
        <w:autoSpaceDN w:val="0"/>
        <w:adjustRightInd w:val="0"/>
        <w:spacing w:before="120" w:after="120" w:line="360" w:lineRule="auto"/>
        <w:jc w:val="both"/>
        <w:rPr>
          <w:rFonts w:ascii="Arial" w:hAnsi="Arial" w:cs="Arial"/>
          <w:b/>
          <w:bCs/>
          <w:iCs/>
          <w:color w:val="000000" w:themeColor="text1"/>
          <w:sz w:val="20"/>
          <w:szCs w:val="20"/>
        </w:rPr>
      </w:pPr>
      <w:r w:rsidRPr="001401F1">
        <w:rPr>
          <w:rFonts w:ascii="Arial" w:hAnsi="Arial" w:cs="Arial"/>
          <w:b/>
          <w:bCs/>
          <w:iCs/>
          <w:color w:val="000000" w:themeColor="text1"/>
          <w:sz w:val="20"/>
          <w:szCs w:val="20"/>
          <w:lang w:val="en-GB"/>
        </w:rPr>
        <w:t xml:space="preserve">Table 3: </w:t>
      </w:r>
      <w:r w:rsidRPr="001401F1">
        <w:rPr>
          <w:rFonts w:ascii="Arial" w:hAnsi="Arial" w:cs="Arial"/>
          <w:b/>
          <w:bCs/>
          <w:iCs/>
          <w:color w:val="000000" w:themeColor="text1"/>
          <w:sz w:val="20"/>
          <w:szCs w:val="20"/>
        </w:rPr>
        <w:t>Latent variable correlations, square roots of average variance extracted</w:t>
      </w:r>
      <w:r w:rsidR="00FE2F4C">
        <w:rPr>
          <w:rFonts w:ascii="Arial" w:hAnsi="Arial" w:cs="Arial"/>
          <w:b/>
          <w:bCs/>
          <w:iCs/>
          <w:color w:val="000000" w:themeColor="text1"/>
          <w:sz w:val="20"/>
          <w:szCs w:val="20"/>
        </w:rPr>
        <w:t>,</w:t>
      </w:r>
      <w:r w:rsidRPr="001401F1">
        <w:rPr>
          <w:rFonts w:ascii="Arial" w:hAnsi="Arial" w:cs="Arial"/>
          <w:b/>
          <w:bCs/>
          <w:iCs/>
          <w:color w:val="000000" w:themeColor="text1"/>
          <w:sz w:val="20"/>
          <w:szCs w:val="20"/>
        </w:rPr>
        <w:t xml:space="preserve"> and AVE</w:t>
      </w:r>
    </w:p>
    <w:tbl>
      <w:tblPr>
        <w:tblStyle w:val="TableGrid"/>
        <w:tblW w:w="9049" w:type="dxa"/>
        <w:tblLook w:val="04A0" w:firstRow="1" w:lastRow="0" w:firstColumn="1" w:lastColumn="0" w:noHBand="0" w:noVBand="1"/>
      </w:tblPr>
      <w:tblGrid>
        <w:gridCol w:w="1419"/>
        <w:gridCol w:w="1396"/>
        <w:gridCol w:w="1262"/>
        <w:gridCol w:w="1346"/>
        <w:gridCol w:w="1551"/>
        <w:gridCol w:w="1350"/>
        <w:gridCol w:w="725"/>
      </w:tblGrid>
      <w:tr w:rsidR="00265156" w:rsidRPr="001401F1" w14:paraId="6046150B" w14:textId="77777777" w:rsidTr="00F41181">
        <w:tc>
          <w:tcPr>
            <w:tcW w:w="1523" w:type="dxa"/>
          </w:tcPr>
          <w:p w14:paraId="2D2C8547" w14:textId="56A3308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Constructs</w:t>
            </w:r>
          </w:p>
        </w:tc>
        <w:tc>
          <w:tcPr>
            <w:tcW w:w="1496" w:type="dxa"/>
          </w:tcPr>
          <w:p w14:paraId="2001C63E"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Authenticity</w:t>
            </w:r>
          </w:p>
        </w:tc>
        <w:tc>
          <w:tcPr>
            <w:tcW w:w="1096" w:type="dxa"/>
          </w:tcPr>
          <w:p w14:paraId="7F1EFD01" w14:textId="3F7A5E7D" w:rsidR="00265156" w:rsidRPr="001401F1" w:rsidRDefault="00031F3F"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Accessible</w:t>
            </w:r>
          </w:p>
        </w:tc>
        <w:tc>
          <w:tcPr>
            <w:tcW w:w="1470" w:type="dxa"/>
          </w:tcPr>
          <w:p w14:paraId="62DD1050"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Information</w:t>
            </w:r>
          </w:p>
        </w:tc>
        <w:tc>
          <w:tcPr>
            <w:tcW w:w="1692" w:type="dxa"/>
          </w:tcPr>
          <w:p w14:paraId="55C7BE21" w14:textId="4D898B7A"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Infrastructure</w:t>
            </w:r>
          </w:p>
        </w:tc>
        <w:tc>
          <w:tcPr>
            <w:tcW w:w="1016" w:type="dxa"/>
          </w:tcPr>
          <w:p w14:paraId="6AD5D57F" w14:textId="439FC034"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Satisfac</w:t>
            </w:r>
            <w:r w:rsidR="003A4059" w:rsidRPr="001401F1">
              <w:rPr>
                <w:rFonts w:ascii="Arial" w:eastAsia="TimesNewRoman" w:hAnsi="Arial" w:cs="Arial"/>
                <w:b/>
                <w:bCs/>
                <w:iCs/>
                <w:color w:val="000000" w:themeColor="text1"/>
                <w:sz w:val="20"/>
                <w:szCs w:val="20"/>
              </w:rPr>
              <w:t>tion</w:t>
            </w:r>
          </w:p>
        </w:tc>
        <w:tc>
          <w:tcPr>
            <w:tcW w:w="756" w:type="dxa"/>
            <w:shd w:val="clear" w:color="auto" w:fill="E7E6E6" w:themeFill="background2"/>
          </w:tcPr>
          <w:p w14:paraId="286C5D5A"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r w:rsidRPr="001401F1">
              <w:rPr>
                <w:rFonts w:ascii="Arial" w:eastAsia="TimesNewRoman" w:hAnsi="Arial" w:cs="Arial"/>
                <w:b/>
                <w:bCs/>
                <w:iCs/>
                <w:color w:val="000000" w:themeColor="text1"/>
                <w:sz w:val="20"/>
                <w:szCs w:val="20"/>
              </w:rPr>
              <w:t>AVE</w:t>
            </w:r>
          </w:p>
        </w:tc>
      </w:tr>
      <w:tr w:rsidR="00265156" w:rsidRPr="001401F1" w14:paraId="3499002B" w14:textId="77777777" w:rsidTr="00F41181">
        <w:tc>
          <w:tcPr>
            <w:tcW w:w="1523" w:type="dxa"/>
          </w:tcPr>
          <w:p w14:paraId="7BA22E8B"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Cultural Authenticity</w:t>
            </w:r>
          </w:p>
        </w:tc>
        <w:tc>
          <w:tcPr>
            <w:tcW w:w="1496" w:type="dxa"/>
          </w:tcPr>
          <w:p w14:paraId="17E08BC0"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0.821</w:t>
            </w:r>
          </w:p>
          <w:p w14:paraId="1C5E04F7"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096" w:type="dxa"/>
          </w:tcPr>
          <w:p w14:paraId="5DF144C1"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0BE795D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4E6BA73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12FA50C8"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7F9C8CC"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0.674</w:t>
            </w:r>
          </w:p>
        </w:tc>
      </w:tr>
      <w:tr w:rsidR="00265156" w:rsidRPr="001401F1" w14:paraId="62478788" w14:textId="77777777" w:rsidTr="00F41181">
        <w:tc>
          <w:tcPr>
            <w:tcW w:w="1523" w:type="dxa"/>
          </w:tcPr>
          <w:p w14:paraId="6CA8451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Heritage Site Accessibility</w:t>
            </w:r>
          </w:p>
        </w:tc>
        <w:tc>
          <w:tcPr>
            <w:tcW w:w="1496" w:type="dxa"/>
          </w:tcPr>
          <w:p w14:paraId="0E6F6A89"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0.055</w:t>
            </w:r>
          </w:p>
          <w:p w14:paraId="6356C1E4"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1259238B"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0.776</w:t>
            </w:r>
          </w:p>
          <w:p w14:paraId="00B54B90"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470" w:type="dxa"/>
          </w:tcPr>
          <w:p w14:paraId="4620926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6A9D510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3039ABFE"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F880930"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0.603</w:t>
            </w:r>
          </w:p>
          <w:p w14:paraId="10D54F15"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05B0D4B7" w14:textId="77777777" w:rsidTr="00F41181">
        <w:tc>
          <w:tcPr>
            <w:tcW w:w="1523" w:type="dxa"/>
          </w:tcPr>
          <w:p w14:paraId="6D27615E"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r w:rsidRPr="001401F1">
              <w:rPr>
                <w:rFonts w:ascii="Arial" w:eastAsia="TimesNewRoman" w:hAnsi="Arial" w:cs="Arial"/>
                <w:color w:val="000000" w:themeColor="text1"/>
                <w:sz w:val="20"/>
                <w:szCs w:val="20"/>
              </w:rPr>
              <w:t>Interpretation and information services</w:t>
            </w:r>
          </w:p>
        </w:tc>
        <w:tc>
          <w:tcPr>
            <w:tcW w:w="1496" w:type="dxa"/>
          </w:tcPr>
          <w:p w14:paraId="1ACF41BF"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0.086</w:t>
            </w:r>
          </w:p>
          <w:p w14:paraId="1C19F3C3"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2AA93C3C"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0.105</w:t>
            </w:r>
          </w:p>
          <w:p w14:paraId="39788CB5"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60BADD75"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0.787</w:t>
            </w:r>
          </w:p>
          <w:p w14:paraId="7BCECC4F"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692" w:type="dxa"/>
          </w:tcPr>
          <w:p w14:paraId="4780E7BD"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37470D03"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3BCAED47"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0.619</w:t>
            </w:r>
          </w:p>
          <w:p w14:paraId="72FD97A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r w:rsidR="00265156" w:rsidRPr="001401F1" w14:paraId="1DB85070" w14:textId="77777777" w:rsidTr="00F41181">
        <w:tc>
          <w:tcPr>
            <w:tcW w:w="1523" w:type="dxa"/>
          </w:tcPr>
          <w:p w14:paraId="6BDD3689" w14:textId="77777777" w:rsidR="00265156" w:rsidRPr="001401F1" w:rsidRDefault="00265156" w:rsidP="0083245A">
            <w:pPr>
              <w:tabs>
                <w:tab w:val="left" w:pos="284"/>
              </w:tabs>
              <w:autoSpaceDE w:val="0"/>
              <w:autoSpaceDN w:val="0"/>
              <w:adjustRightInd w:val="0"/>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Visitor Facilities and Infrastructure</w:t>
            </w:r>
          </w:p>
        </w:tc>
        <w:tc>
          <w:tcPr>
            <w:tcW w:w="1496" w:type="dxa"/>
          </w:tcPr>
          <w:p w14:paraId="20821F9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0.271</w:t>
            </w:r>
          </w:p>
          <w:p w14:paraId="3B033E46"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0678C96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0.228</w:t>
            </w:r>
          </w:p>
          <w:p w14:paraId="62D3B40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6EAD9C05"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0.548</w:t>
            </w:r>
          </w:p>
          <w:p w14:paraId="15477038"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70A8C651"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0.795</w:t>
            </w:r>
          </w:p>
          <w:p w14:paraId="15CD178D"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1016" w:type="dxa"/>
          </w:tcPr>
          <w:p w14:paraId="780D3517"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756" w:type="dxa"/>
            <w:shd w:val="clear" w:color="auto" w:fill="E7E6E6" w:themeFill="background2"/>
          </w:tcPr>
          <w:p w14:paraId="2DBAAE64"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0.581</w:t>
            </w:r>
          </w:p>
          <w:p w14:paraId="6DC0EFB1" w14:textId="77777777" w:rsidR="00265156" w:rsidRPr="001401F1" w:rsidRDefault="00265156" w:rsidP="0083245A">
            <w:pPr>
              <w:tabs>
                <w:tab w:val="left" w:pos="284"/>
              </w:tabs>
              <w:jc w:val="both"/>
              <w:rPr>
                <w:rFonts w:ascii="Arial" w:hAnsi="Arial" w:cs="Arial"/>
                <w:color w:val="000000" w:themeColor="text1"/>
                <w:sz w:val="20"/>
                <w:szCs w:val="20"/>
              </w:rPr>
            </w:pPr>
          </w:p>
        </w:tc>
      </w:tr>
      <w:tr w:rsidR="00265156" w:rsidRPr="001401F1" w14:paraId="656A4318" w14:textId="77777777" w:rsidTr="00F41181">
        <w:tc>
          <w:tcPr>
            <w:tcW w:w="1523" w:type="dxa"/>
          </w:tcPr>
          <w:p w14:paraId="42F2AB55" w14:textId="30B89865" w:rsidR="00265156" w:rsidRPr="001401F1" w:rsidRDefault="00265156" w:rsidP="0083245A">
            <w:pPr>
              <w:tabs>
                <w:tab w:val="left" w:pos="284"/>
              </w:tabs>
              <w:autoSpaceDE w:val="0"/>
              <w:autoSpaceDN w:val="0"/>
              <w:adjustRightInd w:val="0"/>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Tourist satisfaction</w:t>
            </w:r>
          </w:p>
        </w:tc>
        <w:tc>
          <w:tcPr>
            <w:tcW w:w="1496" w:type="dxa"/>
          </w:tcPr>
          <w:p w14:paraId="72A3C321"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0.337</w:t>
            </w:r>
          </w:p>
          <w:p w14:paraId="0F81AE5F"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96" w:type="dxa"/>
          </w:tcPr>
          <w:p w14:paraId="7D0B1CD8"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0.155</w:t>
            </w:r>
          </w:p>
          <w:p w14:paraId="2E5E7C5C"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470" w:type="dxa"/>
          </w:tcPr>
          <w:p w14:paraId="79D5B2DB"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0.277</w:t>
            </w:r>
          </w:p>
          <w:p w14:paraId="163B68CF"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692" w:type="dxa"/>
          </w:tcPr>
          <w:p w14:paraId="00307A63" w14:textId="77777777" w:rsidR="00265156" w:rsidRPr="001401F1" w:rsidRDefault="00265156" w:rsidP="0083245A">
            <w:pPr>
              <w:tabs>
                <w:tab w:val="left" w:pos="284"/>
              </w:tabs>
              <w:jc w:val="both"/>
              <w:rPr>
                <w:rFonts w:ascii="Arial" w:hAnsi="Arial" w:cs="Arial"/>
                <w:color w:val="000000"/>
                <w:sz w:val="20"/>
                <w:szCs w:val="20"/>
              </w:rPr>
            </w:pPr>
            <w:r w:rsidRPr="001401F1">
              <w:rPr>
                <w:rFonts w:ascii="Arial" w:hAnsi="Arial" w:cs="Arial"/>
                <w:color w:val="000000"/>
                <w:sz w:val="20"/>
                <w:szCs w:val="20"/>
              </w:rPr>
              <w:t>0.672</w:t>
            </w:r>
          </w:p>
          <w:p w14:paraId="5ED3C962" w14:textId="77777777" w:rsidR="00265156" w:rsidRPr="001401F1" w:rsidRDefault="00265156" w:rsidP="0083245A">
            <w:pPr>
              <w:tabs>
                <w:tab w:val="left" w:pos="284"/>
              </w:tabs>
              <w:autoSpaceDE w:val="0"/>
              <w:autoSpaceDN w:val="0"/>
              <w:adjustRightInd w:val="0"/>
              <w:jc w:val="both"/>
              <w:rPr>
                <w:rFonts w:ascii="Arial" w:eastAsia="TimesNewRoman" w:hAnsi="Arial" w:cs="Arial"/>
                <w:iCs/>
                <w:color w:val="000000" w:themeColor="text1"/>
                <w:sz w:val="20"/>
                <w:szCs w:val="20"/>
              </w:rPr>
            </w:pPr>
          </w:p>
        </w:tc>
        <w:tc>
          <w:tcPr>
            <w:tcW w:w="1016" w:type="dxa"/>
          </w:tcPr>
          <w:p w14:paraId="7DE18EE3" w14:textId="77777777" w:rsidR="00265156" w:rsidRPr="001401F1" w:rsidRDefault="00265156" w:rsidP="0083245A">
            <w:pPr>
              <w:tabs>
                <w:tab w:val="left" w:pos="284"/>
              </w:tabs>
              <w:jc w:val="both"/>
              <w:rPr>
                <w:rFonts w:ascii="Arial" w:hAnsi="Arial" w:cs="Arial"/>
                <w:b/>
                <w:bCs/>
                <w:color w:val="000000"/>
                <w:sz w:val="20"/>
                <w:szCs w:val="20"/>
              </w:rPr>
            </w:pPr>
            <w:r w:rsidRPr="001401F1">
              <w:rPr>
                <w:rFonts w:ascii="Arial" w:hAnsi="Arial" w:cs="Arial"/>
                <w:b/>
                <w:bCs/>
                <w:color w:val="000000"/>
                <w:sz w:val="20"/>
                <w:szCs w:val="20"/>
              </w:rPr>
              <w:t>0.762</w:t>
            </w:r>
          </w:p>
          <w:p w14:paraId="5133A455" w14:textId="77777777" w:rsidR="00265156" w:rsidRPr="001401F1" w:rsidRDefault="00265156" w:rsidP="0083245A">
            <w:pPr>
              <w:tabs>
                <w:tab w:val="left" w:pos="284"/>
              </w:tabs>
              <w:autoSpaceDE w:val="0"/>
              <w:autoSpaceDN w:val="0"/>
              <w:adjustRightInd w:val="0"/>
              <w:jc w:val="both"/>
              <w:rPr>
                <w:rFonts w:ascii="Arial" w:eastAsia="TimesNewRoman" w:hAnsi="Arial" w:cs="Arial"/>
                <w:b/>
                <w:bCs/>
                <w:iCs/>
                <w:color w:val="000000" w:themeColor="text1"/>
                <w:sz w:val="20"/>
                <w:szCs w:val="20"/>
              </w:rPr>
            </w:pPr>
          </w:p>
        </w:tc>
        <w:tc>
          <w:tcPr>
            <w:tcW w:w="756" w:type="dxa"/>
            <w:shd w:val="clear" w:color="auto" w:fill="E7E6E6" w:themeFill="background2"/>
          </w:tcPr>
          <w:p w14:paraId="4534331C"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0.632</w:t>
            </w:r>
          </w:p>
          <w:p w14:paraId="7E999807"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p>
        </w:tc>
      </w:tr>
    </w:tbl>
    <w:p w14:paraId="767C501D" w14:textId="42522BF2" w:rsidR="00265156" w:rsidRPr="001401F1" w:rsidRDefault="00325E81" w:rsidP="0083245A">
      <w:pPr>
        <w:tabs>
          <w:tab w:val="left" w:pos="284"/>
        </w:tabs>
        <w:autoSpaceDE w:val="0"/>
        <w:autoSpaceDN w:val="0"/>
        <w:adjustRightInd w:val="0"/>
        <w:spacing w:after="0" w:line="360" w:lineRule="auto"/>
        <w:jc w:val="both"/>
        <w:rPr>
          <w:rStyle w:val="selectable"/>
          <w:rFonts w:ascii="Arial" w:eastAsia="TimesNewRoman" w:hAnsi="Arial" w:cs="Arial"/>
          <w:b/>
          <w:bCs/>
          <w:iCs/>
          <w:color w:val="000000" w:themeColor="text1"/>
          <w:sz w:val="20"/>
          <w:szCs w:val="20"/>
        </w:rPr>
      </w:pPr>
      <w:r w:rsidRPr="001401F1">
        <w:rPr>
          <w:rFonts w:ascii="Arial" w:hAnsi="Arial" w:cs="Arial"/>
          <w:color w:val="0D0D0D"/>
          <w:sz w:val="20"/>
          <w:szCs w:val="20"/>
          <w:shd w:val="clear" w:color="auto" w:fill="FFFFFF"/>
        </w:rPr>
        <w:t xml:space="preserve">As defined by Cable and Derue (2002), Discriminant validity </w:t>
      </w:r>
      <w:r w:rsidR="00265156" w:rsidRPr="001401F1">
        <w:rPr>
          <w:rFonts w:ascii="Arial" w:hAnsi="Arial" w:cs="Arial"/>
          <w:color w:val="0D0D0D"/>
          <w:sz w:val="20"/>
          <w:szCs w:val="20"/>
          <w:shd w:val="clear" w:color="auto" w:fill="FFFFFF"/>
        </w:rPr>
        <w:t>assesses the extent of differentiation between constructs. This is achieved by comparing squared multiple correlations with average variance extracted (AVE), where AVE surpassing correlations indicates discriminant validity for each construct. As depicted in Table 3, all AVEs for the related latent variables exceed the squares of their correlations, affirming the attainment of discriminant validity for the studied constructs.</w:t>
      </w:r>
    </w:p>
    <w:p w14:paraId="1A1A50C3" w14:textId="7D0F63B6" w:rsidR="00265156" w:rsidRPr="001401F1" w:rsidRDefault="00265156" w:rsidP="0083245A">
      <w:pPr>
        <w:pStyle w:val="Heading2"/>
        <w:tabs>
          <w:tab w:val="left" w:pos="284"/>
        </w:tabs>
        <w:spacing w:before="0" w:line="360" w:lineRule="auto"/>
        <w:jc w:val="both"/>
        <w:rPr>
          <w:rStyle w:val="selectable"/>
          <w:rFonts w:ascii="Arial" w:hAnsi="Arial" w:cs="Arial"/>
          <w:b/>
          <w:bCs/>
          <w:i/>
          <w:iCs/>
          <w:color w:val="000000" w:themeColor="text1"/>
          <w:sz w:val="20"/>
          <w:szCs w:val="20"/>
        </w:rPr>
      </w:pPr>
      <w:r w:rsidRPr="001401F1">
        <w:rPr>
          <w:rStyle w:val="selectable"/>
          <w:rFonts w:ascii="Arial" w:hAnsi="Arial" w:cs="Arial"/>
          <w:b/>
          <w:bCs/>
          <w:i/>
          <w:iCs/>
          <w:color w:val="000000" w:themeColor="text1"/>
          <w:sz w:val="20"/>
          <w:szCs w:val="20"/>
        </w:rPr>
        <w:t>6.2 Structural Model</w:t>
      </w:r>
    </w:p>
    <w:p w14:paraId="7E9915CA" w14:textId="45CEEB9D" w:rsidR="00265156" w:rsidRPr="001401F1" w:rsidRDefault="003E72A6" w:rsidP="0083245A">
      <w:pPr>
        <w:tabs>
          <w:tab w:val="left" w:pos="284"/>
        </w:tabs>
        <w:autoSpaceDE w:val="0"/>
        <w:autoSpaceDN w:val="0"/>
        <w:adjustRightInd w:val="0"/>
        <w:spacing w:before="120" w:after="120" w:line="360" w:lineRule="auto"/>
        <w:jc w:val="both"/>
        <w:rPr>
          <w:rFonts w:ascii="Arial" w:hAnsi="Arial" w:cs="Arial"/>
          <w:color w:val="000000" w:themeColor="text1"/>
          <w:sz w:val="20"/>
          <w:szCs w:val="20"/>
        </w:rPr>
      </w:pPr>
      <w:r w:rsidRPr="001401F1">
        <w:rPr>
          <w:rFonts w:ascii="Arial" w:hAnsi="Arial" w:cs="Arial"/>
          <w:color w:val="0D0D0D"/>
          <w:sz w:val="20"/>
          <w:szCs w:val="20"/>
          <w:shd w:val="clear" w:color="auto" w:fill="FFFFFF"/>
        </w:rPr>
        <w:t>This</w:t>
      </w:r>
      <w:r w:rsidR="00265156" w:rsidRPr="001401F1">
        <w:rPr>
          <w:rFonts w:ascii="Arial" w:hAnsi="Arial" w:cs="Arial"/>
          <w:color w:val="0D0D0D"/>
          <w:sz w:val="20"/>
          <w:szCs w:val="20"/>
          <w:shd w:val="clear" w:color="auto" w:fill="FFFFFF"/>
        </w:rPr>
        <w:t xml:space="preserve"> study's research model, SMART PLS 3.0</w:t>
      </w:r>
      <w:r w:rsidRPr="001401F1">
        <w:rPr>
          <w:rFonts w:ascii="Arial" w:hAnsi="Arial" w:cs="Arial"/>
          <w:color w:val="0D0D0D"/>
          <w:sz w:val="20"/>
          <w:szCs w:val="20"/>
          <w:shd w:val="clear" w:color="auto" w:fill="FFFFFF"/>
        </w:rPr>
        <w:t>,</w:t>
      </w:r>
      <w:r w:rsidR="00265156" w:rsidRPr="001401F1">
        <w:rPr>
          <w:rFonts w:ascii="Arial" w:hAnsi="Arial" w:cs="Arial"/>
          <w:color w:val="0D0D0D"/>
          <w:sz w:val="20"/>
          <w:szCs w:val="20"/>
          <w:shd w:val="clear" w:color="auto" w:fill="FFFFFF"/>
        </w:rPr>
        <w:t xml:space="preserve"> was </w:t>
      </w:r>
      <w:r w:rsidRPr="001401F1">
        <w:rPr>
          <w:rFonts w:ascii="Arial" w:hAnsi="Arial" w:cs="Arial"/>
          <w:color w:val="0D0D0D"/>
          <w:sz w:val="20"/>
          <w:szCs w:val="20"/>
          <w:shd w:val="clear" w:color="auto" w:fill="FFFFFF"/>
        </w:rPr>
        <w:t>utilised</w:t>
      </w:r>
      <w:r w:rsidR="00265156" w:rsidRPr="001401F1">
        <w:rPr>
          <w:rFonts w:ascii="Arial" w:hAnsi="Arial" w:cs="Arial"/>
          <w:color w:val="0D0D0D"/>
          <w:sz w:val="20"/>
          <w:szCs w:val="20"/>
          <w:shd w:val="clear" w:color="auto" w:fill="FFFFFF"/>
        </w:rPr>
        <w:t xml:space="preserve"> to conduct path analysis, estimating path coefficients to delineate relationships between constructs. The analysis results include overall goodness-of-fit indices of the </w:t>
      </w:r>
      <w:r w:rsidR="00325E81" w:rsidRPr="001401F1">
        <w:rPr>
          <w:rFonts w:ascii="Arial" w:hAnsi="Arial" w:cs="Arial"/>
          <w:color w:val="0D0D0D"/>
          <w:sz w:val="20"/>
          <w:szCs w:val="20"/>
          <w:shd w:val="clear" w:color="auto" w:fill="FFFFFF"/>
        </w:rPr>
        <w:t>hypothesised</w:t>
      </w:r>
      <w:r w:rsidR="00002AED" w:rsidRPr="001401F1">
        <w:rPr>
          <w:rFonts w:ascii="Arial" w:hAnsi="Arial" w:cs="Arial"/>
          <w:color w:val="0D0D0D"/>
          <w:sz w:val="20"/>
          <w:szCs w:val="20"/>
          <w:shd w:val="clear" w:color="auto" w:fill="FFFFFF"/>
        </w:rPr>
        <w:t xml:space="preserve"> structural model, presented in Table 4, showcasing </w:t>
      </w:r>
      <w:r w:rsidR="00325E81" w:rsidRPr="001401F1">
        <w:rPr>
          <w:rFonts w:ascii="Arial" w:hAnsi="Arial" w:cs="Arial"/>
          <w:color w:val="0D0D0D"/>
          <w:sz w:val="20"/>
          <w:szCs w:val="20"/>
          <w:shd w:val="clear" w:color="auto" w:fill="FFFFFF"/>
        </w:rPr>
        <w:t>standardised</w:t>
      </w:r>
      <w:r w:rsidR="00265156" w:rsidRPr="001401F1">
        <w:rPr>
          <w:rFonts w:ascii="Arial" w:hAnsi="Arial" w:cs="Arial"/>
          <w:color w:val="0D0D0D"/>
          <w:sz w:val="20"/>
          <w:szCs w:val="20"/>
          <w:shd w:val="clear" w:color="auto" w:fill="FFFFFF"/>
        </w:rPr>
        <w:t xml:space="preserve"> coefficients alongside corresponding t-values and p-values. The structural equation model indicates statistically significant path coefficients from cultural authenticity, </w:t>
      </w:r>
      <w:r w:rsidR="00265156" w:rsidRPr="001401F1">
        <w:rPr>
          <w:rFonts w:ascii="Arial" w:eastAsia="TimesNewRoman" w:hAnsi="Arial" w:cs="Arial"/>
          <w:color w:val="000000" w:themeColor="text1"/>
          <w:sz w:val="20"/>
          <w:szCs w:val="20"/>
        </w:rPr>
        <w:t>heritage site accessibility, interpretation</w:t>
      </w:r>
      <w:r w:rsidR="00002AED" w:rsidRPr="001401F1">
        <w:rPr>
          <w:rFonts w:ascii="Arial" w:eastAsia="TimesNewRoman" w:hAnsi="Arial" w:cs="Arial"/>
          <w:color w:val="000000" w:themeColor="text1"/>
          <w:sz w:val="20"/>
          <w:szCs w:val="20"/>
        </w:rPr>
        <w:t>,</w:t>
      </w:r>
      <w:r w:rsidR="00265156" w:rsidRPr="001401F1">
        <w:rPr>
          <w:rFonts w:ascii="Arial" w:eastAsia="TimesNewRoman" w:hAnsi="Arial" w:cs="Arial"/>
          <w:color w:val="000000" w:themeColor="text1"/>
          <w:sz w:val="20"/>
          <w:szCs w:val="20"/>
        </w:rPr>
        <w:t xml:space="preserve"> information services, visitor facilities</w:t>
      </w:r>
      <w:r w:rsidR="00002AED" w:rsidRPr="001401F1">
        <w:rPr>
          <w:rFonts w:ascii="Arial" w:eastAsia="TimesNewRoman" w:hAnsi="Arial" w:cs="Arial"/>
          <w:color w:val="000000" w:themeColor="text1"/>
          <w:sz w:val="20"/>
          <w:szCs w:val="20"/>
        </w:rPr>
        <w:t>,</w:t>
      </w:r>
      <w:r w:rsidR="00265156" w:rsidRPr="001401F1">
        <w:rPr>
          <w:rFonts w:ascii="Arial" w:eastAsia="TimesNewRoman" w:hAnsi="Arial" w:cs="Arial"/>
          <w:color w:val="000000" w:themeColor="text1"/>
          <w:sz w:val="20"/>
          <w:szCs w:val="20"/>
        </w:rPr>
        <w:t xml:space="preserve"> and infrastructure</w:t>
      </w:r>
      <w:r w:rsidR="00265156" w:rsidRPr="001401F1">
        <w:rPr>
          <w:rFonts w:ascii="Arial" w:hAnsi="Arial" w:cs="Arial"/>
          <w:color w:val="0D0D0D"/>
          <w:sz w:val="20"/>
          <w:szCs w:val="20"/>
          <w:shd w:val="clear" w:color="auto" w:fill="FFFFFF"/>
        </w:rPr>
        <w:t xml:space="preserve"> to tourist satisfaction (t = </w:t>
      </w:r>
      <w:r w:rsidR="00265156" w:rsidRPr="001401F1">
        <w:rPr>
          <w:rFonts w:ascii="Arial" w:hAnsi="Arial" w:cs="Arial"/>
          <w:iCs/>
          <w:color w:val="000000" w:themeColor="text1"/>
          <w:sz w:val="20"/>
          <w:szCs w:val="20"/>
          <w:lang w:val="en-GB"/>
        </w:rPr>
        <w:t>5.045</w:t>
      </w:r>
      <w:r w:rsidR="00265156" w:rsidRPr="001401F1">
        <w:rPr>
          <w:rFonts w:ascii="Arial" w:hAnsi="Arial" w:cs="Arial"/>
          <w:color w:val="0D0D0D"/>
          <w:sz w:val="20"/>
          <w:szCs w:val="20"/>
          <w:shd w:val="clear" w:color="auto" w:fill="FFFFFF"/>
        </w:rPr>
        <w:t xml:space="preserve">, p = 0.000; t = </w:t>
      </w:r>
      <w:r w:rsidR="00265156" w:rsidRPr="001401F1">
        <w:rPr>
          <w:rFonts w:ascii="Arial" w:hAnsi="Arial" w:cs="Arial"/>
          <w:iCs/>
          <w:color w:val="000000" w:themeColor="text1"/>
          <w:sz w:val="20"/>
          <w:szCs w:val="20"/>
          <w:lang w:val="en-GB"/>
        </w:rPr>
        <w:t>3.058</w:t>
      </w:r>
      <w:r w:rsidR="00265156" w:rsidRPr="001401F1">
        <w:rPr>
          <w:rFonts w:ascii="Arial" w:hAnsi="Arial" w:cs="Arial"/>
          <w:color w:val="0D0D0D"/>
          <w:sz w:val="20"/>
          <w:szCs w:val="20"/>
          <w:shd w:val="clear" w:color="auto" w:fill="FFFFFF"/>
        </w:rPr>
        <w:t xml:space="preserve">, p = 0.002; t = </w:t>
      </w:r>
      <w:r w:rsidR="00265156" w:rsidRPr="001401F1">
        <w:rPr>
          <w:rFonts w:ascii="Arial" w:hAnsi="Arial" w:cs="Arial"/>
          <w:iCs/>
          <w:color w:val="000000" w:themeColor="text1"/>
          <w:sz w:val="20"/>
          <w:szCs w:val="20"/>
          <w:lang w:val="en-GB"/>
        </w:rPr>
        <w:t>9.055</w:t>
      </w:r>
      <w:r w:rsidR="00265156" w:rsidRPr="001401F1">
        <w:rPr>
          <w:rFonts w:ascii="Arial" w:hAnsi="Arial" w:cs="Arial"/>
          <w:color w:val="0D0D0D"/>
          <w:sz w:val="20"/>
          <w:szCs w:val="20"/>
          <w:shd w:val="clear" w:color="auto" w:fill="FFFFFF"/>
        </w:rPr>
        <w:t xml:space="preserve">, p = 0.000; t = </w:t>
      </w:r>
      <w:r w:rsidR="00265156" w:rsidRPr="001401F1">
        <w:rPr>
          <w:rFonts w:ascii="Arial" w:hAnsi="Arial" w:cs="Arial"/>
          <w:iCs/>
          <w:color w:val="000000" w:themeColor="text1"/>
          <w:sz w:val="20"/>
          <w:szCs w:val="20"/>
          <w:lang w:val="en-GB"/>
        </w:rPr>
        <w:t>12.252</w:t>
      </w:r>
      <w:r w:rsidR="00265156" w:rsidRPr="001401F1">
        <w:rPr>
          <w:rFonts w:ascii="Arial" w:hAnsi="Arial" w:cs="Arial"/>
          <w:color w:val="0D0D0D"/>
          <w:sz w:val="20"/>
          <w:szCs w:val="20"/>
          <w:shd w:val="clear" w:color="auto" w:fill="FFFFFF"/>
        </w:rPr>
        <w:t>, p = 0.005), Hence, tourist satisfaction is influenced by the factors which affect tourist perception.</w:t>
      </w:r>
    </w:p>
    <w:p w14:paraId="51E5D520" w14:textId="77777777" w:rsidR="00265156" w:rsidRPr="001401F1" w:rsidRDefault="00265156" w:rsidP="0083245A">
      <w:pPr>
        <w:tabs>
          <w:tab w:val="left" w:pos="284"/>
          <w:tab w:val="left" w:pos="2070"/>
        </w:tabs>
        <w:spacing w:after="0" w:line="360" w:lineRule="auto"/>
        <w:jc w:val="both"/>
        <w:rPr>
          <w:rFonts w:ascii="Arial" w:hAnsi="Arial" w:cs="Arial"/>
          <w:b/>
          <w:iCs/>
          <w:color w:val="000000" w:themeColor="text1"/>
          <w:sz w:val="20"/>
          <w:szCs w:val="20"/>
          <w:lang w:val="en-GB"/>
        </w:rPr>
      </w:pPr>
      <w:r w:rsidRPr="001401F1">
        <w:rPr>
          <w:rFonts w:ascii="Arial" w:hAnsi="Arial" w:cs="Arial"/>
          <w:b/>
          <w:iCs/>
          <w:color w:val="000000" w:themeColor="text1"/>
          <w:sz w:val="20"/>
          <w:szCs w:val="20"/>
          <w:lang w:val="en-GB"/>
        </w:rPr>
        <w:t>Table 4: Results of the structural model of the study</w:t>
      </w:r>
    </w:p>
    <w:tbl>
      <w:tblPr>
        <w:tblStyle w:val="TableGrid"/>
        <w:tblW w:w="0" w:type="auto"/>
        <w:tblLook w:val="04A0" w:firstRow="1" w:lastRow="0" w:firstColumn="1" w:lastColumn="0" w:noHBand="0" w:noVBand="1"/>
      </w:tblPr>
      <w:tblGrid>
        <w:gridCol w:w="761"/>
        <w:gridCol w:w="2954"/>
        <w:gridCol w:w="1723"/>
        <w:gridCol w:w="1199"/>
        <w:gridCol w:w="1093"/>
        <w:gridCol w:w="1286"/>
      </w:tblGrid>
      <w:tr w:rsidR="00265156" w:rsidRPr="001401F1" w14:paraId="78ADE7C4" w14:textId="77777777" w:rsidTr="00F41181">
        <w:tc>
          <w:tcPr>
            <w:tcW w:w="796" w:type="dxa"/>
          </w:tcPr>
          <w:p w14:paraId="792E1872"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SL No.</w:t>
            </w:r>
          </w:p>
        </w:tc>
        <w:tc>
          <w:tcPr>
            <w:tcW w:w="3179" w:type="dxa"/>
          </w:tcPr>
          <w:p w14:paraId="786CB5DC"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Relationships</w:t>
            </w:r>
          </w:p>
        </w:tc>
        <w:tc>
          <w:tcPr>
            <w:tcW w:w="1748" w:type="dxa"/>
          </w:tcPr>
          <w:p w14:paraId="7D89C137"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Direct/Indirect Effect</w:t>
            </w:r>
          </w:p>
        </w:tc>
        <w:tc>
          <w:tcPr>
            <w:tcW w:w="1214" w:type="dxa"/>
          </w:tcPr>
          <w:p w14:paraId="28C64468"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T Statistics</w:t>
            </w:r>
          </w:p>
        </w:tc>
        <w:tc>
          <w:tcPr>
            <w:tcW w:w="1116" w:type="dxa"/>
          </w:tcPr>
          <w:p w14:paraId="593B1323" w14:textId="5A4409AF" w:rsidR="00265156" w:rsidRPr="001401F1" w:rsidRDefault="0063253A"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
                <w:iCs/>
                <w:color w:val="000000" w:themeColor="text1"/>
                <w:sz w:val="20"/>
                <w:szCs w:val="20"/>
                <w:lang w:val="en-GB"/>
              </w:rPr>
              <w:t>p</w:t>
            </w:r>
            <w:r w:rsidR="00AC556D" w:rsidRPr="001401F1">
              <w:rPr>
                <w:rFonts w:ascii="Arial" w:hAnsi="Arial" w:cs="Arial"/>
                <w:b/>
                <w:bCs/>
                <w:iCs/>
                <w:color w:val="000000" w:themeColor="text1"/>
                <w:sz w:val="20"/>
                <w:szCs w:val="20"/>
                <w:lang w:val="en-GB"/>
              </w:rPr>
              <w:t>-v</w:t>
            </w:r>
            <w:r w:rsidR="00265156" w:rsidRPr="001401F1">
              <w:rPr>
                <w:rFonts w:ascii="Arial" w:hAnsi="Arial" w:cs="Arial"/>
                <w:b/>
                <w:bCs/>
                <w:iCs/>
                <w:color w:val="000000" w:themeColor="text1"/>
                <w:sz w:val="20"/>
                <w:szCs w:val="20"/>
                <w:lang w:val="en-GB"/>
              </w:rPr>
              <w:t>alue</w:t>
            </w:r>
          </w:p>
        </w:tc>
        <w:tc>
          <w:tcPr>
            <w:tcW w:w="1297" w:type="dxa"/>
          </w:tcPr>
          <w:p w14:paraId="4A59F8E3" w14:textId="77777777" w:rsidR="00265156" w:rsidRPr="001401F1" w:rsidRDefault="00265156" w:rsidP="0083245A">
            <w:pPr>
              <w:tabs>
                <w:tab w:val="left" w:pos="284"/>
                <w:tab w:val="left" w:pos="2070"/>
              </w:tabs>
              <w:jc w:val="both"/>
              <w:rPr>
                <w:rFonts w:ascii="Arial" w:hAnsi="Arial" w:cs="Arial"/>
                <w:b/>
                <w:bCs/>
                <w:iCs/>
                <w:color w:val="000000" w:themeColor="text1"/>
                <w:sz w:val="20"/>
                <w:szCs w:val="20"/>
                <w:lang w:val="en-GB"/>
              </w:rPr>
            </w:pPr>
            <w:r w:rsidRPr="001401F1">
              <w:rPr>
                <w:rFonts w:ascii="Arial" w:hAnsi="Arial" w:cs="Arial"/>
                <w:b/>
                <w:bCs/>
                <w:iCs/>
                <w:color w:val="000000" w:themeColor="text1"/>
                <w:sz w:val="20"/>
                <w:szCs w:val="20"/>
                <w:lang w:val="en-GB"/>
              </w:rPr>
              <w:t>Supported</w:t>
            </w:r>
          </w:p>
        </w:tc>
      </w:tr>
      <w:tr w:rsidR="00265156" w:rsidRPr="001401F1" w14:paraId="325668B9" w14:textId="77777777" w:rsidTr="00F41181">
        <w:tc>
          <w:tcPr>
            <w:tcW w:w="796" w:type="dxa"/>
          </w:tcPr>
          <w:p w14:paraId="42A13919"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1.</w:t>
            </w:r>
          </w:p>
        </w:tc>
        <w:tc>
          <w:tcPr>
            <w:tcW w:w="3179" w:type="dxa"/>
          </w:tcPr>
          <w:p w14:paraId="3E184754" w14:textId="77777777" w:rsidR="00265156" w:rsidRPr="001401F1" w:rsidRDefault="00265156" w:rsidP="0083245A">
            <w:pPr>
              <w:numPr>
                <w:ilvl w:val="0"/>
                <w:numId w:val="3"/>
              </w:numPr>
              <w:pBdr>
                <w:top w:val="single" w:sz="2" w:space="0" w:color="E3E3E3"/>
                <w:left w:val="single" w:sz="2" w:space="5" w:color="E3E3E3"/>
                <w:bottom w:val="single" w:sz="2" w:space="0" w:color="E3E3E3"/>
                <w:right w:val="single" w:sz="2" w:space="0" w:color="E3E3E3"/>
              </w:pBdr>
              <w:shd w:val="clear" w:color="auto" w:fill="FFFFFF"/>
              <w:tabs>
                <w:tab w:val="left" w:pos="284"/>
              </w:tabs>
              <w:ind w:left="0"/>
              <w:jc w:val="both"/>
              <w:rPr>
                <w:rFonts w:ascii="Arial" w:eastAsia="Times New Roman" w:hAnsi="Arial" w:cs="Arial"/>
                <w:sz w:val="20"/>
                <w:szCs w:val="20"/>
              </w:rPr>
            </w:pPr>
            <w:r w:rsidRPr="001401F1">
              <w:rPr>
                <w:rFonts w:ascii="Arial" w:eastAsia="TimesNewRoman" w:hAnsi="Arial" w:cs="Arial"/>
                <w:color w:val="000000" w:themeColor="text1"/>
                <w:sz w:val="20"/>
                <w:szCs w:val="20"/>
              </w:rPr>
              <w:t xml:space="preserve">Cultural Authenticity-&gt; </w:t>
            </w:r>
            <w:r w:rsidRPr="001401F1">
              <w:rPr>
                <w:rFonts w:ascii="Arial" w:hAnsi="Arial" w:cs="Arial"/>
                <w:iCs/>
                <w:color w:val="000000" w:themeColor="text1"/>
                <w:sz w:val="20"/>
                <w:szCs w:val="20"/>
                <w:lang w:val="en-GB"/>
              </w:rPr>
              <w:t>Tourist satisfaction</w:t>
            </w:r>
          </w:p>
        </w:tc>
        <w:tc>
          <w:tcPr>
            <w:tcW w:w="1748" w:type="dxa"/>
          </w:tcPr>
          <w:p w14:paraId="447533C9"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0.161</w:t>
            </w:r>
          </w:p>
        </w:tc>
        <w:tc>
          <w:tcPr>
            <w:tcW w:w="1214" w:type="dxa"/>
          </w:tcPr>
          <w:p w14:paraId="5F5090CA"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5.045</w:t>
            </w:r>
          </w:p>
        </w:tc>
        <w:tc>
          <w:tcPr>
            <w:tcW w:w="1116" w:type="dxa"/>
          </w:tcPr>
          <w:p w14:paraId="30CF8F5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0.000***</w:t>
            </w:r>
          </w:p>
        </w:tc>
        <w:tc>
          <w:tcPr>
            <w:tcW w:w="1297" w:type="dxa"/>
          </w:tcPr>
          <w:p w14:paraId="25BBD7E6" w14:textId="34BB22B3"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307595BE" w14:textId="77777777" w:rsidTr="00F41181">
        <w:tc>
          <w:tcPr>
            <w:tcW w:w="796" w:type="dxa"/>
          </w:tcPr>
          <w:p w14:paraId="37FC56B3"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2.</w:t>
            </w:r>
          </w:p>
        </w:tc>
        <w:tc>
          <w:tcPr>
            <w:tcW w:w="3179" w:type="dxa"/>
          </w:tcPr>
          <w:p w14:paraId="6696F488"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Heritage Site Accessibility-&gt;</w:t>
            </w:r>
            <w:r w:rsidRPr="001401F1">
              <w:rPr>
                <w:rFonts w:ascii="Arial" w:hAnsi="Arial" w:cs="Arial"/>
                <w:iCs/>
                <w:color w:val="000000" w:themeColor="text1"/>
                <w:sz w:val="20"/>
                <w:szCs w:val="20"/>
                <w:lang w:val="en-GB"/>
              </w:rPr>
              <w:t>Tourist satisfaction</w:t>
            </w:r>
          </w:p>
        </w:tc>
        <w:tc>
          <w:tcPr>
            <w:tcW w:w="1748" w:type="dxa"/>
          </w:tcPr>
          <w:p w14:paraId="482FE7A3"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0.101</w:t>
            </w:r>
          </w:p>
          <w:p w14:paraId="70D63712"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650BAC17"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3.058</w:t>
            </w:r>
          </w:p>
        </w:tc>
        <w:tc>
          <w:tcPr>
            <w:tcW w:w="1116" w:type="dxa"/>
          </w:tcPr>
          <w:p w14:paraId="0BD5E69E"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0.002***</w:t>
            </w:r>
          </w:p>
        </w:tc>
        <w:tc>
          <w:tcPr>
            <w:tcW w:w="1297" w:type="dxa"/>
          </w:tcPr>
          <w:p w14:paraId="27FD0355" w14:textId="0A2EF5DC"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6B7BE5B5" w14:textId="77777777" w:rsidTr="00F41181">
        <w:tc>
          <w:tcPr>
            <w:tcW w:w="796" w:type="dxa"/>
          </w:tcPr>
          <w:p w14:paraId="29FE66E7"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t>3.</w:t>
            </w:r>
          </w:p>
        </w:tc>
        <w:tc>
          <w:tcPr>
            <w:tcW w:w="3179" w:type="dxa"/>
          </w:tcPr>
          <w:p w14:paraId="1FBE6D55"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eastAsia="TimesNewRoman" w:hAnsi="Arial" w:cs="Arial"/>
                <w:color w:val="000000" w:themeColor="text1"/>
                <w:sz w:val="20"/>
                <w:szCs w:val="20"/>
              </w:rPr>
              <w:t>Interpretation and information services-&gt;</w:t>
            </w:r>
            <w:r w:rsidRPr="001401F1">
              <w:rPr>
                <w:rFonts w:ascii="Arial" w:hAnsi="Arial" w:cs="Arial"/>
                <w:iCs/>
                <w:color w:val="000000" w:themeColor="text1"/>
                <w:sz w:val="20"/>
                <w:szCs w:val="20"/>
                <w:lang w:val="en-GB"/>
              </w:rPr>
              <w:t>Tourist satisfaction</w:t>
            </w:r>
          </w:p>
        </w:tc>
        <w:tc>
          <w:tcPr>
            <w:tcW w:w="1748" w:type="dxa"/>
          </w:tcPr>
          <w:p w14:paraId="67751F4E"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0.334</w:t>
            </w:r>
          </w:p>
          <w:p w14:paraId="133EF3D7"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711D4649"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9.055</w:t>
            </w:r>
          </w:p>
        </w:tc>
        <w:tc>
          <w:tcPr>
            <w:tcW w:w="1116" w:type="dxa"/>
          </w:tcPr>
          <w:p w14:paraId="0B1E4DCB"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0.000***</w:t>
            </w:r>
          </w:p>
        </w:tc>
        <w:tc>
          <w:tcPr>
            <w:tcW w:w="1297" w:type="dxa"/>
          </w:tcPr>
          <w:p w14:paraId="249B0E2F" w14:textId="469AC1AD"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r w:rsidR="00265156" w:rsidRPr="001401F1" w14:paraId="43C20929" w14:textId="77777777" w:rsidTr="00F41181">
        <w:tc>
          <w:tcPr>
            <w:tcW w:w="796" w:type="dxa"/>
          </w:tcPr>
          <w:p w14:paraId="0B283948"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lastRenderedPageBreak/>
              <w:t>4.</w:t>
            </w:r>
          </w:p>
        </w:tc>
        <w:tc>
          <w:tcPr>
            <w:tcW w:w="3179" w:type="dxa"/>
          </w:tcPr>
          <w:p w14:paraId="212A419F" w14:textId="77777777" w:rsidR="00265156" w:rsidRPr="001401F1" w:rsidRDefault="00265156" w:rsidP="0083245A">
            <w:pPr>
              <w:tabs>
                <w:tab w:val="left" w:pos="284"/>
                <w:tab w:val="left" w:pos="2070"/>
              </w:tabs>
              <w:jc w:val="both"/>
              <w:rPr>
                <w:rFonts w:ascii="Arial" w:eastAsia="TimesNewRoman" w:hAnsi="Arial" w:cs="Arial"/>
                <w:color w:val="000000" w:themeColor="text1"/>
                <w:sz w:val="20"/>
                <w:szCs w:val="20"/>
              </w:rPr>
            </w:pPr>
            <w:r w:rsidRPr="001401F1">
              <w:rPr>
                <w:rFonts w:ascii="Arial" w:eastAsia="TimesNewRoman" w:hAnsi="Arial" w:cs="Arial"/>
                <w:color w:val="000000" w:themeColor="text1"/>
                <w:sz w:val="20"/>
                <w:szCs w:val="20"/>
              </w:rPr>
              <w:t>Visitor Facilities and Infrastructure-&gt;</w:t>
            </w:r>
            <w:r w:rsidRPr="001401F1">
              <w:rPr>
                <w:rFonts w:ascii="Arial" w:hAnsi="Arial" w:cs="Arial"/>
                <w:iCs/>
                <w:color w:val="000000" w:themeColor="text1"/>
                <w:sz w:val="20"/>
                <w:szCs w:val="20"/>
                <w:lang w:val="en-GB"/>
              </w:rPr>
              <w:t>Tourist satisfaction</w:t>
            </w:r>
          </w:p>
        </w:tc>
        <w:tc>
          <w:tcPr>
            <w:tcW w:w="1748" w:type="dxa"/>
          </w:tcPr>
          <w:p w14:paraId="6D2428A8" w14:textId="77777777" w:rsidR="00265156" w:rsidRPr="001401F1" w:rsidRDefault="00265156" w:rsidP="0083245A">
            <w:pPr>
              <w:tabs>
                <w:tab w:val="left" w:pos="284"/>
              </w:tabs>
              <w:jc w:val="both"/>
              <w:rPr>
                <w:rFonts w:ascii="Arial" w:hAnsi="Arial" w:cs="Arial"/>
                <w:color w:val="000000" w:themeColor="text1"/>
                <w:sz w:val="20"/>
                <w:szCs w:val="20"/>
              </w:rPr>
            </w:pPr>
            <w:r w:rsidRPr="001401F1">
              <w:rPr>
                <w:rFonts w:ascii="Arial" w:hAnsi="Arial" w:cs="Arial"/>
                <w:color w:val="000000" w:themeColor="text1"/>
                <w:sz w:val="20"/>
                <w:szCs w:val="20"/>
              </w:rPr>
              <w:t>0.506</w:t>
            </w:r>
          </w:p>
          <w:p w14:paraId="1F38A234" w14:textId="77777777" w:rsidR="00265156" w:rsidRPr="001401F1" w:rsidRDefault="00265156" w:rsidP="0083245A">
            <w:pPr>
              <w:tabs>
                <w:tab w:val="left" w:pos="284"/>
              </w:tabs>
              <w:jc w:val="both"/>
              <w:rPr>
                <w:rFonts w:ascii="Arial" w:hAnsi="Arial" w:cs="Arial"/>
                <w:color w:val="000000" w:themeColor="text1"/>
                <w:sz w:val="20"/>
                <w:szCs w:val="20"/>
              </w:rPr>
            </w:pPr>
          </w:p>
        </w:tc>
        <w:tc>
          <w:tcPr>
            <w:tcW w:w="1214" w:type="dxa"/>
          </w:tcPr>
          <w:p w14:paraId="5AB37164"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12.252</w:t>
            </w:r>
          </w:p>
        </w:tc>
        <w:tc>
          <w:tcPr>
            <w:tcW w:w="1116" w:type="dxa"/>
          </w:tcPr>
          <w:p w14:paraId="3111F4A0" w14:textId="77777777"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0.005**</w:t>
            </w:r>
          </w:p>
        </w:tc>
        <w:tc>
          <w:tcPr>
            <w:tcW w:w="1297" w:type="dxa"/>
          </w:tcPr>
          <w:p w14:paraId="18E27C2A" w14:textId="3A04F200" w:rsidR="00265156" w:rsidRPr="001401F1" w:rsidRDefault="00265156" w:rsidP="0083245A">
            <w:pPr>
              <w:tabs>
                <w:tab w:val="left" w:pos="284"/>
                <w:tab w:val="left" w:pos="2070"/>
              </w:tabs>
              <w:jc w:val="both"/>
              <w:rPr>
                <w:rFonts w:ascii="Arial" w:hAnsi="Arial" w:cs="Arial"/>
                <w:iCs/>
                <w:color w:val="000000" w:themeColor="text1"/>
                <w:sz w:val="20"/>
                <w:szCs w:val="20"/>
                <w:lang w:val="en-GB"/>
              </w:rPr>
            </w:pPr>
            <w:r w:rsidRPr="001401F1">
              <w:rPr>
                <w:rFonts w:ascii="Arial" w:hAnsi="Arial" w:cs="Arial"/>
                <w:iCs/>
                <w:color w:val="000000" w:themeColor="text1"/>
                <w:sz w:val="20"/>
                <w:szCs w:val="20"/>
                <w:lang w:val="en-GB"/>
              </w:rPr>
              <w:t>Yes</w:t>
            </w:r>
          </w:p>
        </w:tc>
      </w:tr>
    </w:tbl>
    <w:p w14:paraId="05E642B0" w14:textId="77777777" w:rsidR="00265156" w:rsidRPr="001401F1" w:rsidRDefault="00265156" w:rsidP="0083245A">
      <w:pPr>
        <w:tabs>
          <w:tab w:val="left" w:pos="284"/>
          <w:tab w:val="left" w:pos="2070"/>
        </w:tabs>
        <w:spacing w:after="0" w:line="360" w:lineRule="auto"/>
        <w:jc w:val="both"/>
        <w:rPr>
          <w:rFonts w:ascii="Arial" w:eastAsia="TimesNewRoman" w:hAnsi="Arial" w:cs="Arial"/>
          <w:color w:val="000000" w:themeColor="text1"/>
          <w:sz w:val="20"/>
          <w:szCs w:val="20"/>
        </w:rPr>
      </w:pPr>
      <w:r w:rsidRPr="001401F1">
        <w:rPr>
          <w:rFonts w:ascii="Arial" w:hAnsi="Arial" w:cs="Arial"/>
          <w:b/>
          <w:bCs/>
          <w:color w:val="000000" w:themeColor="text1"/>
          <w:sz w:val="20"/>
          <w:szCs w:val="20"/>
        </w:rPr>
        <w:t xml:space="preserve">Note: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 xml:space="preserve">≤0.01***;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 xml:space="preserve">≤0.05**; </w:t>
      </w:r>
      <w:r w:rsidRPr="001401F1">
        <w:rPr>
          <w:rFonts w:ascii="Arial" w:eastAsia="TimesNewRoman" w:hAnsi="Arial" w:cs="Arial"/>
          <w:i/>
          <w:color w:val="000000" w:themeColor="text1"/>
          <w:sz w:val="20"/>
          <w:szCs w:val="20"/>
        </w:rPr>
        <w:t>p</w:t>
      </w:r>
      <w:r w:rsidRPr="001401F1">
        <w:rPr>
          <w:rFonts w:ascii="Arial" w:eastAsia="TimesNewRoman" w:hAnsi="Arial" w:cs="Arial"/>
          <w:color w:val="000000" w:themeColor="text1"/>
          <w:sz w:val="20"/>
          <w:szCs w:val="20"/>
        </w:rPr>
        <w:t>≤0.10*</w:t>
      </w:r>
    </w:p>
    <w:p w14:paraId="16EC3AAB" w14:textId="5CC53B21" w:rsidR="00152736" w:rsidRPr="001401F1" w:rsidRDefault="0015273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w:t>
      </w:r>
    </w:p>
    <w:p w14:paraId="3DE48D5F" w14:textId="594C0D0A" w:rsidR="00515A0D" w:rsidRPr="001401F1" w:rsidRDefault="00515A0D" w:rsidP="0083245A">
      <w:pPr>
        <w:tabs>
          <w:tab w:val="left" w:pos="284"/>
        </w:tabs>
        <w:spacing w:after="0" w:line="360" w:lineRule="auto"/>
        <w:jc w:val="both"/>
        <w:rPr>
          <w:rFonts w:ascii="Arial" w:hAnsi="Arial" w:cs="Arial"/>
          <w:b/>
          <w:bCs/>
          <w:sz w:val="20"/>
          <w:szCs w:val="20"/>
        </w:rPr>
      </w:pPr>
      <w:r w:rsidRPr="001401F1">
        <w:rPr>
          <w:rFonts w:ascii="Arial" w:hAnsi="Arial" w:cs="Arial"/>
          <w:b/>
          <w:bCs/>
          <w:sz w:val="20"/>
          <w:szCs w:val="20"/>
        </w:rPr>
        <w:t>7.1 Practical Implications</w:t>
      </w:r>
    </w:p>
    <w:p w14:paraId="7F936871" w14:textId="0BF20906" w:rsidR="00152736" w:rsidRPr="001401F1" w:rsidRDefault="0015273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Furthermore, </w:t>
      </w:r>
      <w:r w:rsidR="00031F3F" w:rsidRPr="001401F1">
        <w:rPr>
          <w:rFonts w:ascii="Arial" w:hAnsi="Arial" w:cs="Arial"/>
          <w:sz w:val="20"/>
          <w:szCs w:val="20"/>
        </w:rPr>
        <w:t xml:space="preserve">this study's findings have practical implications for tourism stakeholders, including government agencies, tour operators, and local communities (Medina-Viruel et al., 2019). </w:t>
      </w:r>
      <w:r w:rsidR="00325E81" w:rsidRPr="001401F1">
        <w:rPr>
          <w:rFonts w:ascii="Arial" w:hAnsi="Arial" w:cs="Arial"/>
          <w:sz w:val="20"/>
          <w:szCs w:val="20"/>
        </w:rPr>
        <w:t>Holistic strategies for promoting heritage tourism in Bangladesh can be developed by fostering collaboration and dialogue among these stakeholders</w:t>
      </w:r>
      <w:r w:rsidRPr="001401F1">
        <w:rPr>
          <w:rFonts w:ascii="Arial" w:hAnsi="Arial" w:cs="Arial"/>
          <w:sz w:val="20"/>
          <w:szCs w:val="20"/>
        </w:rPr>
        <w:t xml:space="preserve">. This may involve </w:t>
      </w:r>
      <w:r w:rsidR="003E72A6" w:rsidRPr="001401F1">
        <w:rPr>
          <w:rFonts w:ascii="Arial" w:hAnsi="Arial" w:cs="Arial"/>
          <w:sz w:val="20"/>
          <w:szCs w:val="20"/>
        </w:rPr>
        <w:t>building capacity</w:t>
      </w:r>
      <w:r w:rsidRPr="001401F1">
        <w:rPr>
          <w:rFonts w:ascii="Arial" w:hAnsi="Arial" w:cs="Arial"/>
          <w:sz w:val="20"/>
          <w:szCs w:val="20"/>
        </w:rPr>
        <w:t xml:space="preserve"> for heritage site management, </w:t>
      </w:r>
      <w:r w:rsidR="00031F3F" w:rsidRPr="001401F1">
        <w:rPr>
          <w:rFonts w:ascii="Arial" w:hAnsi="Arial" w:cs="Arial"/>
          <w:sz w:val="20"/>
          <w:szCs w:val="20"/>
        </w:rPr>
        <w:t>developing heritage trails and interpretation centres, and implementing</w:t>
      </w:r>
      <w:r w:rsidRPr="001401F1">
        <w:rPr>
          <w:rFonts w:ascii="Arial" w:hAnsi="Arial" w:cs="Arial"/>
          <w:sz w:val="20"/>
          <w:szCs w:val="20"/>
        </w:rPr>
        <w:t xml:space="preserve"> marketing campaigns to raise awareness among domestic and international tourists</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{"citationItems":[{"id":"ITEM-1","itemData":{"DOI":"10.1080/10941665.2015.1125377","ISSN":"17416507","abstract":"Much of the literature on authenticity is Western-centric, while little work addresses the concept in the Asian environment. The literature relating to authenticity from Asian tourists’ point of view is even underdeveloped. This study therefore aims to fill the knowledge gap by investigating Chinese tourists’ perspective of authenticity. It also examines tourists’ perceived authenticity as a multi-dimensional construct in a consumer-based model, the relationship with heritage motivation and tourist satisfaction. Findings indicate that Chinese tourists’ perceptions of authenticity are closely related to objective and constructive authenticity. The study demonstrates that heritage motivation has a significant positive influence on perceived authenticity and that perceived authenticity has a strong ability to predict tourist satisfaction.","author":[{"dropping-particle":"","family":"Nguyen","given":"Thi Hong Hai","non-dropping-particle":"","parse-names":false,"suffix":""},{"dropping-particle":"","family":"Cheung","given":"Catherine","non-dropping-particle":"","parse-names":false,"suffix":""}],"container-title":"Asia Pacific Journal of Tourism Research","id":"ITEM-1","issue":"11","issued":{"date-parts":[["2016"]]},"page":"1155-1168","title":"Chinese heritage tourists to heritage sites: what are the effects of heritage motivation and perceived authenticity on satisfaction?","type":"article-journal","volume":"21"},"uris":["http://www.mendeley.com/documents/?uuid=0d3f7945-4d4a-4174-842c-181ab77722f7"]}],"mendeley":{"formattedCitation":"(Nguyen &amp; Cheung, 2016)","manualFormatting":"(Nguyen and Cheung, 2016)","plainTextFormattedCitation":"(Nguyen &amp; Cheung, 2016)","previouslyFormattedCitation":"(Nguyen &amp; Cheung, 2016)"},"properties":{"noteIndex":0},"schema":"https://github.com/citation-style-language/schema/raw/master/csl-citation.json"}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 xml:space="preserve">(Nguyen </w:t>
      </w:r>
      <w:r w:rsidR="00031F3F" w:rsidRPr="001401F1">
        <w:rPr>
          <w:rFonts w:ascii="Arial" w:hAnsi="Arial" w:cs="Arial"/>
          <w:noProof/>
          <w:sz w:val="20"/>
          <w:szCs w:val="20"/>
        </w:rPr>
        <w:t>&amp;</w:t>
      </w:r>
      <w:r w:rsidR="00F1684E" w:rsidRPr="001401F1">
        <w:rPr>
          <w:rFonts w:ascii="Arial" w:hAnsi="Arial" w:cs="Arial"/>
          <w:noProof/>
          <w:sz w:val="20"/>
          <w:szCs w:val="20"/>
        </w:rPr>
        <w:t xml:space="preserve"> Cheung, 2016)</w:t>
      </w:r>
      <w:r w:rsidR="00F1684E" w:rsidRPr="001401F1">
        <w:rPr>
          <w:rFonts w:ascii="Arial" w:hAnsi="Arial" w:cs="Arial"/>
          <w:sz w:val="20"/>
          <w:szCs w:val="20"/>
        </w:rPr>
        <w:fldChar w:fldCharType="end"/>
      </w:r>
      <w:r w:rsidRPr="001401F1">
        <w:rPr>
          <w:rFonts w:ascii="Arial" w:hAnsi="Arial" w:cs="Arial"/>
          <w:sz w:val="20"/>
          <w:szCs w:val="20"/>
        </w:rPr>
        <w:t>.</w:t>
      </w:r>
    </w:p>
    <w:p w14:paraId="5A4B0632" w14:textId="4EC0CBC1" w:rsidR="00274E9C" w:rsidRPr="001401F1" w:rsidRDefault="00152736" w:rsidP="0083245A">
      <w:pPr>
        <w:tabs>
          <w:tab w:val="left" w:pos="284"/>
        </w:tabs>
        <w:spacing w:before="120" w:after="120" w:line="360" w:lineRule="auto"/>
        <w:jc w:val="both"/>
        <w:rPr>
          <w:rFonts w:ascii="Arial" w:hAnsi="Arial" w:cs="Arial"/>
          <w:sz w:val="20"/>
          <w:szCs w:val="20"/>
        </w:rPr>
      </w:pPr>
      <w:r w:rsidRPr="001401F1">
        <w:rPr>
          <w:rFonts w:ascii="Arial" w:hAnsi="Arial" w:cs="Arial"/>
          <w:sz w:val="20"/>
          <w:szCs w:val="20"/>
        </w:rPr>
        <w:t xml:space="preserve">Additionally, </w:t>
      </w:r>
      <w:r w:rsidR="00761C69" w:rsidRPr="001401F1">
        <w:rPr>
          <w:rFonts w:ascii="Arial" w:hAnsi="Arial" w:cs="Arial"/>
          <w:sz w:val="20"/>
          <w:szCs w:val="20"/>
        </w:rPr>
        <w:t xml:space="preserve">this </w:t>
      </w:r>
      <w:r w:rsidRPr="001401F1">
        <w:rPr>
          <w:rFonts w:ascii="Arial" w:hAnsi="Arial" w:cs="Arial"/>
          <w:sz w:val="20"/>
          <w:szCs w:val="20"/>
        </w:rPr>
        <w:t>study highlights the potential for leveraging technology to enhance the visitor experience at heritage sites. Digital tools such as virtual reality tours, mobile applications, and multimedia exhibits can provide immersive and interactive experiences, appealing to tech-savvy tourists while facilitating education and interpretation</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{"citationItems":[{"id":"ITEM-1","itemData":{"DOI":"10.1080/09669582.2019.1618863","ISSN":"17477646","abstract":"This study investigates whether the perceptions and attitudes of residents living within the vicinity of heritage tourism sites differ from those living further afield. It examines residents’ attitudes toward tourism development; community attachment; environment and culture attitudes; economic gain; and involvement, alongside the moderating role of distance from heritage tourism sites. In doing so, it investigates how the aforementioned factors influence residents’ perceptions of tourism development in their city. Data was collected from inhabitants of Kashan and Tabriz, two historic cities couched within Iran’s growing heritage tourism sector, and analyzed using partial least squares - structural equation modeling. The findings demonstrate significant differences between the perceptions of tourism impacts, economic gain, environmental and cultural attitudes, and involvement between residents living within the vicinity of heritage tourism sites and those living further afield. However, these findings contradicted the hypotheses; identifying higher positive perceptions, environmental and cultural attitudes, economic gain, and involvement for residents living far from heritage tourism sites. Further, the findings did not support the moderating role of distance for the effects of influencing factors on residents’ perceptions. Therefore, this study proffers significant theoretical contributions and practical implications with regards to developing sustainable tourism in Iran.","author":[{"dropping-particle":"","family":"Rasoolimanesh","given":"S. Mostafa","non-dropping-particle":"","parse-names":false,"suffix":""},{"dropping-particle":"","family":"Taheri","given":"Babak","non-dropping-particle":"","parse-names":false,"suffix":""},{"dropping-particle":"","family":"Gannon","given":"Martin","non-dropping-particle":"","parse-names":false,"suffix":""},{"dropping-particle":"","family":"Vafaei-Zadeh","given":"Ali","non-dropping-particle":"","parse-names":false,"suffix":""},{"dropping-particle":"","family":"Hanifah","given":"Haniruzila","non-dropping-particle":"","parse-names":false,"suffix":""}],"container-title":"Journal of Sustainable Tourism","id":"ITEM-1","issue":"9","issued":{"date-parts":[["2019"]]},"page":"1295-1317","publisher":"Routledge","title":"Does living in the vicinity of heritage tourism sites influence residents’ perceptions and attitudes?","type":"article-journal","volume":"27"},"uris":["http://www.mendeley.com/documents/?uuid=cb612a74-8570-4ae7-8511-ee616aef37c6"]}],"mendeley":{"formattedCitation":"(Rasoolimanesh et al., 2019)","plainTextFormattedCitation":"(Rasoolimanesh et al., 2019)","previouslyFormattedCitation":"(Rasoolimanesh et al.,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(Rasoolimanesh et al., 2019)</w:t>
      </w:r>
      <w:r w:rsidR="00F1684E" w:rsidRPr="001401F1">
        <w:rPr>
          <w:rFonts w:ascii="Arial" w:hAnsi="Arial" w:cs="Arial"/>
          <w:sz w:val="20"/>
          <w:szCs w:val="20"/>
        </w:rPr>
        <w:fldChar w:fldCharType="end"/>
      </w:r>
      <w:r w:rsidRPr="001401F1">
        <w:rPr>
          <w:rFonts w:ascii="Arial" w:hAnsi="Arial" w:cs="Arial"/>
          <w:sz w:val="20"/>
          <w:szCs w:val="20"/>
        </w:rPr>
        <w:t xml:space="preserve">. Embracing innovation in heritage tourism management can help Bangladesh stay competitive in the global tourism market and attract a new generation of culturally curious </w:t>
      </w:r>
      <w:r w:rsidR="00F1684E" w:rsidRPr="001401F1">
        <w:rPr>
          <w:rFonts w:ascii="Arial" w:hAnsi="Arial" w:cs="Arial"/>
          <w:sz w:val="20"/>
          <w:szCs w:val="20"/>
        </w:rPr>
        <w:t>travellers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{"citationItems":[{"id":"ITEM-1","itemData":{"DOI":"10.1108/TR-09-2017-0140","ISSN":"17598451","abstract":"Purpose: The purpose of this research is to analyze the shifting perceptions of international tourists to Jeju Island and provide practical lessons to the tourism industry. Specifically, in regard to three United Nations Educational, Scientific and Cultural Organization (UNESCO) natural World Heritage sites in Jeju, this research measures the most salient topics mentioned by tourists to inform a more accurate perception of the island’s most valuable natural assets as reported by tourism experiences. Design/methodology/approach: This study used a Web crawler to gather over 1,500 English language reviews from international tourists from a famous travel information website. The collected data were then preprocessed for stemming and lemmatization. After this, the processed text data were analyzed through a latent Dirichlet allocation (LDA)-based topic modeling approach to identify the most prominent clusters of ideas mentioned and represent them visually through graphs, tables and charts. Findings: The findings from this research suggest that there are ten identifiable topics. Topics focusing on “adventure,” “summits” and “winter” showed noticeable increases, whereas topics focusing on “sunrise peak” and “UNESCO” have decreased over time. There is a trend for international tourists to be ever more conscious of the adventurous and rugged aspects of Jeju, and the novelty of mentioning UNESCO status seems to have worn off. Furthermore, there is the proclivity for tourists to mention “worth” and “enjoy” more as time goes on. Originality/value: This study applies LDA-based topic modeling and LDAvis using user-generated online reviews with time-series analyses. Consequently, it provides unique insights into the changing perceptions of ecotourism on Jeju today, as well as contribution to smart tourism fields.","author":[{"dropping-particle":"","family":"Kim","given":"Kun","non-dropping-particle":"","parse-names":false,"suffix":""},{"dropping-particle":"","family":"Park","given":"Ounjoung","non-dropping-particle":"","parse-names":false,"suffix":""},{"dropping-particle":"","family":"Barr","given":"Jacob","non-dropping-particle":"","parse-names":false,"suffix":""},{"dropping-particle":"","family":"Yun","given":"Haejung","non-dropping-particle":"","parse-names":false,"suffix":""}],"container-title":"Tourism Review","id":"ITEM-1","issue":"1","issued":{"date-parts":[["2019"]]},"page":"20-29","title":"Tourists’ shifting perceptions of UNESCO heritage sites: lessons from Jeju Island-South Korea","type":"article-journal","volume":"74"},"uris":["http://www.mendeley.com/documents/?uuid=a2855657-aada-4b1a-b196-61ba047564fd"]}],"mendeley":{"formattedCitation":"(Kim et al., 2019)","plainTextFormattedCitation":"(Kim et al., 2019)","previouslyFormattedCitation":"(Kim et al.,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(Kim et al., 2019)</w:t>
      </w:r>
      <w:r w:rsidR="00F1684E" w:rsidRPr="001401F1">
        <w:rPr>
          <w:rFonts w:ascii="Arial" w:hAnsi="Arial" w:cs="Arial"/>
          <w:sz w:val="20"/>
          <w:szCs w:val="20"/>
        </w:rPr>
        <w:fldChar w:fldCharType="end"/>
      </w:r>
      <w:r w:rsidRPr="001401F1">
        <w:rPr>
          <w:rFonts w:ascii="Arial" w:hAnsi="Arial" w:cs="Arial"/>
          <w:sz w:val="20"/>
          <w:szCs w:val="20"/>
        </w:rPr>
        <w:t>.</w:t>
      </w:r>
    </w:p>
    <w:p w14:paraId="7B2BFED8" w14:textId="35799FB5" w:rsidR="00152736" w:rsidRPr="001401F1" w:rsidRDefault="00274E9C" w:rsidP="0083245A">
      <w:pPr>
        <w:tabs>
          <w:tab w:val="left" w:pos="284"/>
        </w:tabs>
        <w:spacing w:before="120" w:after="120" w:line="360" w:lineRule="auto"/>
        <w:jc w:val="both"/>
        <w:rPr>
          <w:rFonts w:ascii="Arial" w:hAnsi="Arial" w:cs="Arial"/>
          <w:sz w:val="20"/>
          <w:szCs w:val="20"/>
        </w:rPr>
      </w:pPr>
      <w:r w:rsidRPr="001401F1">
        <w:rPr>
          <w:rFonts w:ascii="Arial" w:hAnsi="Arial" w:cs="Arial"/>
          <w:sz w:val="20"/>
          <w:szCs w:val="20"/>
        </w:rPr>
        <w:t>T</w:t>
      </w:r>
      <w:r w:rsidR="00152736" w:rsidRPr="001401F1">
        <w:rPr>
          <w:rFonts w:ascii="Arial" w:hAnsi="Arial" w:cs="Arial"/>
          <w:sz w:val="20"/>
          <w:szCs w:val="20"/>
        </w:rPr>
        <w:t xml:space="preserve">he findings of this study underscore the importance of taking a holistic approach to heritage tourism management in Bangladesh, considering both demand and supply perspectives. </w:t>
      </w:r>
      <w:r w:rsidR="003E72A6" w:rsidRPr="001401F1">
        <w:rPr>
          <w:rFonts w:ascii="Arial" w:hAnsi="Arial" w:cs="Arial"/>
          <w:sz w:val="20"/>
          <w:szCs w:val="20"/>
        </w:rPr>
        <w:t>Bangladesh can unlock the full potential of its rich historical legacy as a driver of sustainable tourism development by understanding and responding to tourists' expectations and preserving the integrity of cultural heritage assets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{"citationItems":[{"id":"ITEM-1","itemData":{"abstract":"This paper examines the tourist perceptions at Danish, Osu-Ghana within the dark tourism or slavery heritage contexts. Using Cohen’s (1979) typology of tourist experience, we differentiate between tourist knowledge of a heritage site relative to socio-demographic indices. The results indicate that tourists’ perception of Danish- Osu refl ect their knowledge of the site in relation to its cultural heritage attributes. In addition, it was found that tourists have dual experiences of the site: those that relate to recreational pursuits of heritage sites and those that ascribe meanings based on their background. The contemporary nature and use of Transatlantic Slave Trade relics for tourism development makes the case of the Danish-Osu more delicate considering the ethical implications of interpreting the community’s past to tourists as the borderlines are unclear. Copyright","author":[{"dropping-particle":"","family":"Yankholmes","given":"Aaron K. B.","non-dropping-particle":"","parse-names":false,"suffix":""},{"dropping-particle":"","family":"Oheneba A.","given":"Akyeampong","non-dropping-particle":"","parse-names":false,"suffix":""}],"container-title":"International Journal of Tourism","id":"ITEM-1","issue":"April","issued":{"date-parts":[["2010"]]},"page":"603-616","title":"Tourists’ perceptions of heritage: Tourism development in Danish-Osu, Ghana.","type":"article-journal","volume":"12"},"uris":["http://www.mendeley.com/documents/?uuid=065f750a-159e-4079-b8d3-e8dd42a22f9e"]}],"mendeley":{"formattedCitation":"(Yankholmes &amp; Oheneba A., 2010)","manualFormatting":"(Yankholmes and Oheneba A., 2010)","plainTextFormattedCitation":"(Yankholmes &amp; Oheneba A., 2010)","previouslyFormattedCitation":"(Yankholmes &amp; Oheneba A., 2010)"},"properties":{"noteIndex":0},"schema":"https://github.com/citation-style-language/schema/raw/master/csl-citation.json"}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(Yankholmes and Oheneba A., 2010)</w:t>
      </w:r>
      <w:r w:rsidR="00F1684E" w:rsidRPr="001401F1">
        <w:rPr>
          <w:rFonts w:ascii="Arial" w:hAnsi="Arial" w:cs="Arial"/>
          <w:sz w:val="20"/>
          <w:szCs w:val="20"/>
        </w:rPr>
        <w:fldChar w:fldCharType="end"/>
      </w:r>
      <w:r w:rsidR="00152736" w:rsidRPr="001401F1">
        <w:rPr>
          <w:rFonts w:ascii="Arial" w:hAnsi="Arial" w:cs="Arial"/>
          <w:sz w:val="20"/>
          <w:szCs w:val="20"/>
        </w:rPr>
        <w:t>. With careful planning, collaboration, and innovation, heritage sites in Bangladesh can continue to inspire and delight visitors for generations to come.</w:t>
      </w:r>
    </w:p>
    <w:p w14:paraId="4FECC38B" w14:textId="3509826F" w:rsidR="00FE5D87" w:rsidRPr="001401F1" w:rsidRDefault="00FE5D87" w:rsidP="0083245A">
      <w:pPr>
        <w:tabs>
          <w:tab w:val="left" w:pos="284"/>
        </w:tabs>
        <w:spacing w:after="0" w:line="360" w:lineRule="auto"/>
        <w:jc w:val="both"/>
        <w:rPr>
          <w:rFonts w:ascii="Arial" w:hAnsi="Arial" w:cs="Arial"/>
          <w:sz w:val="20"/>
          <w:szCs w:val="20"/>
        </w:rPr>
      </w:pPr>
      <w:r w:rsidRPr="001401F1">
        <w:rPr>
          <w:rFonts w:ascii="Arial" w:hAnsi="Arial" w:cs="Arial"/>
          <w:b/>
          <w:bCs/>
          <w:sz w:val="20"/>
          <w:szCs w:val="20"/>
        </w:rPr>
        <w:t>7.2 Theoretical Implications</w:t>
      </w:r>
    </w:p>
    <w:p w14:paraId="234D0ACB" w14:textId="7B417C6F" w:rsidR="0015273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This study contributes to </w:t>
      </w:r>
      <w:r w:rsidR="00031F3F" w:rsidRPr="001401F1">
        <w:rPr>
          <w:rFonts w:ascii="Arial" w:hAnsi="Arial" w:cs="Arial"/>
          <w:sz w:val="20"/>
          <w:szCs w:val="20"/>
        </w:rPr>
        <w:t xml:space="preserve">understanding </w:t>
      </w:r>
      <w:r w:rsidRPr="001401F1">
        <w:rPr>
          <w:rFonts w:ascii="Arial" w:hAnsi="Arial" w:cs="Arial"/>
          <w:sz w:val="20"/>
          <w:szCs w:val="20"/>
        </w:rPr>
        <w:t xml:space="preserve">consumer </w:t>
      </w:r>
      <w:r w:rsidR="00631234" w:rsidRPr="001401F1">
        <w:rPr>
          <w:rFonts w:ascii="Arial" w:hAnsi="Arial" w:cs="Arial"/>
          <w:sz w:val="20"/>
          <w:szCs w:val="20"/>
        </w:rPr>
        <w:t>behaviour</w:t>
      </w:r>
      <w:r w:rsidRPr="001401F1">
        <w:rPr>
          <w:rFonts w:ascii="Arial" w:hAnsi="Arial" w:cs="Arial"/>
          <w:sz w:val="20"/>
          <w:szCs w:val="20"/>
        </w:rPr>
        <w:t xml:space="preserve"> within the context of heritage tourism. </w:t>
      </w:r>
      <w:r w:rsidR="003E72A6" w:rsidRPr="001401F1">
        <w:rPr>
          <w:rFonts w:ascii="Arial" w:hAnsi="Arial" w:cs="Arial"/>
          <w:sz w:val="20"/>
          <w:szCs w:val="20"/>
        </w:rPr>
        <w:t>Examining tourists' perceptions and satisfaction levels provides empirical evidence of how tourists' perceptions of heritage site factors influence their overall satisfaction levels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{"citationItems":[{"id":"ITEM-1","itemData":{"DOI":"10.1080/02508281.2019.1680128","ISSN":"02508281","abstract":"Although stakeholder theory has been advocated as an ideal concept for heritage tourism development, conflicts among different parties always exist. Nonetheless, a limited number of studies have addressed this issue. Hence, the present study analyses different stakeholders’ perception of the attributes regarding the development of heritage tourism sites in China and their satisfaction level. Findings discover the conflicts occurring in such development by investigating the dominating stakeholders (i.e. tourists, local residents and tourism-related service personnel) in five selected heritage tourism sites. This study suggests the coordination mechanism to solve the conflict of interest among stakeholders. The coordination mechanism includes multi-party coordination, improving the training and compensation system and encouraging participation in the development of heritage tourism sites.","author":[{"dropping-particle":"","family":"Zhong","given":"Lina","non-dropping-particle":"","parse-names":false,"suffix":""},{"dropping-particle":"","family":"Sun","given":"Sunny","non-dropping-particle":"","parse-names":false,"suffix":""},{"dropping-particle":"","family":"Law","given":"Rob","non-dropping-particle":"","parse-names":false,"suffix":""},{"dropping-particle":"","family":"Zou","given":"Tongqian","non-dropping-particle":"","parse-names":false,"suffix":""}],"container-title":"Tourism Recreation Research","id":"ITEM-1","issue":"1","issued":{"date-parts":[["2020"]]},"page":"132-138","publisher":"Taylor &amp; Francis","title":"Stakeholders’ perceptions of heritage tourism sites development in China","type":"article-journal","volume":"45"},"uris":["http://www.mendeley.com/documents/?uuid=a636a0d4-609c-48e2-aa86-18fbec692718"]}],"mendeley":{"formattedCitation":"(Zhong et al., 2020)","plainTextFormattedCitation":"(Zhong et al., 2020)","previouslyFormattedCitation":"(Zhong et al., 2020)"},"properties":{"noteIndex":0},"schema":"https://github.com/citation-style-language/schema/raw/master/csl-citation.json"}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(Zhong et al., 2020)</w:t>
      </w:r>
      <w:r w:rsidR="00F1684E" w:rsidRPr="001401F1">
        <w:rPr>
          <w:rFonts w:ascii="Arial" w:hAnsi="Arial" w:cs="Arial"/>
          <w:sz w:val="20"/>
          <w:szCs w:val="20"/>
        </w:rPr>
        <w:fldChar w:fldCharType="end"/>
      </w:r>
      <w:r w:rsidR="007B7D85" w:rsidRPr="001401F1">
        <w:rPr>
          <w:rFonts w:ascii="Arial" w:hAnsi="Arial" w:cs="Arial"/>
          <w:sz w:val="20"/>
          <w:szCs w:val="20"/>
        </w:rPr>
        <w:t xml:space="preserve">. </w:t>
      </w:r>
      <w:r w:rsidRPr="001401F1">
        <w:rPr>
          <w:rFonts w:ascii="Arial" w:hAnsi="Arial" w:cs="Arial"/>
          <w:sz w:val="20"/>
          <w:szCs w:val="20"/>
        </w:rPr>
        <w:t xml:space="preserve">The findings underscore the importance of aligning supply with demand to meet tourists' diverse needs and preferences, thus enriching the theoretical understanding of consumer </w:t>
      </w:r>
      <w:r w:rsidR="00631234" w:rsidRPr="001401F1">
        <w:rPr>
          <w:rFonts w:ascii="Arial" w:hAnsi="Arial" w:cs="Arial"/>
          <w:sz w:val="20"/>
          <w:szCs w:val="20"/>
        </w:rPr>
        <w:t>behaviour</w:t>
      </w:r>
      <w:r w:rsidRPr="001401F1">
        <w:rPr>
          <w:rFonts w:ascii="Arial" w:hAnsi="Arial" w:cs="Arial"/>
          <w:sz w:val="20"/>
          <w:szCs w:val="20"/>
        </w:rPr>
        <w:t xml:space="preserve"> in heritage tourism contexts.</w:t>
      </w:r>
    </w:p>
    <w:p w14:paraId="38A81DDE" w14:textId="21DA36BE"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investigation from demand-supply perspectives contributes to </w:t>
      </w:r>
      <w:r w:rsidR="00031F3F" w:rsidRPr="001401F1">
        <w:rPr>
          <w:rFonts w:ascii="Arial" w:hAnsi="Arial" w:cs="Arial"/>
          <w:sz w:val="20"/>
          <w:szCs w:val="20"/>
        </w:rPr>
        <w:t>developing</w:t>
      </w:r>
      <w:r w:rsidRPr="001401F1">
        <w:rPr>
          <w:rFonts w:ascii="Arial" w:hAnsi="Arial" w:cs="Arial"/>
          <w:sz w:val="20"/>
          <w:szCs w:val="20"/>
        </w:rPr>
        <w:t xml:space="preserve"> comprehensive heritage tourism management frameworks. By highlighting the interplay between tourists' </w:t>
      </w:r>
      <w:r w:rsidR="003E72A6" w:rsidRPr="001401F1">
        <w:rPr>
          <w:rFonts w:ascii="Arial" w:hAnsi="Arial" w:cs="Arial"/>
          <w:sz w:val="20"/>
          <w:szCs w:val="20"/>
        </w:rPr>
        <w:t>perceptions of heritage site determinants</w:t>
      </w:r>
      <w:r w:rsidRPr="001401F1">
        <w:rPr>
          <w:rFonts w:ascii="Arial" w:hAnsi="Arial" w:cs="Arial"/>
          <w:sz w:val="20"/>
          <w:szCs w:val="20"/>
        </w:rPr>
        <w:t xml:space="preserve">, </w:t>
      </w:r>
      <w:r w:rsidR="00CB0AD3" w:rsidRPr="001401F1">
        <w:rPr>
          <w:rFonts w:ascii="Arial" w:hAnsi="Arial" w:cs="Arial"/>
          <w:sz w:val="20"/>
          <w:szCs w:val="20"/>
        </w:rPr>
        <w:t>the current</w:t>
      </w:r>
      <w:r w:rsidRPr="001401F1">
        <w:rPr>
          <w:rFonts w:ascii="Arial" w:hAnsi="Arial" w:cs="Arial"/>
          <w:sz w:val="20"/>
          <w:szCs w:val="20"/>
        </w:rPr>
        <w:t xml:space="preserve"> study </w:t>
      </w:r>
      <w:r w:rsidR="00031F3F" w:rsidRPr="001401F1">
        <w:rPr>
          <w:rFonts w:ascii="Arial" w:hAnsi="Arial" w:cs="Arial"/>
          <w:sz w:val="20"/>
          <w:szCs w:val="20"/>
        </w:rPr>
        <w:t>emphasises</w:t>
      </w:r>
      <w:r w:rsidRPr="001401F1">
        <w:rPr>
          <w:rFonts w:ascii="Arial" w:hAnsi="Arial" w:cs="Arial"/>
          <w:sz w:val="20"/>
          <w:szCs w:val="20"/>
        </w:rPr>
        <w:t xml:space="preserve"> the need for a balanced approach to heritage site management, considering both conservation and visitor experience enhancement</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{"citationItems":[{"id":"ITEM-1","itemData":{"DOI":"10.1016/j.tourman.2012.02.011","ISSN":"02615177","abstract":"This exploratory study clarifies visitors' perceptions, meanings and conceptualizations associated with the World Heritage Site designation. In-depth open as well as semi-structured interviews were conducted with 57 participants. The findings indicate that WHS designation has several effects relevant to the understanding of the concept of world heritage, and visitors' experiences at such sites. The findings' implications are discussed in terms of both theory and practice. © 2012 Elsevier Ltd.","author":[{"dropping-particle":"","family":"Poria","given":"Yaniv","non-dropping-particle":"","parse-names":false,"suffix":""},{"dropping-particle":"","family":"Reichel","given":"Arie","non-dropping-particle":"","parse-names":false,"suffix":""},{"dropping-particle":"","family":"Cohen","given":"Raviv","non-dropping-particle":"","parse-names":false,"suffix":""}],"container-title":"Tourism Management","id":"ITEM-1","issued":{"date-parts":[["2013"]]},"page":"272-274","publisher":"Elsevier Ltd","title":"Tourists perceptions of World Heritage Site and its designation","type":"article-journal","volume":"35"},"uris":["http://www.mendeley.com/documents/?uuid=03b9b80c-e437-42c2-ab22-f457fedfcdfc"]}],"mendeley":{"formattedCitation":"(Poria et al., 2013)","plainTextFormattedCitation":"(Poria et al., 2013)","previouslyFormattedCitation":"(Poria et al., 2013)"},"properties":{"noteIndex":0},"schema":"https://github.com/citation-style-language/schema/raw/master/csl-citation.json"}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(Poria et al., 2013)</w:t>
      </w:r>
      <w:r w:rsidR="00F1684E" w:rsidRPr="001401F1">
        <w:rPr>
          <w:rFonts w:ascii="Arial" w:hAnsi="Arial" w:cs="Arial"/>
          <w:sz w:val="20"/>
          <w:szCs w:val="20"/>
        </w:rPr>
        <w:fldChar w:fldCharType="end"/>
      </w:r>
      <w:r w:rsidR="003E72A6" w:rsidRPr="001401F1">
        <w:rPr>
          <w:rFonts w:ascii="Arial" w:hAnsi="Arial" w:cs="Arial"/>
          <w:sz w:val="20"/>
          <w:szCs w:val="20"/>
        </w:rPr>
        <w:t>This theoretical framework can inform the development of strategic management practices for heritage sites in Bangladesh and</w:t>
      </w:r>
      <w:r w:rsidRPr="001401F1">
        <w:rPr>
          <w:rFonts w:ascii="Arial" w:hAnsi="Arial" w:cs="Arial"/>
          <w:sz w:val="20"/>
          <w:szCs w:val="20"/>
        </w:rPr>
        <w:t xml:space="preserve"> other cultural tourism destinations worldwide</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{"citationItems":[{"id":"ITEM-1","itemData":{"DOI":"10.1080/17438730608668465","ISSN":"17476631","abstract":"It is common in tourism and leisure literature to define and approach tourism subgroups in terms of the presence of the tourists in certain spaces. This approach is challenged in the present paper. It is argued that the understanding of heritage tourism should be based on the link between the individual and the space, namely tourist perceptions of a site relative to their own heritage. Based on a study dealing with visitation patterns to places where historic artefacts are presented, it is suggested that tourist perception is key to the understanding of visitation patterns. It is not so much the artefacts the tourists see or observe, but the meaning they ascribe to them. The theoretical implications of this argument are discussed in terms of tourism in general and heritage tourism in particular, as well as the practical applications to cultural heritage management. © 2006 Taylor &amp; Francis Group, LLC.","author":[{"dropping-particle":"","family":"Poria","given":"Yaniv","non-dropping-particle":"","parse-names":false,"suffix":""},{"dropping-particle":"","family":"Butler","given":"Richard","non-dropping-particle":"","parse-names":false,"suffix":""},{"dropping-particle":"","family":"Airey","given":"David","non-dropping-particle":"","parse-names":false,"suffix":""}],"container-title":"Journal of Heritage Tourism","id":"ITEM-1","issue":"1","issued":{"date-parts":[["2006"]]},"page":"51-72","title":"Tourist perceptions of heritage exhibits: A comparative study from Israel","type":"article-journal","volume":"1"},"uris":["http://www.mendeley.com/documents/?uuid=09625a7b-4bec-4987-aa61-6cd18c3251a0"]}],"mendeley":{"formattedCitation":"(Poria et al., 2006)","plainTextFormattedCitation":"(Poria et al., 2006)","previouslyFormattedCitation":"(Poria et al., 2006)"},"properties":{"noteIndex":0},"schema":"https://github.com/citation-style-language/schema/raw/master/csl-citation.json"}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(Poria et al., 2006)</w:t>
      </w:r>
      <w:r w:rsidR="00F1684E" w:rsidRPr="001401F1">
        <w:rPr>
          <w:rFonts w:ascii="Arial" w:hAnsi="Arial" w:cs="Arial"/>
          <w:sz w:val="20"/>
          <w:szCs w:val="20"/>
        </w:rPr>
        <w:fldChar w:fldCharType="end"/>
      </w:r>
      <w:r w:rsidRPr="001401F1">
        <w:rPr>
          <w:rFonts w:ascii="Arial" w:hAnsi="Arial" w:cs="Arial"/>
          <w:sz w:val="20"/>
          <w:szCs w:val="20"/>
        </w:rPr>
        <w:t>.</w:t>
      </w:r>
    </w:p>
    <w:p w14:paraId="248E95BB" w14:textId="1F979ACB"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study provides theoretical insights into sustainable tourism </w:t>
      </w:r>
      <w:r w:rsidR="00002838" w:rsidRPr="001401F1">
        <w:rPr>
          <w:rFonts w:ascii="Arial" w:hAnsi="Arial" w:cs="Arial"/>
          <w:sz w:val="20"/>
          <w:szCs w:val="20"/>
        </w:rPr>
        <w:t xml:space="preserve">theory </w:t>
      </w:r>
      <w:r w:rsidRPr="001401F1">
        <w:rPr>
          <w:rFonts w:ascii="Arial" w:hAnsi="Arial" w:cs="Arial"/>
          <w:sz w:val="20"/>
          <w:szCs w:val="20"/>
        </w:rPr>
        <w:t xml:space="preserve">within the heritage tourism context. By </w:t>
      </w:r>
      <w:r w:rsidR="003E72A6" w:rsidRPr="001401F1">
        <w:rPr>
          <w:rFonts w:ascii="Arial" w:hAnsi="Arial" w:cs="Arial"/>
          <w:sz w:val="20"/>
          <w:szCs w:val="20"/>
        </w:rPr>
        <w:t>emphasising</w:t>
      </w:r>
      <w:r w:rsidRPr="001401F1">
        <w:rPr>
          <w:rFonts w:ascii="Arial" w:hAnsi="Arial" w:cs="Arial"/>
          <w:sz w:val="20"/>
          <w:szCs w:val="20"/>
        </w:rPr>
        <w:t xml:space="preserve"> the importance of preserving cultural authenticity while catering to tourists' needs, our findings align with the principles of sustainable tourism development</w:t>
      </w:r>
      <w:r w:rsidR="00325E81"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{"citationItems":[{"id":"ITEM-1","itemData":{"DOI":"10.1080/1743873X.2018.1458853","ISSN":"17476631","abstract":"George Town, Penang, has always been one of the most popular destinations among Malaysian and international tourists. In 2008, George Town was accorded a listing as a UNESCO World Heritage Site (WHS). With the listing, increasing tourist arrivals and intentions to visit heritage hotels have been very promising in recent years, prompting the emergence of the adaptive reuse of heritage buildings into heritage hotels. In line with this development, this study examines the effects of perceived price, experience quality, prior knowledge, perceived authenticity, and social influence on tourists’ intention to visit heritage hotels at the George Town WHS, Penang, with perceived value as a mediator. The findings indicate that perceived price, experience quality, prior knowledge, perceived authenticity, social influence and perceived value exert positive and significant effects on tourists’ intention to visit heritage hotels. The study also determines the mediating effect of perceived value on the relationships between independent variables and the intention to visit heritage hotels. This study provides an in-depth understanding of the attributes that affect tourists’ intention to visit heritage hotels at the George Town WHS and helps the owners and operators of heritage hotels to formulate future strategies in designing and promoting their services.","author":[{"dropping-particle":"","family":"See","given":"Guat Tham","non-dropping-particle":"","parse-names":false,"suffix":""},{"dropping-particle":"","family":"Goh","given":"Yen Nee","non-dropping-particle":"","parse-names":false,"suffix":""}],"container-title":"Journal of Heritage Tourism","id":"ITEM-1","issue":"1","issued":{"date-parts":[["2019"]]},"page":"33-48","publisher":"Taylor &amp; Francis","title":"Tourists' intention to visit heritage hotels at George Town World Heritage Site","type":"article-journal","volume":"14"},"uris":["http://www.mendeley.com/documents/?uuid=f2918f94-6dd3-4c14-a0fe-8a6303ed5152"]}],"mendeley":{"formattedCitation":"(See &amp; Goh, 2019)","manualFormatting":"(See and Goh, 2019)","plainTextFormattedCitation":"(See &amp; Goh, 2019)","previouslyFormattedCitation":"(See &amp; Goh, 2019)"},"properties":{"noteIndex":0},"schema":"https://github.com/citation-style-language/schema/raw/master/csl-citation.json"}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(See and Goh, 2019)</w:t>
      </w:r>
      <w:r w:rsidR="00F1684E" w:rsidRPr="001401F1">
        <w:rPr>
          <w:rFonts w:ascii="Arial" w:hAnsi="Arial" w:cs="Arial"/>
          <w:sz w:val="20"/>
          <w:szCs w:val="20"/>
        </w:rPr>
        <w:fldChar w:fldCharType="end"/>
      </w:r>
      <w:r w:rsidR="00AE4061" w:rsidRPr="001401F1">
        <w:rPr>
          <w:rFonts w:ascii="Arial" w:hAnsi="Arial" w:cs="Arial"/>
          <w:sz w:val="20"/>
          <w:szCs w:val="20"/>
        </w:rPr>
        <w:t xml:space="preserve">. </w:t>
      </w:r>
      <w:r w:rsidR="003E72A6" w:rsidRPr="001401F1">
        <w:rPr>
          <w:rFonts w:ascii="Arial" w:hAnsi="Arial" w:cs="Arial"/>
          <w:sz w:val="20"/>
          <w:szCs w:val="20"/>
        </w:rPr>
        <w:lastRenderedPageBreak/>
        <w:t>The theoretical implications suggest that heritage sites can adopt sustainable tourism practices and</w:t>
      </w:r>
      <w:r w:rsidRPr="001401F1">
        <w:rPr>
          <w:rFonts w:ascii="Arial" w:hAnsi="Arial" w:cs="Arial"/>
          <w:sz w:val="20"/>
          <w:szCs w:val="20"/>
        </w:rPr>
        <w:t xml:space="preserve"> contribute to socio-economic development and cultural preservation, thus promoting long-term sustainability in the tourism industry</w:t>
      </w:r>
      <w:r w:rsidR="00325E81" w:rsidRPr="001401F1">
        <w:rPr>
          <w:rFonts w:ascii="Arial" w:hAnsi="Arial" w:cs="Arial"/>
          <w:sz w:val="20"/>
          <w:szCs w:val="20"/>
        </w:rPr>
        <w:t>.</w:t>
      </w:r>
      <w:r w:rsidR="00C742A1" w:rsidRPr="001401F1">
        <w:rPr>
          <w:rFonts w:ascii="Arial" w:hAnsi="Arial" w:cs="Arial"/>
          <w:sz w:val="20"/>
          <w:szCs w:val="20"/>
        </w:rPr>
        <w:t xml:space="preserve"> </w:t>
      </w:r>
      <w:r w:rsidR="00C742A1" w:rsidRPr="001401F1">
        <w:rPr>
          <w:rFonts w:ascii="Arial" w:hAnsi="Arial" w:cs="Arial"/>
          <w:sz w:val="20"/>
          <w:szCs w:val="20"/>
        </w:rPr>
        <w:fldChar w:fldCharType="begin" w:fldLock="1"/>
      </w:r>
      <w:r w:rsidR="00114B09" w:rsidRPr="001401F1">
        <w:rPr>
          <w:rFonts w:ascii="Arial" w:hAnsi="Arial" w:cs="Arial"/>
          <w:sz w:val="20"/>
          <w:szCs w:val="20"/>
        </w:rPr>
        <w:instrText>ADDIN CSL_CITATION {"citationItems":[{"id":"ITEM-1","itemData":{"DOI":"10.1108/IJCTHR-06-2018-0081","ISSN":"17506182","abstract":"Purpose: Heritage tourism is recognized as one of the major factors for influencing national identities to the tourists through highlighting the connection between built and live heritages. Bangladesh is a country of treasure for heritage attractions. Lalbagh Fort and Ahsan Manzil are two famous Muslim heritage sites in Dhaka city. This study aims to measure the tourists’ satisfaction with these two attractions. Design/methodology/approach: The study uses a non-probability convenience sampling technique to collect the primary data. A total of 100 tourists have been selected from both study areas, and primary data are collected through a structured questionnaire. A summated Likert Scale is used to obtain the tourists’ perception of five dimensions – attraction, information, staff and access, environment and facilities and satisfaction levels. Later, multiple regression analysis is used to identify the tourists’ satisfaction-related dimensions of the study sites. Findings: The results reveal that four dimensions, namely, attraction, information, staff and access and environment are statistically significantly related to tourists’ satisfaction. Whereas, beta value for facilities dimension was found statistically insignificant. It implies that tourists’ are not satisfied with the information regarding the study sites, and observed facilities seem to be insufficient to meet the perception of the tourists. Practical implications: The study suggests that recruitment of trained staffs, undertake programs to preserve and maintain the quality of attractions, proper promotional activities, well-kept and cleaning arrangements and improved facilities and services are essential to increase the tourists’ satisfaction in Lalbagh Fort and Ahsan Manzil heritage sites. Originality/value: Dhaka city is famous for mosques and other Muslim heritages. Lalbagh Fort and Ahsan Manzil are two famous Muslim heritages sites in Dhaka city attracting huge tourists from home and abroad. In this paper, an investigation is carried out to measure the tourists’ satisfaction with these two attractions based on their perceptions.","author":[{"dropping-particle":"","family":"Bhuiyan","given":"Md Anowar Hossain","non-dropping-particle":"","parse-names":false,"suffix":""},{"dropping-particle":"","family":"Darda","given":"Md Abud","non-dropping-particle":"","parse-names":false,"suffix":""}],"container-title":"International Journal of Culture, Tourism, and Hospitality Research","id":"ITEM-1","issue":"1","issued":{"date-parts":[["2020"]]},"page":"34-43","title":"Tourists’ satisfaction on heritage sites of Dhaka city in Bangladesh","type":"article-journal","volume":"14"},"uris":["http://www.mendeley.com/documents/?uuid=0e05916e-32b3-49a0-88f9-300cdeb07c32"]}],"mendeley":{"formattedCitation":"(Bhuiyan &amp; Darda, 2020)","manualFormatting":"(Bhuiyan and Darda, 2020)","plainTextFormattedCitation":"(Bhuiyan &amp; Darda, 2020)","previouslyFormattedCitation":"(Bhuiyan &amp; Darda, 2020)"},"properties":{"noteIndex":0},"schema":"https://github.com/citation-style-language/schema/raw/master/csl-citation.json"}</w:instrText>
      </w:r>
      <w:r w:rsidR="00C742A1" w:rsidRPr="001401F1">
        <w:rPr>
          <w:rFonts w:ascii="Arial" w:hAnsi="Arial" w:cs="Arial"/>
          <w:sz w:val="20"/>
          <w:szCs w:val="20"/>
        </w:rPr>
        <w:fldChar w:fldCharType="separate"/>
      </w:r>
      <w:r w:rsidR="00C742A1" w:rsidRPr="001401F1">
        <w:rPr>
          <w:rFonts w:ascii="Arial" w:hAnsi="Arial" w:cs="Arial"/>
          <w:noProof/>
          <w:sz w:val="20"/>
          <w:szCs w:val="20"/>
        </w:rPr>
        <w:t>(Bhuiyan and Darda, 2020)</w:t>
      </w:r>
      <w:r w:rsidR="00C742A1" w:rsidRPr="001401F1">
        <w:rPr>
          <w:rFonts w:ascii="Arial" w:hAnsi="Arial" w:cs="Arial"/>
          <w:sz w:val="20"/>
          <w:szCs w:val="20"/>
        </w:rPr>
        <w:fldChar w:fldCharType="end"/>
      </w:r>
      <w:r w:rsidRPr="001401F1">
        <w:rPr>
          <w:rFonts w:ascii="Arial" w:hAnsi="Arial" w:cs="Arial"/>
          <w:sz w:val="20"/>
          <w:szCs w:val="20"/>
        </w:rPr>
        <w:t>.</w:t>
      </w:r>
    </w:p>
    <w:p w14:paraId="0D12F6BC" w14:textId="5C43B125" w:rsidR="00050DE6" w:rsidRPr="001401F1"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investigation sheds light on the role of interpretation in shaping tourists' perceptions of heritage sites. </w:t>
      </w:r>
      <w:r w:rsidR="005A756B" w:rsidRPr="001401F1">
        <w:rPr>
          <w:rFonts w:ascii="Arial" w:hAnsi="Arial" w:cs="Arial"/>
          <w:sz w:val="20"/>
          <w:szCs w:val="20"/>
        </w:rPr>
        <w:t>The study</w:t>
      </w:r>
      <w:r w:rsidRPr="001401F1">
        <w:rPr>
          <w:rFonts w:ascii="Arial" w:hAnsi="Arial" w:cs="Arial"/>
          <w:sz w:val="20"/>
          <w:szCs w:val="20"/>
        </w:rPr>
        <w:t xml:space="preserve"> findings highlight the significance of effective interpretation strategies in enhancing visitors' understanding and appreciation of cultural heritage. Theoretical implications suggest that by employing innovative interpretation methods, such as multimedia exhibits and interactive storytelling, heritage sites can engage visitors on a deeper level, fostering meaningful connections with the cultural heritage they encounter</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{"citationItems":[{"id":"ITEM-1","itemData":{"DOI":"10.1177/0047287516662354","ISSN":"15526763","abstract":"This article compares the effects of factors influencing residents’ perceptions toward tourism development in urban and rural World Heritage Sites (WHSs). This study has been conducted in the rural Lenggong and urban George Town WHSs in Malaysia. Partial least squares–structural equation modeling, using a number of recently developed advanced analysis methods, has been used to assess the proposed measurement and structural models, and to compare the relationships between the two groups. The results of this study reveal significant differences between the effects of economic gain and community involvement on residents’ perceptions in rural and urban contexts. However, the findings do not support differences between the effects of community attachment and environmental attitudes on residents’ perceptions. This study makes a significant theoretical contribution by comparing rural and urban WHS residents in the developing world. Furthermore, this study has a number of practical implications for the local authorities.","author":[{"dropping-particle":"","family":"Rasoolimanesh","given":"S. Mostafa","non-dropping-particle":"","parse-names":false,"suffix":""},{"dropping-particle":"","family":"Roldán","given":"José L.","non-dropping-particle":"","parse-names":false,"suffix":""},{"dropping-particle":"","family":"Jaafar","given":"Mastura","non-dropping-particle":"","parse-names":false,"suffix":""},{"dropping-particle":"","family":"Ramayah","given":"T.","non-dropping-particle":"","parse-names":false,"suffix":""}],"container-title":"Journal of Travel Research","id":"ITEM-1","issue":"6","issued":{"date-parts":[["2017"]]},"page":"760-775","title":"Factors influencing residents’ perceptions toward tourism development: Differences across rural and urban world heritage sites","type":"article-journal","volume":"56"},"uris":["http://www.mendeley.com/documents/?uuid=59979bd1-c374-4385-a705-60f8db4c4282"]}],"mendeley":{"formattedCitation":"(Rasoolimanesh et al., 2017)","plainTextFormattedCitation":"(Rasoolimanesh et al., 2017)","previouslyFormattedCitation":"(Rasoolimanesh et al., 2017)"},"properties":{"noteIndex":0},"schema":"https://github.com/citation-style-language/schema/raw/master/csl-citation.json"}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(Rasoolimanesh et al., 2017)</w:t>
      </w:r>
      <w:r w:rsidR="00F1684E" w:rsidRPr="001401F1">
        <w:rPr>
          <w:rFonts w:ascii="Arial" w:hAnsi="Arial" w:cs="Arial"/>
          <w:sz w:val="20"/>
          <w:szCs w:val="20"/>
        </w:rPr>
        <w:fldChar w:fldCharType="end"/>
      </w:r>
      <w:r w:rsidRPr="001401F1">
        <w:rPr>
          <w:rFonts w:ascii="Arial" w:hAnsi="Arial" w:cs="Arial"/>
          <w:sz w:val="20"/>
          <w:szCs w:val="20"/>
        </w:rPr>
        <w:t>.</w:t>
      </w:r>
    </w:p>
    <w:p w14:paraId="2B904EEF" w14:textId="337BDEA2" w:rsidR="00050DE6" w:rsidRDefault="00050DE6" w:rsidP="0083245A">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The study contributes to destination management theory by examining the dynamics of heritage tourism from both demand and supply perspectives. </w:t>
      </w:r>
      <w:r w:rsidR="003E72A6" w:rsidRPr="001401F1">
        <w:rPr>
          <w:rFonts w:ascii="Arial" w:hAnsi="Arial" w:cs="Arial"/>
          <w:sz w:val="20"/>
          <w:szCs w:val="20"/>
        </w:rPr>
        <w:t>The findings offer valuable insights for destination managers seeking to optimise the visitor experience at heritage sites by identifying key factors influencing tourists' perceptions and satisfaction levels</w:t>
      </w:r>
      <w:r w:rsidR="00031F3F" w:rsidRPr="001401F1">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F1684E" w:rsidRPr="001401F1">
        <w:rPr>
          <w:rFonts w:ascii="Arial" w:hAnsi="Arial" w:cs="Arial"/>
          <w:sz w:val="20"/>
          <w:szCs w:val="20"/>
        </w:rPr>
        <w:instrText>ADDIN CSL_CITATION {"citationItems":[{"id":"ITEM-1","itemData":{"DOI":"10.1016/j.tourman.2003.09.017","ISBN":"9788776940591","ISSN":"02615177","abstract":"Heritage tourism is gaining dramatically in popularity, ranking second only to shopping in terms of favorite vacation activities. The author argues that using existing sites to attract tourism is easier--and more sustainable--than building new attractions. She encourages tourists and tour marketers to consult the National Register of Historic Places database for a list of historic sites, structures, districts, and objects in a desired region in order to design and develop new heritage tourism destinations. Destinations can identify heritage resources to tourists by applying for inclusion in the National Register. The prestige of inclusion elevates these heritage site above others, and can create opportunities to attract heritage travelers and their spending. She argues that designation corresponds to status, which is an important advantage, since theme parks and casinos are also competing to attract visitors.","author":[{"dropping-particle":"","family":"Hargrove","given":"Cheryl M","non-dropping-particle":"","parse-names":false,"suffix":""}],"container-title":"CRM online: cultural resource management","id":"ITEM-1","issue":"2","issued":{"date-parts":[["2022"]]},"page":"1-10","title":"Heritage tourism","type":"article-journal","volume":"2"},"uris":["http://www.mendeley.com/documents/?uuid=3947c9a4-9f15-4a00-b4a7-b7c14095ef32"]}],"mendeley":{"formattedCitation":"(Hargrove, 2022)","plainTextFormattedCitation":"(Hargrove, 2022)","previouslyFormattedCitation":"(Hargrove, 2022)"},"properties":{"noteIndex":0},"schema":"https://github.com/citation-style-language/schema/raw/master/csl-citation.json"}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(Hargrove, 2022)</w:t>
      </w:r>
      <w:r w:rsidR="00F1684E" w:rsidRPr="001401F1">
        <w:rPr>
          <w:rFonts w:ascii="Arial" w:hAnsi="Arial" w:cs="Arial"/>
          <w:sz w:val="20"/>
          <w:szCs w:val="20"/>
        </w:rPr>
        <w:fldChar w:fldCharType="end"/>
      </w:r>
      <w:r w:rsidR="003E72A6" w:rsidRPr="001401F1">
        <w:rPr>
          <w:rFonts w:ascii="Arial" w:hAnsi="Arial" w:cs="Arial"/>
          <w:sz w:val="20"/>
          <w:szCs w:val="20"/>
        </w:rPr>
        <w:t>Theoretical implications suggest that destinations can maximise their appeal to tourists while ensuring the sustainable preservation of cultural heritage assets by adopting a visitor-centric approach and implementing targeted management strategies</w:t>
      </w:r>
      <w:r w:rsidR="00FE2F4C">
        <w:rPr>
          <w:rFonts w:ascii="Arial" w:hAnsi="Arial" w:cs="Arial"/>
          <w:sz w:val="20"/>
          <w:szCs w:val="20"/>
        </w:rPr>
        <w:t>.</w:t>
      </w:r>
      <w:r w:rsidR="00F1684E" w:rsidRPr="001401F1">
        <w:rPr>
          <w:rFonts w:ascii="Arial" w:hAnsi="Arial" w:cs="Arial"/>
          <w:sz w:val="20"/>
          <w:szCs w:val="20"/>
        </w:rPr>
        <w:t xml:space="preserve"> </w:t>
      </w:r>
      <w:r w:rsidR="00F1684E" w:rsidRPr="001401F1">
        <w:rPr>
          <w:rFonts w:ascii="Arial" w:hAnsi="Arial" w:cs="Arial"/>
          <w:sz w:val="20"/>
          <w:szCs w:val="20"/>
        </w:rPr>
        <w:fldChar w:fldCharType="begin" w:fldLock="1"/>
      </w:r>
      <w:r w:rsidR="00C742A1" w:rsidRPr="001401F1">
        <w:rPr>
          <w:rFonts w:ascii="Arial" w:hAnsi="Arial" w:cs="Arial"/>
          <w:sz w:val="20"/>
          <w:szCs w:val="20"/>
        </w:rPr>
        <w:instrText>ADDIN CSL_CITATION {"citationItems":[{"id":"ITEM-1","itemData":{"DOI":"10.34104/cjbis.020.087095","ISSN":"2663-7812","abstract":"This study explores how the Internet helps promote tourism in Bangladesh. It has presented the applicability of the Internet in the promotional activities of the tourism industry in Bangladesh and also studied the present status of the usages of the Internet in its tourism promotional activities of the same. The advantages of Internet promotion in the contemporary tourism industry are also analyzed here in brief. The Internet can spread essential information about tourism destinations rapidly and their services at a lower cost. The Internet also helps build awareness, increase destination loyalty, allow flexibility of messages, ensure speedy information transfer and retrieval, and improve interactive relationships. The study also highlighted the limitations affecting the expansion of Internet usages in the tourism industry in Bangladesh. The paper concluded with some policy and strategic guidelines about how to develop Internet promotion for the tourism industry in Bangladesh.","author":[{"dropping-particle":"","family":"Hossain","given":"Afjal","non-dropping-particle":"","parse-names":false,"suffix":""},{"dropping-particle":"","family":"Suchana","given":"Jameni Jabed","non-dropping-particle":"","parse-names":false,"suffix":""},{"dropping-particle":"","family":"Avi","given":"Ashikur Rahman","non-dropping-particle":"","parse-names":false,"suffix":""}],"container-title":"Canadian Journal of Business and Information Studies","id":"ITEM-1","issue":"5","issued":{"date-parts":[["2020"]]},"page":"87-95","title":"Promoting Bangladesh tourism through the Internet: Theoretical perspectives and empirical evidence","type":"article-journal","volume":"2"},"uris":["http://www.mendeley.com/documents/?uuid=a57e6fea-41e7-47a1-a45c-a9b0c64d43e7"]}],"mendeley":{"formattedCitation":"(Hossain et al., 2020)","plainTextFormattedCitation":"(Hossain et al., 2020)","previouslyFormattedCitation":"(Hossain et al., 2020)"},"properties":{"noteIndex":0},"schema":"https://github.com/citation-style-language/schema/raw/master/csl-citation.json"}</w:instrText>
      </w:r>
      <w:r w:rsidR="00F1684E" w:rsidRPr="001401F1">
        <w:rPr>
          <w:rFonts w:ascii="Arial" w:hAnsi="Arial" w:cs="Arial"/>
          <w:sz w:val="20"/>
          <w:szCs w:val="20"/>
        </w:rPr>
        <w:fldChar w:fldCharType="separate"/>
      </w:r>
      <w:r w:rsidR="00F1684E" w:rsidRPr="001401F1">
        <w:rPr>
          <w:rFonts w:ascii="Arial" w:hAnsi="Arial" w:cs="Arial"/>
          <w:noProof/>
          <w:sz w:val="20"/>
          <w:szCs w:val="20"/>
        </w:rPr>
        <w:t>(Hossain et al., 2020)</w:t>
      </w:r>
      <w:r w:rsidR="00F1684E" w:rsidRPr="001401F1">
        <w:rPr>
          <w:rFonts w:ascii="Arial" w:hAnsi="Arial" w:cs="Arial"/>
          <w:sz w:val="20"/>
          <w:szCs w:val="20"/>
        </w:rPr>
        <w:fldChar w:fldCharType="end"/>
      </w:r>
      <w:r w:rsidRPr="001401F1">
        <w:rPr>
          <w:rFonts w:ascii="Arial" w:hAnsi="Arial" w:cs="Arial"/>
          <w:sz w:val="20"/>
          <w:szCs w:val="20"/>
        </w:rPr>
        <w:t>.</w:t>
      </w:r>
    </w:p>
    <w:p w14:paraId="2E9680AC" w14:textId="0CE5451E" w:rsidR="001401F1" w:rsidRPr="00A8619A" w:rsidRDefault="00A8619A" w:rsidP="00A8619A">
      <w:pPr>
        <w:tabs>
          <w:tab w:val="left" w:pos="284"/>
        </w:tabs>
        <w:spacing w:after="0" w:line="360" w:lineRule="auto"/>
        <w:jc w:val="both"/>
        <w:rPr>
          <w:rFonts w:ascii="Arial" w:hAnsi="Arial" w:cs="Arial"/>
          <w:b/>
          <w:bCs/>
        </w:rPr>
      </w:pPr>
      <w:r>
        <w:rPr>
          <w:rFonts w:ascii="Arial" w:hAnsi="Arial" w:cs="Arial"/>
          <w:b/>
          <w:bCs/>
        </w:rPr>
        <w:t xml:space="preserve">8. </w:t>
      </w:r>
      <w:r w:rsidR="001401F1" w:rsidRPr="00A8619A">
        <w:rPr>
          <w:rFonts w:ascii="Arial" w:hAnsi="Arial" w:cs="Arial"/>
          <w:b/>
          <w:bCs/>
        </w:rPr>
        <w:t>CONCLUSION</w:t>
      </w:r>
    </w:p>
    <w:p w14:paraId="5ED31081" w14:textId="77777777"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This investigation into tourists' perception of heritage sites in Bangladesh from both demand and supply perspectives offers a comprehensive understanding of the intricacies of heritage tourism.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{"citationItems":[{"id":"ITEM-1","itemData":{"DOI":"10.1108/IJCTHR-06-2018-0081","ISSN":"17506182","abstract":"Purpose: Heritage tourism is recognized as one of the major factors for influencing national identities to the tourists through highlighting the connection between built and live heritages. Bangladesh is a country of treasure for heritage attractions. Lalbagh Fort and Ahsan Manzil are two famous Muslim heritage sites in Dhaka city. This study aims to measure the tourists’ satisfaction with these two attractions. Design/methodology/approach: The study uses a non-probability convenience sampling technique to collect the primary data. A total of 100 tourists have been selected from both study areas, and primary data are collected through a structured questionnaire. A summated Likert Scale is used to obtain the tourists’ perception of five dimensions – attraction, information, staff and access, environment and facilities and satisfaction levels. Later, multiple regression analysis is used to identify the tourists’ satisfaction-related dimensions of the study sites. Findings: The results reveal that four dimensions, namely, attraction, information, staff and access and environment are statistically significantly related to tourists’ satisfaction. Whereas, beta value for facilities dimension was found statistically insignificant. It implies that tourists’ are not satisfied with the information regarding the study sites, and observed facilities seem to be insufficient to meet the perception of the tourists. Practical implications: The study suggests that recruitment of trained staffs, undertake programs to preserve and maintain the quality of attractions, proper promotional activities, well-kept and cleaning arrangements and improved facilities and services are essential to increase the tourists’ satisfaction in Lalbagh Fort and Ahsan Manzil heritage sites. Originality/value: Dhaka city is famous for mosques and other Muslim heritages. Lalbagh Fort and Ahsan Manzil are two famous Muslim heritages sites in Dhaka city attracting huge tourists from home and abroad. In this paper, an investigation is carried out to measure the tourists’ satisfaction with these two attractions based on their perceptions.","author":[{"dropping-particle":"","family":"Bhuiyan","given":"Md Anowar Hossain","non-dropping-particle":"","parse-names":false,"suffix":""},{"dropping-particle":"","family":"Darda","given":"Md Abud","non-dropping-particle":"","parse-names":false,"suffix":""}],"container-title":"International Journal of Culture, Tourism, and Hospitality Research","id":"ITEM-1","issue":"1","issued":{"date-parts":[["2020"]]},"page":"34-43","title":"Tourists’ satisfaction on heritage sites of Dhaka city in Bangladesh","type":"article-journal","volume":"14"},"uris":["http://www.mendeley.com/documents/?uuid=0e05916e-32b3-49a0-88f9-300cdeb07c32"]}],"mendeley":{"formattedCitation":"(Bhuiyan &amp; Darda, 2020)","manualFormatting":"(Bhuiyan and Darda, 2020)","plainTextFormattedCitation":"(Bhuiyan &amp; Darda, 2020)","previouslyFormattedCitation":"(Bhuiyan &amp; Darda, 2020)"},"properties":{"noteIndex":0},"schema":"https://github.com/citation-style-language/schema/raw/master/csl-citation.json"}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(Bhuiyan and Darda, 2020)</w:t>
      </w:r>
      <w:r w:rsidRPr="001401F1">
        <w:rPr>
          <w:rFonts w:ascii="Arial" w:hAnsi="Arial" w:cs="Arial"/>
          <w:sz w:val="20"/>
          <w:szCs w:val="20"/>
        </w:rPr>
        <w:fldChar w:fldCharType="end"/>
      </w:r>
      <w:r w:rsidRPr="001401F1">
        <w:rPr>
          <w:rFonts w:ascii="Arial" w:hAnsi="Arial" w:cs="Arial"/>
          <w:sz w:val="20"/>
          <w:szCs w:val="20"/>
        </w:rPr>
        <w:t>. This study has delved into the multifaceted aspects of tourists' expectations, experiences, and offerings provided by heritage sites, aiming to identify key insights and areas for improvement within the context of Bangladesh's rich cultural heritage.</w:t>
      </w:r>
    </w:p>
    <w:p w14:paraId="622D0123" w14:textId="2C9001FE"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One of the primary findings of this study is the significant role that tourists' perceptions play in shaping their overall experience at heritage sites on some determinants, including cultural authenticity, heritage site accessibility, interpretation and information services, as well as visitor facilities and infrastructure. Examining tourists' satisfaction levels has highlighted the importance of aligning supply with demand to ensure a fulfilling visitor experience. Understanding the factors that influence tourists' perceptions is essential for heritage site managers and policymakers to effectively cater to the needs and preferences of diverse visitor demographics</w:t>
      </w:r>
      <w:r w:rsidR="005A0001">
        <w:rPr>
          <w:rFonts w:ascii="Arial" w:hAnsi="Arial" w:cs="Arial"/>
          <w:sz w:val="20"/>
          <w:szCs w:val="20"/>
        </w:rPr>
        <w:t>.</w:t>
      </w:r>
      <w:r w:rsidRPr="001401F1">
        <w:rPr>
          <w:rFonts w:ascii="Arial" w:hAnsi="Arial" w:cs="Arial"/>
          <w:sz w:val="20"/>
          <w:szCs w:val="20"/>
        </w:rPr>
        <w:t xml:space="preserve">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{"citationItems":[{"id":"ITEM-1","itemData":{"DOI":"10.34104/cjbis.020.087095","ISSN":"2663-7812","abstract":"This study explores how the Internet helps promote tourism in Bangladesh. It has presented the applicability of the Internet in the promotional activities of the tourism industry in Bangladesh and also studied the present status of the usages of the Internet in its tourism promotional activities of the same. The advantages of Internet promotion in the contemporary tourism industry are also analyzed here in brief. The Internet can spread essential information about tourism destinations rapidly and their services at a lower cost. The Internet also helps build awareness, increase destination loyalty, allow flexibility of messages, ensure speedy information transfer and retrieval, and improve interactive relationships. The study also highlighted the limitations affecting the expansion of Internet usages in the tourism industry in Bangladesh. The paper concluded with some policy and strategic guidelines about how to develop Internet promotion for the tourism industry in Bangladesh.","author":[{"dropping-particle":"","family":"Hossain","given":"Afjal","non-dropping-particle":"","parse-names":false,"suffix":""},{"dropping-particle":"","family":"Suchana","given":"Jameni Jabed","non-dropping-particle":"","parse-names":false,"suffix":""},{"dropping-particle":"","family":"Avi","given":"Ashikur Rahman","non-dropping-particle":"","parse-names":false,"suffix":""}],"container-title":"Canadian Journal of Business and Information Studies","id":"ITEM-1","issue":"5","issued":{"date-parts":[["2020"]]},"page":"87-95","title":"Promoting Bangladesh tourism through the Internet: Theoretical perspectives and empirical evidence","type":"article-journal","volume":"2"},"uris":["http://www.mendeley.com/documents/?uuid=a57e6fea-41e7-47a1-a45c-a9b0c64d43e7"]}],"mendeley":{"formattedCitation":"(Hossain et al., 2020)","plainTextFormattedCitation":"(Hossain et al., 2020)","previouslyFormattedCitation":"(Hossain et al., 2020)"},"properties":{"noteIndex":0},"schema":"https://github.com/citation-style-language/schema/raw/master/csl-citation.json"}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(Hossain et al., 2020)</w:t>
      </w:r>
      <w:r w:rsidRPr="001401F1">
        <w:rPr>
          <w:rFonts w:ascii="Arial" w:hAnsi="Arial" w:cs="Arial"/>
          <w:sz w:val="20"/>
          <w:szCs w:val="20"/>
        </w:rPr>
        <w:fldChar w:fldCharType="end"/>
      </w:r>
      <w:r w:rsidRPr="001401F1">
        <w:rPr>
          <w:rFonts w:ascii="Arial" w:hAnsi="Arial" w:cs="Arial"/>
          <w:sz w:val="20"/>
          <w:szCs w:val="20"/>
        </w:rPr>
        <w:t>.</w:t>
      </w:r>
    </w:p>
    <w:p w14:paraId="09F59D0C" w14:textId="73917CD2" w:rsidR="001401F1" w:rsidRPr="001401F1" w:rsidRDefault="001401F1" w:rsidP="001401F1">
      <w:pPr>
        <w:tabs>
          <w:tab w:val="left" w:pos="284"/>
        </w:tabs>
        <w:spacing w:after="0" w:line="360" w:lineRule="auto"/>
        <w:jc w:val="both"/>
        <w:rPr>
          <w:rFonts w:ascii="Arial" w:hAnsi="Arial" w:cs="Arial"/>
          <w:sz w:val="20"/>
          <w:szCs w:val="20"/>
        </w:rPr>
      </w:pPr>
      <w:r w:rsidRPr="001401F1">
        <w:rPr>
          <w:rFonts w:ascii="Arial" w:hAnsi="Arial" w:cs="Arial"/>
          <w:sz w:val="20"/>
          <w:szCs w:val="20"/>
        </w:rPr>
        <w:t xml:space="preserve">Moreover, the present investigation has underscored the need for strategic management and conservation efforts to safeguard Bangladesh's heritage assets while enhancing their appeal to tourists. Balancing the preservation of cultural authenticity with the development of visitor-friendly amenities and interpretation services is a crucial challenge heritage site managers face.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{"citationItems":[{"id":"ITEM-1","itemData":{"author":[{"dropping-particle":"","family":"Rahaman","given":"Mohammad Mizenur","non-dropping-particle":"","parse-names":false,"suffix":""}],"container-title":"Journal for Global Business Advancement","id":"ITEM-1","issue":"1","issued":{"date-parts":[["2021"]]},"page":"159-194","title":"Tourist’s perception on tourism marketing strategies : Evidence from Bangladesh","type":"article-journal","volume":"2"},"uris":["http://www.mendeley.com/documents/?uuid=f495be5b-e586-4499-a862-d22c3534e498"]}],"mendeley":{"formattedCitation":"(Rahaman, 2021)","plainTextFormattedCitation":"(Rahaman, 2021)","previouslyFormattedCitation":"(Rahaman, 2021)"},"properties":{"noteIndex":0},"schema":"https://github.com/citation-style-language/schema/raw/master/csl-citation.json"}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(Rahaman, 2021)</w:t>
      </w:r>
      <w:r w:rsidRPr="001401F1">
        <w:rPr>
          <w:rFonts w:ascii="Arial" w:hAnsi="Arial" w:cs="Arial"/>
          <w:sz w:val="20"/>
          <w:szCs w:val="20"/>
        </w:rPr>
        <w:fldChar w:fldCharType="end"/>
      </w:r>
      <w:r w:rsidRPr="001401F1">
        <w:rPr>
          <w:rFonts w:ascii="Arial" w:hAnsi="Arial" w:cs="Arial"/>
          <w:sz w:val="20"/>
          <w:szCs w:val="20"/>
        </w:rPr>
        <w:t xml:space="preserve">. By adopting sustainable tourism practices and engaging with local communities, heritage sites can become catalysts for socio-economic development, contributing to the prosperity of surrounding regions while conserving cultural heritage for future generations. </w:t>
      </w:r>
      <w:r w:rsidRPr="001401F1">
        <w:rPr>
          <w:rFonts w:ascii="Arial" w:hAnsi="Arial" w:cs="Arial"/>
          <w:sz w:val="20"/>
          <w:szCs w:val="20"/>
        </w:rPr>
        <w:fldChar w:fldCharType="begin" w:fldLock="1"/>
      </w:r>
      <w:r w:rsidRPr="001401F1">
        <w:rPr>
          <w:rFonts w:ascii="Arial" w:hAnsi="Arial" w:cs="Arial"/>
          <w:sz w:val="20"/>
          <w:szCs w:val="20"/>
        </w:rPr>
        <w:instrText>ADDIN CSL_CITATION {"citationItems":[{"id":"ITEM-1","itemData":{"DOI":"10.1177/1467358414541457","ISSN":"17429692","abstract":"Guimarães is a UNESCO world heritage site, deemed as such in 2001 and hosted the 2012 European Capital of Culture. This paper examines the profile, destination image, and motivations of tourists’ visiting behaviors in Guimarães before the cultural event. Based on survey responses from 276 tourists, we found that tourists arriving in Guimarães had previously visited the two most important cities in the northern part of Portugal. These respondents were relatively young and well educated compared to the average tourists that visited Portugal. The results suggest that many tourists were aware of the city status as a world heritage site that encompasses a historic center, monuments, and architectural buildings. Furthermore, these perceptions shape the image of Guimarães, as the factor analysis indicates that “historical background and functionality” was the most reliable and valid factor behind the choice of visiting the city. © 2014, SAGE Publications. All rights reserved.","author":[{"dropping-particle":"","family":"Remoaldo","given":"Paula C.","non-dropping-particle":"","parse-names":false,"suffix":""},{"dropping-particle":"","family":"Ribeiro","given":"José C.","non-dropping-particle":"","parse-names":false,"suffix":""},{"dropping-particle":"","family":"Vareiro","given":"Laurentina","non-dropping-particle":"","parse-names":false,"suffix":""},{"dropping-particle":"","family":"Santos","given":"José F.","non-dropping-particle":"","parse-names":false,"suffix":""}],"container-title":"Tourism and Hospitality Research","id":"ITEM-1","issue":"4","issued":{"date-parts":[["2014"]]},"page":"206-218","title":"Tourists’ perceptions of world heritage destinations: The case of Guimarães (Portugal)","type":"article-journal","volume":"14"},"uris":["http://www.mendeley.com/documents/?uuid=3e75007a-0aca-4089-85be-cda9352abfd8"]}],"mendeley":{"formattedCitation":"(Remoaldo et al., 2014)","plainTextFormattedCitation":"(Remoaldo et al., 2014)","previouslyFormattedCitation":"(Remoaldo et al., 2014)"},"properties":{"noteIndex":0},"schema":"https://github.com/citation-style-language/schema/raw/master/csl-citation.json"}</w:instrText>
      </w:r>
      <w:r w:rsidRPr="001401F1">
        <w:rPr>
          <w:rFonts w:ascii="Arial" w:hAnsi="Arial" w:cs="Arial"/>
          <w:sz w:val="20"/>
          <w:szCs w:val="20"/>
        </w:rPr>
        <w:fldChar w:fldCharType="separate"/>
      </w:r>
      <w:r w:rsidRPr="001401F1">
        <w:rPr>
          <w:rFonts w:ascii="Arial" w:hAnsi="Arial" w:cs="Arial"/>
          <w:noProof/>
          <w:sz w:val="20"/>
          <w:szCs w:val="20"/>
        </w:rPr>
        <w:t>(Remoaldo et al., 2014)</w:t>
      </w:r>
      <w:r w:rsidRPr="001401F1">
        <w:rPr>
          <w:rFonts w:ascii="Arial" w:hAnsi="Arial" w:cs="Arial"/>
          <w:sz w:val="20"/>
          <w:szCs w:val="20"/>
        </w:rPr>
        <w:fldChar w:fldCharType="end"/>
      </w:r>
    </w:p>
    <w:p w14:paraId="7B492B7C" w14:textId="77777777" w:rsidR="00BB5ADA" w:rsidRPr="001401F1" w:rsidRDefault="00BB5ADA" w:rsidP="0083245A">
      <w:pPr>
        <w:tabs>
          <w:tab w:val="left" w:pos="284"/>
        </w:tabs>
        <w:spacing w:after="120" w:line="240" w:lineRule="auto"/>
        <w:jc w:val="both"/>
        <w:rPr>
          <w:rFonts w:ascii="Arial" w:eastAsia="Calibri" w:hAnsi="Arial" w:cs="Arial"/>
          <w:b/>
          <w:bCs/>
          <w:sz w:val="20"/>
          <w:szCs w:val="20"/>
          <w:lang w:val="en-US"/>
        </w:rPr>
      </w:pPr>
    </w:p>
    <w:p w14:paraId="0878541C"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89E5311" w14:textId="77777777" w:rsidR="00111165" w:rsidRDefault="00111165" w:rsidP="00111165">
      <w:pPr>
        <w:rPr>
          <w:rFonts w:ascii="Calibri" w:eastAsia="Calibri" w:hAnsi="Calibri" w:cs="Times New Roman"/>
          <w:kern w:val="2"/>
          <w:highlight w:val="yellow"/>
          <w:lang w:val="en-US"/>
        </w:rPr>
      </w:pPr>
      <w:bookmarkStart w:id="3" w:name="_Hlk193540946"/>
      <w:bookmarkStart w:id="4" w:name="_Hlk183680988"/>
      <w:bookmarkStart w:id="5" w:name="_Hlk180402183"/>
      <w:bookmarkStart w:id="6" w:name="_Hlk197173371"/>
      <w:bookmarkStart w:id="7" w:name="_Hlk192511329"/>
      <w:r>
        <w:rPr>
          <w:rFonts w:ascii="Calibri" w:eastAsia="Calibri" w:hAnsi="Calibri" w:cs="Times New Roman"/>
          <w:kern w:val="2"/>
          <w:highlight w:val="yellow"/>
          <w:lang w:val="en-US"/>
        </w:rPr>
        <w:t>Disclaimer (Artificial intelligence)</w:t>
      </w:r>
    </w:p>
    <w:p w14:paraId="3CE56DB2" w14:textId="77777777" w:rsidR="00111165" w:rsidRDefault="00111165" w:rsidP="00111165">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48AE1A2F" w14:textId="77777777" w:rsidR="00111165" w:rsidRDefault="00111165" w:rsidP="00111165">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4EA56792" w14:textId="77777777" w:rsidR="003C3126" w:rsidRDefault="003C3126" w:rsidP="00111165">
      <w:pPr>
        <w:rPr>
          <w:rFonts w:ascii="Calibri" w:eastAsia="Calibri" w:hAnsi="Calibri" w:cs="Times New Roman"/>
          <w:kern w:val="2"/>
          <w:highlight w:val="yellow"/>
          <w:lang w:val="en-US"/>
        </w:rPr>
      </w:pPr>
    </w:p>
    <w:p w14:paraId="53BA1F6D" w14:textId="065CE45C" w:rsidR="003C3126" w:rsidRDefault="005A0001" w:rsidP="00111165">
      <w:pPr>
        <w:rPr>
          <w:rFonts w:ascii="Calibri" w:eastAsia="Calibri" w:hAnsi="Calibri" w:cs="Times New Roman"/>
          <w:kern w:val="2"/>
          <w:highlight w:val="yellow"/>
          <w:lang w:val="en-US"/>
        </w:rPr>
      </w:pPr>
      <w:r>
        <w:rPr>
          <w:rFonts w:ascii="Calibri" w:eastAsia="Calibri" w:hAnsi="Calibri" w:cs="Times New Roman"/>
          <w:kern w:val="2"/>
          <w:highlight w:val="yellow"/>
          <w:lang w:val="en-US"/>
        </w:rPr>
        <w:t>Researchers</w:t>
      </w:r>
      <w:r w:rsidR="003C3126">
        <w:rPr>
          <w:rFonts w:ascii="Calibri" w:eastAsia="Calibri" w:hAnsi="Calibri" w:cs="Times New Roman"/>
          <w:kern w:val="2"/>
          <w:highlight w:val="yellow"/>
          <w:lang w:val="en-US"/>
        </w:rPr>
        <w:t xml:space="preserve"> comply with the option 1 method. </w:t>
      </w:r>
    </w:p>
    <w:bookmarkEnd w:id="3"/>
    <w:bookmarkEnd w:id="4"/>
    <w:bookmarkEnd w:id="5"/>
    <w:p w14:paraId="241B7C52" w14:textId="77777777" w:rsidR="00111165" w:rsidRDefault="00111165" w:rsidP="00111165">
      <w:pPr>
        <w:rPr>
          <w:rFonts w:ascii="Calibri" w:eastAsia="Calibri" w:hAnsi="Calibri" w:cs="Times New Roman"/>
          <w:kern w:val="2"/>
          <w:lang w:val="en-US"/>
        </w:rPr>
      </w:pPr>
      <w:r>
        <w:rPr>
          <w:rFonts w:ascii="Calibri" w:eastAsia="Calibri" w:hAnsi="Calibri" w:cs="Times New Roman"/>
          <w:kern w:val="2"/>
          <w:lang w:val="en-US"/>
        </w:rPr>
        <w:tab/>
      </w:r>
      <w:bookmarkEnd w:id="6"/>
      <w:r>
        <w:rPr>
          <w:rFonts w:ascii="Calibri" w:eastAsia="Calibri" w:hAnsi="Calibri" w:cs="Times New Roman"/>
          <w:kern w:val="2"/>
          <w:lang w:val="en-US"/>
        </w:rPr>
        <w:t xml:space="preserve"> </w:t>
      </w:r>
    </w:p>
    <w:bookmarkEnd w:id="7"/>
    <w:p w14:paraId="4D7D1ACC" w14:textId="77777777" w:rsidR="00111165" w:rsidRDefault="00111165" w:rsidP="00111165">
      <w:pPr>
        <w:rPr>
          <w:rFonts w:ascii="Calibri" w:eastAsia="Calibri" w:hAnsi="Calibri" w:cs="Times New Roman"/>
          <w:kern w:val="2"/>
          <w:lang w:val="en-US"/>
        </w:rPr>
      </w:pPr>
    </w:p>
    <w:p w14:paraId="5379E91D" w14:textId="77777777" w:rsidR="00111165" w:rsidRDefault="00111165" w:rsidP="00111165"/>
    <w:p w14:paraId="1DDB536A"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7FC0239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1354A20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F4C3A34"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E113F1F"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4E4B3409"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552FDF5C"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05964E57"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5210DE4D"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16D2C2C1"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6BFD6B97" w14:textId="77777777" w:rsidR="00BB5ADA" w:rsidRPr="00755E5E" w:rsidRDefault="00BB5ADA" w:rsidP="0083245A">
      <w:pPr>
        <w:tabs>
          <w:tab w:val="left" w:pos="284"/>
        </w:tabs>
        <w:spacing w:after="120" w:line="240" w:lineRule="auto"/>
        <w:jc w:val="both"/>
        <w:rPr>
          <w:rFonts w:ascii="Arial" w:eastAsia="Calibri" w:hAnsi="Arial" w:cs="Arial"/>
          <w:b/>
          <w:bCs/>
          <w:lang w:val="en-US"/>
        </w:rPr>
      </w:pPr>
    </w:p>
    <w:p w14:paraId="678D3916" w14:textId="77777777" w:rsidR="003C18BE" w:rsidRDefault="003C18BE" w:rsidP="0083245A">
      <w:pPr>
        <w:tabs>
          <w:tab w:val="left" w:pos="284"/>
        </w:tabs>
        <w:spacing w:after="120" w:line="240" w:lineRule="auto"/>
        <w:jc w:val="both"/>
        <w:rPr>
          <w:rFonts w:ascii="Arial" w:eastAsia="Calibri" w:hAnsi="Arial" w:cs="Arial"/>
          <w:b/>
          <w:bCs/>
          <w:lang w:val="en-US"/>
        </w:rPr>
      </w:pPr>
    </w:p>
    <w:p w14:paraId="734A2C51" w14:textId="77777777" w:rsidR="003C18BE" w:rsidRDefault="003C18BE" w:rsidP="0083245A">
      <w:pPr>
        <w:tabs>
          <w:tab w:val="left" w:pos="284"/>
        </w:tabs>
        <w:spacing w:after="120" w:line="240" w:lineRule="auto"/>
        <w:jc w:val="both"/>
        <w:rPr>
          <w:rFonts w:ascii="Arial" w:eastAsia="Calibri" w:hAnsi="Arial" w:cs="Arial"/>
          <w:b/>
          <w:bCs/>
          <w:lang w:val="en-US"/>
        </w:rPr>
      </w:pPr>
    </w:p>
    <w:p w14:paraId="47A79276" w14:textId="77777777" w:rsidR="003C18BE" w:rsidRDefault="003C18BE" w:rsidP="0083245A">
      <w:pPr>
        <w:tabs>
          <w:tab w:val="left" w:pos="284"/>
        </w:tabs>
        <w:spacing w:after="120" w:line="240" w:lineRule="auto"/>
        <w:jc w:val="both"/>
        <w:rPr>
          <w:rFonts w:ascii="Arial" w:eastAsia="Calibri" w:hAnsi="Arial" w:cs="Arial"/>
          <w:b/>
          <w:bCs/>
          <w:lang w:val="en-US"/>
        </w:rPr>
      </w:pPr>
    </w:p>
    <w:p w14:paraId="67601DAE" w14:textId="77777777" w:rsidR="003C18BE" w:rsidRDefault="003C18BE" w:rsidP="0083245A">
      <w:pPr>
        <w:tabs>
          <w:tab w:val="left" w:pos="284"/>
        </w:tabs>
        <w:spacing w:after="120" w:line="240" w:lineRule="auto"/>
        <w:jc w:val="both"/>
        <w:rPr>
          <w:rFonts w:ascii="Arial" w:eastAsia="Calibri" w:hAnsi="Arial" w:cs="Arial"/>
          <w:b/>
          <w:bCs/>
          <w:lang w:val="en-US"/>
        </w:rPr>
      </w:pPr>
    </w:p>
    <w:p w14:paraId="03DEA6C7" w14:textId="77777777" w:rsidR="003C18BE" w:rsidRDefault="003C18BE" w:rsidP="0083245A">
      <w:pPr>
        <w:tabs>
          <w:tab w:val="left" w:pos="284"/>
        </w:tabs>
        <w:spacing w:after="120" w:line="240" w:lineRule="auto"/>
        <w:jc w:val="both"/>
        <w:rPr>
          <w:rFonts w:ascii="Arial" w:eastAsia="Calibri" w:hAnsi="Arial" w:cs="Arial"/>
          <w:b/>
          <w:bCs/>
          <w:lang w:val="en-US"/>
        </w:rPr>
      </w:pPr>
    </w:p>
    <w:p w14:paraId="0F5CAB5C" w14:textId="77777777" w:rsidR="003C18BE" w:rsidRDefault="003C18BE" w:rsidP="0083245A">
      <w:pPr>
        <w:tabs>
          <w:tab w:val="left" w:pos="284"/>
        </w:tabs>
        <w:spacing w:after="120" w:line="240" w:lineRule="auto"/>
        <w:jc w:val="both"/>
        <w:rPr>
          <w:rFonts w:ascii="Arial" w:eastAsia="Calibri" w:hAnsi="Arial" w:cs="Arial"/>
          <w:b/>
          <w:bCs/>
          <w:lang w:val="en-US"/>
        </w:rPr>
      </w:pPr>
    </w:p>
    <w:p w14:paraId="72F8040D" w14:textId="77777777" w:rsidR="003C18BE" w:rsidRDefault="003C18BE" w:rsidP="0083245A">
      <w:pPr>
        <w:tabs>
          <w:tab w:val="left" w:pos="284"/>
        </w:tabs>
        <w:spacing w:after="120" w:line="240" w:lineRule="auto"/>
        <w:jc w:val="both"/>
        <w:rPr>
          <w:rFonts w:ascii="Arial" w:eastAsia="Calibri" w:hAnsi="Arial" w:cs="Arial"/>
          <w:b/>
          <w:bCs/>
          <w:lang w:val="en-US"/>
        </w:rPr>
      </w:pPr>
    </w:p>
    <w:p w14:paraId="7ED29689" w14:textId="77777777" w:rsidR="003C18BE" w:rsidRDefault="003C18BE" w:rsidP="0083245A">
      <w:pPr>
        <w:tabs>
          <w:tab w:val="left" w:pos="284"/>
        </w:tabs>
        <w:spacing w:after="120" w:line="240" w:lineRule="auto"/>
        <w:jc w:val="both"/>
        <w:rPr>
          <w:rFonts w:ascii="Arial" w:eastAsia="Calibri" w:hAnsi="Arial" w:cs="Arial"/>
          <w:b/>
          <w:bCs/>
          <w:lang w:val="en-US"/>
        </w:rPr>
      </w:pPr>
    </w:p>
    <w:p w14:paraId="681B00C8" w14:textId="77777777" w:rsidR="003C18BE" w:rsidRDefault="003C18BE" w:rsidP="0083245A">
      <w:pPr>
        <w:tabs>
          <w:tab w:val="left" w:pos="284"/>
        </w:tabs>
        <w:spacing w:after="120" w:line="240" w:lineRule="auto"/>
        <w:jc w:val="both"/>
        <w:rPr>
          <w:rFonts w:ascii="Arial" w:eastAsia="Calibri" w:hAnsi="Arial" w:cs="Arial"/>
          <w:b/>
          <w:bCs/>
          <w:lang w:val="en-US"/>
        </w:rPr>
      </w:pPr>
    </w:p>
    <w:p w14:paraId="06C1621D" w14:textId="77777777" w:rsidR="003C18BE" w:rsidRDefault="003C18BE" w:rsidP="0083245A">
      <w:pPr>
        <w:tabs>
          <w:tab w:val="left" w:pos="284"/>
        </w:tabs>
        <w:spacing w:after="120" w:line="240" w:lineRule="auto"/>
        <w:jc w:val="both"/>
        <w:rPr>
          <w:rFonts w:ascii="Arial" w:eastAsia="Calibri" w:hAnsi="Arial" w:cs="Arial"/>
          <w:b/>
          <w:bCs/>
          <w:lang w:val="en-US"/>
        </w:rPr>
      </w:pPr>
    </w:p>
    <w:p w14:paraId="2BA376D4" w14:textId="77777777" w:rsidR="003C18BE" w:rsidRDefault="003C18BE" w:rsidP="0083245A">
      <w:pPr>
        <w:tabs>
          <w:tab w:val="left" w:pos="284"/>
        </w:tabs>
        <w:spacing w:after="120" w:line="240" w:lineRule="auto"/>
        <w:jc w:val="both"/>
        <w:rPr>
          <w:rFonts w:ascii="Arial" w:eastAsia="Calibri" w:hAnsi="Arial" w:cs="Arial"/>
          <w:b/>
          <w:bCs/>
          <w:lang w:val="en-US"/>
        </w:rPr>
      </w:pPr>
    </w:p>
    <w:p w14:paraId="14107D76" w14:textId="77777777" w:rsidR="003C18BE" w:rsidRDefault="003C18BE" w:rsidP="0083245A">
      <w:pPr>
        <w:tabs>
          <w:tab w:val="left" w:pos="284"/>
        </w:tabs>
        <w:spacing w:after="120" w:line="240" w:lineRule="auto"/>
        <w:jc w:val="both"/>
        <w:rPr>
          <w:rFonts w:ascii="Arial" w:eastAsia="Calibri" w:hAnsi="Arial" w:cs="Arial"/>
          <w:b/>
          <w:bCs/>
          <w:lang w:val="en-US"/>
        </w:rPr>
      </w:pPr>
    </w:p>
    <w:p w14:paraId="26CB4D93" w14:textId="77777777" w:rsidR="003C18BE" w:rsidRDefault="003C18BE" w:rsidP="0083245A">
      <w:pPr>
        <w:tabs>
          <w:tab w:val="left" w:pos="284"/>
        </w:tabs>
        <w:spacing w:after="120" w:line="240" w:lineRule="auto"/>
        <w:jc w:val="both"/>
        <w:rPr>
          <w:rFonts w:ascii="Arial" w:eastAsia="Calibri" w:hAnsi="Arial" w:cs="Arial"/>
          <w:b/>
          <w:bCs/>
          <w:lang w:val="en-US"/>
        </w:rPr>
      </w:pPr>
    </w:p>
    <w:p w14:paraId="2313A00B" w14:textId="77777777" w:rsidR="003C18BE" w:rsidRDefault="003C18BE" w:rsidP="0083245A">
      <w:pPr>
        <w:tabs>
          <w:tab w:val="left" w:pos="284"/>
        </w:tabs>
        <w:spacing w:after="120" w:line="240" w:lineRule="auto"/>
        <w:jc w:val="both"/>
        <w:rPr>
          <w:rFonts w:ascii="Arial" w:eastAsia="Calibri" w:hAnsi="Arial" w:cs="Arial"/>
          <w:b/>
          <w:bCs/>
          <w:lang w:val="en-US"/>
        </w:rPr>
      </w:pPr>
    </w:p>
    <w:p w14:paraId="7CBFB2D3" w14:textId="77777777" w:rsidR="003C18BE" w:rsidRDefault="003C18BE" w:rsidP="0083245A">
      <w:pPr>
        <w:tabs>
          <w:tab w:val="left" w:pos="284"/>
        </w:tabs>
        <w:spacing w:after="120" w:line="240" w:lineRule="auto"/>
        <w:jc w:val="both"/>
        <w:rPr>
          <w:rFonts w:ascii="Arial" w:eastAsia="Calibri" w:hAnsi="Arial" w:cs="Arial"/>
          <w:b/>
          <w:bCs/>
          <w:lang w:val="en-US"/>
        </w:rPr>
      </w:pPr>
    </w:p>
    <w:p w14:paraId="627E7763" w14:textId="77777777" w:rsidR="003C18BE" w:rsidRDefault="003C18BE" w:rsidP="0083245A">
      <w:pPr>
        <w:tabs>
          <w:tab w:val="left" w:pos="284"/>
        </w:tabs>
        <w:spacing w:after="120" w:line="240" w:lineRule="auto"/>
        <w:jc w:val="both"/>
        <w:rPr>
          <w:rFonts w:ascii="Arial" w:eastAsia="Calibri" w:hAnsi="Arial" w:cs="Arial"/>
          <w:b/>
          <w:bCs/>
          <w:lang w:val="en-US"/>
        </w:rPr>
      </w:pPr>
    </w:p>
    <w:p w14:paraId="0FF568FF" w14:textId="77777777" w:rsidR="003C18BE" w:rsidRDefault="003C18BE" w:rsidP="0083245A">
      <w:pPr>
        <w:tabs>
          <w:tab w:val="left" w:pos="284"/>
        </w:tabs>
        <w:spacing w:after="120" w:line="240" w:lineRule="auto"/>
        <w:jc w:val="both"/>
        <w:rPr>
          <w:rFonts w:ascii="Arial" w:eastAsia="Calibri" w:hAnsi="Arial" w:cs="Arial"/>
          <w:b/>
          <w:bCs/>
          <w:lang w:val="en-US"/>
        </w:rPr>
      </w:pPr>
    </w:p>
    <w:p w14:paraId="5BAB52B6" w14:textId="77777777" w:rsidR="003C18BE" w:rsidRDefault="003C18BE" w:rsidP="0083245A">
      <w:pPr>
        <w:tabs>
          <w:tab w:val="left" w:pos="284"/>
        </w:tabs>
        <w:spacing w:after="120" w:line="240" w:lineRule="auto"/>
        <w:jc w:val="both"/>
        <w:rPr>
          <w:rFonts w:ascii="Arial" w:eastAsia="Calibri" w:hAnsi="Arial" w:cs="Arial"/>
          <w:b/>
          <w:bCs/>
          <w:lang w:val="en-US"/>
        </w:rPr>
      </w:pPr>
    </w:p>
    <w:p w14:paraId="116082B0" w14:textId="77777777" w:rsidR="003C18BE" w:rsidRDefault="003C18BE" w:rsidP="0083245A">
      <w:pPr>
        <w:tabs>
          <w:tab w:val="left" w:pos="284"/>
        </w:tabs>
        <w:spacing w:after="120" w:line="240" w:lineRule="auto"/>
        <w:jc w:val="both"/>
        <w:rPr>
          <w:rFonts w:ascii="Arial" w:eastAsia="Calibri" w:hAnsi="Arial" w:cs="Arial"/>
          <w:b/>
          <w:bCs/>
          <w:lang w:val="en-US"/>
        </w:rPr>
      </w:pPr>
    </w:p>
    <w:p w14:paraId="270ED69F" w14:textId="77777777" w:rsidR="003C18BE" w:rsidRDefault="003C18BE" w:rsidP="0083245A">
      <w:pPr>
        <w:tabs>
          <w:tab w:val="left" w:pos="284"/>
        </w:tabs>
        <w:spacing w:after="120" w:line="240" w:lineRule="auto"/>
        <w:jc w:val="both"/>
        <w:rPr>
          <w:rFonts w:ascii="Arial" w:eastAsia="Calibri" w:hAnsi="Arial" w:cs="Arial"/>
          <w:b/>
          <w:bCs/>
          <w:lang w:val="en-US"/>
        </w:rPr>
      </w:pPr>
    </w:p>
    <w:p w14:paraId="30CEAFDF" w14:textId="77777777" w:rsidR="003C18BE" w:rsidRDefault="003C18BE" w:rsidP="0083245A">
      <w:pPr>
        <w:tabs>
          <w:tab w:val="left" w:pos="284"/>
        </w:tabs>
        <w:spacing w:after="120" w:line="240" w:lineRule="auto"/>
        <w:jc w:val="both"/>
        <w:rPr>
          <w:rFonts w:ascii="Arial" w:eastAsia="Calibri" w:hAnsi="Arial" w:cs="Arial"/>
          <w:b/>
          <w:bCs/>
          <w:lang w:val="en-US"/>
        </w:rPr>
      </w:pPr>
    </w:p>
    <w:p w14:paraId="4FBD43D6" w14:textId="77777777" w:rsidR="003C18BE" w:rsidRDefault="003C18BE" w:rsidP="0083245A">
      <w:pPr>
        <w:tabs>
          <w:tab w:val="left" w:pos="284"/>
        </w:tabs>
        <w:spacing w:after="120" w:line="240" w:lineRule="auto"/>
        <w:jc w:val="both"/>
        <w:rPr>
          <w:rFonts w:ascii="Arial" w:eastAsia="Calibri" w:hAnsi="Arial" w:cs="Arial"/>
          <w:b/>
          <w:bCs/>
          <w:lang w:val="en-US"/>
        </w:rPr>
      </w:pPr>
    </w:p>
    <w:p w14:paraId="1284FEC8" w14:textId="351762B7" w:rsidR="00050DE6" w:rsidRDefault="00BB5ADA" w:rsidP="0083245A">
      <w:pPr>
        <w:tabs>
          <w:tab w:val="left" w:pos="284"/>
        </w:tabs>
        <w:spacing w:after="120" w:line="240" w:lineRule="auto"/>
        <w:jc w:val="both"/>
        <w:rPr>
          <w:rFonts w:ascii="Arial" w:eastAsia="Calibri" w:hAnsi="Arial" w:cs="Arial"/>
          <w:b/>
          <w:bCs/>
          <w:lang w:val="en-US"/>
        </w:rPr>
      </w:pPr>
      <w:r w:rsidRPr="00755E5E">
        <w:rPr>
          <w:rFonts w:ascii="Arial" w:eastAsia="Calibri" w:hAnsi="Arial" w:cs="Arial"/>
          <w:b/>
          <w:bCs/>
          <w:lang w:val="en-US"/>
        </w:rPr>
        <w:t xml:space="preserve"> </w:t>
      </w:r>
      <w:r w:rsidR="003C18BE">
        <w:rPr>
          <w:rFonts w:ascii="Arial" w:eastAsia="Calibri" w:hAnsi="Arial" w:cs="Arial"/>
          <w:b/>
          <w:bCs/>
          <w:lang w:val="en-US"/>
        </w:rPr>
        <w:t xml:space="preserve">REFERENCES </w:t>
      </w:r>
    </w:p>
    <w:p w14:paraId="34EC5B2E" w14:textId="77777777" w:rsidR="007D4C58" w:rsidRPr="00755E5E" w:rsidRDefault="007D4C58" w:rsidP="0083245A">
      <w:pPr>
        <w:tabs>
          <w:tab w:val="left" w:pos="284"/>
        </w:tabs>
        <w:spacing w:after="120" w:line="240" w:lineRule="auto"/>
        <w:jc w:val="both"/>
        <w:rPr>
          <w:rFonts w:ascii="Arial" w:eastAsia="Calibri" w:hAnsi="Arial" w:cs="Arial"/>
          <w:b/>
          <w:bCs/>
          <w:lang w:val="en-US"/>
        </w:rPr>
      </w:pPr>
    </w:p>
    <w:p w14:paraId="322CC0D1" w14:textId="715356D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eastAsia="Calibri" w:hAnsi="Arial" w:cs="Arial"/>
          <w:lang w:val="en-US"/>
        </w:rPr>
        <w:fldChar w:fldCharType="begin" w:fldLock="1"/>
      </w:r>
      <w:r w:rsidRPr="00755E5E">
        <w:rPr>
          <w:rFonts w:ascii="Arial" w:eastAsia="Calibri" w:hAnsi="Arial" w:cs="Arial"/>
          <w:lang w:val="en-US"/>
        </w:rPr>
        <w:instrText xml:space="preserve">ADDIN Mendeley Bibliography CSL_BIBLIOGRAPHY </w:instrText>
      </w:r>
      <w:r w:rsidRPr="00755E5E">
        <w:rPr>
          <w:rFonts w:ascii="Arial" w:eastAsia="Calibri" w:hAnsi="Arial" w:cs="Arial"/>
          <w:lang w:val="en-US"/>
        </w:rPr>
        <w:fldChar w:fldCharType="separate"/>
      </w:r>
      <w:r w:rsidRPr="00755E5E">
        <w:rPr>
          <w:rFonts w:ascii="Arial" w:hAnsi="Arial" w:cs="Arial"/>
          <w:noProof/>
        </w:rPr>
        <w:t xml:space="preserve">Bhuiyan, M. A. H., &amp; Darda, M. A. (2020). Tourists’ satisfaction </w:t>
      </w:r>
      <w:r w:rsidR="00031F3F" w:rsidRPr="00755E5E">
        <w:rPr>
          <w:rFonts w:ascii="Arial" w:hAnsi="Arial" w:cs="Arial"/>
          <w:noProof/>
        </w:rPr>
        <w:t>with heritage sites in Dhaka,</w:t>
      </w:r>
      <w:r w:rsidRPr="00755E5E">
        <w:rPr>
          <w:rFonts w:ascii="Arial" w:hAnsi="Arial" w:cs="Arial"/>
          <w:noProof/>
        </w:rPr>
        <w:t xml:space="preserve"> Bangladesh. </w:t>
      </w:r>
      <w:r w:rsidRPr="00755E5E">
        <w:rPr>
          <w:rFonts w:ascii="Arial" w:hAnsi="Arial" w:cs="Arial"/>
          <w:i/>
          <w:iCs/>
          <w:noProof/>
        </w:rPr>
        <w:t>International Journal of Culture, Tourism, and Hospitality Research</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(1), 34–43. https://doi.org/10.1108/IJCTHR-06-2018-0081</w:t>
      </w:r>
      <w:r w:rsidR="00425F0F" w:rsidRPr="00755E5E">
        <w:rPr>
          <w:rFonts w:ascii="Arial" w:hAnsi="Arial" w:cs="Arial"/>
          <w:noProof/>
        </w:rPr>
        <w:t>.</w:t>
      </w:r>
    </w:p>
    <w:p w14:paraId="79EDD19D" w14:textId="2538365A"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Cable, D. M., &amp; Derue, D. S. (2002). The convergent and discriminant validity of subjective fit perceptions. </w:t>
      </w:r>
      <w:r w:rsidRPr="00755E5E">
        <w:rPr>
          <w:rFonts w:ascii="Arial" w:hAnsi="Arial" w:cs="Arial"/>
          <w:i/>
          <w:iCs/>
          <w:noProof/>
        </w:rPr>
        <w:t>Journal of Applied Psychology</w:t>
      </w:r>
      <w:r w:rsidRPr="00755E5E">
        <w:rPr>
          <w:rFonts w:ascii="Arial" w:hAnsi="Arial" w:cs="Arial"/>
          <w:noProof/>
        </w:rPr>
        <w:t xml:space="preserve">, </w:t>
      </w:r>
      <w:r w:rsidRPr="00755E5E">
        <w:rPr>
          <w:rFonts w:ascii="Arial" w:hAnsi="Arial" w:cs="Arial"/>
          <w:i/>
          <w:iCs/>
          <w:noProof/>
        </w:rPr>
        <w:t>87</w:t>
      </w:r>
      <w:r w:rsidRPr="00755E5E">
        <w:rPr>
          <w:rFonts w:ascii="Arial" w:hAnsi="Arial" w:cs="Arial"/>
          <w:noProof/>
        </w:rPr>
        <w:t>(5), 875–884. https://doi.org/10.1037//0021-9010.87.5.875</w:t>
      </w:r>
      <w:r w:rsidR="00425F0F" w:rsidRPr="00755E5E">
        <w:rPr>
          <w:rFonts w:ascii="Arial" w:hAnsi="Arial" w:cs="Arial"/>
          <w:noProof/>
        </w:rPr>
        <w:t>.</w:t>
      </w:r>
    </w:p>
    <w:p w14:paraId="6EE3195A" w14:textId="55276AB4" w:rsidR="003D7C1B" w:rsidRDefault="003D7C1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Craith, M. N. (2007). Cultural heritages: process, power, commodification. In </w:t>
      </w:r>
      <w:r w:rsidRPr="00755E5E">
        <w:rPr>
          <w:rFonts w:ascii="Arial" w:hAnsi="Arial" w:cs="Arial"/>
          <w:i/>
          <w:iCs/>
          <w:noProof/>
        </w:rPr>
        <w:t>Cultural heritages as reflexive traditions</w:t>
      </w:r>
      <w:r w:rsidRPr="00755E5E">
        <w:rPr>
          <w:rFonts w:ascii="Arial" w:hAnsi="Arial" w:cs="Arial"/>
          <w:noProof/>
        </w:rPr>
        <w:t> (pp. 1</w:t>
      </w:r>
      <w:r w:rsidR="00031F3F" w:rsidRPr="00755E5E">
        <w:rPr>
          <w:rFonts w:ascii="Arial" w:hAnsi="Arial" w:cs="Arial"/>
          <w:noProof/>
        </w:rPr>
        <w:t>–</w:t>
      </w:r>
      <w:r w:rsidRPr="00755E5E">
        <w:rPr>
          <w:rFonts w:ascii="Arial" w:hAnsi="Arial" w:cs="Arial"/>
          <w:noProof/>
        </w:rPr>
        <w:t>18). London: Palgrave Macmillan UK.</w:t>
      </w:r>
    </w:p>
    <w:p w14:paraId="3DA1DF99" w14:textId="150B4108" w:rsidR="00714E96" w:rsidRPr="00755E5E" w:rsidRDefault="00714E96"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14E96">
        <w:rPr>
          <w:rFonts w:ascii="Arial" w:hAnsi="Arial" w:cs="Arial"/>
          <w:noProof/>
        </w:rPr>
        <w:t>Cetin, G., &amp; Bilgihan, A. (2016). Components of cultural tourists’ experiences in destinations. </w:t>
      </w:r>
      <w:r w:rsidRPr="00714E96">
        <w:rPr>
          <w:rFonts w:ascii="Arial" w:hAnsi="Arial" w:cs="Arial"/>
          <w:i/>
          <w:iCs/>
          <w:noProof/>
        </w:rPr>
        <w:t>Current issues in tourism</w:t>
      </w:r>
      <w:r w:rsidRPr="00714E96">
        <w:rPr>
          <w:rFonts w:ascii="Arial" w:hAnsi="Arial" w:cs="Arial"/>
          <w:noProof/>
        </w:rPr>
        <w:t>, </w:t>
      </w:r>
      <w:r w:rsidRPr="00714E96">
        <w:rPr>
          <w:rFonts w:ascii="Arial" w:hAnsi="Arial" w:cs="Arial"/>
          <w:i/>
          <w:iCs/>
          <w:noProof/>
        </w:rPr>
        <w:t>19</w:t>
      </w:r>
      <w:r w:rsidRPr="00714E96">
        <w:rPr>
          <w:rFonts w:ascii="Arial" w:hAnsi="Arial" w:cs="Arial"/>
          <w:noProof/>
        </w:rPr>
        <w:t>(2), 137-154.</w:t>
      </w:r>
    </w:p>
    <w:p w14:paraId="338F5D03" w14:textId="7777777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Cronbach, L. J. (1951). Coefficient alpha and the internal structure of tests. </w:t>
      </w:r>
      <w:r w:rsidRPr="00755E5E">
        <w:rPr>
          <w:rFonts w:ascii="Arial" w:hAnsi="Arial" w:cs="Arial"/>
          <w:i/>
          <w:iCs/>
          <w:noProof/>
        </w:rPr>
        <w:t>Psychometrika</w:t>
      </w:r>
      <w:r w:rsidRPr="00755E5E">
        <w:rPr>
          <w:rFonts w:ascii="Arial" w:hAnsi="Arial" w:cs="Arial"/>
          <w:noProof/>
        </w:rPr>
        <w:t xml:space="preserve">, </w:t>
      </w:r>
      <w:r w:rsidRPr="00755E5E">
        <w:rPr>
          <w:rFonts w:ascii="Arial" w:hAnsi="Arial" w:cs="Arial"/>
          <w:i/>
          <w:iCs/>
          <w:noProof/>
        </w:rPr>
        <w:t>16</w:t>
      </w:r>
      <w:r w:rsidRPr="00755E5E">
        <w:rPr>
          <w:rFonts w:ascii="Arial" w:hAnsi="Arial" w:cs="Arial"/>
          <w:noProof/>
        </w:rPr>
        <w:t>(3), 291–334.</w:t>
      </w:r>
    </w:p>
    <w:p w14:paraId="2E0765AF" w14:textId="192142B8" w:rsidR="00A905EB" w:rsidRDefault="00A905E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Chitra, S. S. (2020). </w:t>
      </w:r>
      <w:r w:rsidRPr="00755E5E">
        <w:rPr>
          <w:rFonts w:ascii="Arial" w:hAnsi="Arial" w:cs="Arial"/>
          <w:i/>
          <w:iCs/>
          <w:noProof/>
        </w:rPr>
        <w:t xml:space="preserve">An Investigation into the Tourists’ Revisit Intention towards Heritage </w:t>
      </w:r>
      <w:r w:rsidR="00FE2F4C">
        <w:rPr>
          <w:rFonts w:ascii="Arial" w:hAnsi="Arial" w:cs="Arial"/>
          <w:i/>
          <w:iCs/>
          <w:noProof/>
        </w:rPr>
        <w:t>Sites</w:t>
      </w:r>
      <w:r w:rsidRPr="00755E5E">
        <w:rPr>
          <w:rFonts w:ascii="Arial" w:hAnsi="Arial" w:cs="Arial"/>
          <w:i/>
          <w:iCs/>
          <w:noProof/>
        </w:rPr>
        <w:t>: A Case Study on Varendra Research Museum</w:t>
      </w:r>
      <w:r w:rsidRPr="00755E5E">
        <w:rPr>
          <w:rFonts w:ascii="Arial" w:hAnsi="Arial" w:cs="Arial"/>
          <w:noProof/>
        </w:rPr>
        <w:t> (Doctoral dissertation, University of Rajshahi).</w:t>
      </w:r>
    </w:p>
    <w:p w14:paraId="56C567BF" w14:textId="4A664DF9" w:rsidR="0079790B" w:rsidRPr="00755E5E" w:rsidRDefault="0079790B"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9790B">
        <w:rPr>
          <w:rFonts w:ascii="Arial" w:hAnsi="Arial" w:cs="Arial"/>
          <w:noProof/>
        </w:rPr>
        <w:t>DOGANER, S., &amp; DUPONT, W. (2015). Accelerating cultural heritage tourism in San Antonio: A community-based tourism development proposal for the missions historic district. </w:t>
      </w:r>
      <w:r w:rsidRPr="0079790B">
        <w:rPr>
          <w:rFonts w:ascii="Arial" w:hAnsi="Arial" w:cs="Arial"/>
          <w:i/>
          <w:iCs/>
          <w:noProof/>
        </w:rPr>
        <w:t>International Journal of Sustainable Development and Planning</w:t>
      </w:r>
      <w:r w:rsidRPr="0079790B">
        <w:rPr>
          <w:rFonts w:ascii="Arial" w:hAnsi="Arial" w:cs="Arial"/>
          <w:noProof/>
        </w:rPr>
        <w:t>, </w:t>
      </w:r>
      <w:r w:rsidRPr="0079790B">
        <w:rPr>
          <w:rFonts w:ascii="Arial" w:hAnsi="Arial" w:cs="Arial"/>
          <w:i/>
          <w:iCs/>
          <w:noProof/>
        </w:rPr>
        <w:t>10</w:t>
      </w:r>
      <w:r w:rsidRPr="0079790B">
        <w:rPr>
          <w:rFonts w:ascii="Arial" w:hAnsi="Arial" w:cs="Arial"/>
          <w:noProof/>
        </w:rPr>
        <w:t>(1), 1-19.</w:t>
      </w:r>
    </w:p>
    <w:p w14:paraId="1DF00200" w14:textId="7889DB0E" w:rsidR="00114B09"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Dunn, T. J., Baguley, T., &amp; Brunsden, V. (2014). From alpha to omega: A practical solution to the pervasive problem of internal consistency estimation. </w:t>
      </w:r>
      <w:r w:rsidRPr="00755E5E">
        <w:rPr>
          <w:rFonts w:ascii="Arial" w:hAnsi="Arial" w:cs="Arial"/>
          <w:i/>
          <w:iCs/>
          <w:noProof/>
        </w:rPr>
        <w:t>British Journal of Psychology</w:t>
      </w:r>
      <w:r w:rsidRPr="00755E5E">
        <w:rPr>
          <w:rFonts w:ascii="Arial" w:hAnsi="Arial" w:cs="Arial"/>
          <w:noProof/>
        </w:rPr>
        <w:t xml:space="preserve">, </w:t>
      </w:r>
      <w:r w:rsidRPr="00755E5E">
        <w:rPr>
          <w:rFonts w:ascii="Arial" w:hAnsi="Arial" w:cs="Arial"/>
          <w:i/>
          <w:iCs/>
          <w:noProof/>
        </w:rPr>
        <w:t>105</w:t>
      </w:r>
      <w:r w:rsidRPr="00755E5E">
        <w:rPr>
          <w:rFonts w:ascii="Arial" w:hAnsi="Arial" w:cs="Arial"/>
          <w:noProof/>
        </w:rPr>
        <w:t>(3), 399–412. https://doi.org/10.1111/bjop.12046</w:t>
      </w:r>
      <w:r w:rsidR="00425F0F" w:rsidRPr="00755E5E">
        <w:rPr>
          <w:rFonts w:ascii="Arial" w:hAnsi="Arial" w:cs="Arial"/>
          <w:noProof/>
        </w:rPr>
        <w:t>.</w:t>
      </w:r>
    </w:p>
    <w:p w14:paraId="7065BD5C" w14:textId="52128A86" w:rsidR="00297F57" w:rsidRPr="00755E5E" w:rsidRDefault="00297F57"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297F57">
        <w:rPr>
          <w:rFonts w:ascii="Arial" w:hAnsi="Arial" w:cs="Arial"/>
          <w:noProof/>
        </w:rPr>
        <w:t>Fontana, A. (2024, October 29). </w:t>
      </w:r>
      <w:r w:rsidRPr="00297F57">
        <w:rPr>
          <w:rFonts w:ascii="Arial" w:hAnsi="Arial" w:cs="Arial"/>
          <w:i/>
          <w:iCs/>
          <w:noProof/>
        </w:rPr>
        <w:t>THE CONTROVERSIAL RELATIONSHIP BETWEEN HERITAGE TOURISM AND LOCAL PROSPERITY: AN EMPIRICAL ANALYSIS OF BENEFITS AND CHALLENGES | ACEI</w:t>
      </w:r>
      <w:r w:rsidRPr="00297F57">
        <w:rPr>
          <w:rFonts w:ascii="Arial" w:hAnsi="Arial" w:cs="Arial"/>
          <w:noProof/>
        </w:rPr>
        <w:t>. ACEI. https://culturaleconomics.org/the-controversial-relationship-between-heritage-tourism-and-local-prosperity-an-empirical-analysis-of-benefits-and-challenges/</w:t>
      </w:r>
    </w:p>
    <w:p w14:paraId="1B897F89" w14:textId="5BA5A969" w:rsidR="00114B09" w:rsidRPr="00755E5E" w:rsidRDefault="00114B09" w:rsidP="00A233EA">
      <w:pPr>
        <w:widowControl w:val="0"/>
        <w:tabs>
          <w:tab w:val="left" w:pos="284"/>
          <w:tab w:val="left" w:pos="354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Fornell, C., &amp; Larcker, D. F. (1981). Evaluating structural equation models with unobservable variables and measurement error. </w:t>
      </w:r>
      <w:r w:rsidRPr="00755E5E">
        <w:rPr>
          <w:rFonts w:ascii="Arial" w:hAnsi="Arial" w:cs="Arial"/>
          <w:i/>
          <w:iCs/>
          <w:noProof/>
        </w:rPr>
        <w:t>Journal of Marketing Research</w:t>
      </w:r>
      <w:r w:rsidRPr="00755E5E">
        <w:rPr>
          <w:rFonts w:ascii="Arial" w:hAnsi="Arial" w:cs="Arial"/>
          <w:noProof/>
        </w:rPr>
        <w:t xml:space="preserve">, </w:t>
      </w:r>
      <w:r w:rsidRPr="00755E5E">
        <w:rPr>
          <w:rFonts w:ascii="Arial" w:hAnsi="Arial" w:cs="Arial"/>
          <w:i/>
          <w:iCs/>
          <w:noProof/>
        </w:rPr>
        <w:t>18</w:t>
      </w:r>
      <w:r w:rsidRPr="00755E5E">
        <w:rPr>
          <w:rFonts w:ascii="Arial" w:hAnsi="Arial" w:cs="Arial"/>
          <w:noProof/>
        </w:rPr>
        <w:t>(1), 39–50. https://doi.org/10.2307/3151312</w:t>
      </w:r>
      <w:r w:rsidR="00425F0F" w:rsidRPr="00755E5E">
        <w:rPr>
          <w:rFonts w:ascii="Arial" w:hAnsi="Arial" w:cs="Arial"/>
          <w:noProof/>
        </w:rPr>
        <w:t>.</w:t>
      </w:r>
    </w:p>
    <w:p w14:paraId="04EE73D4" w14:textId="6381999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Hair, J. F., Hult, G. T. M., Ringle, C. M., &amp; Sarstedt, M. (2017). </w:t>
      </w:r>
      <w:r w:rsidRPr="00755E5E">
        <w:rPr>
          <w:rFonts w:ascii="Arial" w:hAnsi="Arial" w:cs="Arial"/>
          <w:i/>
          <w:iCs/>
          <w:noProof/>
        </w:rPr>
        <w:t xml:space="preserve">A primer on partial least squares </w:t>
      </w:r>
      <w:r w:rsidRPr="00755E5E">
        <w:rPr>
          <w:rFonts w:ascii="Arial" w:hAnsi="Arial" w:cs="Arial"/>
          <w:i/>
          <w:iCs/>
          <w:noProof/>
        </w:rPr>
        <w:lastRenderedPageBreak/>
        <w:t xml:space="preserve">structural equation </w:t>
      </w:r>
      <w:r w:rsidR="00031F3F" w:rsidRPr="00755E5E">
        <w:rPr>
          <w:rFonts w:ascii="Arial" w:hAnsi="Arial" w:cs="Arial"/>
          <w:i/>
          <w:iCs/>
          <w:noProof/>
        </w:rPr>
        <w:t>modelling</w:t>
      </w:r>
      <w:r w:rsidRPr="00755E5E">
        <w:rPr>
          <w:rFonts w:ascii="Arial" w:hAnsi="Arial" w:cs="Arial"/>
          <w:noProof/>
        </w:rPr>
        <w:t xml:space="preserve"> (2nd ed.). Thousand Oaks: Sage.</w:t>
      </w:r>
    </w:p>
    <w:p w14:paraId="4ADE4350" w14:textId="1D46038F"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Hargrove, C. M. (2022). Heritage tourism. </w:t>
      </w:r>
      <w:r w:rsidRPr="00755E5E">
        <w:rPr>
          <w:rFonts w:ascii="Arial" w:hAnsi="Arial" w:cs="Arial"/>
          <w:i/>
          <w:iCs/>
          <w:noProof/>
        </w:rPr>
        <w:t>CRM Online: Cultural Resource Management</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(2), 1–10. https://doi.org/10.1016/j.tourman.2003.09.017</w:t>
      </w:r>
      <w:r w:rsidR="00425F0F" w:rsidRPr="00755E5E">
        <w:rPr>
          <w:rFonts w:ascii="Arial" w:hAnsi="Arial" w:cs="Arial"/>
          <w:noProof/>
        </w:rPr>
        <w:t>.</w:t>
      </w:r>
    </w:p>
    <w:p w14:paraId="4BC92FD9" w14:textId="7D610EC3" w:rsidR="00114B09"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Hossain, A., Suchana, J. J., &amp; Avi, A. R. (2020). Promoting Bangladesh tourism through the Internet: Theoretical perspectives and empirical evidence. </w:t>
      </w:r>
      <w:r w:rsidRPr="00755E5E">
        <w:rPr>
          <w:rFonts w:ascii="Arial" w:hAnsi="Arial" w:cs="Arial"/>
          <w:i/>
          <w:iCs/>
          <w:noProof/>
        </w:rPr>
        <w:t>Canadian Journal of Business and Information Studies</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(5), 87–95. https://doi.org/10.34104/cjbis.020.087095</w:t>
      </w:r>
      <w:r w:rsidR="00425F0F" w:rsidRPr="00755E5E">
        <w:rPr>
          <w:rFonts w:ascii="Arial" w:hAnsi="Arial" w:cs="Arial"/>
          <w:noProof/>
        </w:rPr>
        <w:t>.</w:t>
      </w:r>
    </w:p>
    <w:p w14:paraId="440AB180" w14:textId="7AB16D46" w:rsidR="007219BE" w:rsidRDefault="007219BE"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219BE">
        <w:rPr>
          <w:rFonts w:ascii="Arial" w:hAnsi="Arial" w:cs="Arial"/>
          <w:noProof/>
        </w:rPr>
        <w:t>Islam, M. S. (2019). Sustainable Cultural and Natural Heritage Tourism: A Lever for Urban Sustainability of Sreemangal. </w:t>
      </w:r>
      <w:r w:rsidRPr="007219BE">
        <w:rPr>
          <w:rFonts w:ascii="Arial" w:hAnsi="Arial" w:cs="Arial"/>
          <w:i/>
          <w:iCs/>
          <w:noProof/>
        </w:rPr>
        <w:t>Journal of Bangladesh Institute of Planners</w:t>
      </w:r>
      <w:r w:rsidRPr="007219BE">
        <w:rPr>
          <w:rFonts w:ascii="Arial" w:hAnsi="Arial" w:cs="Arial"/>
          <w:noProof/>
        </w:rPr>
        <w:t>, 81-96.</w:t>
      </w:r>
    </w:p>
    <w:p w14:paraId="6334C2B3" w14:textId="0AA5A3EB" w:rsidR="00B6777C" w:rsidRPr="00755E5E" w:rsidRDefault="00B6777C"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B6777C">
        <w:rPr>
          <w:rFonts w:ascii="Arial" w:hAnsi="Arial" w:cs="Arial"/>
          <w:noProof/>
        </w:rPr>
        <w:t>Jansen-Verbeke, Myriam. "Mutation of cultural landscapes: The unplanned tourism map of Europe." </w:t>
      </w:r>
      <w:r w:rsidRPr="00B6777C">
        <w:rPr>
          <w:rFonts w:ascii="Arial" w:hAnsi="Arial" w:cs="Arial"/>
          <w:i/>
          <w:iCs/>
          <w:noProof/>
        </w:rPr>
        <w:t>Trends in European tourism planning and organisation</w:t>
      </w:r>
      <w:r w:rsidRPr="00B6777C">
        <w:rPr>
          <w:rFonts w:ascii="Arial" w:hAnsi="Arial" w:cs="Arial"/>
          <w:noProof/>
        </w:rPr>
        <w:t> (2013): 15-32.</w:t>
      </w:r>
    </w:p>
    <w:p w14:paraId="351BA7EB" w14:textId="0105C4D5" w:rsidR="00B6777C" w:rsidRPr="00755E5E" w:rsidRDefault="00AF014B" w:rsidP="00B6777C">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Lane, B. (2009). Rural tourism: An overview. </w:t>
      </w:r>
      <w:r w:rsidRPr="00755E5E">
        <w:rPr>
          <w:rFonts w:ascii="Arial" w:hAnsi="Arial" w:cs="Arial"/>
          <w:i/>
          <w:iCs/>
          <w:noProof/>
        </w:rPr>
        <w:t xml:space="preserve">The SAGE </w:t>
      </w:r>
      <w:r w:rsidR="003E72A6" w:rsidRPr="00755E5E">
        <w:rPr>
          <w:rFonts w:ascii="Arial" w:hAnsi="Arial" w:cs="Arial"/>
          <w:i/>
          <w:iCs/>
          <w:noProof/>
        </w:rPr>
        <w:t>Handbook of Tourism Studies</w:t>
      </w:r>
      <w:r w:rsidRPr="00755E5E">
        <w:rPr>
          <w:rFonts w:ascii="Arial" w:hAnsi="Arial" w:cs="Arial"/>
          <w:noProof/>
        </w:rPr>
        <w:t xml:space="preserve">, </w:t>
      </w:r>
      <w:r w:rsidR="003E72A6" w:rsidRPr="00755E5E">
        <w:rPr>
          <w:rFonts w:ascii="Arial" w:hAnsi="Arial" w:cs="Arial"/>
          <w:noProof/>
        </w:rPr>
        <w:t xml:space="preserve">pp. </w:t>
      </w:r>
      <w:r w:rsidRPr="00755E5E">
        <w:rPr>
          <w:rFonts w:ascii="Arial" w:hAnsi="Arial" w:cs="Arial"/>
          <w:noProof/>
        </w:rPr>
        <w:t>354</w:t>
      </w:r>
      <w:r w:rsidR="00031F3F" w:rsidRPr="00755E5E">
        <w:rPr>
          <w:rFonts w:ascii="Arial" w:hAnsi="Arial" w:cs="Arial"/>
          <w:noProof/>
        </w:rPr>
        <w:t>–</w:t>
      </w:r>
      <w:r w:rsidRPr="00755E5E">
        <w:rPr>
          <w:rFonts w:ascii="Arial" w:hAnsi="Arial" w:cs="Arial"/>
          <w:noProof/>
        </w:rPr>
        <w:t>370.</w:t>
      </w:r>
    </w:p>
    <w:p w14:paraId="003D853B" w14:textId="22033D4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Kim, K., Park, O., Barr, J., &amp; Yun, H. (2019). Tourists’ shifting perceptions of UNESCO heritage sites: lessons from Jeju Island-South Korea. </w:t>
      </w:r>
      <w:r w:rsidRPr="00755E5E">
        <w:rPr>
          <w:rFonts w:ascii="Arial" w:hAnsi="Arial" w:cs="Arial"/>
          <w:i/>
          <w:iCs/>
          <w:noProof/>
        </w:rPr>
        <w:t>Tourism Review</w:t>
      </w:r>
      <w:r w:rsidRPr="00755E5E">
        <w:rPr>
          <w:rFonts w:ascii="Arial" w:hAnsi="Arial" w:cs="Arial"/>
          <w:noProof/>
        </w:rPr>
        <w:t xml:space="preserve">, </w:t>
      </w:r>
      <w:r w:rsidRPr="00755E5E">
        <w:rPr>
          <w:rFonts w:ascii="Arial" w:hAnsi="Arial" w:cs="Arial"/>
          <w:i/>
          <w:iCs/>
          <w:noProof/>
        </w:rPr>
        <w:t>74</w:t>
      </w:r>
      <w:r w:rsidRPr="00755E5E">
        <w:rPr>
          <w:rFonts w:ascii="Arial" w:hAnsi="Arial" w:cs="Arial"/>
          <w:noProof/>
        </w:rPr>
        <w:t>(1), 20–29. https://doi.org/10.1108/TR-09-2017-0140</w:t>
      </w:r>
      <w:r w:rsidR="00425F0F" w:rsidRPr="00755E5E">
        <w:rPr>
          <w:rFonts w:ascii="Arial" w:hAnsi="Arial" w:cs="Arial"/>
          <w:noProof/>
        </w:rPr>
        <w:t>.</w:t>
      </w:r>
    </w:p>
    <w:p w14:paraId="7DF60697" w14:textId="606DBDB1" w:rsidR="00E210B4" w:rsidRPr="00755E5E" w:rsidRDefault="00E33E24" w:rsidP="0083245A">
      <w:pPr>
        <w:pStyle w:val="NormalWeb"/>
        <w:tabs>
          <w:tab w:val="left" w:pos="284"/>
        </w:tabs>
        <w:spacing w:before="0" w:beforeAutospacing="0" w:after="0" w:afterAutospacing="0" w:line="360" w:lineRule="auto"/>
        <w:jc w:val="both"/>
        <w:rPr>
          <w:rFonts w:ascii="Arial" w:hAnsi="Arial" w:cs="Arial"/>
          <w:noProof/>
          <w:sz w:val="22"/>
          <w:szCs w:val="22"/>
        </w:rPr>
      </w:pPr>
      <w:r w:rsidRPr="00755E5E">
        <w:rPr>
          <w:rFonts w:ascii="Arial" w:hAnsi="Arial" w:cs="Arial"/>
          <w:noProof/>
          <w:sz w:val="22"/>
          <w:szCs w:val="22"/>
        </w:rPr>
        <w:t>Kim, S. S., Wong, K. K. F., &amp; Cho, M. (2007). Assessing the economic value of a</w:t>
      </w:r>
    </w:p>
    <w:p w14:paraId="0AA94564" w14:textId="0F804514" w:rsidR="00E33E24" w:rsidRPr="00755E5E" w:rsidRDefault="00031F3F" w:rsidP="0083245A">
      <w:pPr>
        <w:pStyle w:val="NormalWeb"/>
        <w:tabs>
          <w:tab w:val="left" w:pos="284"/>
        </w:tabs>
        <w:spacing w:before="0" w:beforeAutospacing="0" w:after="0" w:afterAutospacing="0" w:line="360" w:lineRule="auto"/>
        <w:ind w:left="567"/>
        <w:jc w:val="both"/>
        <w:rPr>
          <w:rFonts w:ascii="Arial" w:hAnsi="Arial" w:cs="Arial"/>
          <w:color w:val="000000"/>
          <w:sz w:val="22"/>
          <w:szCs w:val="22"/>
        </w:rPr>
      </w:pPr>
      <w:r w:rsidRPr="00755E5E">
        <w:rPr>
          <w:rFonts w:ascii="Arial" w:hAnsi="Arial" w:cs="Arial"/>
          <w:noProof/>
          <w:sz w:val="22"/>
          <w:szCs w:val="22"/>
        </w:rPr>
        <w:t>World</w:t>
      </w:r>
      <w:r w:rsidR="00E33E24" w:rsidRPr="00755E5E">
        <w:rPr>
          <w:rFonts w:ascii="Arial" w:hAnsi="Arial" w:cs="Arial"/>
          <w:noProof/>
          <w:sz w:val="22"/>
          <w:szCs w:val="22"/>
        </w:rPr>
        <w:t xml:space="preserve"> heritage site and willingness-to-pay determinants: A case of Changdeok </w:t>
      </w:r>
      <w:r w:rsidR="00E210B4" w:rsidRPr="00755E5E">
        <w:rPr>
          <w:rFonts w:ascii="Arial" w:hAnsi="Arial" w:cs="Arial"/>
          <w:noProof/>
          <w:sz w:val="22"/>
          <w:szCs w:val="22"/>
        </w:rPr>
        <w:t xml:space="preserve"> </w:t>
      </w:r>
      <w:r w:rsidR="00E33E24" w:rsidRPr="00755E5E">
        <w:rPr>
          <w:rFonts w:ascii="Arial" w:hAnsi="Arial" w:cs="Arial"/>
          <w:noProof/>
          <w:sz w:val="22"/>
          <w:szCs w:val="22"/>
        </w:rPr>
        <w:t>Palace. </w:t>
      </w:r>
      <w:r w:rsidR="00E33E24" w:rsidRPr="00755E5E">
        <w:rPr>
          <w:rFonts w:ascii="Arial" w:hAnsi="Arial" w:cs="Arial"/>
          <w:i/>
          <w:iCs/>
          <w:noProof/>
          <w:sz w:val="22"/>
          <w:szCs w:val="22"/>
        </w:rPr>
        <w:t>Tourism</w:t>
      </w:r>
      <w:r w:rsidR="00030E0E" w:rsidRPr="00755E5E">
        <w:rPr>
          <w:rFonts w:ascii="Arial" w:hAnsi="Arial" w:cs="Arial"/>
          <w:i/>
          <w:iCs/>
          <w:noProof/>
          <w:sz w:val="22"/>
          <w:szCs w:val="22"/>
        </w:rPr>
        <w:t xml:space="preserve"> </w:t>
      </w:r>
      <w:r w:rsidR="00E33E24" w:rsidRPr="00755E5E">
        <w:rPr>
          <w:rFonts w:ascii="Arial" w:hAnsi="Arial" w:cs="Arial"/>
          <w:i/>
          <w:iCs/>
          <w:noProof/>
          <w:sz w:val="22"/>
          <w:szCs w:val="22"/>
        </w:rPr>
        <w:t>Management</w:t>
      </w:r>
      <w:r w:rsidR="00E33E24" w:rsidRPr="00755E5E">
        <w:rPr>
          <w:rFonts w:ascii="Arial" w:hAnsi="Arial" w:cs="Arial"/>
          <w:noProof/>
          <w:sz w:val="22"/>
          <w:szCs w:val="22"/>
        </w:rPr>
        <w:t>, </w:t>
      </w:r>
      <w:r w:rsidR="00E33E24" w:rsidRPr="00755E5E">
        <w:rPr>
          <w:rFonts w:ascii="Arial" w:hAnsi="Arial" w:cs="Arial"/>
          <w:i/>
          <w:iCs/>
          <w:noProof/>
          <w:sz w:val="22"/>
          <w:szCs w:val="22"/>
        </w:rPr>
        <w:t>28</w:t>
      </w:r>
      <w:r w:rsidR="00E33E24" w:rsidRPr="00755E5E">
        <w:rPr>
          <w:rFonts w:ascii="Arial" w:hAnsi="Arial" w:cs="Arial"/>
          <w:noProof/>
          <w:sz w:val="22"/>
          <w:szCs w:val="22"/>
        </w:rPr>
        <w:t>(1), 317–322.https://doi.org/10.1016/j.tourman.2005.12.024</w:t>
      </w:r>
      <w:r w:rsidR="00425F0F" w:rsidRPr="00755E5E">
        <w:rPr>
          <w:rFonts w:ascii="Arial" w:hAnsi="Arial" w:cs="Arial"/>
          <w:noProof/>
          <w:sz w:val="22"/>
          <w:szCs w:val="22"/>
        </w:rPr>
        <w:t>.</w:t>
      </w:r>
    </w:p>
    <w:p w14:paraId="532CE367" w14:textId="26B68C5F"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Kline, R. B. (2015). </w:t>
      </w:r>
      <w:r w:rsidRPr="00755E5E">
        <w:rPr>
          <w:rFonts w:ascii="Arial" w:hAnsi="Arial" w:cs="Arial"/>
          <w:i/>
          <w:iCs/>
          <w:noProof/>
        </w:rPr>
        <w:t xml:space="preserve">Principles and practice of structural equation </w:t>
      </w:r>
      <w:r w:rsidR="00031F3F" w:rsidRPr="00755E5E">
        <w:rPr>
          <w:rFonts w:ascii="Arial" w:hAnsi="Arial" w:cs="Arial"/>
          <w:i/>
          <w:iCs/>
          <w:noProof/>
        </w:rPr>
        <w:t>modelling</w:t>
      </w:r>
      <w:r w:rsidRPr="00755E5E">
        <w:rPr>
          <w:rFonts w:ascii="Arial" w:hAnsi="Arial" w:cs="Arial"/>
          <w:i/>
          <w:iCs/>
          <w:noProof/>
        </w:rPr>
        <w:t>.</w:t>
      </w:r>
      <w:r w:rsidRPr="00755E5E">
        <w:rPr>
          <w:rFonts w:ascii="Arial" w:hAnsi="Arial" w:cs="Arial"/>
          <w:noProof/>
        </w:rPr>
        <w:t xml:space="preserve"> (4th ed.). New York: Guilford publications.</w:t>
      </w:r>
    </w:p>
    <w:p w14:paraId="7C1CBE62" w14:textId="46E6DC05"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Medina-Viruel, M. J., López-Guzmán, T., Pérez Gálvez, J. C., &amp; Jara-Alba, C. (2019). Emotional perception and tourist satisfaction in world heritage cities: The Renaissance monumental site of úbeda and </w:t>
      </w:r>
      <w:r w:rsidR="00031F3F" w:rsidRPr="00755E5E">
        <w:rPr>
          <w:rFonts w:ascii="Arial" w:hAnsi="Arial" w:cs="Arial"/>
          <w:noProof/>
        </w:rPr>
        <w:t>Baeza</w:t>
      </w:r>
      <w:r w:rsidRPr="00755E5E">
        <w:rPr>
          <w:rFonts w:ascii="Arial" w:hAnsi="Arial" w:cs="Arial"/>
          <w:noProof/>
        </w:rPr>
        <w:t xml:space="preserve">, Spain. </w:t>
      </w:r>
      <w:r w:rsidRPr="00755E5E">
        <w:rPr>
          <w:rFonts w:ascii="Arial" w:hAnsi="Arial" w:cs="Arial"/>
          <w:i/>
          <w:iCs/>
          <w:noProof/>
        </w:rPr>
        <w:t>Journal of Outdoor Recreation and Tourism</w:t>
      </w:r>
      <w:r w:rsidRPr="00755E5E">
        <w:rPr>
          <w:rFonts w:ascii="Arial" w:hAnsi="Arial" w:cs="Arial"/>
          <w:noProof/>
        </w:rPr>
        <w:t xml:space="preserve">, </w:t>
      </w:r>
      <w:r w:rsidRPr="00755E5E">
        <w:rPr>
          <w:rFonts w:ascii="Arial" w:hAnsi="Arial" w:cs="Arial"/>
          <w:i/>
          <w:iCs/>
          <w:noProof/>
        </w:rPr>
        <w:t>27</w:t>
      </w:r>
      <w:r w:rsidRPr="00755E5E">
        <w:rPr>
          <w:rFonts w:ascii="Arial" w:hAnsi="Arial" w:cs="Arial"/>
          <w:noProof/>
        </w:rPr>
        <w:t>(January), 100226. https://doi.org/10.1016/j.jort.2019.100226</w:t>
      </w:r>
      <w:r w:rsidR="00425F0F" w:rsidRPr="00755E5E">
        <w:rPr>
          <w:rFonts w:ascii="Arial" w:hAnsi="Arial" w:cs="Arial"/>
          <w:noProof/>
        </w:rPr>
        <w:t>.</w:t>
      </w:r>
    </w:p>
    <w:p w14:paraId="75C0A744" w14:textId="219377CC"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Nguyen, T. H. H., &amp; Cheung, C. (2016). Chinese </w:t>
      </w:r>
      <w:r w:rsidR="00031F3F" w:rsidRPr="00755E5E">
        <w:rPr>
          <w:rFonts w:ascii="Arial" w:hAnsi="Arial" w:cs="Arial"/>
          <w:noProof/>
        </w:rPr>
        <w:t>Heritage Tourists to Heritage Sites: What are the effects of Heritage</w:t>
      </w:r>
      <w:r w:rsidRPr="00755E5E">
        <w:rPr>
          <w:rFonts w:ascii="Arial" w:hAnsi="Arial" w:cs="Arial"/>
          <w:noProof/>
        </w:rPr>
        <w:t xml:space="preserve"> motivation and perceived authenticity on satisfaction? </w:t>
      </w:r>
      <w:r w:rsidRPr="00755E5E">
        <w:rPr>
          <w:rFonts w:ascii="Arial" w:hAnsi="Arial" w:cs="Arial"/>
          <w:i/>
          <w:iCs/>
          <w:noProof/>
        </w:rPr>
        <w:t>Asia Pacific Journal of Tourism Research</w:t>
      </w:r>
      <w:r w:rsidRPr="00755E5E">
        <w:rPr>
          <w:rFonts w:ascii="Arial" w:hAnsi="Arial" w:cs="Arial"/>
          <w:noProof/>
        </w:rPr>
        <w:t xml:space="preserve">, </w:t>
      </w:r>
      <w:r w:rsidRPr="00755E5E">
        <w:rPr>
          <w:rFonts w:ascii="Arial" w:hAnsi="Arial" w:cs="Arial"/>
          <w:i/>
          <w:iCs/>
          <w:noProof/>
        </w:rPr>
        <w:t>21</w:t>
      </w:r>
      <w:r w:rsidRPr="00755E5E">
        <w:rPr>
          <w:rFonts w:ascii="Arial" w:hAnsi="Arial" w:cs="Arial"/>
          <w:noProof/>
        </w:rPr>
        <w:t>(11), 1155–1168. https://doi.org/10.1080/10941665.2015.1125377</w:t>
      </w:r>
      <w:r w:rsidR="00425F0F" w:rsidRPr="00755E5E">
        <w:rPr>
          <w:rFonts w:ascii="Arial" w:hAnsi="Arial" w:cs="Arial"/>
          <w:noProof/>
        </w:rPr>
        <w:t>.</w:t>
      </w:r>
    </w:p>
    <w:p w14:paraId="7ADDCAAB" w14:textId="77777777" w:rsidR="00114B09" w:rsidRPr="00755E5E" w:rsidRDefault="00114B09" w:rsidP="0083245A">
      <w:pPr>
        <w:widowControl w:val="0"/>
        <w:tabs>
          <w:tab w:val="left" w:pos="284"/>
        </w:tabs>
        <w:autoSpaceDE w:val="0"/>
        <w:autoSpaceDN w:val="0"/>
        <w:adjustRightInd w:val="0"/>
        <w:spacing w:after="0" w:line="360" w:lineRule="auto"/>
        <w:ind w:left="480" w:hanging="480"/>
        <w:jc w:val="both"/>
        <w:rPr>
          <w:rFonts w:ascii="Arial" w:hAnsi="Arial" w:cs="Arial"/>
          <w:noProof/>
        </w:rPr>
      </w:pPr>
      <w:r w:rsidRPr="00755E5E">
        <w:rPr>
          <w:rFonts w:ascii="Arial" w:hAnsi="Arial" w:cs="Arial"/>
          <w:noProof/>
        </w:rPr>
        <w:t xml:space="preserve">Nunnally, J. C. (1978). </w:t>
      </w:r>
      <w:r w:rsidRPr="00755E5E">
        <w:rPr>
          <w:rFonts w:ascii="Arial" w:hAnsi="Arial" w:cs="Arial"/>
          <w:i/>
          <w:iCs/>
          <w:noProof/>
        </w:rPr>
        <w:t>Psychometric theory</w:t>
      </w:r>
      <w:r w:rsidRPr="00755E5E">
        <w:rPr>
          <w:rFonts w:ascii="Arial" w:hAnsi="Arial" w:cs="Arial"/>
          <w:noProof/>
        </w:rPr>
        <w:t xml:space="preserve"> (2nd ed.).</w:t>
      </w:r>
    </w:p>
    <w:p w14:paraId="29B502C6" w14:textId="316787A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Poria, Y., Butler, R., &amp; Airey, D. (2006). Tourist perceptions of heritage exhibits: A comparative study from Israel. </w:t>
      </w:r>
      <w:r w:rsidRPr="00755E5E">
        <w:rPr>
          <w:rFonts w:ascii="Arial" w:hAnsi="Arial" w:cs="Arial"/>
          <w:i/>
          <w:iCs/>
          <w:noProof/>
        </w:rPr>
        <w:t>Journal of Heritage Tourism</w:t>
      </w:r>
      <w:r w:rsidRPr="00755E5E">
        <w:rPr>
          <w:rFonts w:ascii="Arial" w:hAnsi="Arial" w:cs="Arial"/>
          <w:noProof/>
        </w:rPr>
        <w:t xml:space="preserve">, </w:t>
      </w:r>
      <w:r w:rsidRPr="00755E5E">
        <w:rPr>
          <w:rFonts w:ascii="Arial" w:hAnsi="Arial" w:cs="Arial"/>
          <w:i/>
          <w:iCs/>
          <w:noProof/>
        </w:rPr>
        <w:t>1</w:t>
      </w:r>
      <w:r w:rsidRPr="00755E5E">
        <w:rPr>
          <w:rFonts w:ascii="Arial" w:hAnsi="Arial" w:cs="Arial"/>
          <w:noProof/>
        </w:rPr>
        <w:t>(1), 51–72. https://doi.org/10.1080/17438730608668465</w:t>
      </w:r>
      <w:r w:rsidR="00425F0F" w:rsidRPr="00755E5E">
        <w:rPr>
          <w:rFonts w:ascii="Arial" w:hAnsi="Arial" w:cs="Arial"/>
          <w:noProof/>
        </w:rPr>
        <w:t>.</w:t>
      </w:r>
    </w:p>
    <w:p w14:paraId="20383B20" w14:textId="6BCB000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Poria, Y., Reichel, A., &amp; Cohen, R. (2013). </w:t>
      </w:r>
      <w:r w:rsidR="00031F3F" w:rsidRPr="00755E5E">
        <w:rPr>
          <w:rFonts w:ascii="Arial" w:hAnsi="Arial" w:cs="Arial"/>
          <w:noProof/>
        </w:rPr>
        <w:t>Tourists'</w:t>
      </w:r>
      <w:r w:rsidRPr="00755E5E">
        <w:rPr>
          <w:rFonts w:ascii="Arial" w:hAnsi="Arial" w:cs="Arial"/>
          <w:noProof/>
        </w:rPr>
        <w:t xml:space="preserve"> perceptions of World Heritage Site and its designation. </w:t>
      </w:r>
      <w:r w:rsidRPr="00755E5E">
        <w:rPr>
          <w:rFonts w:ascii="Arial" w:hAnsi="Arial" w:cs="Arial"/>
          <w:i/>
          <w:iCs/>
          <w:noProof/>
        </w:rPr>
        <w:t>Tourism Management</w:t>
      </w:r>
      <w:r w:rsidRPr="00755E5E">
        <w:rPr>
          <w:rFonts w:ascii="Arial" w:hAnsi="Arial" w:cs="Arial"/>
          <w:noProof/>
        </w:rPr>
        <w:t xml:space="preserve">, </w:t>
      </w:r>
      <w:r w:rsidRPr="00755E5E">
        <w:rPr>
          <w:rFonts w:ascii="Arial" w:hAnsi="Arial" w:cs="Arial"/>
          <w:i/>
          <w:iCs/>
          <w:noProof/>
        </w:rPr>
        <w:t>35</w:t>
      </w:r>
      <w:r w:rsidRPr="00755E5E">
        <w:rPr>
          <w:rFonts w:ascii="Arial" w:hAnsi="Arial" w:cs="Arial"/>
          <w:noProof/>
        </w:rPr>
        <w:t>, 272–274. https://doi.org/10.1016/j.tourman.2012.02.011</w:t>
      </w:r>
      <w:r w:rsidR="00425F0F" w:rsidRPr="00755E5E">
        <w:rPr>
          <w:rFonts w:ascii="Arial" w:hAnsi="Arial" w:cs="Arial"/>
          <w:noProof/>
        </w:rPr>
        <w:t>.</w:t>
      </w:r>
    </w:p>
    <w:p w14:paraId="28410242" w14:textId="77777777"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Rahaman, M. M. (2021). Tourist’s perception on tourism marketing strategies : Evidence from Bangladesh. </w:t>
      </w:r>
      <w:r w:rsidRPr="00755E5E">
        <w:rPr>
          <w:rFonts w:ascii="Arial" w:hAnsi="Arial" w:cs="Arial"/>
          <w:i/>
          <w:iCs/>
          <w:noProof/>
        </w:rPr>
        <w:t>Journal for Global Business Advancement</w:t>
      </w:r>
      <w:r w:rsidRPr="00755E5E">
        <w:rPr>
          <w:rFonts w:ascii="Arial" w:hAnsi="Arial" w:cs="Arial"/>
          <w:noProof/>
        </w:rPr>
        <w:t xml:space="preserve">, </w:t>
      </w:r>
      <w:r w:rsidRPr="00755E5E">
        <w:rPr>
          <w:rFonts w:ascii="Arial" w:hAnsi="Arial" w:cs="Arial"/>
          <w:i/>
          <w:iCs/>
          <w:noProof/>
        </w:rPr>
        <w:t>2</w:t>
      </w:r>
      <w:r w:rsidRPr="00755E5E">
        <w:rPr>
          <w:rFonts w:ascii="Arial" w:hAnsi="Arial" w:cs="Arial"/>
          <w:noProof/>
        </w:rPr>
        <w:t>(1), 159–194.</w:t>
      </w:r>
    </w:p>
    <w:p w14:paraId="61006A54" w14:textId="776297B6"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Rasoolimanesh, S. M., Roldán, J. L., Jaafar, M., &amp; Ramayah, T. (2017). Factors influencing residents’ perceptions toward tourism development: Differences across rural and urban </w:t>
      </w:r>
      <w:r w:rsidRPr="00755E5E">
        <w:rPr>
          <w:rFonts w:ascii="Arial" w:hAnsi="Arial" w:cs="Arial"/>
          <w:noProof/>
        </w:rPr>
        <w:lastRenderedPageBreak/>
        <w:t xml:space="preserve">world heritage sites. </w:t>
      </w:r>
      <w:r w:rsidRPr="00755E5E">
        <w:rPr>
          <w:rFonts w:ascii="Arial" w:hAnsi="Arial" w:cs="Arial"/>
          <w:i/>
          <w:iCs/>
          <w:noProof/>
        </w:rPr>
        <w:t>Journal of Travel Research</w:t>
      </w:r>
      <w:r w:rsidRPr="00755E5E">
        <w:rPr>
          <w:rFonts w:ascii="Arial" w:hAnsi="Arial" w:cs="Arial"/>
          <w:noProof/>
        </w:rPr>
        <w:t xml:space="preserve">, </w:t>
      </w:r>
      <w:r w:rsidRPr="00755E5E">
        <w:rPr>
          <w:rFonts w:ascii="Arial" w:hAnsi="Arial" w:cs="Arial"/>
          <w:i/>
          <w:iCs/>
          <w:noProof/>
        </w:rPr>
        <w:t>56</w:t>
      </w:r>
      <w:r w:rsidRPr="00755E5E">
        <w:rPr>
          <w:rFonts w:ascii="Arial" w:hAnsi="Arial" w:cs="Arial"/>
          <w:noProof/>
        </w:rPr>
        <w:t>(6), 760–775. https://doi.org/10.1177/0047287516662354</w:t>
      </w:r>
      <w:r w:rsidR="00425F0F" w:rsidRPr="00755E5E">
        <w:rPr>
          <w:rFonts w:ascii="Arial" w:hAnsi="Arial" w:cs="Arial"/>
          <w:noProof/>
        </w:rPr>
        <w:t>.ok</w:t>
      </w:r>
    </w:p>
    <w:p w14:paraId="67FBF5E0" w14:textId="1C6322F8"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Rasoolimanesh, S. M., Taheri, B., Gannon, M., Vafaei-Zadeh, A., &amp; Hanifah, H. (2019). Does living </w:t>
      </w:r>
      <w:r w:rsidR="003E72A6" w:rsidRPr="00755E5E">
        <w:rPr>
          <w:rFonts w:ascii="Arial" w:hAnsi="Arial" w:cs="Arial"/>
          <w:noProof/>
        </w:rPr>
        <w:t>near</w:t>
      </w:r>
      <w:r w:rsidRPr="00755E5E">
        <w:rPr>
          <w:rFonts w:ascii="Arial" w:hAnsi="Arial" w:cs="Arial"/>
          <w:noProof/>
        </w:rPr>
        <w:t xml:space="preserve"> heritage tourism sites influence residents’ perceptions and attitudes? </w:t>
      </w:r>
      <w:r w:rsidRPr="00755E5E">
        <w:rPr>
          <w:rFonts w:ascii="Arial" w:hAnsi="Arial" w:cs="Arial"/>
          <w:i/>
          <w:iCs/>
          <w:noProof/>
        </w:rPr>
        <w:t>Journal of Sustainable Tourism</w:t>
      </w:r>
      <w:r w:rsidRPr="00755E5E">
        <w:rPr>
          <w:rFonts w:ascii="Arial" w:hAnsi="Arial" w:cs="Arial"/>
          <w:noProof/>
        </w:rPr>
        <w:t xml:space="preserve">, </w:t>
      </w:r>
      <w:r w:rsidRPr="00755E5E">
        <w:rPr>
          <w:rFonts w:ascii="Arial" w:hAnsi="Arial" w:cs="Arial"/>
          <w:i/>
          <w:iCs/>
          <w:noProof/>
        </w:rPr>
        <w:t>27</w:t>
      </w:r>
      <w:r w:rsidRPr="00755E5E">
        <w:rPr>
          <w:rFonts w:ascii="Arial" w:hAnsi="Arial" w:cs="Arial"/>
          <w:noProof/>
        </w:rPr>
        <w:t>(9), 1295–1317. https://doi.org/10.1080/09669582.2019.1618863</w:t>
      </w:r>
      <w:r w:rsidR="00425F0F" w:rsidRPr="00755E5E">
        <w:rPr>
          <w:rFonts w:ascii="Arial" w:hAnsi="Arial" w:cs="Arial"/>
          <w:noProof/>
        </w:rPr>
        <w:t>.</w:t>
      </w:r>
    </w:p>
    <w:p w14:paraId="481478A7" w14:textId="224155B1" w:rsidR="00114B09" w:rsidRPr="00755E5E"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Remoaldo, P. C., Ribeiro, J. C., Vareiro, L., &amp; Santos, J. F. (2014). Tourists’ perceptions of world heritage destinations: The case of Guimarães (Portugal). </w:t>
      </w:r>
      <w:r w:rsidRPr="00755E5E">
        <w:rPr>
          <w:rFonts w:ascii="Arial" w:hAnsi="Arial" w:cs="Arial"/>
          <w:i/>
          <w:iCs/>
          <w:noProof/>
        </w:rPr>
        <w:t>Tourism and Hospitality Research</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(4), 206–218. https://doi.org/10.1177/1467358414541457</w:t>
      </w:r>
      <w:r w:rsidR="00425F0F" w:rsidRPr="00755E5E">
        <w:rPr>
          <w:rFonts w:ascii="Arial" w:hAnsi="Arial" w:cs="Arial"/>
          <w:noProof/>
        </w:rPr>
        <w:t>.</w:t>
      </w:r>
    </w:p>
    <w:p w14:paraId="2F675EDB" w14:textId="1BC224B3" w:rsidR="00192D9A" w:rsidRPr="00755E5E" w:rsidRDefault="00192D9A"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Richards, G. (2018). Cultural tourism: A review of recent research and trends. </w:t>
      </w:r>
      <w:r w:rsidRPr="00755E5E">
        <w:rPr>
          <w:rFonts w:ascii="Arial" w:hAnsi="Arial" w:cs="Arial"/>
          <w:i/>
          <w:iCs/>
          <w:noProof/>
        </w:rPr>
        <w:t>Journal of Hospitality and Tourism Management</w:t>
      </w:r>
      <w:r w:rsidRPr="00755E5E">
        <w:rPr>
          <w:rFonts w:ascii="Arial" w:hAnsi="Arial" w:cs="Arial"/>
          <w:noProof/>
        </w:rPr>
        <w:t>, </w:t>
      </w:r>
      <w:r w:rsidR="003E72A6" w:rsidRPr="00755E5E">
        <w:rPr>
          <w:rFonts w:ascii="Arial" w:hAnsi="Arial" w:cs="Arial"/>
          <w:noProof/>
        </w:rPr>
        <w:t xml:space="preserve">pp. </w:t>
      </w:r>
      <w:r w:rsidRPr="00755E5E">
        <w:rPr>
          <w:rFonts w:ascii="Arial" w:hAnsi="Arial" w:cs="Arial"/>
          <w:i/>
          <w:iCs/>
          <w:noProof/>
        </w:rPr>
        <w:t>36</w:t>
      </w:r>
      <w:r w:rsidRPr="00755E5E">
        <w:rPr>
          <w:rFonts w:ascii="Arial" w:hAnsi="Arial" w:cs="Arial"/>
          <w:noProof/>
        </w:rPr>
        <w:t>, 12</w:t>
      </w:r>
      <w:r w:rsidR="003E72A6" w:rsidRPr="00755E5E">
        <w:rPr>
          <w:rFonts w:ascii="Arial" w:hAnsi="Arial" w:cs="Arial"/>
          <w:noProof/>
        </w:rPr>
        <w:t>–</w:t>
      </w:r>
      <w:r w:rsidRPr="00755E5E">
        <w:rPr>
          <w:rFonts w:ascii="Arial" w:hAnsi="Arial" w:cs="Arial"/>
          <w:noProof/>
        </w:rPr>
        <w:t>21.</w:t>
      </w:r>
    </w:p>
    <w:p w14:paraId="57FD312E" w14:textId="0DEBE265" w:rsidR="007A0E46" w:rsidRPr="00755E5E" w:rsidRDefault="007A0E46"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Silberberg, T. (1995). Cultural tourism and business opportunities for museums and heritage sites. </w:t>
      </w:r>
      <w:r w:rsidRPr="00755E5E">
        <w:rPr>
          <w:rFonts w:ascii="Arial" w:hAnsi="Arial" w:cs="Arial"/>
          <w:i/>
          <w:iCs/>
          <w:noProof/>
        </w:rPr>
        <w:t xml:space="preserve">Tourism </w:t>
      </w:r>
      <w:r w:rsidR="00031F3F" w:rsidRPr="00755E5E">
        <w:rPr>
          <w:rFonts w:ascii="Arial" w:hAnsi="Arial" w:cs="Arial"/>
          <w:i/>
          <w:iCs/>
          <w:noProof/>
        </w:rPr>
        <w:t>Management</w:t>
      </w:r>
      <w:r w:rsidRPr="00755E5E">
        <w:rPr>
          <w:rFonts w:ascii="Arial" w:hAnsi="Arial" w:cs="Arial"/>
          <w:noProof/>
        </w:rPr>
        <w:t>, </w:t>
      </w:r>
      <w:r w:rsidRPr="00755E5E">
        <w:rPr>
          <w:rFonts w:ascii="Arial" w:hAnsi="Arial" w:cs="Arial"/>
          <w:i/>
          <w:iCs/>
          <w:noProof/>
        </w:rPr>
        <w:t>16</w:t>
      </w:r>
      <w:r w:rsidRPr="00755E5E">
        <w:rPr>
          <w:rFonts w:ascii="Arial" w:hAnsi="Arial" w:cs="Arial"/>
          <w:noProof/>
        </w:rPr>
        <w:t>(5), 361-365.</w:t>
      </w:r>
    </w:p>
    <w:p w14:paraId="5465762F" w14:textId="3F8139B9" w:rsidR="00114B09" w:rsidRDefault="00114B09"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755E5E">
        <w:rPr>
          <w:rFonts w:ascii="Arial" w:hAnsi="Arial" w:cs="Arial"/>
          <w:noProof/>
        </w:rPr>
        <w:t xml:space="preserve">See, G. T., &amp; Goh, Y. N. (2019). </w:t>
      </w:r>
      <w:r w:rsidR="00031F3F" w:rsidRPr="00755E5E">
        <w:rPr>
          <w:rFonts w:ascii="Arial" w:hAnsi="Arial" w:cs="Arial"/>
          <w:noProof/>
        </w:rPr>
        <w:t>Tourists intend</w:t>
      </w:r>
      <w:r w:rsidRPr="00755E5E">
        <w:rPr>
          <w:rFonts w:ascii="Arial" w:hAnsi="Arial" w:cs="Arial"/>
          <w:noProof/>
        </w:rPr>
        <w:t xml:space="preserve"> to visit heritage hotels at George Town World Heritage Site. </w:t>
      </w:r>
      <w:r w:rsidRPr="00755E5E">
        <w:rPr>
          <w:rFonts w:ascii="Arial" w:hAnsi="Arial" w:cs="Arial"/>
          <w:i/>
          <w:iCs/>
          <w:noProof/>
        </w:rPr>
        <w:t>Journal of Heritage Tourism</w:t>
      </w:r>
      <w:r w:rsidRPr="00755E5E">
        <w:rPr>
          <w:rFonts w:ascii="Arial" w:hAnsi="Arial" w:cs="Arial"/>
          <w:noProof/>
        </w:rPr>
        <w:t xml:space="preserve">, </w:t>
      </w:r>
      <w:r w:rsidRPr="00755E5E">
        <w:rPr>
          <w:rFonts w:ascii="Arial" w:hAnsi="Arial" w:cs="Arial"/>
          <w:i/>
          <w:iCs/>
          <w:noProof/>
        </w:rPr>
        <w:t>14</w:t>
      </w:r>
      <w:r w:rsidRPr="00755E5E">
        <w:rPr>
          <w:rFonts w:ascii="Arial" w:hAnsi="Arial" w:cs="Arial"/>
          <w:noProof/>
        </w:rPr>
        <w:t>(1), 33–48. https://doi.org/10.1080/1743873X.2018.1458853</w:t>
      </w:r>
      <w:r w:rsidR="00425F0F" w:rsidRPr="00755E5E">
        <w:rPr>
          <w:rFonts w:ascii="Arial" w:hAnsi="Arial" w:cs="Arial"/>
          <w:noProof/>
        </w:rPr>
        <w:t>.</w:t>
      </w:r>
    </w:p>
    <w:p w14:paraId="3496321E" w14:textId="1C49EDF1" w:rsidR="00C932FD" w:rsidRDefault="00C932FD" w:rsidP="0083245A">
      <w:pPr>
        <w:widowControl w:val="0"/>
        <w:tabs>
          <w:tab w:val="left" w:pos="284"/>
        </w:tabs>
        <w:autoSpaceDE w:val="0"/>
        <w:autoSpaceDN w:val="0"/>
        <w:adjustRightInd w:val="0"/>
        <w:spacing w:after="0" w:line="240" w:lineRule="auto"/>
        <w:ind w:left="480" w:hanging="480"/>
        <w:jc w:val="both"/>
        <w:rPr>
          <w:rFonts w:ascii="Arial" w:hAnsi="Arial" w:cs="Arial"/>
          <w:noProof/>
        </w:rPr>
      </w:pPr>
      <w:r w:rsidRPr="00C932FD">
        <w:rPr>
          <w:rFonts w:ascii="Arial" w:hAnsi="Arial" w:cs="Arial"/>
          <w:noProof/>
        </w:rPr>
        <w:t>Wasela, K. (2023). The Role of Intangible Cultural Heritage in the Development of Cultural Tourism. International Journal of Eco-Cultural Tourism, Hospitality Planning and Development, 6(2), 15–28. https://doi.org/10.21608/ijecth.2024.297283.1004</w:t>
      </w:r>
    </w:p>
    <w:p w14:paraId="43F70BBD" w14:textId="77777777" w:rsidR="00315FB3" w:rsidRDefault="00315FB3" w:rsidP="00315FB3">
      <w:pPr>
        <w:widowControl w:val="0"/>
        <w:tabs>
          <w:tab w:val="left" w:pos="284"/>
        </w:tabs>
        <w:autoSpaceDE w:val="0"/>
        <w:autoSpaceDN w:val="0"/>
        <w:adjustRightInd w:val="0"/>
        <w:spacing w:after="0" w:line="240" w:lineRule="auto"/>
        <w:jc w:val="both"/>
        <w:rPr>
          <w:rFonts w:ascii="Arial" w:hAnsi="Arial" w:cs="Arial"/>
          <w:noProof/>
        </w:rPr>
      </w:pPr>
      <w:r w:rsidRPr="00315FB3">
        <w:rPr>
          <w:rFonts w:ascii="Arial" w:hAnsi="Arial" w:cs="Arial"/>
          <w:noProof/>
        </w:rPr>
        <w:t xml:space="preserve">Yankholmes, A. K. B., &amp; Oheneba A., A. (2010). </w:t>
      </w:r>
    </w:p>
    <w:p w14:paraId="7A609CED" w14:textId="778FF6F8" w:rsidR="00315FB3" w:rsidRPr="00315FB3" w:rsidRDefault="00315FB3" w:rsidP="00315FB3">
      <w:pPr>
        <w:widowControl w:val="0"/>
        <w:tabs>
          <w:tab w:val="left" w:pos="284"/>
        </w:tabs>
        <w:autoSpaceDE w:val="0"/>
        <w:autoSpaceDN w:val="0"/>
        <w:adjustRightInd w:val="0"/>
        <w:spacing w:after="0" w:line="240" w:lineRule="auto"/>
        <w:ind w:left="567" w:hanging="567"/>
        <w:jc w:val="both"/>
        <w:rPr>
          <w:rFonts w:ascii="Arial" w:hAnsi="Arial" w:cs="Arial"/>
          <w:noProof/>
        </w:rPr>
      </w:pPr>
      <w:r>
        <w:rPr>
          <w:rFonts w:ascii="Arial" w:hAnsi="Arial" w:cs="Arial"/>
          <w:noProof/>
        </w:rPr>
        <w:t xml:space="preserve">        </w:t>
      </w:r>
      <w:r w:rsidRPr="00315FB3">
        <w:rPr>
          <w:rFonts w:ascii="Arial" w:hAnsi="Arial" w:cs="Arial"/>
          <w:noProof/>
        </w:rPr>
        <w:t xml:space="preserve">Tourists’ perceptions of heritage: Tourism development in Danish-Osu, Ghana. </w:t>
      </w:r>
      <w:r>
        <w:rPr>
          <w:rFonts w:ascii="Arial" w:hAnsi="Arial" w:cs="Arial"/>
          <w:noProof/>
        </w:rPr>
        <w:t xml:space="preserve">       </w:t>
      </w:r>
      <w:r w:rsidRPr="00315FB3">
        <w:rPr>
          <w:rFonts w:ascii="Arial" w:hAnsi="Arial" w:cs="Arial"/>
          <w:noProof/>
        </w:rPr>
        <w:t>International Journal of Tourism, 12(April), 603–616.</w:t>
      </w:r>
    </w:p>
    <w:p w14:paraId="677139D0" w14:textId="77777777" w:rsidR="00315FB3" w:rsidRPr="00315FB3" w:rsidRDefault="00315FB3" w:rsidP="00315FB3">
      <w:pPr>
        <w:widowControl w:val="0"/>
        <w:tabs>
          <w:tab w:val="left" w:pos="284"/>
        </w:tabs>
        <w:autoSpaceDE w:val="0"/>
        <w:autoSpaceDN w:val="0"/>
        <w:adjustRightInd w:val="0"/>
        <w:spacing w:after="0" w:line="240" w:lineRule="auto"/>
        <w:ind w:left="480" w:hanging="480"/>
        <w:jc w:val="both"/>
        <w:rPr>
          <w:rFonts w:ascii="Arial" w:hAnsi="Arial" w:cs="Arial"/>
          <w:noProof/>
        </w:rPr>
      </w:pPr>
      <w:r w:rsidRPr="00315FB3">
        <w:rPr>
          <w:rFonts w:ascii="Arial" w:hAnsi="Arial" w:cs="Arial"/>
          <w:noProof/>
        </w:rPr>
        <w:t>Yap, G., &amp; Saha, S. (2013). Do political instability, terrorism, and corruption have deterring effects on tourism development even in the presence of UNESCO heritage? A cross-country panel estimate. Tourism Analysis, 18(5), 587-599.</w:t>
      </w:r>
    </w:p>
    <w:p w14:paraId="018E4D00" w14:textId="7DC3DB5E" w:rsidR="00C932FD" w:rsidRPr="00755E5E" w:rsidRDefault="00315FB3" w:rsidP="00315FB3">
      <w:pPr>
        <w:widowControl w:val="0"/>
        <w:tabs>
          <w:tab w:val="left" w:pos="284"/>
        </w:tabs>
        <w:autoSpaceDE w:val="0"/>
        <w:autoSpaceDN w:val="0"/>
        <w:adjustRightInd w:val="0"/>
        <w:spacing w:after="0" w:line="240" w:lineRule="auto"/>
        <w:ind w:left="480" w:hanging="480"/>
        <w:jc w:val="both"/>
        <w:rPr>
          <w:rFonts w:ascii="Arial" w:hAnsi="Arial" w:cs="Arial"/>
          <w:noProof/>
        </w:rPr>
      </w:pPr>
      <w:r w:rsidRPr="00315FB3">
        <w:rPr>
          <w:rFonts w:ascii="Arial" w:hAnsi="Arial" w:cs="Arial"/>
          <w:noProof/>
        </w:rPr>
        <w:t>Zhong, L., Sun, S., Law, R., &amp; Zou, T. (2020). Stakeholders’ perceptions of heritage tourism site development in China. Tourism Recreation Research, 45(1), 132–138. https://doi.org/10.1080/02508281.2019.1680128.</w:t>
      </w:r>
    </w:p>
    <w:p w14:paraId="1773DADE" w14:textId="66917E14" w:rsidR="005F696C" w:rsidRPr="00755E5E" w:rsidRDefault="00114B09" w:rsidP="0083245A">
      <w:pPr>
        <w:tabs>
          <w:tab w:val="left" w:pos="284"/>
        </w:tabs>
        <w:spacing w:after="0" w:line="240" w:lineRule="auto"/>
        <w:jc w:val="both"/>
        <w:rPr>
          <w:rFonts w:ascii="Arial" w:eastAsia="Calibri" w:hAnsi="Arial" w:cs="Arial"/>
          <w:lang w:val="en-US"/>
        </w:rPr>
      </w:pPr>
      <w:r w:rsidRPr="00755E5E">
        <w:rPr>
          <w:rFonts w:ascii="Arial" w:eastAsia="Calibri" w:hAnsi="Arial" w:cs="Arial"/>
          <w:lang w:val="en-US"/>
        </w:rPr>
        <w:fldChar w:fldCharType="end"/>
      </w:r>
    </w:p>
    <w:p w14:paraId="09DBEC16" w14:textId="77777777" w:rsidR="000E5AC0" w:rsidRPr="00755E5E" w:rsidRDefault="000E5AC0" w:rsidP="0083245A">
      <w:pPr>
        <w:tabs>
          <w:tab w:val="left" w:pos="284"/>
          <w:tab w:val="left" w:pos="1134"/>
        </w:tabs>
        <w:spacing w:before="100" w:beforeAutospacing="1" w:after="100" w:afterAutospacing="1" w:line="360" w:lineRule="auto"/>
        <w:ind w:left="142"/>
        <w:jc w:val="both"/>
        <w:rPr>
          <w:rFonts w:ascii="Arial" w:eastAsia="Calibri" w:hAnsi="Arial" w:cs="Arial"/>
          <w:b/>
          <w:bCs/>
          <w:lang w:val="en-US"/>
        </w:rPr>
      </w:pPr>
    </w:p>
    <w:p w14:paraId="0B581987" w14:textId="77777777" w:rsidR="00C338E4" w:rsidRPr="00755E5E" w:rsidRDefault="00C338E4" w:rsidP="0083245A">
      <w:pPr>
        <w:tabs>
          <w:tab w:val="left" w:pos="284"/>
        </w:tabs>
        <w:spacing w:before="100" w:beforeAutospacing="1" w:after="100" w:afterAutospacing="1" w:line="360" w:lineRule="auto"/>
        <w:ind w:left="993"/>
        <w:jc w:val="both"/>
        <w:rPr>
          <w:rFonts w:ascii="Arial" w:eastAsia="Calibri" w:hAnsi="Arial" w:cs="Arial"/>
          <w:lang w:val="en-US"/>
        </w:rPr>
      </w:pPr>
    </w:p>
    <w:p w14:paraId="72A343EF" w14:textId="7C722121" w:rsidR="00B31926" w:rsidRPr="00755E5E" w:rsidRDefault="00B31926" w:rsidP="0083245A">
      <w:pPr>
        <w:tabs>
          <w:tab w:val="left" w:pos="284"/>
        </w:tabs>
        <w:spacing w:before="100" w:beforeAutospacing="1" w:after="100" w:afterAutospacing="1" w:line="360" w:lineRule="auto"/>
        <w:ind w:left="709"/>
        <w:jc w:val="both"/>
        <w:rPr>
          <w:rFonts w:ascii="Arial" w:hAnsi="Arial" w:cs="Arial"/>
        </w:rPr>
      </w:pPr>
      <w:r w:rsidRPr="00755E5E">
        <w:rPr>
          <w:rFonts w:ascii="Arial" w:hAnsi="Arial" w:cs="Arial"/>
          <w:b/>
        </w:rPr>
        <w:t xml:space="preserve"> </w:t>
      </w:r>
    </w:p>
    <w:p w14:paraId="3900E319" w14:textId="07712276" w:rsidR="00B31926" w:rsidRPr="00755E5E" w:rsidRDefault="00B31926" w:rsidP="0083245A">
      <w:pPr>
        <w:tabs>
          <w:tab w:val="left" w:pos="284"/>
          <w:tab w:val="left" w:pos="7200"/>
        </w:tabs>
        <w:ind w:left="420"/>
        <w:jc w:val="both"/>
        <w:rPr>
          <w:rFonts w:ascii="Arial" w:hAnsi="Arial" w:cs="Arial"/>
          <w:bCs/>
        </w:rPr>
      </w:pPr>
      <w:r w:rsidRPr="00755E5E">
        <w:rPr>
          <w:rFonts w:ascii="Arial" w:hAnsi="Arial" w:cs="Arial"/>
        </w:rPr>
        <w:t xml:space="preserve">                  </w:t>
      </w:r>
      <w:r w:rsidR="007A775D" w:rsidRPr="00755E5E">
        <w:rPr>
          <w:rFonts w:ascii="Arial" w:hAnsi="Arial" w:cs="Arial"/>
        </w:rPr>
        <w:tab/>
      </w:r>
    </w:p>
    <w:sectPr w:rsidR="00B31926" w:rsidRPr="00755E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D39F" w14:textId="77777777" w:rsidR="00B467E9" w:rsidRDefault="00B467E9" w:rsidP="00F50C1E">
      <w:pPr>
        <w:spacing w:after="0" w:line="240" w:lineRule="auto"/>
      </w:pPr>
      <w:r>
        <w:separator/>
      </w:r>
    </w:p>
  </w:endnote>
  <w:endnote w:type="continuationSeparator" w:id="0">
    <w:p w14:paraId="196C6DB4" w14:textId="77777777" w:rsidR="00B467E9" w:rsidRDefault="00B467E9" w:rsidP="00F5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0152" w14:textId="77777777" w:rsidR="000C6C7C" w:rsidRDefault="000C6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A90C" w14:textId="77777777" w:rsidR="000C6C7C" w:rsidRDefault="000C6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B6DD" w14:textId="14C4D5C5" w:rsidR="00755E5E" w:rsidRPr="000C6C7C" w:rsidRDefault="00755E5E" w:rsidP="000C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D8144" w14:textId="77777777" w:rsidR="00B467E9" w:rsidRDefault="00B467E9" w:rsidP="00F50C1E">
      <w:pPr>
        <w:spacing w:after="0" w:line="240" w:lineRule="auto"/>
      </w:pPr>
      <w:r>
        <w:separator/>
      </w:r>
    </w:p>
  </w:footnote>
  <w:footnote w:type="continuationSeparator" w:id="0">
    <w:p w14:paraId="2EBFFF02" w14:textId="77777777" w:rsidR="00B467E9" w:rsidRDefault="00B467E9" w:rsidP="00F5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8CB4" w14:textId="0289C658" w:rsidR="000C6C7C" w:rsidRDefault="00B467E9">
    <w:pPr>
      <w:pStyle w:val="Header"/>
    </w:pPr>
    <w:r>
      <w:rPr>
        <w:noProof/>
      </w:rPr>
      <w:pict w14:anchorId="54314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FF9B8" w14:textId="277A2AB3" w:rsidR="000C6C7C" w:rsidRDefault="00B467E9">
    <w:pPr>
      <w:pStyle w:val="Header"/>
    </w:pPr>
    <w:r>
      <w:rPr>
        <w:noProof/>
      </w:rPr>
      <w:pict w14:anchorId="1DC19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CCB9" w14:textId="102A55CA" w:rsidR="00755E5E" w:rsidRPr="00296529" w:rsidRDefault="00B467E9" w:rsidP="00296529">
    <w:pPr>
      <w:ind w:left="2160"/>
      <w:jc w:val="center"/>
      <w:rPr>
        <w:rFonts w:ascii="Times New Roman" w:eastAsia="Calibri" w:hAnsi="Times New Roman"/>
        <w:i/>
        <w:sz w:val="18"/>
      </w:rPr>
    </w:pPr>
    <w:r>
      <w:rPr>
        <w:noProof/>
      </w:rPr>
      <w:pict w14:anchorId="03F95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8312"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FE58C5B" w14:textId="77777777" w:rsidR="00755E5E" w:rsidRPr="00296529" w:rsidRDefault="00755E5E"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44663EB" w14:textId="77777777" w:rsidR="00755E5E" w:rsidRPr="00296529" w:rsidRDefault="00755E5E" w:rsidP="00296529">
    <w:pPr>
      <w:jc w:val="center"/>
      <w:rPr>
        <w:rFonts w:ascii="Times New Roman" w:eastAsia="Calibri" w:hAnsi="Times New Roman"/>
        <w:i/>
        <w:sz w:val="18"/>
      </w:rPr>
    </w:pPr>
    <w:r>
      <w:rPr>
        <w:rFonts w:ascii="Times New Roman" w:eastAsia="Calibri" w:hAnsi="Times New Roman"/>
        <w:i/>
        <w:sz w:val="18"/>
      </w:rPr>
      <w:t>.</w:t>
    </w:r>
  </w:p>
  <w:p w14:paraId="1B73CE38" w14:textId="77777777" w:rsidR="00755E5E" w:rsidRPr="00296529" w:rsidRDefault="00755E5E"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4BAF563" w14:textId="77777777" w:rsidR="00755E5E" w:rsidRDefault="00755E5E"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5364B5E6" w14:textId="77777777" w:rsidR="00755E5E" w:rsidRDefault="00755E5E" w:rsidP="00296529">
    <w:pPr>
      <w:tabs>
        <w:tab w:val="left" w:pos="2145"/>
      </w:tabs>
      <w:rPr>
        <w:rFonts w:ascii="Times New Roman" w:eastAsia="Calibri" w:hAnsi="Times New Roman"/>
        <w:i/>
        <w:sz w:val="18"/>
      </w:rPr>
    </w:pPr>
    <w:r>
      <w:rPr>
        <w:rFonts w:ascii="Times New Roman" w:eastAsia="Calibri" w:hAnsi="Times New Roman"/>
        <w:i/>
        <w:sz w:val="18"/>
      </w:rPr>
      <w:tab/>
      <w:t>.</w:t>
    </w:r>
  </w:p>
  <w:p w14:paraId="59A317B6" w14:textId="77777777" w:rsidR="00755E5E" w:rsidRDefault="00755E5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D20"/>
    <w:multiLevelType w:val="multilevel"/>
    <w:tmpl w:val="7B96CE54"/>
    <w:lvl w:ilvl="0">
      <w:start w:val="4"/>
      <w:numFmt w:val="decimal"/>
      <w:lvlText w:val="%1."/>
      <w:lvlJc w:val="left"/>
      <w:pPr>
        <w:ind w:left="72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1" w15:restartNumberingAfterBreak="0">
    <w:nsid w:val="06661A3F"/>
    <w:multiLevelType w:val="hybridMultilevel"/>
    <w:tmpl w:val="530436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766D85"/>
    <w:multiLevelType w:val="hybridMultilevel"/>
    <w:tmpl w:val="71240382"/>
    <w:lvl w:ilvl="0" w:tplc="F9B09A46">
      <w:start w:val="1"/>
      <w:numFmt w:val="lowerRoman"/>
      <w:lvlText w:val="%1."/>
      <w:lvlJc w:val="left"/>
      <w:pPr>
        <w:ind w:left="720" w:hanging="360"/>
      </w:pPr>
      <w:rPr>
        <w:rFonts w:ascii="Times New Roman" w:eastAsia="Calibri" w:hAnsi="Times New Roman"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DE4C64"/>
    <w:multiLevelType w:val="multilevel"/>
    <w:tmpl w:val="7B96CE54"/>
    <w:lvl w:ilvl="0">
      <w:start w:val="4"/>
      <w:numFmt w:val="decimal"/>
      <w:lvlText w:val="%1."/>
      <w:lvlJc w:val="left"/>
      <w:pPr>
        <w:ind w:left="72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4" w15:restartNumberingAfterBreak="0">
    <w:nsid w:val="389A28D8"/>
    <w:multiLevelType w:val="multilevel"/>
    <w:tmpl w:val="5258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C69E4"/>
    <w:multiLevelType w:val="multilevel"/>
    <w:tmpl w:val="7B96CE54"/>
    <w:lvl w:ilvl="0">
      <w:start w:val="4"/>
      <w:numFmt w:val="decimal"/>
      <w:lvlText w:val="%1."/>
      <w:lvlJc w:val="left"/>
      <w:pPr>
        <w:ind w:left="360" w:hanging="360"/>
      </w:pPr>
      <w:rPr>
        <w:rFonts w:hint="default"/>
      </w:rPr>
    </w:lvl>
    <w:lvl w:ilvl="1">
      <w:start w:val="1"/>
      <w:numFmt w:val="decimal"/>
      <w:isLgl/>
      <w:lvlText w:val="%1.%2"/>
      <w:lvlJc w:val="left"/>
      <w:pPr>
        <w:ind w:left="810" w:hanging="390"/>
      </w:pPr>
      <w:rPr>
        <w:rFonts w:eastAsia="Calibri" w:hint="default"/>
        <w:b/>
      </w:rPr>
    </w:lvl>
    <w:lvl w:ilvl="2">
      <w:start w:val="1"/>
      <w:numFmt w:val="decimal"/>
      <w:isLgl/>
      <w:lvlText w:val="%1.%2.%3"/>
      <w:lvlJc w:val="left"/>
      <w:pPr>
        <w:ind w:left="1200" w:hanging="720"/>
      </w:pPr>
      <w:rPr>
        <w:rFonts w:eastAsia="Calibri" w:hint="default"/>
        <w:b/>
      </w:rPr>
    </w:lvl>
    <w:lvl w:ilvl="3">
      <w:start w:val="1"/>
      <w:numFmt w:val="decimal"/>
      <w:isLgl/>
      <w:lvlText w:val="%1.%2.%3.%4"/>
      <w:lvlJc w:val="left"/>
      <w:pPr>
        <w:ind w:left="1260" w:hanging="720"/>
      </w:pPr>
      <w:rPr>
        <w:rFonts w:eastAsia="Calibri" w:hint="default"/>
        <w:b/>
      </w:rPr>
    </w:lvl>
    <w:lvl w:ilvl="4">
      <w:start w:val="1"/>
      <w:numFmt w:val="decimal"/>
      <w:isLgl/>
      <w:lvlText w:val="%1.%2.%3.%4.%5"/>
      <w:lvlJc w:val="left"/>
      <w:pPr>
        <w:ind w:left="1680" w:hanging="1080"/>
      </w:pPr>
      <w:rPr>
        <w:rFonts w:eastAsia="Calibri" w:hint="default"/>
        <w:b/>
      </w:rPr>
    </w:lvl>
    <w:lvl w:ilvl="5">
      <w:start w:val="1"/>
      <w:numFmt w:val="decimal"/>
      <w:isLgl/>
      <w:lvlText w:val="%1.%2.%3.%4.%5.%6"/>
      <w:lvlJc w:val="left"/>
      <w:pPr>
        <w:ind w:left="1740" w:hanging="1080"/>
      </w:pPr>
      <w:rPr>
        <w:rFonts w:eastAsia="Calibri" w:hint="default"/>
        <w:b/>
      </w:rPr>
    </w:lvl>
    <w:lvl w:ilvl="6">
      <w:start w:val="1"/>
      <w:numFmt w:val="decimal"/>
      <w:isLgl/>
      <w:lvlText w:val="%1.%2.%3.%4.%5.%6.%7"/>
      <w:lvlJc w:val="left"/>
      <w:pPr>
        <w:ind w:left="2160" w:hanging="1440"/>
      </w:pPr>
      <w:rPr>
        <w:rFonts w:eastAsia="Calibri" w:hint="default"/>
        <w:b/>
      </w:rPr>
    </w:lvl>
    <w:lvl w:ilvl="7">
      <w:start w:val="1"/>
      <w:numFmt w:val="decimal"/>
      <w:isLgl/>
      <w:lvlText w:val="%1.%2.%3.%4.%5.%6.%7.%8"/>
      <w:lvlJc w:val="left"/>
      <w:pPr>
        <w:ind w:left="2220" w:hanging="1440"/>
      </w:pPr>
      <w:rPr>
        <w:rFonts w:eastAsia="Calibri" w:hint="default"/>
        <w:b/>
      </w:rPr>
    </w:lvl>
    <w:lvl w:ilvl="8">
      <w:start w:val="1"/>
      <w:numFmt w:val="decimal"/>
      <w:isLgl/>
      <w:lvlText w:val="%1.%2.%3.%4.%5.%6.%7.%8.%9"/>
      <w:lvlJc w:val="left"/>
      <w:pPr>
        <w:ind w:left="2640" w:hanging="1800"/>
      </w:pPr>
      <w:rPr>
        <w:rFonts w:eastAsia="Calibri" w:hint="default"/>
        <w:b/>
      </w:rPr>
    </w:lvl>
  </w:abstractNum>
  <w:abstractNum w:abstractNumId="6" w15:restartNumberingAfterBreak="0">
    <w:nsid w:val="5F5466C9"/>
    <w:multiLevelType w:val="multilevel"/>
    <w:tmpl w:val="DB5A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052C1"/>
    <w:multiLevelType w:val="multilevel"/>
    <w:tmpl w:val="6BFC12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1srA0sTSwsDQwNzBT0lEKTi0uzszPAykwrAUA5/bXNiwAAAA="/>
  </w:docVars>
  <w:rsids>
    <w:rsidRoot w:val="002F1619"/>
    <w:rsid w:val="000005CE"/>
    <w:rsid w:val="00002838"/>
    <w:rsid w:val="00002AED"/>
    <w:rsid w:val="00010C41"/>
    <w:rsid w:val="00014B53"/>
    <w:rsid w:val="000157BC"/>
    <w:rsid w:val="0001741E"/>
    <w:rsid w:val="00022135"/>
    <w:rsid w:val="0002335F"/>
    <w:rsid w:val="00030E0E"/>
    <w:rsid w:val="00031F3F"/>
    <w:rsid w:val="00037F4F"/>
    <w:rsid w:val="00042DF4"/>
    <w:rsid w:val="00050DE6"/>
    <w:rsid w:val="00051AAB"/>
    <w:rsid w:val="00060177"/>
    <w:rsid w:val="00064C3E"/>
    <w:rsid w:val="00066A9A"/>
    <w:rsid w:val="00067B9D"/>
    <w:rsid w:val="00080AF4"/>
    <w:rsid w:val="00082F34"/>
    <w:rsid w:val="00090433"/>
    <w:rsid w:val="000A1AE9"/>
    <w:rsid w:val="000B5906"/>
    <w:rsid w:val="000C6C7C"/>
    <w:rsid w:val="000D7A7E"/>
    <w:rsid w:val="000E5AC0"/>
    <w:rsid w:val="000F2481"/>
    <w:rsid w:val="0010179E"/>
    <w:rsid w:val="00111165"/>
    <w:rsid w:val="00114B09"/>
    <w:rsid w:val="00130937"/>
    <w:rsid w:val="00134CB6"/>
    <w:rsid w:val="001401F1"/>
    <w:rsid w:val="001430A3"/>
    <w:rsid w:val="00152736"/>
    <w:rsid w:val="00164615"/>
    <w:rsid w:val="001758D7"/>
    <w:rsid w:val="00183DAB"/>
    <w:rsid w:val="00192AFA"/>
    <w:rsid w:val="00192D9A"/>
    <w:rsid w:val="001A396C"/>
    <w:rsid w:val="001A3FD4"/>
    <w:rsid w:val="001B4107"/>
    <w:rsid w:val="001D18EC"/>
    <w:rsid w:val="001D693D"/>
    <w:rsid w:val="001E565E"/>
    <w:rsid w:val="00201AFA"/>
    <w:rsid w:val="0020214F"/>
    <w:rsid w:val="00211632"/>
    <w:rsid w:val="00211DFE"/>
    <w:rsid w:val="00214C08"/>
    <w:rsid w:val="00220E28"/>
    <w:rsid w:val="00221B32"/>
    <w:rsid w:val="00224432"/>
    <w:rsid w:val="00236C90"/>
    <w:rsid w:val="002406EB"/>
    <w:rsid w:val="00245CED"/>
    <w:rsid w:val="002508CA"/>
    <w:rsid w:val="00253226"/>
    <w:rsid w:val="0026424F"/>
    <w:rsid w:val="00265156"/>
    <w:rsid w:val="00266839"/>
    <w:rsid w:val="00274E9C"/>
    <w:rsid w:val="00284068"/>
    <w:rsid w:val="00287D75"/>
    <w:rsid w:val="00297F57"/>
    <w:rsid w:val="002C27CA"/>
    <w:rsid w:val="002C56CD"/>
    <w:rsid w:val="002D393D"/>
    <w:rsid w:val="002D6177"/>
    <w:rsid w:val="002F133A"/>
    <w:rsid w:val="002F1619"/>
    <w:rsid w:val="002F4605"/>
    <w:rsid w:val="002F64B6"/>
    <w:rsid w:val="00301318"/>
    <w:rsid w:val="00313BA9"/>
    <w:rsid w:val="00314597"/>
    <w:rsid w:val="003156F5"/>
    <w:rsid w:val="00315FB3"/>
    <w:rsid w:val="00325DD6"/>
    <w:rsid w:val="00325E81"/>
    <w:rsid w:val="00327F32"/>
    <w:rsid w:val="00337961"/>
    <w:rsid w:val="00344CAD"/>
    <w:rsid w:val="003529DF"/>
    <w:rsid w:val="0036474F"/>
    <w:rsid w:val="00384951"/>
    <w:rsid w:val="003A1D8A"/>
    <w:rsid w:val="003A3AD1"/>
    <w:rsid w:val="003A4059"/>
    <w:rsid w:val="003B4FB3"/>
    <w:rsid w:val="003B72D9"/>
    <w:rsid w:val="003C18BE"/>
    <w:rsid w:val="003C3126"/>
    <w:rsid w:val="003D1C7D"/>
    <w:rsid w:val="003D7C1B"/>
    <w:rsid w:val="003D7D2B"/>
    <w:rsid w:val="003E72A6"/>
    <w:rsid w:val="003F0C84"/>
    <w:rsid w:val="003F3AC0"/>
    <w:rsid w:val="003F574C"/>
    <w:rsid w:val="004031EE"/>
    <w:rsid w:val="00407B62"/>
    <w:rsid w:val="00407CA7"/>
    <w:rsid w:val="00425F0F"/>
    <w:rsid w:val="004312BC"/>
    <w:rsid w:val="0043222F"/>
    <w:rsid w:val="00443408"/>
    <w:rsid w:val="00447728"/>
    <w:rsid w:val="004670BE"/>
    <w:rsid w:val="004709E0"/>
    <w:rsid w:val="00485B79"/>
    <w:rsid w:val="004A2898"/>
    <w:rsid w:val="004B7A0B"/>
    <w:rsid w:val="004D1E09"/>
    <w:rsid w:val="004D3325"/>
    <w:rsid w:val="004D7087"/>
    <w:rsid w:val="004D72F1"/>
    <w:rsid w:val="004F4E1A"/>
    <w:rsid w:val="004F7127"/>
    <w:rsid w:val="00501CB0"/>
    <w:rsid w:val="00502EA0"/>
    <w:rsid w:val="005124E2"/>
    <w:rsid w:val="00515A0D"/>
    <w:rsid w:val="00516364"/>
    <w:rsid w:val="005342F9"/>
    <w:rsid w:val="0054269C"/>
    <w:rsid w:val="00551A3E"/>
    <w:rsid w:val="00565E24"/>
    <w:rsid w:val="005723D3"/>
    <w:rsid w:val="00580BBE"/>
    <w:rsid w:val="00582C87"/>
    <w:rsid w:val="00584C53"/>
    <w:rsid w:val="00594AC8"/>
    <w:rsid w:val="005A0001"/>
    <w:rsid w:val="005A756B"/>
    <w:rsid w:val="005B2B77"/>
    <w:rsid w:val="005B5CBB"/>
    <w:rsid w:val="005D6277"/>
    <w:rsid w:val="005E71C3"/>
    <w:rsid w:val="005F0C03"/>
    <w:rsid w:val="005F696C"/>
    <w:rsid w:val="00606FE8"/>
    <w:rsid w:val="00613E87"/>
    <w:rsid w:val="0061554D"/>
    <w:rsid w:val="00626E06"/>
    <w:rsid w:val="0062775F"/>
    <w:rsid w:val="00631234"/>
    <w:rsid w:val="0063253A"/>
    <w:rsid w:val="006459E9"/>
    <w:rsid w:val="00655C40"/>
    <w:rsid w:val="00656AFD"/>
    <w:rsid w:val="0067019D"/>
    <w:rsid w:val="00681D90"/>
    <w:rsid w:val="00681F64"/>
    <w:rsid w:val="0068712D"/>
    <w:rsid w:val="006A2F83"/>
    <w:rsid w:val="006B39C7"/>
    <w:rsid w:val="006F17AE"/>
    <w:rsid w:val="006F2503"/>
    <w:rsid w:val="0070094B"/>
    <w:rsid w:val="00706390"/>
    <w:rsid w:val="00710509"/>
    <w:rsid w:val="0071333B"/>
    <w:rsid w:val="00714E96"/>
    <w:rsid w:val="007219BE"/>
    <w:rsid w:val="00723825"/>
    <w:rsid w:val="007266B9"/>
    <w:rsid w:val="0073474D"/>
    <w:rsid w:val="00742E61"/>
    <w:rsid w:val="00750B8E"/>
    <w:rsid w:val="00755E5E"/>
    <w:rsid w:val="00761C69"/>
    <w:rsid w:val="00770040"/>
    <w:rsid w:val="00777BB1"/>
    <w:rsid w:val="00791C99"/>
    <w:rsid w:val="007946DF"/>
    <w:rsid w:val="0079790B"/>
    <w:rsid w:val="007A0E46"/>
    <w:rsid w:val="007A39A2"/>
    <w:rsid w:val="007A4B0B"/>
    <w:rsid w:val="007A775D"/>
    <w:rsid w:val="007B5EA9"/>
    <w:rsid w:val="007B7A96"/>
    <w:rsid w:val="007B7CE3"/>
    <w:rsid w:val="007B7D85"/>
    <w:rsid w:val="007C212D"/>
    <w:rsid w:val="007C294D"/>
    <w:rsid w:val="007D4C58"/>
    <w:rsid w:val="007D5F6D"/>
    <w:rsid w:val="007E5348"/>
    <w:rsid w:val="007F0752"/>
    <w:rsid w:val="007F52E0"/>
    <w:rsid w:val="0080710B"/>
    <w:rsid w:val="00812477"/>
    <w:rsid w:val="008134D9"/>
    <w:rsid w:val="0081539B"/>
    <w:rsid w:val="00831487"/>
    <w:rsid w:val="00831AD9"/>
    <w:rsid w:val="0083245A"/>
    <w:rsid w:val="00851831"/>
    <w:rsid w:val="00856AEE"/>
    <w:rsid w:val="00867A70"/>
    <w:rsid w:val="008739CF"/>
    <w:rsid w:val="008919C9"/>
    <w:rsid w:val="00894A63"/>
    <w:rsid w:val="008F5AB3"/>
    <w:rsid w:val="00942B2E"/>
    <w:rsid w:val="00953381"/>
    <w:rsid w:val="00956AC0"/>
    <w:rsid w:val="00960FF9"/>
    <w:rsid w:val="009647D3"/>
    <w:rsid w:val="00974695"/>
    <w:rsid w:val="0097470E"/>
    <w:rsid w:val="00987E0F"/>
    <w:rsid w:val="009C2E60"/>
    <w:rsid w:val="009C3C25"/>
    <w:rsid w:val="009D13D0"/>
    <w:rsid w:val="009D21E4"/>
    <w:rsid w:val="009E171A"/>
    <w:rsid w:val="00A16723"/>
    <w:rsid w:val="00A21F2C"/>
    <w:rsid w:val="00A233EA"/>
    <w:rsid w:val="00A32193"/>
    <w:rsid w:val="00A4247F"/>
    <w:rsid w:val="00A43FEE"/>
    <w:rsid w:val="00A47E63"/>
    <w:rsid w:val="00A5328E"/>
    <w:rsid w:val="00A56DCC"/>
    <w:rsid w:val="00A85D36"/>
    <w:rsid w:val="00A8619A"/>
    <w:rsid w:val="00A86733"/>
    <w:rsid w:val="00A905EB"/>
    <w:rsid w:val="00A978CA"/>
    <w:rsid w:val="00AA19B4"/>
    <w:rsid w:val="00AA419F"/>
    <w:rsid w:val="00AA4C4D"/>
    <w:rsid w:val="00AB0223"/>
    <w:rsid w:val="00AC556D"/>
    <w:rsid w:val="00AE3273"/>
    <w:rsid w:val="00AE4061"/>
    <w:rsid w:val="00AF014B"/>
    <w:rsid w:val="00AF2BEF"/>
    <w:rsid w:val="00B10891"/>
    <w:rsid w:val="00B14470"/>
    <w:rsid w:val="00B16CA9"/>
    <w:rsid w:val="00B255E4"/>
    <w:rsid w:val="00B31926"/>
    <w:rsid w:val="00B33DCD"/>
    <w:rsid w:val="00B412DB"/>
    <w:rsid w:val="00B467E9"/>
    <w:rsid w:val="00B532DF"/>
    <w:rsid w:val="00B652B5"/>
    <w:rsid w:val="00B655C1"/>
    <w:rsid w:val="00B6777C"/>
    <w:rsid w:val="00B72661"/>
    <w:rsid w:val="00B83676"/>
    <w:rsid w:val="00B91E9E"/>
    <w:rsid w:val="00BA4AA4"/>
    <w:rsid w:val="00BB0F8B"/>
    <w:rsid w:val="00BB1212"/>
    <w:rsid w:val="00BB5A16"/>
    <w:rsid w:val="00BB5ADA"/>
    <w:rsid w:val="00BC0905"/>
    <w:rsid w:val="00BC12D3"/>
    <w:rsid w:val="00BC3906"/>
    <w:rsid w:val="00BC566D"/>
    <w:rsid w:val="00C26EFD"/>
    <w:rsid w:val="00C338E4"/>
    <w:rsid w:val="00C42A4C"/>
    <w:rsid w:val="00C51D4F"/>
    <w:rsid w:val="00C52B10"/>
    <w:rsid w:val="00C742A1"/>
    <w:rsid w:val="00C811B4"/>
    <w:rsid w:val="00C82957"/>
    <w:rsid w:val="00C84520"/>
    <w:rsid w:val="00C86A7B"/>
    <w:rsid w:val="00C932FD"/>
    <w:rsid w:val="00CB0AD3"/>
    <w:rsid w:val="00CC2C73"/>
    <w:rsid w:val="00CC32D2"/>
    <w:rsid w:val="00CC4678"/>
    <w:rsid w:val="00CC66B5"/>
    <w:rsid w:val="00CD6433"/>
    <w:rsid w:val="00CF3545"/>
    <w:rsid w:val="00D05A15"/>
    <w:rsid w:val="00D1711E"/>
    <w:rsid w:val="00D23F2A"/>
    <w:rsid w:val="00D30A41"/>
    <w:rsid w:val="00D34065"/>
    <w:rsid w:val="00D46C20"/>
    <w:rsid w:val="00D50ED9"/>
    <w:rsid w:val="00D60A3E"/>
    <w:rsid w:val="00D632FC"/>
    <w:rsid w:val="00D73E2D"/>
    <w:rsid w:val="00DA4580"/>
    <w:rsid w:val="00DB6D61"/>
    <w:rsid w:val="00DB7707"/>
    <w:rsid w:val="00DD0DC2"/>
    <w:rsid w:val="00DE05AA"/>
    <w:rsid w:val="00DE6B73"/>
    <w:rsid w:val="00E066BB"/>
    <w:rsid w:val="00E15EB4"/>
    <w:rsid w:val="00E210B4"/>
    <w:rsid w:val="00E279B5"/>
    <w:rsid w:val="00E32874"/>
    <w:rsid w:val="00E33E24"/>
    <w:rsid w:val="00E36354"/>
    <w:rsid w:val="00E4087B"/>
    <w:rsid w:val="00E64278"/>
    <w:rsid w:val="00E66A8B"/>
    <w:rsid w:val="00E77958"/>
    <w:rsid w:val="00E929B6"/>
    <w:rsid w:val="00EA35FA"/>
    <w:rsid w:val="00EB294A"/>
    <w:rsid w:val="00EC5C21"/>
    <w:rsid w:val="00ED1C50"/>
    <w:rsid w:val="00EE04B6"/>
    <w:rsid w:val="00EE4F14"/>
    <w:rsid w:val="00EE4F2D"/>
    <w:rsid w:val="00EF066D"/>
    <w:rsid w:val="00EF1CB8"/>
    <w:rsid w:val="00F00845"/>
    <w:rsid w:val="00F05636"/>
    <w:rsid w:val="00F10FD9"/>
    <w:rsid w:val="00F14C50"/>
    <w:rsid w:val="00F1684E"/>
    <w:rsid w:val="00F1699D"/>
    <w:rsid w:val="00F30191"/>
    <w:rsid w:val="00F32199"/>
    <w:rsid w:val="00F50C1E"/>
    <w:rsid w:val="00F60C17"/>
    <w:rsid w:val="00F63D8F"/>
    <w:rsid w:val="00F867E4"/>
    <w:rsid w:val="00F871E2"/>
    <w:rsid w:val="00F92B8E"/>
    <w:rsid w:val="00FA073A"/>
    <w:rsid w:val="00FA3C3B"/>
    <w:rsid w:val="00FB0077"/>
    <w:rsid w:val="00FB0DAF"/>
    <w:rsid w:val="00FB20EA"/>
    <w:rsid w:val="00FC4AFF"/>
    <w:rsid w:val="00FC5583"/>
    <w:rsid w:val="00FD1526"/>
    <w:rsid w:val="00FD30D9"/>
    <w:rsid w:val="00FE0911"/>
    <w:rsid w:val="00FE2F4C"/>
    <w:rsid w:val="00FE5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23B9E5"/>
  <w15:docId w15:val="{B33A5196-F168-4694-A9E8-828959C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515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1D8A"/>
    <w:rPr>
      <w:sz w:val="16"/>
      <w:szCs w:val="16"/>
    </w:rPr>
  </w:style>
  <w:style w:type="paragraph" w:styleId="CommentText">
    <w:name w:val="annotation text"/>
    <w:basedOn w:val="Normal"/>
    <w:link w:val="CommentTextChar"/>
    <w:uiPriority w:val="99"/>
    <w:semiHidden/>
    <w:unhideWhenUsed/>
    <w:rsid w:val="003A1D8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A1D8A"/>
    <w:rPr>
      <w:sz w:val="20"/>
      <w:szCs w:val="20"/>
      <w:lang w:val="en-US"/>
    </w:rPr>
  </w:style>
  <w:style w:type="paragraph" w:styleId="ListParagraph">
    <w:name w:val="List Paragraph"/>
    <w:basedOn w:val="Normal"/>
    <w:uiPriority w:val="34"/>
    <w:qFormat/>
    <w:rsid w:val="00266839"/>
    <w:pPr>
      <w:ind w:left="720"/>
      <w:contextualSpacing/>
    </w:pPr>
  </w:style>
  <w:style w:type="paragraph" w:styleId="Header">
    <w:name w:val="header"/>
    <w:basedOn w:val="Normal"/>
    <w:link w:val="HeaderChar"/>
    <w:unhideWhenUsed/>
    <w:rsid w:val="00F50C1E"/>
    <w:pPr>
      <w:tabs>
        <w:tab w:val="center" w:pos="4513"/>
        <w:tab w:val="right" w:pos="9026"/>
      </w:tabs>
      <w:spacing w:after="0" w:line="240" w:lineRule="auto"/>
    </w:pPr>
  </w:style>
  <w:style w:type="character" w:customStyle="1" w:styleId="HeaderChar">
    <w:name w:val="Header Char"/>
    <w:basedOn w:val="DefaultParagraphFont"/>
    <w:link w:val="Header"/>
    <w:rsid w:val="00F50C1E"/>
  </w:style>
  <w:style w:type="paragraph" w:styleId="Footer">
    <w:name w:val="footer"/>
    <w:basedOn w:val="Normal"/>
    <w:link w:val="FooterChar"/>
    <w:unhideWhenUsed/>
    <w:rsid w:val="00F50C1E"/>
    <w:pPr>
      <w:tabs>
        <w:tab w:val="center" w:pos="4513"/>
        <w:tab w:val="right" w:pos="9026"/>
      </w:tabs>
      <w:spacing w:after="0" w:line="240" w:lineRule="auto"/>
    </w:pPr>
  </w:style>
  <w:style w:type="character" w:customStyle="1" w:styleId="FooterChar">
    <w:name w:val="Footer Char"/>
    <w:basedOn w:val="DefaultParagraphFont"/>
    <w:link w:val="Footer"/>
    <w:rsid w:val="00F50C1E"/>
  </w:style>
  <w:style w:type="character" w:customStyle="1" w:styleId="Heading2Char">
    <w:name w:val="Heading 2 Char"/>
    <w:basedOn w:val="DefaultParagraphFont"/>
    <w:link w:val="Heading2"/>
    <w:uiPriority w:val="9"/>
    <w:rsid w:val="00265156"/>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26515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265156"/>
  </w:style>
  <w:style w:type="paragraph" w:styleId="NormalWeb">
    <w:name w:val="Normal (Web)"/>
    <w:basedOn w:val="Normal"/>
    <w:uiPriority w:val="99"/>
    <w:unhideWhenUsed/>
    <w:rsid w:val="001527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50DE6"/>
    <w:rPr>
      <w:b/>
      <w:bCs/>
    </w:rPr>
  </w:style>
  <w:style w:type="character" w:styleId="Hyperlink">
    <w:name w:val="Hyperlink"/>
    <w:basedOn w:val="DefaultParagraphFont"/>
    <w:uiPriority w:val="99"/>
    <w:unhideWhenUsed/>
    <w:rsid w:val="00F871E2"/>
    <w:rPr>
      <w:color w:val="0563C1" w:themeColor="hyperlink"/>
      <w:u w:val="single"/>
    </w:rPr>
  </w:style>
  <w:style w:type="character" w:customStyle="1" w:styleId="UnresolvedMention1">
    <w:name w:val="Unresolved Mention1"/>
    <w:basedOn w:val="DefaultParagraphFont"/>
    <w:uiPriority w:val="99"/>
    <w:semiHidden/>
    <w:unhideWhenUsed/>
    <w:rsid w:val="00F871E2"/>
    <w:rPr>
      <w:color w:val="605E5C"/>
      <w:shd w:val="clear" w:color="auto" w:fill="E1DFDD"/>
    </w:rPr>
  </w:style>
  <w:style w:type="paragraph" w:styleId="BalloonText">
    <w:name w:val="Balloon Text"/>
    <w:basedOn w:val="Normal"/>
    <w:link w:val="BalloonTextChar"/>
    <w:uiPriority w:val="99"/>
    <w:semiHidden/>
    <w:unhideWhenUsed/>
    <w:rsid w:val="0043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BC"/>
    <w:rPr>
      <w:rFonts w:ascii="Tahoma" w:hAnsi="Tahoma" w:cs="Tahoma"/>
      <w:sz w:val="16"/>
      <w:szCs w:val="16"/>
    </w:rPr>
  </w:style>
  <w:style w:type="character" w:customStyle="1" w:styleId="UnresolvedMention">
    <w:name w:val="Unresolved Mention"/>
    <w:basedOn w:val="DefaultParagraphFont"/>
    <w:uiPriority w:val="99"/>
    <w:semiHidden/>
    <w:unhideWhenUsed/>
    <w:rsid w:val="00164615"/>
    <w:rPr>
      <w:color w:val="605E5C"/>
      <w:shd w:val="clear" w:color="auto" w:fill="E1DFDD"/>
    </w:rPr>
  </w:style>
  <w:style w:type="paragraph" w:customStyle="1" w:styleId="Author">
    <w:name w:val="Author"/>
    <w:basedOn w:val="Normal"/>
    <w:rsid w:val="00755E5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755E5E"/>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755E5E"/>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755E5E"/>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755E5E"/>
    <w:pPr>
      <w:spacing w:after="960" w:line="200" w:lineRule="exact"/>
    </w:pPr>
    <w:rPr>
      <w:rFonts w:ascii="Helvetica" w:eastAsia="Times New Roman" w:hAnsi="Helvetica" w:cs="Times New Roman"/>
      <w:sz w:val="16"/>
      <w:szCs w:val="20"/>
      <w:lang w:val="en-US"/>
    </w:rPr>
  </w:style>
  <w:style w:type="character" w:styleId="LineNumber">
    <w:name w:val="line number"/>
    <w:basedOn w:val="DefaultParagraphFont"/>
    <w:uiPriority w:val="99"/>
    <w:semiHidden/>
    <w:unhideWhenUsed/>
    <w:rsid w:val="00755E5E"/>
  </w:style>
  <w:style w:type="paragraph" w:customStyle="1" w:styleId="Default">
    <w:name w:val="Default"/>
    <w:rsid w:val="005F0C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9122">
      <w:bodyDiv w:val="1"/>
      <w:marLeft w:val="0"/>
      <w:marRight w:val="0"/>
      <w:marTop w:val="0"/>
      <w:marBottom w:val="0"/>
      <w:divBdr>
        <w:top w:val="none" w:sz="0" w:space="0" w:color="auto"/>
        <w:left w:val="none" w:sz="0" w:space="0" w:color="auto"/>
        <w:bottom w:val="none" w:sz="0" w:space="0" w:color="auto"/>
        <w:right w:val="none" w:sz="0" w:space="0" w:color="auto"/>
      </w:divBdr>
    </w:div>
    <w:div w:id="149906413">
      <w:bodyDiv w:val="1"/>
      <w:marLeft w:val="0"/>
      <w:marRight w:val="0"/>
      <w:marTop w:val="0"/>
      <w:marBottom w:val="0"/>
      <w:divBdr>
        <w:top w:val="none" w:sz="0" w:space="0" w:color="auto"/>
        <w:left w:val="none" w:sz="0" w:space="0" w:color="auto"/>
        <w:bottom w:val="none" w:sz="0" w:space="0" w:color="auto"/>
        <w:right w:val="none" w:sz="0" w:space="0" w:color="auto"/>
      </w:divBdr>
    </w:div>
    <w:div w:id="299917646">
      <w:bodyDiv w:val="1"/>
      <w:marLeft w:val="0"/>
      <w:marRight w:val="0"/>
      <w:marTop w:val="0"/>
      <w:marBottom w:val="0"/>
      <w:divBdr>
        <w:top w:val="none" w:sz="0" w:space="0" w:color="auto"/>
        <w:left w:val="none" w:sz="0" w:space="0" w:color="auto"/>
        <w:bottom w:val="none" w:sz="0" w:space="0" w:color="auto"/>
        <w:right w:val="none" w:sz="0" w:space="0" w:color="auto"/>
      </w:divBdr>
    </w:div>
    <w:div w:id="350300276">
      <w:bodyDiv w:val="1"/>
      <w:marLeft w:val="0"/>
      <w:marRight w:val="0"/>
      <w:marTop w:val="0"/>
      <w:marBottom w:val="0"/>
      <w:divBdr>
        <w:top w:val="none" w:sz="0" w:space="0" w:color="auto"/>
        <w:left w:val="none" w:sz="0" w:space="0" w:color="auto"/>
        <w:bottom w:val="none" w:sz="0" w:space="0" w:color="auto"/>
        <w:right w:val="none" w:sz="0" w:space="0" w:color="auto"/>
      </w:divBdr>
    </w:div>
    <w:div w:id="597059585">
      <w:bodyDiv w:val="1"/>
      <w:marLeft w:val="0"/>
      <w:marRight w:val="0"/>
      <w:marTop w:val="0"/>
      <w:marBottom w:val="0"/>
      <w:divBdr>
        <w:top w:val="none" w:sz="0" w:space="0" w:color="auto"/>
        <w:left w:val="none" w:sz="0" w:space="0" w:color="auto"/>
        <w:bottom w:val="none" w:sz="0" w:space="0" w:color="auto"/>
        <w:right w:val="none" w:sz="0" w:space="0" w:color="auto"/>
      </w:divBdr>
    </w:div>
    <w:div w:id="741874335">
      <w:bodyDiv w:val="1"/>
      <w:marLeft w:val="0"/>
      <w:marRight w:val="0"/>
      <w:marTop w:val="0"/>
      <w:marBottom w:val="0"/>
      <w:divBdr>
        <w:top w:val="none" w:sz="0" w:space="0" w:color="auto"/>
        <w:left w:val="none" w:sz="0" w:space="0" w:color="auto"/>
        <w:bottom w:val="none" w:sz="0" w:space="0" w:color="auto"/>
        <w:right w:val="none" w:sz="0" w:space="0" w:color="auto"/>
      </w:divBdr>
    </w:div>
    <w:div w:id="791677779">
      <w:bodyDiv w:val="1"/>
      <w:marLeft w:val="0"/>
      <w:marRight w:val="0"/>
      <w:marTop w:val="0"/>
      <w:marBottom w:val="0"/>
      <w:divBdr>
        <w:top w:val="none" w:sz="0" w:space="0" w:color="auto"/>
        <w:left w:val="none" w:sz="0" w:space="0" w:color="auto"/>
        <w:bottom w:val="none" w:sz="0" w:space="0" w:color="auto"/>
        <w:right w:val="none" w:sz="0" w:space="0" w:color="auto"/>
      </w:divBdr>
    </w:div>
    <w:div w:id="962537899">
      <w:bodyDiv w:val="1"/>
      <w:marLeft w:val="0"/>
      <w:marRight w:val="0"/>
      <w:marTop w:val="0"/>
      <w:marBottom w:val="0"/>
      <w:divBdr>
        <w:top w:val="none" w:sz="0" w:space="0" w:color="auto"/>
        <w:left w:val="none" w:sz="0" w:space="0" w:color="auto"/>
        <w:bottom w:val="none" w:sz="0" w:space="0" w:color="auto"/>
        <w:right w:val="none" w:sz="0" w:space="0" w:color="auto"/>
      </w:divBdr>
      <w:divsChild>
        <w:div w:id="2110881123">
          <w:marLeft w:val="0"/>
          <w:marRight w:val="0"/>
          <w:marTop w:val="0"/>
          <w:marBottom w:val="60"/>
          <w:divBdr>
            <w:top w:val="none" w:sz="0" w:space="0" w:color="auto"/>
            <w:left w:val="none" w:sz="0" w:space="0" w:color="auto"/>
            <w:bottom w:val="none" w:sz="0" w:space="0" w:color="auto"/>
            <w:right w:val="none" w:sz="0" w:space="0" w:color="auto"/>
          </w:divBdr>
          <w:divsChild>
            <w:div w:id="1780296744">
              <w:marLeft w:val="0"/>
              <w:marRight w:val="0"/>
              <w:marTop w:val="0"/>
              <w:marBottom w:val="0"/>
              <w:divBdr>
                <w:top w:val="none" w:sz="0" w:space="0" w:color="auto"/>
                <w:left w:val="none" w:sz="0" w:space="0" w:color="auto"/>
                <w:bottom w:val="none" w:sz="0" w:space="0" w:color="auto"/>
                <w:right w:val="none" w:sz="0" w:space="0" w:color="auto"/>
              </w:divBdr>
            </w:div>
          </w:divsChild>
        </w:div>
        <w:div w:id="2102336585">
          <w:marLeft w:val="0"/>
          <w:marRight w:val="0"/>
          <w:marTop w:val="0"/>
          <w:marBottom w:val="0"/>
          <w:divBdr>
            <w:top w:val="none" w:sz="0" w:space="0" w:color="auto"/>
            <w:left w:val="none" w:sz="0" w:space="0" w:color="auto"/>
            <w:bottom w:val="none" w:sz="0" w:space="0" w:color="auto"/>
            <w:right w:val="none" w:sz="0" w:space="0" w:color="auto"/>
          </w:divBdr>
        </w:div>
      </w:divsChild>
    </w:div>
    <w:div w:id="1130781370">
      <w:bodyDiv w:val="1"/>
      <w:marLeft w:val="0"/>
      <w:marRight w:val="0"/>
      <w:marTop w:val="0"/>
      <w:marBottom w:val="0"/>
      <w:divBdr>
        <w:top w:val="none" w:sz="0" w:space="0" w:color="auto"/>
        <w:left w:val="none" w:sz="0" w:space="0" w:color="auto"/>
        <w:bottom w:val="none" w:sz="0" w:space="0" w:color="auto"/>
        <w:right w:val="none" w:sz="0" w:space="0" w:color="auto"/>
      </w:divBdr>
    </w:div>
    <w:div w:id="1159924408">
      <w:bodyDiv w:val="1"/>
      <w:marLeft w:val="0"/>
      <w:marRight w:val="0"/>
      <w:marTop w:val="0"/>
      <w:marBottom w:val="0"/>
      <w:divBdr>
        <w:top w:val="none" w:sz="0" w:space="0" w:color="auto"/>
        <w:left w:val="none" w:sz="0" w:space="0" w:color="auto"/>
        <w:bottom w:val="none" w:sz="0" w:space="0" w:color="auto"/>
        <w:right w:val="none" w:sz="0" w:space="0" w:color="auto"/>
      </w:divBdr>
      <w:divsChild>
        <w:div w:id="102696000">
          <w:marLeft w:val="0"/>
          <w:marRight w:val="0"/>
          <w:marTop w:val="0"/>
          <w:marBottom w:val="60"/>
          <w:divBdr>
            <w:top w:val="none" w:sz="0" w:space="0" w:color="auto"/>
            <w:left w:val="none" w:sz="0" w:space="0" w:color="auto"/>
            <w:bottom w:val="none" w:sz="0" w:space="0" w:color="auto"/>
            <w:right w:val="none" w:sz="0" w:space="0" w:color="auto"/>
          </w:divBdr>
          <w:divsChild>
            <w:div w:id="1677149265">
              <w:marLeft w:val="0"/>
              <w:marRight w:val="0"/>
              <w:marTop w:val="0"/>
              <w:marBottom w:val="0"/>
              <w:divBdr>
                <w:top w:val="none" w:sz="0" w:space="0" w:color="auto"/>
                <w:left w:val="none" w:sz="0" w:space="0" w:color="auto"/>
                <w:bottom w:val="none" w:sz="0" w:space="0" w:color="auto"/>
                <w:right w:val="none" w:sz="0" w:space="0" w:color="auto"/>
              </w:divBdr>
            </w:div>
          </w:divsChild>
        </w:div>
        <w:div w:id="221335409">
          <w:marLeft w:val="0"/>
          <w:marRight w:val="0"/>
          <w:marTop w:val="0"/>
          <w:marBottom w:val="0"/>
          <w:divBdr>
            <w:top w:val="none" w:sz="0" w:space="0" w:color="auto"/>
            <w:left w:val="none" w:sz="0" w:space="0" w:color="auto"/>
            <w:bottom w:val="none" w:sz="0" w:space="0" w:color="auto"/>
            <w:right w:val="none" w:sz="0" w:space="0" w:color="auto"/>
          </w:divBdr>
        </w:div>
      </w:divsChild>
    </w:div>
    <w:div w:id="1230070915">
      <w:bodyDiv w:val="1"/>
      <w:marLeft w:val="0"/>
      <w:marRight w:val="0"/>
      <w:marTop w:val="0"/>
      <w:marBottom w:val="0"/>
      <w:divBdr>
        <w:top w:val="none" w:sz="0" w:space="0" w:color="auto"/>
        <w:left w:val="none" w:sz="0" w:space="0" w:color="auto"/>
        <w:bottom w:val="none" w:sz="0" w:space="0" w:color="auto"/>
        <w:right w:val="none" w:sz="0" w:space="0" w:color="auto"/>
      </w:divBdr>
    </w:div>
    <w:div w:id="1398675000">
      <w:bodyDiv w:val="1"/>
      <w:marLeft w:val="0"/>
      <w:marRight w:val="0"/>
      <w:marTop w:val="0"/>
      <w:marBottom w:val="0"/>
      <w:divBdr>
        <w:top w:val="none" w:sz="0" w:space="0" w:color="auto"/>
        <w:left w:val="none" w:sz="0" w:space="0" w:color="auto"/>
        <w:bottom w:val="none" w:sz="0" w:space="0" w:color="auto"/>
        <w:right w:val="none" w:sz="0" w:space="0" w:color="auto"/>
      </w:divBdr>
    </w:div>
    <w:div w:id="1476217799">
      <w:bodyDiv w:val="1"/>
      <w:marLeft w:val="0"/>
      <w:marRight w:val="0"/>
      <w:marTop w:val="0"/>
      <w:marBottom w:val="0"/>
      <w:divBdr>
        <w:top w:val="none" w:sz="0" w:space="0" w:color="auto"/>
        <w:left w:val="none" w:sz="0" w:space="0" w:color="auto"/>
        <w:bottom w:val="none" w:sz="0" w:space="0" w:color="auto"/>
        <w:right w:val="none" w:sz="0" w:space="0" w:color="auto"/>
      </w:divBdr>
    </w:div>
    <w:div w:id="1569460108">
      <w:bodyDiv w:val="1"/>
      <w:marLeft w:val="0"/>
      <w:marRight w:val="0"/>
      <w:marTop w:val="0"/>
      <w:marBottom w:val="0"/>
      <w:divBdr>
        <w:top w:val="none" w:sz="0" w:space="0" w:color="auto"/>
        <w:left w:val="none" w:sz="0" w:space="0" w:color="auto"/>
        <w:bottom w:val="none" w:sz="0" w:space="0" w:color="auto"/>
        <w:right w:val="none" w:sz="0" w:space="0" w:color="auto"/>
      </w:divBdr>
    </w:div>
    <w:div w:id="1785542316">
      <w:bodyDiv w:val="1"/>
      <w:marLeft w:val="0"/>
      <w:marRight w:val="0"/>
      <w:marTop w:val="0"/>
      <w:marBottom w:val="0"/>
      <w:divBdr>
        <w:top w:val="none" w:sz="0" w:space="0" w:color="auto"/>
        <w:left w:val="none" w:sz="0" w:space="0" w:color="auto"/>
        <w:bottom w:val="none" w:sz="0" w:space="0" w:color="auto"/>
        <w:right w:val="none" w:sz="0" w:space="0" w:color="auto"/>
      </w:divBdr>
    </w:div>
    <w:div w:id="1956978703">
      <w:bodyDiv w:val="1"/>
      <w:marLeft w:val="0"/>
      <w:marRight w:val="0"/>
      <w:marTop w:val="0"/>
      <w:marBottom w:val="0"/>
      <w:divBdr>
        <w:top w:val="none" w:sz="0" w:space="0" w:color="auto"/>
        <w:left w:val="none" w:sz="0" w:space="0" w:color="auto"/>
        <w:bottom w:val="none" w:sz="0" w:space="0" w:color="auto"/>
        <w:right w:val="none" w:sz="0" w:space="0" w:color="auto"/>
      </w:divBdr>
    </w:div>
    <w:div w:id="1963807237">
      <w:bodyDiv w:val="1"/>
      <w:marLeft w:val="0"/>
      <w:marRight w:val="0"/>
      <w:marTop w:val="0"/>
      <w:marBottom w:val="0"/>
      <w:divBdr>
        <w:top w:val="none" w:sz="0" w:space="0" w:color="auto"/>
        <w:left w:val="none" w:sz="0" w:space="0" w:color="auto"/>
        <w:bottom w:val="none" w:sz="0" w:space="0" w:color="auto"/>
        <w:right w:val="none" w:sz="0" w:space="0" w:color="auto"/>
      </w:divBdr>
    </w:div>
    <w:div w:id="1982997528">
      <w:bodyDiv w:val="1"/>
      <w:marLeft w:val="0"/>
      <w:marRight w:val="0"/>
      <w:marTop w:val="0"/>
      <w:marBottom w:val="0"/>
      <w:divBdr>
        <w:top w:val="none" w:sz="0" w:space="0" w:color="auto"/>
        <w:left w:val="none" w:sz="0" w:space="0" w:color="auto"/>
        <w:bottom w:val="none" w:sz="0" w:space="0" w:color="auto"/>
        <w:right w:val="none" w:sz="0" w:space="0" w:color="auto"/>
      </w:divBdr>
    </w:div>
    <w:div w:id="1999309044">
      <w:bodyDiv w:val="1"/>
      <w:marLeft w:val="0"/>
      <w:marRight w:val="0"/>
      <w:marTop w:val="0"/>
      <w:marBottom w:val="0"/>
      <w:divBdr>
        <w:top w:val="none" w:sz="0" w:space="0" w:color="auto"/>
        <w:left w:val="none" w:sz="0" w:space="0" w:color="auto"/>
        <w:bottom w:val="none" w:sz="0" w:space="0" w:color="auto"/>
        <w:right w:val="none" w:sz="0" w:space="0" w:color="auto"/>
      </w:divBdr>
    </w:div>
    <w:div w:id="2085178617">
      <w:bodyDiv w:val="1"/>
      <w:marLeft w:val="0"/>
      <w:marRight w:val="0"/>
      <w:marTop w:val="0"/>
      <w:marBottom w:val="0"/>
      <w:divBdr>
        <w:top w:val="none" w:sz="0" w:space="0" w:color="auto"/>
        <w:left w:val="none" w:sz="0" w:space="0" w:color="auto"/>
        <w:bottom w:val="none" w:sz="0" w:space="0" w:color="auto"/>
        <w:right w:val="none" w:sz="0" w:space="0" w:color="auto"/>
      </w:divBdr>
    </w:div>
    <w:div w:id="21006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B13B-3759-435A-902E-5DCF63A7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12165</Words>
  <Characters>69347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Rubaiyat Shabbir</dc:creator>
  <cp:lastModifiedBy>SDI CPU 1127</cp:lastModifiedBy>
  <cp:revision>45</cp:revision>
  <cp:lastPrinted>2024-07-05T09:30:00Z</cp:lastPrinted>
  <dcterms:created xsi:type="dcterms:W3CDTF">2025-01-26T08:32:00Z</dcterms:created>
  <dcterms:modified xsi:type="dcterms:W3CDTF">2025-05-19T08:24:00Z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a6f03fd9-3d41-3e37-9fa1-23f2d7b387e1</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3dfb792a64c83ab1b7b7e3c3b42e46d1fc24c8962fdccc5bc02943be781e898e</vt:lpwstr>
  </property>
</Properties>
</file>