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F60AF" w14:textId="77777777" w:rsidR="00E35C29" w:rsidRDefault="00723F4E">
      <w:pPr>
        <w:pStyle w:val="Title"/>
        <w:spacing w:after="0"/>
        <w:jc w:val="both"/>
        <w:rPr>
          <w:rFonts w:ascii="Arial" w:hAnsi="Arial" w:cs="Arial"/>
        </w:rPr>
      </w:pPr>
      <w:r>
        <w:rPr>
          <w:rFonts w:ascii="Arial" w:hAnsi="Arial" w:cs="Arial"/>
        </w:rPr>
        <w:t>Original Research Article</w:t>
      </w:r>
    </w:p>
    <w:p w14:paraId="757C7469" w14:textId="77777777" w:rsidR="00E35C29" w:rsidRDefault="00E35C29">
      <w:pPr>
        <w:pStyle w:val="Title"/>
        <w:spacing w:after="0"/>
        <w:jc w:val="both"/>
        <w:rPr>
          <w:rFonts w:ascii="Arial" w:hAnsi="Arial" w:cs="Arial"/>
        </w:rPr>
      </w:pPr>
    </w:p>
    <w:p w14:paraId="75A14EED" w14:textId="77777777" w:rsidR="00E35C29" w:rsidRDefault="00723F4E">
      <w:pPr>
        <w:pStyle w:val="Author"/>
        <w:spacing w:line="240" w:lineRule="auto"/>
        <w:rPr>
          <w:rFonts w:ascii="Arial" w:hAnsi="Arial" w:cs="Arial"/>
          <w:bCs/>
          <w:iCs/>
          <w:kern w:val="28"/>
          <w:sz w:val="36"/>
        </w:rPr>
      </w:pPr>
      <w:r>
        <w:rPr>
          <w:rFonts w:ascii="Arial" w:hAnsi="Arial" w:cs="Arial" w:hint="eastAsia"/>
          <w:bCs/>
          <w:iCs/>
          <w:color w:val="0000FF"/>
          <w:kern w:val="28"/>
          <w:sz w:val="36"/>
        </w:rPr>
        <w:t xml:space="preserve">Investigating Challenges and Strategies for English Language Education as a Driver for Higher Education Internationalization in Underdeveloped Regions of </w:t>
      </w:r>
      <w:r>
        <w:rPr>
          <w:rFonts w:ascii="Arial" w:hAnsi="Arial" w:cs="Arial" w:hint="eastAsia"/>
          <w:bCs/>
          <w:iCs/>
          <w:color w:val="0000FF"/>
          <w:kern w:val="28"/>
          <w:sz w:val="36"/>
        </w:rPr>
        <w:t>Western China</w:t>
      </w:r>
      <w:r>
        <w:rPr>
          <w:rFonts w:ascii="Arial" w:hAnsi="Arial" w:cs="Arial"/>
          <w:bCs/>
          <w:iCs/>
          <w:kern w:val="28"/>
          <w:sz w:val="36"/>
        </w:rPr>
        <w:t xml:space="preserve"> </w:t>
      </w:r>
    </w:p>
    <w:p w14:paraId="110A1F79" w14:textId="77777777" w:rsidR="00E35C29" w:rsidRDefault="00723F4E">
      <w:pPr>
        <w:pStyle w:val="AbstHead"/>
        <w:spacing w:after="0"/>
        <w:jc w:val="both"/>
        <w:rPr>
          <w:rFonts w:ascii="Arial" w:hAnsi="Arial" w:cs="Arial"/>
        </w:rPr>
      </w:pPr>
      <w:r>
        <w:rPr>
          <w:rFonts w:ascii="Arial" w:hAnsi="Arial" w:cs="Arial"/>
        </w:rPr>
        <w:t>ABSTRACT</w:t>
      </w:r>
    </w:p>
    <w:p w14:paraId="6D2C7565" w14:textId="77777777" w:rsidR="00E35C29" w:rsidRDefault="00E35C2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35C29" w14:paraId="482A2B5B" w14:textId="77777777">
        <w:tc>
          <w:tcPr>
            <w:tcW w:w="9576" w:type="dxa"/>
            <w:shd w:val="clear" w:color="auto" w:fill="F2F2F2"/>
          </w:tcPr>
          <w:p w14:paraId="39C8129C" w14:textId="77777777" w:rsidR="00E35C29" w:rsidRDefault="00723F4E">
            <w:pPr>
              <w:pStyle w:val="Body"/>
              <w:spacing w:after="0"/>
              <w:rPr>
                <w:rFonts w:ascii="Arial" w:eastAsia="Calibri" w:hAnsi="Arial" w:cs="Arial"/>
                <w:szCs w:val="22"/>
              </w:rPr>
            </w:pPr>
            <w:r>
              <w:rPr>
                <w:rFonts w:ascii="Arial" w:eastAsia="Calibri" w:hAnsi="Arial" w:cs="Arial" w:hint="eastAsia"/>
                <w:color w:val="0000FF"/>
                <w:szCs w:val="22"/>
              </w:rPr>
              <w:t>This study investigates the multifaceted challenges and strategic responses of university English education as a pivotal driver for the internationalization of higher education in the underdeveloped regions of Western China. With g</w:t>
            </w:r>
            <w:r>
              <w:rPr>
                <w:rFonts w:ascii="Arial" w:eastAsia="Calibri" w:hAnsi="Arial" w:cs="Arial" w:hint="eastAsia"/>
                <w:color w:val="0000FF"/>
                <w:szCs w:val="22"/>
              </w:rPr>
              <w:t>lobalization reshaping educational landscapes, the role of English language proficiency has become increasingly critical in enabling universities to compete on a global scale. Utilizing a mixed-methods approach, we conducted quantitative surveys and qualit</w:t>
            </w:r>
            <w:r>
              <w:rPr>
                <w:rFonts w:ascii="Arial" w:eastAsia="Calibri" w:hAnsi="Arial" w:cs="Arial" w:hint="eastAsia"/>
                <w:color w:val="0000FF"/>
                <w:szCs w:val="22"/>
              </w:rPr>
              <w:t>ative interviews with educators, students, and administrators to comprehensively assess the current state of English education in this region, identify prominent obstacles, and explore viable solutions.</w:t>
            </w:r>
            <w:r>
              <w:rPr>
                <w:rFonts w:ascii="Arial" w:eastAsia="SimSun" w:hAnsi="Arial" w:cs="Arial" w:hint="eastAsia"/>
                <w:color w:val="0000FF"/>
                <w:szCs w:val="22"/>
                <w:lang w:eastAsia="zh-CN"/>
              </w:rPr>
              <w:t xml:space="preserve"> </w:t>
            </w:r>
            <w:r>
              <w:rPr>
                <w:rFonts w:ascii="Arial" w:eastAsia="Calibri" w:hAnsi="Arial" w:cs="Arial" w:hint="eastAsia"/>
                <w:color w:val="0000FF"/>
                <w:szCs w:val="22"/>
              </w:rPr>
              <w:t>Our findings reveal significant impediments, includin</w:t>
            </w:r>
            <w:r>
              <w:rPr>
                <w:rFonts w:ascii="Arial" w:eastAsia="Calibri" w:hAnsi="Arial" w:cs="Arial" w:hint="eastAsia"/>
                <w:color w:val="0000FF"/>
                <w:szCs w:val="22"/>
              </w:rPr>
              <w:t>g insufficient funding, a shortage of qualified English teachers, outdated and unreasonable curriculum design, and cultural differences that hinder effective communication and learning. These challenges not only obstruct the advancement of English proficie</w:t>
            </w:r>
            <w:r>
              <w:rPr>
                <w:rFonts w:ascii="Arial" w:eastAsia="Calibri" w:hAnsi="Arial" w:cs="Arial" w:hint="eastAsia"/>
                <w:color w:val="0000FF"/>
                <w:szCs w:val="22"/>
              </w:rPr>
              <w:t>ncy but also limit the broader internationalization efforts of universities. In response, we propose a series of targeted strategies aimed at overcoming these barriers. These include implementing curriculum reforms to enhance the practicality and interacti</w:t>
            </w:r>
            <w:r>
              <w:rPr>
                <w:rFonts w:ascii="Arial" w:eastAsia="Calibri" w:hAnsi="Arial" w:cs="Arial" w:hint="eastAsia"/>
                <w:color w:val="0000FF"/>
                <w:szCs w:val="22"/>
              </w:rPr>
              <w:t xml:space="preserve">vity of English instruction, developing comprehensive teacher training programs to elevate pedagogical standards and professional competence, and establishing mechanisms for international cooperation and exchange that broaden students' global perspectives </w:t>
            </w:r>
            <w:r>
              <w:rPr>
                <w:rFonts w:ascii="Arial" w:eastAsia="Calibri" w:hAnsi="Arial" w:cs="Arial" w:hint="eastAsia"/>
                <w:color w:val="0000FF"/>
                <w:szCs w:val="22"/>
              </w:rPr>
              <w:t>and cultural awareness. Furthermore, we advocate for the integration and sharing of educational resources among institutions to improve overall teaching quality and student outcomes.</w:t>
            </w:r>
            <w:r>
              <w:rPr>
                <w:rFonts w:ascii="Arial" w:eastAsia="SimSun" w:hAnsi="Arial" w:cs="Arial" w:hint="eastAsia"/>
                <w:color w:val="0000FF"/>
                <w:szCs w:val="22"/>
                <w:lang w:eastAsia="zh-CN"/>
              </w:rPr>
              <w:t xml:space="preserve"> </w:t>
            </w:r>
            <w:r>
              <w:rPr>
                <w:rFonts w:ascii="Arial" w:eastAsia="Calibri" w:hAnsi="Arial" w:cs="Arial" w:hint="eastAsia"/>
                <w:color w:val="0000FF"/>
                <w:szCs w:val="22"/>
              </w:rPr>
              <w:t>The research underscores the vital role of English education in enhancing</w:t>
            </w:r>
            <w:r>
              <w:rPr>
                <w:rFonts w:ascii="Arial" w:eastAsia="Calibri" w:hAnsi="Arial" w:cs="Arial" w:hint="eastAsia"/>
                <w:color w:val="0000FF"/>
                <w:szCs w:val="22"/>
              </w:rPr>
              <w:t xml:space="preserve"> the international competitiveness of universities in Western China and fostering regional economic development. By effectively implementing these strategies, universities can better navigate the complexities of internationalization, ultimately enhancing t</w:t>
            </w:r>
            <w:r>
              <w:rPr>
                <w:rFonts w:ascii="Arial" w:eastAsia="Calibri" w:hAnsi="Arial" w:cs="Arial" w:hint="eastAsia"/>
                <w:color w:val="0000FF"/>
                <w:szCs w:val="22"/>
              </w:rPr>
              <w:t>heir global academic standing and influence. This study serves as a valuable resource for educational administrators and policymakers seeking to advance the internationalization of higher education in Western China and contribute to the region's socio-econ</w:t>
            </w:r>
            <w:r>
              <w:rPr>
                <w:rFonts w:ascii="Arial" w:eastAsia="Calibri" w:hAnsi="Arial" w:cs="Arial" w:hint="eastAsia"/>
                <w:color w:val="0000FF"/>
                <w:szCs w:val="22"/>
              </w:rPr>
              <w:t>omic growth.</w:t>
            </w:r>
          </w:p>
        </w:tc>
      </w:tr>
    </w:tbl>
    <w:p w14:paraId="163A4149" w14:textId="77777777" w:rsidR="00E35C29" w:rsidRDefault="00E35C29">
      <w:pPr>
        <w:pStyle w:val="Body"/>
        <w:spacing w:after="0"/>
        <w:rPr>
          <w:rFonts w:ascii="Arial" w:hAnsi="Arial" w:cs="Arial"/>
          <w:i/>
        </w:rPr>
      </w:pPr>
    </w:p>
    <w:p w14:paraId="042A8C83" w14:textId="0B7E7282" w:rsidR="00E35C29" w:rsidRPr="00A74116" w:rsidRDefault="00723F4E">
      <w:pPr>
        <w:pStyle w:val="Body"/>
        <w:spacing w:after="0"/>
        <w:rPr>
          <w:rFonts w:ascii="Arial" w:hAnsi="Arial" w:cs="Arial"/>
          <w:b/>
          <w:i/>
        </w:rPr>
      </w:pPr>
      <w:r>
        <w:rPr>
          <w:rFonts w:ascii="Arial" w:hAnsi="Arial" w:cs="Arial"/>
          <w:i/>
        </w:rPr>
        <w:t xml:space="preserve">Keywords: </w:t>
      </w:r>
      <w:r w:rsidR="00A74116" w:rsidRPr="00A74116">
        <w:rPr>
          <w:rFonts w:ascii="Arial" w:hAnsi="Arial" w:cs="Arial"/>
          <w:i/>
        </w:rPr>
        <w:t>global scale</w:t>
      </w:r>
      <w:r w:rsidR="00A74116">
        <w:rPr>
          <w:rFonts w:ascii="Arial" w:hAnsi="Arial" w:cs="Arial"/>
          <w:i/>
        </w:rPr>
        <w:t xml:space="preserve">, </w:t>
      </w:r>
      <w:r w:rsidR="00A74116" w:rsidRPr="00A74116">
        <w:rPr>
          <w:rFonts w:ascii="Arial" w:hAnsi="Arial" w:cs="Arial"/>
          <w:i/>
        </w:rPr>
        <w:t>cultural awareness</w:t>
      </w:r>
      <w:r w:rsidR="00A74116">
        <w:rPr>
          <w:rFonts w:ascii="Arial" w:hAnsi="Arial" w:cs="Arial"/>
          <w:i/>
        </w:rPr>
        <w:t xml:space="preserve">, </w:t>
      </w:r>
      <w:r w:rsidR="00A74116" w:rsidRPr="00A74116">
        <w:rPr>
          <w:rFonts w:ascii="Arial" w:hAnsi="Arial" w:cs="Arial"/>
          <w:i/>
        </w:rPr>
        <w:t>socio-economic growth</w:t>
      </w:r>
      <w:r w:rsidR="00A74116">
        <w:rPr>
          <w:rFonts w:ascii="Arial" w:hAnsi="Arial" w:cs="Arial"/>
          <w:i/>
        </w:rPr>
        <w:t xml:space="preserve">, </w:t>
      </w:r>
      <w:r w:rsidR="00A74116" w:rsidRPr="00A74116">
        <w:rPr>
          <w:rFonts w:ascii="Arial" w:hAnsi="Arial" w:cs="Arial"/>
          <w:i/>
        </w:rPr>
        <w:t>broaden students'</w:t>
      </w:r>
    </w:p>
    <w:p w14:paraId="3F105C68" w14:textId="77777777" w:rsidR="00E35C29" w:rsidRDefault="00E35C29">
      <w:pPr>
        <w:pStyle w:val="Body"/>
        <w:spacing w:after="0"/>
        <w:rPr>
          <w:rFonts w:ascii="Arial" w:hAnsi="Arial" w:cs="Arial"/>
          <w:i/>
        </w:rPr>
      </w:pPr>
    </w:p>
    <w:p w14:paraId="770ECEB8" w14:textId="77777777" w:rsidR="00E35C29" w:rsidRDefault="00723F4E">
      <w:pPr>
        <w:pStyle w:val="AbstHead"/>
        <w:spacing w:after="0"/>
        <w:jc w:val="both"/>
        <w:rPr>
          <w:rFonts w:ascii="Arial" w:hAnsi="Arial" w:cs="Arial"/>
        </w:rPr>
      </w:pPr>
      <w:r>
        <w:rPr>
          <w:rFonts w:ascii="Arial" w:hAnsi="Arial" w:cs="Arial"/>
        </w:rPr>
        <w:t>1. INTRODUCTION</w:t>
      </w:r>
    </w:p>
    <w:p w14:paraId="3516016F" w14:textId="77777777" w:rsidR="00E35C29" w:rsidRDefault="00E35C29">
      <w:pPr>
        <w:pStyle w:val="AbstHead"/>
        <w:spacing w:after="0"/>
        <w:jc w:val="both"/>
        <w:rPr>
          <w:rFonts w:ascii="Arial" w:hAnsi="Arial" w:cs="Arial"/>
        </w:rPr>
      </w:pPr>
    </w:p>
    <w:p w14:paraId="60BE508A" w14:textId="77777777" w:rsidR="00E35C29" w:rsidRDefault="00723F4E">
      <w:pPr>
        <w:pStyle w:val="Body"/>
        <w:spacing w:after="0"/>
        <w:rPr>
          <w:rFonts w:ascii="Arial" w:hAnsi="Arial" w:cs="Arial"/>
        </w:rPr>
      </w:pPr>
      <w:r>
        <w:rPr>
          <w:rFonts w:ascii="Arial" w:hAnsi="Arial" w:cs="Arial" w:hint="eastAsia"/>
        </w:rPr>
        <w:t xml:space="preserve">In the context of globalization, the internationalization of higher </w:t>
      </w:r>
      <w:r>
        <w:rPr>
          <w:rFonts w:ascii="Arial" w:hAnsi="Arial" w:cs="Arial" w:hint="eastAsia"/>
        </w:rPr>
        <w:t xml:space="preserve">education has become a </w:t>
      </w:r>
      <w:proofErr w:type="gramStart"/>
      <w:r>
        <w:rPr>
          <w:rFonts w:ascii="Arial" w:hAnsi="Arial" w:cs="Arial" w:hint="eastAsia"/>
        </w:rPr>
        <w:t>crucial</w:t>
      </w:r>
      <w:proofErr w:type="gramEnd"/>
      <w:r>
        <w:rPr>
          <w:rFonts w:ascii="Arial" w:hAnsi="Arial" w:cs="Arial" w:hint="eastAsia"/>
        </w:rPr>
        <w:t xml:space="preserve"> pathway for enhancing national competitiveness and economic development. The western regions of China, due to various historical, geographical, and economic factors, have experienced relatively lagging development in higher e</w:t>
      </w:r>
      <w:r>
        <w:rPr>
          <w:rFonts w:ascii="Arial" w:hAnsi="Arial" w:cs="Arial" w:hint="eastAsia"/>
        </w:rPr>
        <w:t>ducation and face numerous challenges. Particularly in the process of internationalization, university English education serves as an essential bridge connecting Chinese higher education institutions with the international academic community. Research indi</w:t>
      </w:r>
      <w:r>
        <w:rPr>
          <w:rFonts w:ascii="Arial" w:hAnsi="Arial" w:cs="Arial" w:hint="eastAsia"/>
        </w:rPr>
        <w:t>cates that improving English proficiency not only facilitates academic communication for students but also enhances their employability, thereby promoting regional economic growth (Wang, 2020).</w:t>
      </w:r>
    </w:p>
    <w:p w14:paraId="55FEC4A0" w14:textId="77777777" w:rsidR="00E35C29" w:rsidRDefault="00E35C29">
      <w:pPr>
        <w:pStyle w:val="Body"/>
        <w:spacing w:after="0"/>
        <w:rPr>
          <w:rFonts w:ascii="Arial" w:hAnsi="Arial" w:cs="Arial"/>
        </w:rPr>
      </w:pPr>
    </w:p>
    <w:p w14:paraId="209D9B3F" w14:textId="77777777" w:rsidR="00E35C29" w:rsidRDefault="00723F4E">
      <w:pPr>
        <w:pStyle w:val="Body"/>
        <w:spacing w:after="0"/>
        <w:rPr>
          <w:rFonts w:ascii="Arial" w:hAnsi="Arial" w:cs="Arial"/>
        </w:rPr>
      </w:pPr>
      <w:r>
        <w:rPr>
          <w:rFonts w:ascii="Arial" w:hAnsi="Arial" w:cs="Arial" w:hint="eastAsia"/>
        </w:rPr>
        <w:t>In recent years, the Chinese government has actively promoted</w:t>
      </w:r>
      <w:r>
        <w:rPr>
          <w:rFonts w:ascii="Arial" w:hAnsi="Arial" w:cs="Arial" w:hint="eastAsia"/>
        </w:rPr>
        <w:t xml:space="preserve"> the internationalization of higher education, implementing a series of policies aimed at facilitating alignment between domestic universities and international standards. For example, the "National Medium- and Long-Term Educational Reform and Development </w:t>
      </w:r>
      <w:r>
        <w:rPr>
          <w:rFonts w:ascii="Arial" w:hAnsi="Arial" w:cs="Arial" w:hint="eastAsia"/>
        </w:rPr>
        <w:t>Plan Outline (2010-2020)" explicitly emphasizes the need to strengthen foreign language education and broaden students' international perspectives (</w:t>
      </w:r>
      <w:proofErr w:type="spellStart"/>
      <w:r>
        <w:rPr>
          <w:rFonts w:ascii="Arial" w:hAnsi="Arial" w:cs="Arial" w:hint="eastAsia"/>
        </w:rPr>
        <w:t>Xiaobing</w:t>
      </w:r>
      <w:proofErr w:type="spellEnd"/>
      <w:r>
        <w:rPr>
          <w:rFonts w:ascii="Arial" w:hAnsi="Arial" w:cs="Arial" w:hint="eastAsia"/>
        </w:rPr>
        <w:t xml:space="preserve">, 2012). However, universities in the western regions encounter multiple challenges in implementing </w:t>
      </w:r>
      <w:r>
        <w:rPr>
          <w:rFonts w:ascii="Arial" w:hAnsi="Arial" w:cs="Arial" w:hint="eastAsia"/>
        </w:rPr>
        <w:t>these policies, including insufficient funding, a shortage of qualified teaching staff, and unreasonable curriculum design. These issues not only affect the quality of English education but also constrain the internationalization process of higher educatio</w:t>
      </w:r>
      <w:r>
        <w:rPr>
          <w:rFonts w:ascii="Arial" w:hAnsi="Arial" w:cs="Arial" w:hint="eastAsia"/>
        </w:rPr>
        <w:t>n institutions (Gao et al., 2021).</w:t>
      </w:r>
    </w:p>
    <w:p w14:paraId="59A03F89" w14:textId="77777777" w:rsidR="00E35C29" w:rsidRDefault="00E35C29">
      <w:pPr>
        <w:pStyle w:val="Body"/>
        <w:spacing w:after="0"/>
        <w:rPr>
          <w:rFonts w:ascii="Arial" w:hAnsi="Arial" w:cs="Arial"/>
        </w:rPr>
      </w:pPr>
    </w:p>
    <w:p w14:paraId="22DD969E" w14:textId="77777777" w:rsidR="00E35C29" w:rsidRDefault="00723F4E">
      <w:pPr>
        <w:pStyle w:val="Body"/>
        <w:spacing w:after="0"/>
        <w:rPr>
          <w:rFonts w:ascii="Arial" w:hAnsi="Arial" w:cs="Arial"/>
        </w:rPr>
      </w:pPr>
      <w:r>
        <w:rPr>
          <w:rFonts w:ascii="Arial" w:hAnsi="Arial" w:cs="Arial" w:hint="eastAsia"/>
        </w:rPr>
        <w:t>Insufficient funding is one of the primary obstacles to the internationalization of universities in Western China. Many institutions struggle to allocate adequate resources for English education and international exchang</w:t>
      </w:r>
      <w:r>
        <w:rPr>
          <w:rFonts w:ascii="Arial" w:hAnsi="Arial" w:cs="Arial" w:hint="eastAsia"/>
        </w:rPr>
        <w:t>e programs due to limited financial support (Liu et al., 2020). This constraint hampers universities' ability to recruit foreign faculty, conduct international exchange activities, and update teaching facilities, ultimately affecting students' English lear</w:t>
      </w:r>
      <w:r>
        <w:rPr>
          <w:rFonts w:ascii="Arial" w:hAnsi="Arial" w:cs="Arial" w:hint="eastAsia"/>
        </w:rPr>
        <w:t>ning experiences and their exposure to international perspectives.</w:t>
      </w:r>
    </w:p>
    <w:p w14:paraId="315F488D" w14:textId="77777777" w:rsidR="00E35C29" w:rsidRDefault="00E35C29">
      <w:pPr>
        <w:pStyle w:val="Body"/>
        <w:spacing w:after="0"/>
        <w:rPr>
          <w:rFonts w:ascii="Arial" w:hAnsi="Arial" w:cs="Arial"/>
        </w:rPr>
      </w:pPr>
    </w:p>
    <w:p w14:paraId="22013001" w14:textId="77777777" w:rsidR="00E35C29" w:rsidRDefault="00723F4E">
      <w:pPr>
        <w:pStyle w:val="Body"/>
        <w:spacing w:after="0"/>
        <w:rPr>
          <w:rFonts w:ascii="Arial" w:hAnsi="Arial" w:cs="Arial"/>
        </w:rPr>
      </w:pPr>
      <w:r>
        <w:rPr>
          <w:rFonts w:ascii="Arial" w:hAnsi="Arial" w:cs="Arial" w:hint="eastAsia"/>
        </w:rPr>
        <w:t>Another issue of teacher shortages is equally severe. According to a survey, English teachers in universities in the western regions generally lack high-level professional qualifications a</w:t>
      </w:r>
      <w:r>
        <w:rPr>
          <w:rFonts w:ascii="Arial" w:hAnsi="Arial" w:cs="Arial" w:hint="eastAsia"/>
        </w:rPr>
        <w:t>nd international teaching experience (Du, 2018). The competencies of teachers directly influence students' English learning outcomes and their ability to engage in international communication, a problem that is particularly pronounced in these areas. To ad</w:t>
      </w:r>
      <w:r>
        <w:rPr>
          <w:rFonts w:ascii="Arial" w:hAnsi="Arial" w:cs="Arial" w:hint="eastAsia"/>
        </w:rPr>
        <w:t xml:space="preserve">dress this issue, many universities have begun to explore professional development opportunities for teachers through training programs and overseas exchanges; however, the effectiveness of these efforts remains limited (Li &amp; </w:t>
      </w:r>
      <w:proofErr w:type="spellStart"/>
      <w:r>
        <w:rPr>
          <w:rFonts w:ascii="Arial" w:hAnsi="Arial" w:cs="Arial" w:hint="eastAsia"/>
        </w:rPr>
        <w:t>Xue</w:t>
      </w:r>
      <w:proofErr w:type="spellEnd"/>
      <w:r>
        <w:rPr>
          <w:rFonts w:ascii="Arial" w:hAnsi="Arial" w:cs="Arial" w:hint="eastAsia"/>
        </w:rPr>
        <w:t>, 2024).</w:t>
      </w:r>
    </w:p>
    <w:p w14:paraId="591614B2" w14:textId="77777777" w:rsidR="00E35C29" w:rsidRDefault="00E35C29">
      <w:pPr>
        <w:pStyle w:val="Body"/>
        <w:spacing w:after="0"/>
        <w:rPr>
          <w:rFonts w:ascii="Arial" w:hAnsi="Arial" w:cs="Arial"/>
        </w:rPr>
      </w:pPr>
    </w:p>
    <w:p w14:paraId="50C3260B" w14:textId="77777777" w:rsidR="00E35C29" w:rsidRDefault="00723F4E">
      <w:pPr>
        <w:pStyle w:val="Body"/>
        <w:spacing w:after="0"/>
        <w:rPr>
          <w:rFonts w:ascii="Arial" w:hAnsi="Arial" w:cs="Arial"/>
        </w:rPr>
      </w:pPr>
      <w:r>
        <w:rPr>
          <w:rFonts w:ascii="Arial" w:hAnsi="Arial" w:cs="Arial" w:hint="eastAsia"/>
        </w:rPr>
        <w:t>On the other hand</w:t>
      </w:r>
      <w:r>
        <w:rPr>
          <w:rFonts w:ascii="Arial" w:hAnsi="Arial" w:cs="Arial" w:hint="eastAsia"/>
        </w:rPr>
        <w:t>, the lack of diversity in curriculum design and teaching methods also restricts the internationalization of university English education. Many English courses in Western universities remain focused primarily on exam preparation, lacking practical and inte</w:t>
      </w:r>
      <w:r>
        <w:rPr>
          <w:rFonts w:ascii="Arial" w:hAnsi="Arial" w:cs="Arial" w:hint="eastAsia"/>
        </w:rPr>
        <w:t>ractive elements that meet students' actual needs in international communication (Ulla et al., 2022). This situation not only diminishes students' motivation to learn English but also leaves them ill-equipped with the necessary language skills and cultural</w:t>
      </w:r>
      <w:r>
        <w:rPr>
          <w:rFonts w:ascii="Arial" w:hAnsi="Arial" w:cs="Arial" w:hint="eastAsia"/>
        </w:rPr>
        <w:t xml:space="preserve"> understanding for effective international engagement.</w:t>
      </w:r>
    </w:p>
    <w:p w14:paraId="635835C0" w14:textId="77777777" w:rsidR="00E35C29" w:rsidRDefault="00E35C29">
      <w:pPr>
        <w:pStyle w:val="Body"/>
        <w:spacing w:after="0"/>
        <w:rPr>
          <w:rFonts w:ascii="Arial" w:hAnsi="Arial" w:cs="Arial"/>
        </w:rPr>
      </w:pPr>
    </w:p>
    <w:p w14:paraId="24A517B6" w14:textId="77777777" w:rsidR="00E35C29" w:rsidRDefault="00723F4E">
      <w:pPr>
        <w:pStyle w:val="Body"/>
        <w:spacing w:after="0"/>
        <w:rPr>
          <w:rFonts w:ascii="Arial" w:hAnsi="Arial" w:cs="Arial"/>
        </w:rPr>
      </w:pPr>
      <w:r>
        <w:rPr>
          <w:rFonts w:ascii="Arial" w:hAnsi="Arial" w:cs="Arial" w:hint="eastAsia"/>
        </w:rPr>
        <w:t>Cultural differences and communication barriers are also significant factors affecting the internationalization of universities in the western regions. Students from these areas often have considerabl</w:t>
      </w:r>
      <w:r>
        <w:rPr>
          <w:rFonts w:ascii="Arial" w:hAnsi="Arial" w:cs="Arial" w:hint="eastAsia"/>
        </w:rPr>
        <w:t>e gaps in cultural background and global perspectives compared to their counterparts in the international community, which presents numerous challenges when participating in international exchanges (Sharma, 2023). To overcome these barriers, universities i</w:t>
      </w:r>
      <w:r>
        <w:rPr>
          <w:rFonts w:ascii="Arial" w:hAnsi="Arial" w:cs="Arial" w:hint="eastAsia"/>
        </w:rPr>
        <w:t>n Western China need to create more opportunities for international engagement, encouraging students to participate in global projects and activities to enhance their cross-cultural communication skills.</w:t>
      </w:r>
    </w:p>
    <w:p w14:paraId="02977B2D" w14:textId="77777777" w:rsidR="00E35C29" w:rsidRDefault="00E35C29">
      <w:pPr>
        <w:pStyle w:val="Body"/>
        <w:spacing w:after="0"/>
        <w:rPr>
          <w:rFonts w:ascii="Arial" w:hAnsi="Arial" w:cs="Arial"/>
        </w:rPr>
      </w:pPr>
    </w:p>
    <w:p w14:paraId="265CF4B7" w14:textId="77777777" w:rsidR="00E35C29" w:rsidRDefault="00723F4E">
      <w:pPr>
        <w:pStyle w:val="Body"/>
        <w:spacing w:after="0"/>
        <w:rPr>
          <w:rFonts w:ascii="Arial" w:hAnsi="Arial" w:cs="Arial"/>
        </w:rPr>
      </w:pPr>
      <w:r>
        <w:rPr>
          <w:rFonts w:ascii="Arial" w:hAnsi="Arial" w:cs="Arial" w:hint="eastAsia"/>
        </w:rPr>
        <w:t>Therefore, university English education plays a vit</w:t>
      </w:r>
      <w:r>
        <w:rPr>
          <w:rFonts w:ascii="Arial" w:hAnsi="Arial" w:cs="Arial" w:hint="eastAsia"/>
        </w:rPr>
        <w:t>al role in promoting the internationalization of higher education institutions in the underdeveloped regions of Western China, yet it faces numerous challenges. To this end, effective strategies must be implemented to address these challenges and facilitat</w:t>
      </w:r>
      <w:r>
        <w:rPr>
          <w:rFonts w:ascii="Arial" w:hAnsi="Arial" w:cs="Arial" w:hint="eastAsia"/>
        </w:rPr>
        <w:t>e the internationalization process of universities. This paper will provide a thorough analysis of the current state of English education in universities in Western China and propose corresponding strategies, aiming to offer theoretical support and practic</w:t>
      </w:r>
      <w:r>
        <w:rPr>
          <w:rFonts w:ascii="Arial" w:hAnsi="Arial" w:cs="Arial" w:hint="eastAsia"/>
        </w:rPr>
        <w:t>al guidance for the international development of these institutions.</w:t>
      </w:r>
    </w:p>
    <w:p w14:paraId="6468E859" w14:textId="77777777" w:rsidR="00E35C29" w:rsidRDefault="00E35C29">
      <w:pPr>
        <w:pStyle w:val="Body"/>
        <w:spacing w:after="0"/>
        <w:rPr>
          <w:rFonts w:ascii="Arial" w:hAnsi="Arial" w:cs="Arial"/>
        </w:rPr>
      </w:pPr>
    </w:p>
    <w:p w14:paraId="29455423" w14:textId="77777777" w:rsidR="00E35C29" w:rsidRDefault="00723F4E">
      <w:pPr>
        <w:pStyle w:val="AbstHead"/>
        <w:spacing w:after="0"/>
        <w:jc w:val="both"/>
        <w:rPr>
          <w:rFonts w:ascii="Arial" w:hAnsi="Arial" w:cs="Arial"/>
        </w:rPr>
      </w:pPr>
      <w:r>
        <w:rPr>
          <w:rFonts w:ascii="Arial" w:hAnsi="Arial" w:cs="Arial"/>
        </w:rPr>
        <w:lastRenderedPageBreak/>
        <w:t xml:space="preserve">2. </w:t>
      </w:r>
      <w:r>
        <w:rPr>
          <w:rFonts w:ascii="Arial" w:hAnsi="Arial" w:cs="Arial" w:hint="eastAsia"/>
        </w:rPr>
        <w:t>Current Status and Challenges</w:t>
      </w:r>
    </w:p>
    <w:p w14:paraId="7EF3968D" w14:textId="77777777" w:rsidR="00E35C29" w:rsidRDefault="00E35C29">
      <w:pPr>
        <w:pStyle w:val="AbstHead"/>
        <w:spacing w:after="0"/>
        <w:jc w:val="both"/>
        <w:rPr>
          <w:rFonts w:ascii="Arial" w:hAnsi="Arial" w:cs="Arial"/>
        </w:rPr>
      </w:pPr>
    </w:p>
    <w:p w14:paraId="79AA1DC1" w14:textId="77777777" w:rsidR="00E35C29" w:rsidRDefault="00723F4E">
      <w:pPr>
        <w:pStyle w:val="Body"/>
        <w:spacing w:after="0"/>
        <w:rPr>
          <w:rFonts w:ascii="Arial" w:hAnsi="Arial" w:cs="Arial"/>
          <w:b/>
          <w:sz w:val="22"/>
        </w:rPr>
      </w:pPr>
      <w:r>
        <w:rPr>
          <w:rFonts w:ascii="Arial" w:hAnsi="Arial" w:cs="Arial"/>
          <w:b/>
          <w:caps/>
          <w:sz w:val="22"/>
        </w:rPr>
        <w:t xml:space="preserve">2.1 </w:t>
      </w:r>
      <w:r>
        <w:rPr>
          <w:rFonts w:ascii="Arial" w:hAnsi="Arial" w:cs="Arial" w:hint="eastAsia"/>
          <w:b/>
          <w:sz w:val="22"/>
        </w:rPr>
        <w:t>Current Status of University English Education</w:t>
      </w:r>
    </w:p>
    <w:p w14:paraId="40B1C5C7" w14:textId="77777777" w:rsidR="00E35C29" w:rsidRDefault="00E35C29">
      <w:pPr>
        <w:pStyle w:val="Body"/>
        <w:spacing w:after="0"/>
        <w:rPr>
          <w:rFonts w:ascii="Arial" w:hAnsi="Arial" w:cs="Arial"/>
          <w:b/>
          <w:sz w:val="22"/>
        </w:rPr>
      </w:pPr>
    </w:p>
    <w:p w14:paraId="60BBC9F2" w14:textId="77777777" w:rsidR="00E35C29" w:rsidRDefault="00723F4E">
      <w:pPr>
        <w:pStyle w:val="Body"/>
        <w:spacing w:after="0"/>
        <w:rPr>
          <w:rFonts w:ascii="Arial" w:hAnsi="Arial" w:cs="Arial"/>
        </w:rPr>
      </w:pPr>
      <w:r>
        <w:rPr>
          <w:rFonts w:ascii="Arial" w:hAnsi="Arial" w:cs="Arial" w:hint="eastAsia"/>
        </w:rPr>
        <w:t>In the western regions of China, the current status of university English education is influenced by</w:t>
      </w:r>
      <w:r>
        <w:rPr>
          <w:rFonts w:ascii="Arial" w:hAnsi="Arial" w:cs="Arial" w:hint="eastAsia"/>
        </w:rPr>
        <w:t xml:space="preserve"> a variety of factors. Although English, as a foreign language, has been incorporated into the compulsory curriculum of most higher education institutions and is regarded as one of the basic requirements for graduation (Gao et al., 2021), significant gaps </w:t>
      </w:r>
      <w:r>
        <w:rPr>
          <w:rFonts w:ascii="Arial" w:hAnsi="Arial" w:cs="Arial" w:hint="eastAsia"/>
        </w:rPr>
        <w:t>remain in terms of teaching quality and students' actual English application abilities. Research indicates that despite improvements in the prevalence of English education, many universities continue to prioritize exam-oriented curricula, thereby neglectin</w:t>
      </w:r>
      <w:r>
        <w:rPr>
          <w:rFonts w:ascii="Arial" w:hAnsi="Arial" w:cs="Arial" w:hint="eastAsia"/>
        </w:rPr>
        <w:t>g the cultivation of students' practical communication skills (Zhang et al., 2021; Liu et al., 2020). This examination-driven educational model often leaves students feeling bewildered when attempting to use English in real-world situations, hindering thei</w:t>
      </w:r>
      <w:r>
        <w:rPr>
          <w:rFonts w:ascii="Arial" w:hAnsi="Arial" w:cs="Arial" w:hint="eastAsia"/>
        </w:rPr>
        <w:t>r ability to engage in effective spoken communication and writing.</w:t>
      </w:r>
    </w:p>
    <w:p w14:paraId="48DEBB62" w14:textId="77777777" w:rsidR="00E35C29" w:rsidRDefault="00E35C29">
      <w:pPr>
        <w:pStyle w:val="Body"/>
        <w:spacing w:after="0"/>
        <w:rPr>
          <w:rFonts w:ascii="Arial" w:hAnsi="Arial" w:cs="Arial"/>
        </w:rPr>
      </w:pPr>
    </w:p>
    <w:p w14:paraId="139787BB" w14:textId="77777777" w:rsidR="00E35C29" w:rsidRDefault="00723F4E">
      <w:pPr>
        <w:pStyle w:val="Body"/>
        <w:spacing w:after="0"/>
        <w:rPr>
          <w:rFonts w:ascii="Arial" w:hAnsi="Arial" w:cs="Arial"/>
        </w:rPr>
      </w:pPr>
      <w:r>
        <w:rPr>
          <w:rFonts w:ascii="Arial" w:hAnsi="Arial" w:cs="Arial" w:hint="eastAsia"/>
        </w:rPr>
        <w:t xml:space="preserve">The professional qualifications of teachers and the diversity of teaching methods are also critical factors affecting the quality of English education. English teachers in universities in </w:t>
      </w:r>
      <w:r>
        <w:rPr>
          <w:rFonts w:ascii="Arial" w:hAnsi="Arial" w:cs="Arial" w:hint="eastAsia"/>
        </w:rPr>
        <w:t>the western regions generally lack international teaching experience and opportunities for professional development (Du, 2018). Many instructors still rely on traditional teaching methods, failing to effectively stimulate students' interest in learning and</w:t>
      </w:r>
      <w:r>
        <w:rPr>
          <w:rFonts w:ascii="Arial" w:hAnsi="Arial" w:cs="Arial" w:hint="eastAsia"/>
        </w:rPr>
        <w:t xml:space="preserve"> their engagement in the classroom (Ulla</w:t>
      </w:r>
      <w:r>
        <w:rPr>
          <w:rFonts w:ascii="Arial" w:eastAsia="SimSun" w:hAnsi="Arial" w:cs="Arial" w:hint="eastAsia"/>
          <w:lang w:eastAsia="zh-CN"/>
        </w:rPr>
        <w:t xml:space="preserve"> </w:t>
      </w:r>
      <w:r>
        <w:rPr>
          <w:rFonts w:ascii="Arial" w:hAnsi="Arial" w:cs="Arial" w:hint="eastAsia"/>
        </w:rPr>
        <w:t>et</w:t>
      </w:r>
      <w:r>
        <w:rPr>
          <w:rFonts w:ascii="Arial" w:eastAsia="SimSun" w:hAnsi="Arial" w:cs="Arial" w:hint="eastAsia"/>
          <w:lang w:eastAsia="zh-CN"/>
        </w:rPr>
        <w:t xml:space="preserve"> </w:t>
      </w:r>
      <w:r>
        <w:rPr>
          <w:rFonts w:ascii="Arial" w:hAnsi="Arial" w:cs="Arial" w:hint="eastAsia"/>
        </w:rPr>
        <w:t>al., 2022). This teaching approach not only results in slow improvement in students' English proficiency but also limits their performance in international communication. In the classroom, teachers often focus pr</w:t>
      </w:r>
      <w:r>
        <w:rPr>
          <w:rFonts w:ascii="Arial" w:hAnsi="Arial" w:cs="Arial" w:hint="eastAsia"/>
        </w:rPr>
        <w:t>imarily on the instruction of grammar and vocabulary, overlooking the practical application of language. Consequently, students find themselves ill-equipped to respond effectively when confronted with authentic language environments (Wang, 2021).</w:t>
      </w:r>
    </w:p>
    <w:p w14:paraId="5FA9F64F" w14:textId="77777777" w:rsidR="00E35C29" w:rsidRDefault="00E35C29">
      <w:pPr>
        <w:pStyle w:val="Body"/>
        <w:spacing w:after="0"/>
        <w:rPr>
          <w:rFonts w:ascii="Arial" w:hAnsi="Arial" w:cs="Arial"/>
        </w:rPr>
      </w:pPr>
    </w:p>
    <w:p w14:paraId="2AF72072" w14:textId="77777777" w:rsidR="00E35C29" w:rsidRDefault="00E35C29">
      <w:pPr>
        <w:pStyle w:val="Body"/>
        <w:spacing w:after="0"/>
        <w:rPr>
          <w:rFonts w:ascii="Arial" w:hAnsi="Arial" w:cs="Arial"/>
        </w:rPr>
      </w:pPr>
    </w:p>
    <w:p w14:paraId="2C6D873F" w14:textId="77777777" w:rsidR="00E35C29" w:rsidRDefault="00723F4E">
      <w:pPr>
        <w:pStyle w:val="Body"/>
        <w:spacing w:after="0"/>
        <w:rPr>
          <w:rFonts w:ascii="Arial" w:hAnsi="Arial" w:cs="Arial"/>
          <w:b/>
          <w:sz w:val="22"/>
        </w:rPr>
      </w:pPr>
      <w:r>
        <w:rPr>
          <w:rFonts w:ascii="Arial" w:hAnsi="Arial" w:cs="Arial"/>
          <w:b/>
          <w:caps/>
          <w:sz w:val="22"/>
        </w:rPr>
        <w:t>2.</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hint="eastAsia"/>
          <w:b/>
          <w:sz w:val="22"/>
        </w:rPr>
        <w:t>Maj</w:t>
      </w:r>
      <w:r>
        <w:rPr>
          <w:rFonts w:ascii="Arial" w:hAnsi="Arial" w:cs="Arial" w:hint="eastAsia"/>
          <w:b/>
          <w:sz w:val="22"/>
        </w:rPr>
        <w:t>or Challenges</w:t>
      </w:r>
    </w:p>
    <w:p w14:paraId="3B0C944C" w14:textId="77777777" w:rsidR="00E35C29" w:rsidRDefault="00E35C29">
      <w:pPr>
        <w:pStyle w:val="Body"/>
        <w:spacing w:after="0"/>
        <w:rPr>
          <w:rFonts w:ascii="Arial" w:hAnsi="Arial" w:cs="Arial"/>
          <w:b/>
          <w:sz w:val="22"/>
        </w:rPr>
      </w:pPr>
    </w:p>
    <w:p w14:paraId="3648CCBB" w14:textId="77777777" w:rsidR="00E35C29" w:rsidRDefault="00723F4E">
      <w:pPr>
        <w:pStyle w:val="Body"/>
        <w:spacing w:after="0"/>
        <w:rPr>
          <w:rFonts w:ascii="Arial" w:hAnsi="Arial" w:cs="Arial"/>
        </w:rPr>
      </w:pPr>
      <w:r>
        <w:rPr>
          <w:rFonts w:ascii="Arial" w:hAnsi="Arial" w:cs="Arial"/>
          <w:b/>
          <w:u w:val="single"/>
        </w:rPr>
        <w:t>2.</w:t>
      </w:r>
      <w:r>
        <w:rPr>
          <w:rFonts w:ascii="Arial" w:eastAsia="SimSun" w:hAnsi="Arial" w:cs="Arial" w:hint="eastAsia"/>
          <w:b/>
          <w:u w:val="single"/>
          <w:lang w:eastAsia="zh-CN"/>
        </w:rPr>
        <w:t>2</w:t>
      </w:r>
      <w:r>
        <w:rPr>
          <w:rFonts w:ascii="Arial" w:hAnsi="Arial" w:cs="Arial"/>
          <w:b/>
          <w:u w:val="single"/>
        </w:rPr>
        <w:t xml:space="preserve">.1 </w:t>
      </w:r>
      <w:r>
        <w:rPr>
          <w:rFonts w:ascii="Arial" w:hAnsi="Arial" w:cs="Arial" w:hint="eastAsia"/>
          <w:b/>
          <w:u w:val="single"/>
        </w:rPr>
        <w:t>Insufficient Fundin</w:t>
      </w:r>
      <w:r>
        <w:rPr>
          <w:rFonts w:ascii="Arial" w:eastAsia="SimSun" w:hAnsi="Arial" w:cs="Arial" w:hint="eastAsia"/>
          <w:b/>
          <w:u w:val="single"/>
          <w:lang w:eastAsia="zh-CN"/>
        </w:rPr>
        <w:t>g</w:t>
      </w:r>
      <w:r>
        <w:rPr>
          <w:rFonts w:ascii="Arial" w:hAnsi="Arial" w:cs="Arial"/>
        </w:rPr>
        <w:t xml:space="preserve"> </w:t>
      </w:r>
    </w:p>
    <w:p w14:paraId="2FBF7074" w14:textId="77777777" w:rsidR="00E35C29" w:rsidRDefault="00E35C29">
      <w:pPr>
        <w:pStyle w:val="Body"/>
        <w:spacing w:after="0"/>
        <w:rPr>
          <w:rFonts w:ascii="Arial" w:hAnsi="Arial" w:cs="Arial"/>
        </w:rPr>
      </w:pPr>
    </w:p>
    <w:p w14:paraId="6A816491" w14:textId="77777777" w:rsidR="00E35C29" w:rsidRDefault="00723F4E">
      <w:pPr>
        <w:pStyle w:val="Body"/>
        <w:spacing w:after="0"/>
        <w:rPr>
          <w:rFonts w:ascii="Arial" w:hAnsi="Arial" w:cs="Arial"/>
        </w:rPr>
      </w:pPr>
      <w:r>
        <w:rPr>
          <w:rFonts w:ascii="Arial" w:hAnsi="Arial" w:cs="Arial" w:hint="eastAsia"/>
        </w:rPr>
        <w:t xml:space="preserve">Within the current educational framework, English instruction in universities in Western China encounters multiple challenges. Insufficient funding is the primary issue hindering the advancement of English </w:t>
      </w:r>
      <w:r>
        <w:rPr>
          <w:rFonts w:ascii="Arial" w:hAnsi="Arial" w:cs="Arial" w:hint="eastAsia"/>
        </w:rPr>
        <w:t>education and the internationalization process in these institutions (Sharma, 2023). Many universities operate under constrained financial budgets, making it difficult to allocate adequate resources for the enhancement of English instruction and the implem</w:t>
      </w:r>
      <w:r>
        <w:rPr>
          <w:rFonts w:ascii="Arial" w:hAnsi="Arial" w:cs="Arial" w:hint="eastAsia"/>
        </w:rPr>
        <w:t xml:space="preserve">entation of international exchange programs. Research indicates that the shortage of funds directly impacts teacher training, curriculum development, and the execution of international collaboration projects (Li &amp; </w:t>
      </w:r>
      <w:proofErr w:type="spellStart"/>
      <w:r>
        <w:rPr>
          <w:rFonts w:ascii="Arial" w:hAnsi="Arial" w:cs="Arial" w:hint="eastAsia"/>
        </w:rPr>
        <w:t>Xue</w:t>
      </w:r>
      <w:proofErr w:type="spellEnd"/>
      <w:r>
        <w:rPr>
          <w:rFonts w:ascii="Arial" w:hAnsi="Arial" w:cs="Arial" w:hint="eastAsia"/>
        </w:rPr>
        <w:t>, 2024). For instance, some universitie</w:t>
      </w:r>
      <w:r>
        <w:rPr>
          <w:rFonts w:ascii="Arial" w:hAnsi="Arial" w:cs="Arial" w:hint="eastAsia"/>
        </w:rPr>
        <w:t>s are unable to recruit foreign faculty, resulting in a lack of opportunities for students to engage with native speakers, which adversely affects their language proficiency and intercultural communication skills. Furthermore, insufficient funding restrict</w:t>
      </w:r>
      <w:r>
        <w:rPr>
          <w:rFonts w:ascii="Arial" w:hAnsi="Arial" w:cs="Arial" w:hint="eastAsia"/>
        </w:rPr>
        <w:t>s universities from offering a diverse range of extracurricular activities and practical projects, significantly reducing students' opportunities to use English in authentic contexts.</w:t>
      </w:r>
    </w:p>
    <w:p w14:paraId="2B2FE05B" w14:textId="77777777" w:rsidR="00E35C29" w:rsidRDefault="00E35C29">
      <w:pPr>
        <w:pStyle w:val="Body"/>
        <w:spacing w:after="0"/>
        <w:rPr>
          <w:rFonts w:ascii="Arial" w:hAnsi="Arial" w:cs="Arial"/>
        </w:rPr>
      </w:pPr>
    </w:p>
    <w:p w14:paraId="6A11EE65" w14:textId="77777777" w:rsidR="00E35C29" w:rsidRDefault="00723F4E">
      <w:pPr>
        <w:pStyle w:val="Body"/>
        <w:spacing w:after="0"/>
        <w:rPr>
          <w:rFonts w:ascii="Arial" w:hAnsi="Arial" w:cs="Arial"/>
        </w:rPr>
      </w:pPr>
      <w:r>
        <w:rPr>
          <w:rFonts w:ascii="Arial" w:hAnsi="Arial" w:cs="Arial"/>
          <w:b/>
          <w:u w:val="single"/>
        </w:rPr>
        <w:t>2.</w:t>
      </w:r>
      <w:r>
        <w:rPr>
          <w:rFonts w:ascii="Arial" w:eastAsia="SimSun" w:hAnsi="Arial" w:cs="Arial" w:hint="eastAsia"/>
          <w:b/>
          <w:u w:val="single"/>
          <w:lang w:eastAsia="zh-CN"/>
        </w:rPr>
        <w:t>2</w:t>
      </w:r>
      <w:r>
        <w:rPr>
          <w:rFonts w:ascii="Arial" w:hAnsi="Arial" w:cs="Arial"/>
          <w:b/>
          <w:u w:val="single"/>
        </w:rPr>
        <w:t>.</w:t>
      </w:r>
      <w:r>
        <w:rPr>
          <w:rFonts w:ascii="Arial" w:eastAsia="SimSun" w:hAnsi="Arial" w:cs="Arial" w:hint="eastAsia"/>
          <w:b/>
          <w:u w:val="single"/>
          <w:lang w:eastAsia="zh-CN"/>
        </w:rPr>
        <w:t>2</w:t>
      </w:r>
      <w:r>
        <w:rPr>
          <w:rFonts w:ascii="Arial" w:hAnsi="Arial" w:cs="Arial"/>
          <w:b/>
          <w:u w:val="single"/>
        </w:rPr>
        <w:t xml:space="preserve"> </w:t>
      </w:r>
      <w:r>
        <w:rPr>
          <w:rFonts w:ascii="Arial" w:eastAsia="SimSun" w:hAnsi="Arial" w:cs="Arial" w:hint="eastAsia"/>
          <w:b/>
          <w:u w:val="single"/>
          <w:lang w:eastAsia="zh-CN"/>
        </w:rPr>
        <w:t>Being Short of T</w:t>
      </w:r>
      <w:r>
        <w:rPr>
          <w:rFonts w:ascii="Arial" w:hAnsi="Arial" w:cs="Arial" w:hint="eastAsia"/>
          <w:b/>
          <w:u w:val="single"/>
        </w:rPr>
        <w:t>eacher</w:t>
      </w:r>
      <w:r>
        <w:rPr>
          <w:rFonts w:ascii="Arial" w:eastAsia="SimSun" w:hAnsi="Arial" w:cs="Arial" w:hint="eastAsia"/>
          <w:b/>
          <w:u w:val="single"/>
          <w:lang w:eastAsia="zh-CN"/>
        </w:rPr>
        <w:t>s</w:t>
      </w:r>
      <w:r>
        <w:rPr>
          <w:rFonts w:ascii="Arial" w:hAnsi="Arial" w:cs="Arial"/>
        </w:rPr>
        <w:t xml:space="preserve"> </w:t>
      </w:r>
    </w:p>
    <w:p w14:paraId="4601BA83" w14:textId="77777777" w:rsidR="00E35C29" w:rsidRDefault="00E35C29">
      <w:pPr>
        <w:pStyle w:val="Body"/>
        <w:spacing w:after="0"/>
        <w:rPr>
          <w:rFonts w:ascii="Arial" w:hAnsi="Arial" w:cs="Arial"/>
          <w:i/>
        </w:rPr>
      </w:pPr>
    </w:p>
    <w:p w14:paraId="767CB51E" w14:textId="77777777" w:rsidR="00E35C29" w:rsidRDefault="00723F4E">
      <w:pPr>
        <w:pStyle w:val="Body"/>
        <w:spacing w:after="0"/>
        <w:rPr>
          <w:rFonts w:ascii="Arial" w:hAnsi="Arial" w:cs="Arial"/>
          <w:color w:val="0000FF"/>
        </w:rPr>
      </w:pPr>
      <w:r>
        <w:rPr>
          <w:rFonts w:ascii="Arial" w:hAnsi="Arial" w:cs="Arial" w:hint="eastAsia"/>
          <w:color w:val="0000FF"/>
        </w:rPr>
        <w:t>The shortage of qualified teachers repr</w:t>
      </w:r>
      <w:r>
        <w:rPr>
          <w:rFonts w:ascii="Arial" w:hAnsi="Arial" w:cs="Arial" w:hint="eastAsia"/>
          <w:color w:val="0000FF"/>
        </w:rPr>
        <w:t>esents another significant challenge facing English education in Western universities. According to surveys, the proportion of English teachers with international teaching experience in these institutions is relatively low (Zhang, 2022). This lack of exper</w:t>
      </w:r>
      <w:r>
        <w:rPr>
          <w:rFonts w:ascii="Arial" w:hAnsi="Arial" w:cs="Arial" w:hint="eastAsia"/>
          <w:color w:val="0000FF"/>
        </w:rPr>
        <w:t xml:space="preserve">ience inhibits teachers' ability to innovate in course design and teaching </w:t>
      </w:r>
      <w:r>
        <w:rPr>
          <w:rFonts w:ascii="Arial" w:hAnsi="Arial" w:cs="Arial" w:hint="eastAsia"/>
          <w:color w:val="0000FF"/>
        </w:rPr>
        <w:lastRenderedPageBreak/>
        <w:t>methodologies, rendering them unable to meet students' learning needs in an increasingly globalized context. Furthermore, many educators struggle to incorporate contemporary pedagog</w:t>
      </w:r>
      <w:r>
        <w:rPr>
          <w:rFonts w:ascii="Arial" w:hAnsi="Arial" w:cs="Arial" w:hint="eastAsia"/>
          <w:color w:val="0000FF"/>
        </w:rPr>
        <w:t>ical practices that are essential for fostering critical thinking and communication skills among students.</w:t>
      </w:r>
      <w:r>
        <w:rPr>
          <w:rFonts w:ascii="Arial" w:eastAsia="SimSun" w:hAnsi="Arial" w:cs="Arial" w:hint="eastAsia"/>
          <w:color w:val="0000FF"/>
          <w:lang w:eastAsia="zh-CN"/>
        </w:rPr>
        <w:t xml:space="preserve"> </w:t>
      </w:r>
      <w:r>
        <w:rPr>
          <w:rFonts w:ascii="Arial" w:hAnsi="Arial" w:cs="Arial" w:hint="eastAsia"/>
          <w:color w:val="0000FF"/>
        </w:rPr>
        <w:t>Additionally, limited opportunities for professional development hinder teachers' adaptability to the rapidly evolving landscape of international edu</w:t>
      </w:r>
      <w:r>
        <w:rPr>
          <w:rFonts w:ascii="Arial" w:hAnsi="Arial" w:cs="Arial" w:hint="eastAsia"/>
          <w:color w:val="0000FF"/>
        </w:rPr>
        <w:t>cation (Ulla et al., 2022). Many institutions lack structured programs that support ongoing training and skill enhancement, which is crucial for keeping pace with advancements in educational technology and teaching strategies. The scarcity of qualified edu</w:t>
      </w:r>
      <w:r>
        <w:rPr>
          <w:rFonts w:ascii="Arial" w:hAnsi="Arial" w:cs="Arial" w:hint="eastAsia"/>
          <w:color w:val="0000FF"/>
        </w:rPr>
        <w:t>cators, coupled with high turnover rates, contributes to instability in educational quality, making it difficult for students to establish effective learning habits and achieve sustained improvements in their language abilities.</w:t>
      </w:r>
    </w:p>
    <w:p w14:paraId="7D6F4C5D" w14:textId="77777777" w:rsidR="00E35C29" w:rsidRDefault="00E35C29">
      <w:pPr>
        <w:pStyle w:val="Body"/>
        <w:spacing w:after="0"/>
        <w:rPr>
          <w:rFonts w:ascii="Arial" w:hAnsi="Arial" w:cs="Arial"/>
          <w:color w:val="0000FF"/>
        </w:rPr>
      </w:pPr>
    </w:p>
    <w:p w14:paraId="123DB9ED" w14:textId="77777777" w:rsidR="00E35C29" w:rsidRDefault="00723F4E">
      <w:pPr>
        <w:pStyle w:val="Body"/>
        <w:spacing w:after="0"/>
        <w:rPr>
          <w:rFonts w:ascii="Arial" w:hAnsi="Arial" w:cs="Arial"/>
          <w:color w:val="0000FF"/>
        </w:rPr>
      </w:pPr>
      <w:r>
        <w:rPr>
          <w:rFonts w:ascii="Arial" w:hAnsi="Arial" w:cs="Arial" w:hint="eastAsia"/>
          <w:color w:val="0000FF"/>
        </w:rPr>
        <w:t xml:space="preserve">This instability not only </w:t>
      </w:r>
      <w:r>
        <w:rPr>
          <w:rFonts w:ascii="Arial" w:hAnsi="Arial" w:cs="Arial" w:hint="eastAsia"/>
          <w:color w:val="0000FF"/>
        </w:rPr>
        <w:t>affects the immediate learning environment but also has long-term implications for students' academic and professional futures. Students may graduate with inadequate language skills, which can limit their opportunities in an increasingly competitive job ma</w:t>
      </w:r>
      <w:r>
        <w:rPr>
          <w:rFonts w:ascii="Arial" w:hAnsi="Arial" w:cs="Arial" w:hint="eastAsia"/>
          <w:color w:val="0000FF"/>
        </w:rPr>
        <w:t>rket. To address these issues, it is imperative for universities to invest in comprehensive teacher training programs, create a supportive professional development culture, and implement retention strategies that encourage experienced educators to remain i</w:t>
      </w:r>
      <w:r>
        <w:rPr>
          <w:rFonts w:ascii="Arial" w:hAnsi="Arial" w:cs="Arial" w:hint="eastAsia"/>
          <w:color w:val="0000FF"/>
        </w:rPr>
        <w:t>n their positions. By doing so, institutions can enhance the overall quality of English education and better prepare students for the demands of a globalized world.</w:t>
      </w:r>
    </w:p>
    <w:p w14:paraId="66969356" w14:textId="77777777" w:rsidR="00E35C29" w:rsidRDefault="00E35C29">
      <w:pPr>
        <w:pStyle w:val="Body"/>
        <w:spacing w:after="0"/>
        <w:rPr>
          <w:rFonts w:ascii="Arial" w:hAnsi="Arial" w:cs="Arial"/>
        </w:rPr>
      </w:pPr>
    </w:p>
    <w:p w14:paraId="172BE99B" w14:textId="77777777" w:rsidR="00E35C29" w:rsidRDefault="00723F4E">
      <w:pPr>
        <w:pStyle w:val="Body"/>
        <w:spacing w:after="0"/>
        <w:rPr>
          <w:rFonts w:ascii="Arial" w:hAnsi="Arial" w:cs="Arial"/>
        </w:rPr>
      </w:pPr>
      <w:r>
        <w:rPr>
          <w:rFonts w:ascii="Arial" w:hAnsi="Arial" w:cs="Arial"/>
          <w:b/>
          <w:u w:val="single"/>
        </w:rPr>
        <w:t>2.</w:t>
      </w:r>
      <w:r>
        <w:rPr>
          <w:rFonts w:ascii="Arial" w:eastAsia="SimSun" w:hAnsi="Arial" w:cs="Arial" w:hint="eastAsia"/>
          <w:b/>
          <w:u w:val="single"/>
          <w:lang w:eastAsia="zh-CN"/>
        </w:rPr>
        <w:t>2</w:t>
      </w:r>
      <w:r>
        <w:rPr>
          <w:rFonts w:ascii="Arial" w:hAnsi="Arial" w:cs="Arial"/>
          <w:b/>
          <w:u w:val="single"/>
        </w:rPr>
        <w:t>.</w:t>
      </w:r>
      <w:r>
        <w:rPr>
          <w:rFonts w:ascii="Arial" w:eastAsia="SimSun" w:hAnsi="Arial" w:cs="Arial" w:hint="eastAsia"/>
          <w:b/>
          <w:u w:val="single"/>
          <w:lang w:eastAsia="zh-CN"/>
        </w:rPr>
        <w:t>3</w:t>
      </w:r>
      <w:r>
        <w:rPr>
          <w:rFonts w:ascii="Arial" w:hAnsi="Arial" w:cs="Arial"/>
          <w:b/>
          <w:u w:val="single"/>
        </w:rPr>
        <w:t xml:space="preserve"> </w:t>
      </w:r>
      <w:r>
        <w:rPr>
          <w:rFonts w:ascii="Arial" w:hAnsi="Arial" w:cs="Arial" w:hint="eastAsia"/>
          <w:b/>
          <w:u w:val="single"/>
        </w:rPr>
        <w:t>Curriculum Design and Teaching Method</w:t>
      </w:r>
      <w:r>
        <w:rPr>
          <w:rFonts w:ascii="Arial" w:hAnsi="Arial" w:cs="Arial"/>
        </w:rPr>
        <w:t xml:space="preserve"> </w:t>
      </w:r>
    </w:p>
    <w:p w14:paraId="5C810451" w14:textId="77777777" w:rsidR="00E35C29" w:rsidRDefault="00E35C29">
      <w:pPr>
        <w:pStyle w:val="Body"/>
        <w:spacing w:after="0"/>
        <w:rPr>
          <w:rFonts w:ascii="Arial" w:hAnsi="Arial" w:cs="Arial"/>
          <w:i/>
        </w:rPr>
      </w:pPr>
    </w:p>
    <w:p w14:paraId="208859C3" w14:textId="77777777" w:rsidR="00E35C29" w:rsidRDefault="00723F4E">
      <w:pPr>
        <w:pStyle w:val="Body"/>
        <w:spacing w:after="0"/>
        <w:rPr>
          <w:rFonts w:ascii="Arial" w:hAnsi="Arial" w:cs="Arial"/>
          <w:color w:val="0000FF"/>
        </w:rPr>
      </w:pPr>
      <w:r>
        <w:rPr>
          <w:rFonts w:ascii="Arial" w:hAnsi="Arial" w:cs="Arial" w:hint="eastAsia"/>
          <w:color w:val="0000FF"/>
        </w:rPr>
        <w:t>In terms of curriculum design and teaching m</w:t>
      </w:r>
      <w:r>
        <w:rPr>
          <w:rFonts w:ascii="Arial" w:hAnsi="Arial" w:cs="Arial" w:hint="eastAsia"/>
          <w:color w:val="0000FF"/>
        </w:rPr>
        <w:t xml:space="preserve">ethodologies, English courses in Western universities generally exhibit a tendency toward homogenization. Many courses remain predominantly exam-oriented, lacking practicality and interactivity (Sharma, 2023). This type of curriculum design not only fails </w:t>
      </w:r>
      <w:r>
        <w:rPr>
          <w:rFonts w:ascii="Arial" w:hAnsi="Arial" w:cs="Arial" w:hint="eastAsia"/>
          <w:color w:val="0000FF"/>
        </w:rPr>
        <w:t>to stimulate students' interest in learning but also results in a deficiency in the necessary language competencies for effective communication (Liu et al., 2020). Research indicates that curriculum reform is crucial for enhancing students' English profici</w:t>
      </w:r>
      <w:r>
        <w:rPr>
          <w:rFonts w:ascii="Arial" w:hAnsi="Arial" w:cs="Arial" w:hint="eastAsia"/>
          <w:color w:val="0000FF"/>
        </w:rPr>
        <w:t xml:space="preserve">ency and international competencies (Li &amp; </w:t>
      </w:r>
      <w:proofErr w:type="spellStart"/>
      <w:r>
        <w:rPr>
          <w:rFonts w:ascii="Arial" w:hAnsi="Arial" w:cs="Arial" w:hint="eastAsia"/>
          <w:color w:val="0000FF"/>
        </w:rPr>
        <w:t>Xue</w:t>
      </w:r>
      <w:proofErr w:type="spellEnd"/>
      <w:r>
        <w:rPr>
          <w:rFonts w:ascii="Arial" w:hAnsi="Arial" w:cs="Arial" w:hint="eastAsia"/>
          <w:color w:val="0000FF"/>
        </w:rPr>
        <w:t>, 2024).</w:t>
      </w:r>
    </w:p>
    <w:p w14:paraId="2DF9688B" w14:textId="77777777" w:rsidR="00E35C29" w:rsidRDefault="00E35C29">
      <w:pPr>
        <w:pStyle w:val="Body"/>
        <w:spacing w:after="0"/>
        <w:rPr>
          <w:rFonts w:ascii="Arial" w:hAnsi="Arial" w:cs="Arial"/>
          <w:color w:val="0000FF"/>
        </w:rPr>
      </w:pPr>
    </w:p>
    <w:p w14:paraId="00C6854E" w14:textId="77777777" w:rsidR="00E35C29" w:rsidRDefault="00723F4E">
      <w:pPr>
        <w:pStyle w:val="Body"/>
        <w:spacing w:after="0"/>
        <w:rPr>
          <w:rFonts w:ascii="Arial" w:hAnsi="Arial" w:cs="Arial"/>
        </w:rPr>
      </w:pPr>
      <w:r>
        <w:rPr>
          <w:rFonts w:ascii="Arial" w:hAnsi="Arial" w:cs="Arial" w:hint="eastAsia"/>
          <w:color w:val="0000FF"/>
        </w:rPr>
        <w:t>Although some universities have begun to experiment with innovative teaching methods such as project-based learning and task-based instruction, the overall implementation of these approaches still requ</w:t>
      </w:r>
      <w:r>
        <w:rPr>
          <w:rFonts w:ascii="Arial" w:hAnsi="Arial" w:cs="Arial" w:hint="eastAsia"/>
          <w:color w:val="0000FF"/>
        </w:rPr>
        <w:t>ires time and institutional support (Ulla et al., 2022). This lag in reform leaves students feeling disoriented when confronted with international demands, hindering their ability to adapt effectively to a global linguistic environment. Furthermore, the la</w:t>
      </w:r>
      <w:r>
        <w:rPr>
          <w:rFonts w:ascii="Arial" w:hAnsi="Arial" w:cs="Arial" w:hint="eastAsia"/>
          <w:color w:val="0000FF"/>
        </w:rPr>
        <w:t>ck of engaging and relevant content diminishes opportunities for collaborative learning, essential for developing communication skills. To overcome these challenges, universities must prioritize curriculum innovation that emphasizes real-world applicabilit</w:t>
      </w:r>
      <w:r>
        <w:rPr>
          <w:rFonts w:ascii="Arial" w:hAnsi="Arial" w:cs="Arial" w:hint="eastAsia"/>
          <w:color w:val="0000FF"/>
        </w:rPr>
        <w:t>y and interactive learning experie</w:t>
      </w:r>
      <w:r>
        <w:rPr>
          <w:rFonts w:ascii="Arial" w:hAnsi="Arial" w:cs="Arial" w:hint="eastAsia"/>
        </w:rPr>
        <w:t>nces, ultimately better preparing students for the complexities of global communication.</w:t>
      </w:r>
    </w:p>
    <w:p w14:paraId="51C246DA" w14:textId="77777777" w:rsidR="00E35C29" w:rsidRDefault="00E35C29">
      <w:pPr>
        <w:pStyle w:val="Body"/>
        <w:spacing w:after="0"/>
        <w:rPr>
          <w:rFonts w:ascii="Arial" w:hAnsi="Arial" w:cs="Arial"/>
        </w:rPr>
      </w:pPr>
    </w:p>
    <w:p w14:paraId="64A54DD0" w14:textId="77777777" w:rsidR="00E35C29" w:rsidRDefault="00723F4E">
      <w:pPr>
        <w:pStyle w:val="Body"/>
        <w:spacing w:after="0"/>
        <w:rPr>
          <w:rFonts w:ascii="Arial" w:hAnsi="Arial" w:cs="Arial"/>
        </w:rPr>
      </w:pPr>
      <w:r>
        <w:rPr>
          <w:rFonts w:ascii="Arial" w:hAnsi="Arial" w:cs="Arial"/>
          <w:b/>
          <w:u w:val="single"/>
        </w:rPr>
        <w:t>2.</w:t>
      </w:r>
      <w:r>
        <w:rPr>
          <w:rFonts w:ascii="Arial" w:eastAsia="SimSun" w:hAnsi="Arial" w:cs="Arial" w:hint="eastAsia"/>
          <w:b/>
          <w:u w:val="single"/>
          <w:lang w:eastAsia="zh-CN"/>
        </w:rPr>
        <w:t>2</w:t>
      </w:r>
      <w:r>
        <w:rPr>
          <w:rFonts w:ascii="Arial" w:hAnsi="Arial" w:cs="Arial"/>
          <w:b/>
          <w:u w:val="single"/>
        </w:rPr>
        <w:t>.</w:t>
      </w:r>
      <w:r>
        <w:rPr>
          <w:rFonts w:ascii="Arial" w:eastAsia="SimSun" w:hAnsi="Arial" w:cs="Arial" w:hint="eastAsia"/>
          <w:b/>
          <w:u w:val="single"/>
          <w:lang w:eastAsia="zh-CN"/>
        </w:rPr>
        <w:t>4</w:t>
      </w:r>
      <w:r>
        <w:rPr>
          <w:rFonts w:ascii="Arial" w:hAnsi="Arial" w:cs="Arial"/>
          <w:b/>
          <w:u w:val="single"/>
        </w:rPr>
        <w:t xml:space="preserve"> </w:t>
      </w:r>
      <w:r>
        <w:rPr>
          <w:rFonts w:ascii="Arial" w:hAnsi="Arial" w:cs="Arial" w:hint="eastAsia"/>
          <w:b/>
          <w:u w:val="single"/>
        </w:rPr>
        <w:t>Cultural Differences and Communication Barriers</w:t>
      </w:r>
      <w:r>
        <w:rPr>
          <w:rFonts w:ascii="Arial" w:hAnsi="Arial" w:cs="Arial"/>
        </w:rPr>
        <w:t xml:space="preserve"> </w:t>
      </w:r>
    </w:p>
    <w:p w14:paraId="35D5E3DE" w14:textId="77777777" w:rsidR="00E35C29" w:rsidRDefault="00E35C29">
      <w:pPr>
        <w:pStyle w:val="Body"/>
        <w:spacing w:after="0"/>
        <w:rPr>
          <w:rFonts w:ascii="Arial" w:hAnsi="Arial" w:cs="Arial"/>
          <w:i/>
        </w:rPr>
      </w:pPr>
    </w:p>
    <w:p w14:paraId="2D024885" w14:textId="77777777" w:rsidR="00E35C29" w:rsidRDefault="00723F4E">
      <w:pPr>
        <w:pStyle w:val="Body"/>
        <w:spacing w:after="0"/>
        <w:rPr>
          <w:rFonts w:ascii="Arial" w:hAnsi="Arial" w:cs="Arial"/>
        </w:rPr>
      </w:pPr>
      <w:r>
        <w:rPr>
          <w:rFonts w:ascii="Arial" w:hAnsi="Arial" w:cs="Arial" w:hint="eastAsia"/>
        </w:rPr>
        <w:t>Cultural differences also play a significant role in affecting the internati</w:t>
      </w:r>
      <w:r>
        <w:rPr>
          <w:rFonts w:ascii="Arial" w:hAnsi="Arial" w:cs="Arial" w:hint="eastAsia"/>
        </w:rPr>
        <w:t>onalization of students in Western universities. Many students encounter challenges related to cultural adaptation during international exchanges, leading to barriers in cross-cultural communication (Du, 2018). Research has found that students generally po</w:t>
      </w:r>
      <w:r>
        <w:rPr>
          <w:rFonts w:ascii="Arial" w:hAnsi="Arial" w:cs="Arial" w:hint="eastAsia"/>
        </w:rPr>
        <w:t>ssess low levels of cultural awareness and intercultural communication skills, which restrict their performance in international settings (Wang, 2020). For instance, when participating in international exchange programs, students often experience misunders</w:t>
      </w:r>
      <w:r>
        <w:rPr>
          <w:rFonts w:ascii="Arial" w:hAnsi="Arial" w:cs="Arial" w:hint="eastAsia"/>
        </w:rPr>
        <w:t xml:space="preserve">tandings due to insufficient comprehension of other cultures, adversely impacting the effectiveness of communication. Consequently, universities need to implement cultural exchange programs and international collaborations to help </w:t>
      </w:r>
      <w:r>
        <w:rPr>
          <w:rFonts w:ascii="Arial" w:hAnsi="Arial" w:cs="Arial" w:hint="eastAsia"/>
        </w:rPr>
        <w:lastRenderedPageBreak/>
        <w:t>students enhance their in</w:t>
      </w:r>
      <w:r>
        <w:rPr>
          <w:rFonts w:ascii="Arial" w:hAnsi="Arial" w:cs="Arial" w:hint="eastAsia"/>
        </w:rPr>
        <w:t xml:space="preserve">tercultural communication abilities (Sharma, 2023). However, the current efforts of most universities in this regard remain inadequate, lacking systematic and sustained initiatives. </w:t>
      </w:r>
    </w:p>
    <w:p w14:paraId="5CBA7B6D" w14:textId="77777777" w:rsidR="00E35C29" w:rsidRDefault="00E35C29">
      <w:pPr>
        <w:pStyle w:val="Body"/>
        <w:spacing w:after="0"/>
        <w:rPr>
          <w:rFonts w:ascii="Arial" w:hAnsi="Arial" w:cs="Arial"/>
        </w:rPr>
      </w:pPr>
    </w:p>
    <w:p w14:paraId="5B17C724" w14:textId="77777777" w:rsidR="00E35C29" w:rsidRDefault="00723F4E">
      <w:pPr>
        <w:pStyle w:val="Head1"/>
        <w:spacing w:after="0"/>
        <w:jc w:val="both"/>
        <w:rPr>
          <w:rFonts w:ascii="Arial" w:hAnsi="Arial" w:cs="Arial"/>
        </w:rPr>
      </w:pPr>
      <w:r>
        <w:rPr>
          <w:rFonts w:ascii="Arial" w:hAnsi="Arial" w:cs="Arial"/>
        </w:rPr>
        <w:t xml:space="preserve">3. </w:t>
      </w:r>
      <w:r>
        <w:rPr>
          <w:rFonts w:ascii="Arial" w:hAnsi="Arial" w:cs="Arial" w:hint="eastAsia"/>
        </w:rPr>
        <w:t>Research Methodology</w:t>
      </w:r>
    </w:p>
    <w:p w14:paraId="13BADF7C" w14:textId="77777777" w:rsidR="00E35C29" w:rsidRDefault="00E35C29">
      <w:pPr>
        <w:pStyle w:val="Head1"/>
        <w:spacing w:after="0"/>
        <w:jc w:val="both"/>
        <w:rPr>
          <w:rFonts w:ascii="Arial" w:hAnsi="Arial" w:cs="Arial"/>
        </w:rPr>
      </w:pPr>
    </w:p>
    <w:p w14:paraId="4EBEB61D" w14:textId="77777777" w:rsidR="00E35C29" w:rsidRDefault="00723F4E">
      <w:pPr>
        <w:rPr>
          <w:rFonts w:ascii="Times New Roman" w:hAnsi="Times New Roman"/>
          <w:b/>
          <w:bCs/>
        </w:rPr>
      </w:pPr>
      <w:r>
        <w:rPr>
          <w:rFonts w:ascii="Arial" w:hAnsi="Arial" w:cs="Arial"/>
          <w:b/>
          <w:caps/>
          <w:sz w:val="22"/>
        </w:rPr>
        <w:t xml:space="preserve">3.1 </w:t>
      </w:r>
      <w:r>
        <w:rPr>
          <w:rFonts w:ascii="Arial" w:hAnsi="Arial" w:cs="Arial"/>
          <w:b/>
          <w:sz w:val="22"/>
        </w:rPr>
        <w:t>Research Design</w:t>
      </w:r>
      <w:r>
        <w:rPr>
          <w:rFonts w:ascii="Arial" w:hAnsi="Arial" w:cs="Arial"/>
          <w:b/>
          <w:caps/>
          <w:sz w:val="22"/>
        </w:rPr>
        <w:t xml:space="preserve"> </w:t>
      </w:r>
      <w:r>
        <w:rPr>
          <w:rFonts w:ascii="Times New Roman" w:hAnsi="Times New Roman"/>
          <w:b/>
          <w:bCs/>
        </w:rPr>
        <w:t xml:space="preserve"> </w:t>
      </w:r>
    </w:p>
    <w:p w14:paraId="1AE6DD61" w14:textId="77777777" w:rsidR="00E35C29" w:rsidRDefault="00E35C29">
      <w:pPr>
        <w:pStyle w:val="Head1"/>
        <w:spacing w:after="0"/>
        <w:jc w:val="both"/>
        <w:rPr>
          <w:rFonts w:ascii="Arial" w:hAnsi="Arial" w:cs="Arial"/>
        </w:rPr>
      </w:pPr>
    </w:p>
    <w:p w14:paraId="47BADC38" w14:textId="77777777" w:rsidR="00E35C29" w:rsidRDefault="00723F4E">
      <w:pPr>
        <w:pStyle w:val="Body"/>
        <w:spacing w:after="0"/>
        <w:rPr>
          <w:rFonts w:ascii="Arial" w:hAnsi="Arial" w:cs="Arial"/>
          <w:color w:val="0000FF"/>
        </w:rPr>
      </w:pPr>
      <w:r>
        <w:rPr>
          <w:rFonts w:ascii="Arial" w:hAnsi="Arial" w:cs="Arial" w:hint="eastAsia"/>
          <w:color w:val="0000FF"/>
        </w:rPr>
        <w:t xml:space="preserve">This study employs a </w:t>
      </w:r>
      <w:r>
        <w:rPr>
          <w:rFonts w:ascii="Arial" w:hAnsi="Arial" w:cs="Arial" w:hint="eastAsia"/>
          <w:color w:val="0000FF"/>
        </w:rPr>
        <w:t>mixed-methods approach that combines qualitative and quantitative research to comprehensively understand the current state of English education in universities in Western China and the challenges they face. The quantitative component primarily involves dat</w:t>
      </w:r>
      <w:r>
        <w:rPr>
          <w:rFonts w:ascii="Arial" w:hAnsi="Arial" w:cs="Arial" w:hint="eastAsia"/>
          <w:color w:val="0000FF"/>
        </w:rPr>
        <w:t>a collection through a questionnaire survey, which quantifies aspects such as students' English proficiency, teaching methods employed by instructors, and curriculum design. A total of 300 students and 50 teachers participated in the questionnaire, represe</w:t>
      </w:r>
      <w:r>
        <w:rPr>
          <w:rFonts w:ascii="Arial" w:hAnsi="Arial" w:cs="Arial" w:hint="eastAsia"/>
          <w:color w:val="0000FF"/>
        </w:rPr>
        <w:t>nting a diverse range of disciplines and academic years, including first-year to final-year students. This broad participation ensures a comprehensive understanding of the perspectives across different stages of the academic experience.</w:t>
      </w:r>
    </w:p>
    <w:p w14:paraId="1F99D710" w14:textId="77777777" w:rsidR="00E35C29" w:rsidRDefault="00E35C29">
      <w:pPr>
        <w:pStyle w:val="Body"/>
        <w:spacing w:after="0"/>
        <w:rPr>
          <w:rFonts w:ascii="Arial" w:hAnsi="Arial" w:cs="Arial"/>
          <w:color w:val="0000FF"/>
        </w:rPr>
      </w:pPr>
    </w:p>
    <w:p w14:paraId="7D77C36B" w14:textId="77777777" w:rsidR="00E35C29" w:rsidRDefault="00723F4E">
      <w:pPr>
        <w:pStyle w:val="Body"/>
        <w:spacing w:after="0"/>
        <w:rPr>
          <w:rFonts w:ascii="Arial" w:hAnsi="Arial" w:cs="Arial"/>
          <w:color w:val="0000FF"/>
        </w:rPr>
      </w:pPr>
      <w:r>
        <w:rPr>
          <w:rFonts w:ascii="Arial" w:hAnsi="Arial" w:cs="Arial" w:hint="eastAsia"/>
          <w:color w:val="0000FF"/>
        </w:rPr>
        <w:t>The qualitative co</w:t>
      </w:r>
      <w:r>
        <w:rPr>
          <w:rFonts w:ascii="Arial" w:hAnsi="Arial" w:cs="Arial" w:hint="eastAsia"/>
          <w:color w:val="0000FF"/>
        </w:rPr>
        <w:t xml:space="preserve">mponent involves interviews and case studies that delve into the subjective experiences and perspectives of both teachers and students. A subset of </w:t>
      </w:r>
      <w:r>
        <w:rPr>
          <w:rFonts w:ascii="Arial" w:eastAsia="SimSun" w:hAnsi="Arial" w:cs="Arial" w:hint="eastAsia"/>
          <w:color w:val="0000FF"/>
          <w:lang w:eastAsia="zh-CN"/>
        </w:rPr>
        <w:t>10</w:t>
      </w:r>
      <w:r>
        <w:rPr>
          <w:rFonts w:ascii="Arial" w:hAnsi="Arial" w:cs="Arial" w:hint="eastAsia"/>
          <w:color w:val="0000FF"/>
        </w:rPr>
        <w:t xml:space="preserve"> teachers and </w:t>
      </w:r>
      <w:r>
        <w:rPr>
          <w:rFonts w:ascii="Arial" w:eastAsia="SimSun" w:hAnsi="Arial" w:cs="Arial" w:hint="eastAsia"/>
          <w:color w:val="0000FF"/>
          <w:lang w:eastAsia="zh-CN"/>
        </w:rPr>
        <w:t>15</w:t>
      </w:r>
      <w:r>
        <w:rPr>
          <w:rFonts w:ascii="Arial" w:hAnsi="Arial" w:cs="Arial" w:hint="eastAsia"/>
          <w:color w:val="0000FF"/>
        </w:rPr>
        <w:t xml:space="preserve"> students was selected for in-depth interviews, providing rich insights into their experie</w:t>
      </w:r>
      <w:r>
        <w:rPr>
          <w:rFonts w:ascii="Arial" w:hAnsi="Arial" w:cs="Arial" w:hint="eastAsia"/>
          <w:color w:val="0000FF"/>
        </w:rPr>
        <w:t xml:space="preserve">nces with English education in Western China. The design of the mixed-methods approach aims to enhance the reliability and validity of the research by triangulating different types of data (Creswell &amp; Plano Clark, 2018). This combination allows for a more </w:t>
      </w:r>
      <w:r>
        <w:rPr>
          <w:rFonts w:ascii="Arial" w:hAnsi="Arial" w:cs="Arial" w:hint="eastAsia"/>
          <w:color w:val="0000FF"/>
        </w:rPr>
        <w:t>nuanced understanding of the educational landscape and the challenges faced by both students and educators.</w:t>
      </w:r>
    </w:p>
    <w:p w14:paraId="51FE92BE" w14:textId="77777777" w:rsidR="00E35C29" w:rsidRDefault="00E35C29">
      <w:pPr>
        <w:pStyle w:val="Body"/>
        <w:spacing w:after="0"/>
        <w:rPr>
          <w:rFonts w:ascii="Arial" w:hAnsi="Arial" w:cs="Arial"/>
        </w:rPr>
      </w:pPr>
    </w:p>
    <w:p w14:paraId="731A987B" w14:textId="77777777" w:rsidR="00E35C29" w:rsidRDefault="00723F4E">
      <w:pPr>
        <w:pStyle w:val="Body"/>
        <w:spacing w:after="0"/>
        <w:rPr>
          <w:rFonts w:ascii="Arial" w:hAnsi="Arial" w:cs="Arial"/>
          <w:b/>
          <w:caps/>
          <w:sz w:val="22"/>
        </w:rPr>
      </w:pPr>
      <w:r>
        <w:rPr>
          <w:rFonts w:ascii="Arial" w:hAnsi="Arial" w:cs="Arial" w:hint="eastAsia"/>
          <w:b/>
          <w:caps/>
          <w:sz w:val="22"/>
        </w:rPr>
        <w:t xml:space="preserve">3.2 </w:t>
      </w:r>
      <w:r>
        <w:rPr>
          <w:rFonts w:ascii="Arial" w:hAnsi="Arial" w:cs="Arial" w:hint="eastAsia"/>
          <w:b/>
          <w:sz w:val="22"/>
        </w:rPr>
        <w:t xml:space="preserve">Data Collection </w:t>
      </w:r>
      <w:r>
        <w:rPr>
          <w:rFonts w:ascii="Arial" w:hAnsi="Arial" w:cs="Arial" w:hint="eastAsia"/>
          <w:b/>
          <w:caps/>
          <w:sz w:val="22"/>
        </w:rPr>
        <w:t xml:space="preserve"> </w:t>
      </w:r>
    </w:p>
    <w:p w14:paraId="5EC78129" w14:textId="77777777" w:rsidR="00E35C29" w:rsidRDefault="00E35C29">
      <w:pPr>
        <w:pStyle w:val="Body"/>
        <w:spacing w:after="0"/>
        <w:rPr>
          <w:rFonts w:ascii="Arial" w:hAnsi="Arial" w:cs="Arial"/>
        </w:rPr>
      </w:pPr>
    </w:p>
    <w:p w14:paraId="4B5883A9" w14:textId="77777777" w:rsidR="00E35C29" w:rsidRDefault="00723F4E">
      <w:pPr>
        <w:pStyle w:val="Body"/>
        <w:spacing w:after="0"/>
        <w:rPr>
          <w:rFonts w:ascii="Arial" w:hAnsi="Arial" w:cs="Arial"/>
        </w:rPr>
      </w:pPr>
      <w:r>
        <w:rPr>
          <w:rFonts w:ascii="Arial" w:hAnsi="Arial" w:cs="Arial" w:hint="eastAsia"/>
        </w:rPr>
        <w:t>The data for this study is primarily sourced from three components: questionnaire surveys, interviews, and case studies.</w:t>
      </w:r>
    </w:p>
    <w:p w14:paraId="66625E03" w14:textId="77777777" w:rsidR="00E35C29" w:rsidRDefault="00E35C29">
      <w:pPr>
        <w:pStyle w:val="Body"/>
        <w:spacing w:after="0"/>
        <w:rPr>
          <w:rFonts w:ascii="Arial" w:hAnsi="Arial" w:cs="Arial"/>
        </w:rPr>
      </w:pPr>
    </w:p>
    <w:p w14:paraId="074F0F19" w14:textId="77777777" w:rsidR="00E35C29" w:rsidRDefault="00723F4E">
      <w:pPr>
        <w:pStyle w:val="Body"/>
        <w:spacing w:after="0"/>
        <w:rPr>
          <w:rFonts w:ascii="Arial" w:hAnsi="Arial" w:cs="Arial"/>
        </w:rPr>
      </w:pPr>
      <w:r>
        <w:rPr>
          <w:rFonts w:ascii="Arial" w:hAnsi="Arial" w:cs="Arial" w:hint="eastAsia"/>
          <w:b/>
          <w:bCs/>
          <w:i/>
          <w:iCs/>
        </w:rPr>
        <w:t>Questionnaire Survey</w:t>
      </w:r>
      <w:r>
        <w:rPr>
          <w:rFonts w:ascii="Arial" w:hAnsi="Arial" w:cs="Arial" w:hint="eastAsia"/>
        </w:rPr>
        <w:t xml:space="preserve">  </w:t>
      </w:r>
    </w:p>
    <w:p w14:paraId="5F476B03" w14:textId="77777777" w:rsidR="00E35C29" w:rsidRDefault="00E35C29">
      <w:pPr>
        <w:pStyle w:val="Body"/>
        <w:spacing w:after="0"/>
        <w:rPr>
          <w:rFonts w:ascii="Arial" w:hAnsi="Arial" w:cs="Arial"/>
        </w:rPr>
      </w:pPr>
    </w:p>
    <w:p w14:paraId="018A4C2C" w14:textId="77777777" w:rsidR="00E35C29" w:rsidRDefault="00723F4E">
      <w:pPr>
        <w:pStyle w:val="Body"/>
        <w:spacing w:after="0"/>
        <w:rPr>
          <w:rFonts w:ascii="Arial" w:hAnsi="Arial" w:cs="Arial"/>
          <w:color w:val="0000FF"/>
        </w:rPr>
      </w:pPr>
      <w:r>
        <w:rPr>
          <w:rFonts w:ascii="Arial" w:hAnsi="Arial" w:cs="Arial" w:hint="eastAsia"/>
          <w:color w:val="0000FF"/>
        </w:rPr>
        <w:t>The questionnaire survey serves as the primary data collection tool for this research. We designed a comprehensive questionnaire comprising 30 questions that cover various aspects of English education in universities, including stud</w:t>
      </w:r>
      <w:r>
        <w:rPr>
          <w:rFonts w:ascii="Arial" w:hAnsi="Arial" w:cs="Arial" w:hint="eastAsia"/>
          <w:color w:val="0000FF"/>
        </w:rPr>
        <w:t>ents' English learning experiences, teaching methods used by instructors, curriculum design, and their impact on international communication.</w:t>
      </w:r>
    </w:p>
    <w:p w14:paraId="218CA033" w14:textId="77777777" w:rsidR="00E35C29" w:rsidRDefault="00E35C29">
      <w:pPr>
        <w:pStyle w:val="Body"/>
        <w:spacing w:after="0"/>
        <w:rPr>
          <w:rFonts w:ascii="Arial" w:hAnsi="Arial" w:cs="Arial"/>
          <w:color w:val="0000FF"/>
        </w:rPr>
      </w:pPr>
    </w:p>
    <w:p w14:paraId="25CCA736" w14:textId="77777777" w:rsidR="00E35C29" w:rsidRDefault="00723F4E">
      <w:pPr>
        <w:pStyle w:val="Body"/>
        <w:spacing w:after="0"/>
        <w:rPr>
          <w:rFonts w:ascii="Arial" w:hAnsi="Arial" w:cs="Arial"/>
          <w:color w:val="0000FF"/>
        </w:rPr>
      </w:pPr>
      <w:r>
        <w:rPr>
          <w:rFonts w:ascii="Arial" w:hAnsi="Arial" w:cs="Arial" w:hint="eastAsia"/>
          <w:color w:val="0000FF"/>
        </w:rPr>
        <w:t>The survey utilized a five-point Likert scale (1 = strongly disagree, 5 = strongly agree) for scoring, facilitati</w:t>
      </w:r>
      <w:r>
        <w:rPr>
          <w:rFonts w:ascii="Arial" w:hAnsi="Arial" w:cs="Arial" w:hint="eastAsia"/>
          <w:color w:val="0000FF"/>
        </w:rPr>
        <w:t>ng quantitative analysis. The questionnaire was distributed via an online platform to students and teachers across ten universities in Western China. A total of 500 valid responses were collected, consisting of 450 responses from students and 50 from teach</w:t>
      </w:r>
      <w:r>
        <w:rPr>
          <w:rFonts w:ascii="Arial" w:hAnsi="Arial" w:cs="Arial" w:hint="eastAsia"/>
          <w:color w:val="0000FF"/>
        </w:rPr>
        <w:t>ers, resulting in an overall response rate of 80%. The participants included students from different academic years, specifically from first-year to final-year, ensuring a diverse representation of experiences and perspectives.</w:t>
      </w:r>
      <w:r>
        <w:rPr>
          <w:rFonts w:ascii="Arial" w:eastAsia="SimSun" w:hAnsi="Arial" w:cs="Arial" w:hint="eastAsia"/>
          <w:color w:val="0000FF"/>
          <w:lang w:eastAsia="zh-CN"/>
        </w:rPr>
        <w:t xml:space="preserve"> </w:t>
      </w:r>
      <w:r>
        <w:rPr>
          <w:rFonts w:ascii="Arial" w:hAnsi="Arial" w:cs="Arial" w:hint="eastAsia"/>
          <w:color w:val="0000FF"/>
        </w:rPr>
        <w:t>The specific content and str</w:t>
      </w:r>
      <w:r>
        <w:rPr>
          <w:rFonts w:ascii="Arial" w:hAnsi="Arial" w:cs="Arial" w:hint="eastAsia"/>
          <w:color w:val="0000FF"/>
        </w:rPr>
        <w:t>ucture of the questionnaire are presented in Table 1 below:</w:t>
      </w:r>
    </w:p>
    <w:p w14:paraId="321AFF3F" w14:textId="77777777" w:rsidR="00E35C29" w:rsidRDefault="00E35C29">
      <w:pPr>
        <w:pStyle w:val="Body"/>
        <w:spacing w:after="0"/>
        <w:rPr>
          <w:rFonts w:ascii="Arial" w:hAnsi="Arial" w:cs="Arial"/>
        </w:rPr>
      </w:pPr>
    </w:p>
    <w:p w14:paraId="3BB801CF" w14:textId="77777777" w:rsidR="00E35C29" w:rsidRDefault="00723F4E">
      <w:pPr>
        <w:tabs>
          <w:tab w:val="left" w:pos="1080"/>
        </w:tabs>
        <w:jc w:val="both"/>
        <w:rPr>
          <w:rFonts w:ascii="Arial" w:hAnsi="Arial"/>
          <w:b/>
        </w:rPr>
      </w:pPr>
      <w:r>
        <w:rPr>
          <w:rFonts w:ascii="Arial" w:hAnsi="Arial"/>
          <w:b/>
        </w:rPr>
        <w:t>Table 1: Content and Structure of the Questionnaire Survey</w:t>
      </w:r>
    </w:p>
    <w:p w14:paraId="0258FAD4" w14:textId="77777777" w:rsidR="00E35C29" w:rsidRDefault="00E35C29">
      <w:pPr>
        <w:tabs>
          <w:tab w:val="left" w:pos="1080"/>
        </w:tabs>
        <w:jc w:val="both"/>
        <w:rPr>
          <w:rFonts w:ascii="Arial" w:hAnsi="Arial"/>
          <w:b/>
        </w:rPr>
      </w:pPr>
    </w:p>
    <w:tbl>
      <w:tblPr>
        <w:tblW w:w="0" w:type="auto"/>
        <w:jc w:val="center"/>
        <w:tblBorders>
          <w:top w:val="single" w:sz="4" w:space="0" w:color="000000"/>
          <w:bottom w:val="single" w:sz="4" w:space="0" w:color="000000"/>
        </w:tblBorders>
        <w:shd w:val="clear" w:color="auto" w:fill="FFFFFF"/>
        <w:tblCellMar>
          <w:left w:w="0" w:type="dxa"/>
          <w:right w:w="0" w:type="dxa"/>
        </w:tblCellMar>
        <w:tblLook w:val="04A0" w:firstRow="1" w:lastRow="0" w:firstColumn="1" w:lastColumn="0" w:noHBand="0" w:noVBand="1"/>
      </w:tblPr>
      <w:tblGrid>
        <w:gridCol w:w="2214"/>
        <w:gridCol w:w="1745"/>
        <w:gridCol w:w="4399"/>
      </w:tblGrid>
      <w:tr w:rsidR="00E35C29" w14:paraId="45695650" w14:textId="77777777">
        <w:trPr>
          <w:tblHeader/>
          <w:jc w:val="center"/>
        </w:trPr>
        <w:tc>
          <w:tcPr>
            <w:tcW w:w="0" w:type="auto"/>
            <w:tcBorders>
              <w:bottom w:val="single" w:sz="4" w:space="0" w:color="000000"/>
            </w:tcBorders>
            <w:shd w:val="clear" w:color="auto" w:fill="FFFFFF"/>
            <w:tcMar>
              <w:left w:w="75" w:type="dxa"/>
              <w:right w:w="75" w:type="dxa"/>
            </w:tcMar>
            <w:vAlign w:val="center"/>
          </w:tcPr>
          <w:p w14:paraId="0C6A0537" w14:textId="77777777" w:rsidR="00E35C29" w:rsidRDefault="00723F4E">
            <w:pPr>
              <w:rPr>
                <w:rFonts w:ascii="Arial" w:hAnsi="Arial" w:cs="Arial"/>
                <w:b/>
                <w:color w:val="000000"/>
              </w:rPr>
            </w:pPr>
            <w:r>
              <w:rPr>
                <w:rFonts w:ascii="Arial" w:hAnsi="Arial" w:cs="Arial"/>
                <w:b/>
                <w:color w:val="000000"/>
                <w:lang w:eastAsia="zh-CN"/>
              </w:rPr>
              <w:t>Question Category</w:t>
            </w:r>
          </w:p>
        </w:tc>
        <w:tc>
          <w:tcPr>
            <w:tcW w:w="0" w:type="auto"/>
            <w:tcBorders>
              <w:bottom w:val="single" w:sz="4" w:space="0" w:color="000000"/>
            </w:tcBorders>
            <w:shd w:val="clear" w:color="auto" w:fill="FFFFFF"/>
            <w:tcMar>
              <w:left w:w="75" w:type="dxa"/>
              <w:right w:w="75" w:type="dxa"/>
            </w:tcMar>
            <w:vAlign w:val="center"/>
          </w:tcPr>
          <w:p w14:paraId="29953269" w14:textId="77777777" w:rsidR="00E35C29" w:rsidRDefault="00723F4E">
            <w:pPr>
              <w:rPr>
                <w:rFonts w:ascii="Arial" w:hAnsi="Arial" w:cs="Arial"/>
                <w:b/>
                <w:color w:val="000000"/>
              </w:rPr>
            </w:pPr>
            <w:r>
              <w:rPr>
                <w:rFonts w:ascii="Arial" w:hAnsi="Arial" w:cs="Arial"/>
                <w:b/>
                <w:color w:val="000000"/>
                <w:lang w:eastAsia="zh-CN"/>
              </w:rPr>
              <w:t>Number of Questions</w:t>
            </w:r>
          </w:p>
        </w:tc>
        <w:tc>
          <w:tcPr>
            <w:tcW w:w="0" w:type="auto"/>
            <w:tcBorders>
              <w:bottom w:val="single" w:sz="4" w:space="0" w:color="000000"/>
            </w:tcBorders>
            <w:shd w:val="clear" w:color="auto" w:fill="FFFFFF"/>
            <w:tcMar>
              <w:left w:w="75" w:type="dxa"/>
              <w:right w:w="75" w:type="dxa"/>
            </w:tcMar>
            <w:vAlign w:val="center"/>
          </w:tcPr>
          <w:p w14:paraId="7D09040A" w14:textId="77777777" w:rsidR="00E35C29" w:rsidRDefault="00723F4E">
            <w:pPr>
              <w:rPr>
                <w:rFonts w:ascii="Arial" w:hAnsi="Arial" w:cs="Arial"/>
                <w:b/>
                <w:color w:val="000000"/>
              </w:rPr>
            </w:pPr>
            <w:r>
              <w:rPr>
                <w:rFonts w:ascii="Arial" w:hAnsi="Arial" w:cs="Arial"/>
                <w:b/>
                <w:color w:val="000000"/>
                <w:lang w:eastAsia="zh-CN"/>
              </w:rPr>
              <w:t>Main Content</w:t>
            </w:r>
          </w:p>
        </w:tc>
      </w:tr>
      <w:tr w:rsidR="00E35C29" w14:paraId="1DFCEA96" w14:textId="77777777">
        <w:trPr>
          <w:trHeight w:val="478"/>
          <w:jc w:val="center"/>
        </w:trPr>
        <w:tc>
          <w:tcPr>
            <w:tcW w:w="0" w:type="auto"/>
            <w:tcBorders>
              <w:top w:val="single" w:sz="4" w:space="0" w:color="000000"/>
              <w:tl2br w:val="nil"/>
              <w:tr2bl w:val="nil"/>
            </w:tcBorders>
            <w:shd w:val="clear" w:color="auto" w:fill="FFFFFF"/>
            <w:tcMar>
              <w:left w:w="75" w:type="dxa"/>
              <w:right w:w="75" w:type="dxa"/>
            </w:tcMar>
            <w:vAlign w:val="center"/>
          </w:tcPr>
          <w:p w14:paraId="00682494" w14:textId="77777777" w:rsidR="00E35C29" w:rsidRDefault="00723F4E">
            <w:pPr>
              <w:rPr>
                <w:rFonts w:ascii="Arial" w:hAnsi="Arial" w:cs="Arial"/>
                <w:color w:val="000000"/>
              </w:rPr>
            </w:pPr>
            <w:r>
              <w:rPr>
                <w:rFonts w:ascii="Arial" w:hAnsi="Arial" w:cs="Arial"/>
                <w:color w:val="000000"/>
                <w:lang w:eastAsia="zh-CN"/>
              </w:rPr>
              <w:lastRenderedPageBreak/>
              <w:t>Student Background</w:t>
            </w:r>
          </w:p>
        </w:tc>
        <w:tc>
          <w:tcPr>
            <w:tcW w:w="0" w:type="auto"/>
            <w:tcBorders>
              <w:top w:val="single" w:sz="4" w:space="0" w:color="000000"/>
              <w:tl2br w:val="nil"/>
              <w:tr2bl w:val="nil"/>
            </w:tcBorders>
            <w:shd w:val="clear" w:color="auto" w:fill="FFFFFF"/>
            <w:tcMar>
              <w:left w:w="75" w:type="dxa"/>
              <w:right w:w="75" w:type="dxa"/>
            </w:tcMar>
            <w:vAlign w:val="center"/>
          </w:tcPr>
          <w:p w14:paraId="3D1A8CE0" w14:textId="77777777" w:rsidR="00E35C29" w:rsidRDefault="00723F4E">
            <w:pPr>
              <w:rPr>
                <w:rFonts w:ascii="Arial" w:hAnsi="Arial" w:cs="Arial"/>
                <w:color w:val="000000"/>
              </w:rPr>
            </w:pPr>
            <w:r>
              <w:rPr>
                <w:rFonts w:ascii="Arial" w:hAnsi="Arial" w:cs="Arial"/>
                <w:color w:val="000000"/>
                <w:lang w:eastAsia="zh-CN"/>
              </w:rPr>
              <w:t>5</w:t>
            </w:r>
          </w:p>
        </w:tc>
        <w:tc>
          <w:tcPr>
            <w:tcW w:w="0" w:type="auto"/>
            <w:tcBorders>
              <w:top w:val="single" w:sz="4" w:space="0" w:color="000000"/>
              <w:tl2br w:val="nil"/>
              <w:tr2bl w:val="nil"/>
            </w:tcBorders>
            <w:shd w:val="clear" w:color="auto" w:fill="FFFFFF"/>
            <w:tcMar>
              <w:left w:w="75" w:type="dxa"/>
              <w:right w:w="75" w:type="dxa"/>
            </w:tcMar>
            <w:vAlign w:val="center"/>
          </w:tcPr>
          <w:p w14:paraId="1A429D97" w14:textId="77777777" w:rsidR="00E35C29" w:rsidRDefault="00723F4E">
            <w:pPr>
              <w:rPr>
                <w:rFonts w:ascii="Arial" w:hAnsi="Arial" w:cs="Arial"/>
                <w:color w:val="000000"/>
              </w:rPr>
            </w:pPr>
            <w:r>
              <w:rPr>
                <w:rFonts w:ascii="Arial" w:hAnsi="Arial" w:cs="Arial"/>
                <w:color w:val="000000"/>
                <w:lang w:eastAsia="zh-CN"/>
              </w:rPr>
              <w:t>Year, major, English proficiency, etc.</w:t>
            </w:r>
          </w:p>
        </w:tc>
      </w:tr>
      <w:tr w:rsidR="00E35C29" w14:paraId="5C7A7285" w14:textId="77777777">
        <w:trPr>
          <w:jc w:val="center"/>
        </w:trPr>
        <w:tc>
          <w:tcPr>
            <w:tcW w:w="0" w:type="auto"/>
            <w:tcBorders>
              <w:tl2br w:val="nil"/>
              <w:tr2bl w:val="nil"/>
            </w:tcBorders>
            <w:shd w:val="clear" w:color="auto" w:fill="FFFFFF"/>
            <w:tcMar>
              <w:left w:w="75" w:type="dxa"/>
              <w:right w:w="75" w:type="dxa"/>
            </w:tcMar>
            <w:vAlign w:val="center"/>
          </w:tcPr>
          <w:p w14:paraId="37FFA849" w14:textId="77777777" w:rsidR="00E35C29" w:rsidRDefault="00723F4E">
            <w:pPr>
              <w:rPr>
                <w:rFonts w:ascii="Arial" w:hAnsi="Arial" w:cs="Arial"/>
                <w:color w:val="000000"/>
              </w:rPr>
            </w:pPr>
            <w:r>
              <w:rPr>
                <w:rFonts w:ascii="Arial" w:hAnsi="Arial" w:cs="Arial"/>
                <w:color w:val="000000"/>
                <w:lang w:eastAsia="zh-CN"/>
              </w:rPr>
              <w:t>Teaching Methods</w:t>
            </w:r>
          </w:p>
        </w:tc>
        <w:tc>
          <w:tcPr>
            <w:tcW w:w="0" w:type="auto"/>
            <w:tcBorders>
              <w:tl2br w:val="nil"/>
              <w:tr2bl w:val="nil"/>
            </w:tcBorders>
            <w:shd w:val="clear" w:color="auto" w:fill="FFFFFF"/>
            <w:tcMar>
              <w:left w:w="75" w:type="dxa"/>
              <w:right w:w="75" w:type="dxa"/>
            </w:tcMar>
            <w:vAlign w:val="center"/>
          </w:tcPr>
          <w:p w14:paraId="35356CBB" w14:textId="77777777" w:rsidR="00E35C29" w:rsidRDefault="00723F4E">
            <w:pPr>
              <w:rPr>
                <w:rFonts w:ascii="Arial" w:hAnsi="Arial" w:cs="Arial"/>
                <w:color w:val="000000"/>
              </w:rPr>
            </w:pPr>
            <w:r>
              <w:rPr>
                <w:rFonts w:ascii="Arial" w:hAnsi="Arial" w:cs="Arial"/>
                <w:color w:val="000000"/>
                <w:lang w:eastAsia="zh-CN"/>
              </w:rPr>
              <w:t>10</w:t>
            </w:r>
          </w:p>
        </w:tc>
        <w:tc>
          <w:tcPr>
            <w:tcW w:w="0" w:type="auto"/>
            <w:tcBorders>
              <w:tl2br w:val="nil"/>
              <w:tr2bl w:val="nil"/>
            </w:tcBorders>
            <w:shd w:val="clear" w:color="auto" w:fill="FFFFFF"/>
            <w:tcMar>
              <w:left w:w="75" w:type="dxa"/>
              <w:right w:w="75" w:type="dxa"/>
            </w:tcMar>
            <w:vAlign w:val="center"/>
          </w:tcPr>
          <w:p w14:paraId="203BF981" w14:textId="77777777" w:rsidR="00E35C29" w:rsidRDefault="00723F4E">
            <w:pPr>
              <w:rPr>
                <w:rFonts w:ascii="Arial" w:hAnsi="Arial" w:cs="Arial"/>
                <w:color w:val="000000"/>
              </w:rPr>
            </w:pPr>
            <w:r>
              <w:rPr>
                <w:rFonts w:ascii="Arial" w:hAnsi="Arial" w:cs="Arial"/>
                <w:color w:val="000000"/>
                <w:lang w:eastAsia="zh-CN"/>
              </w:rPr>
              <w:t>Instructional methods, classroom interaction, assignment distribution, etc.</w:t>
            </w:r>
          </w:p>
        </w:tc>
      </w:tr>
      <w:tr w:rsidR="00E35C29" w14:paraId="770CCC37" w14:textId="77777777">
        <w:trPr>
          <w:jc w:val="center"/>
        </w:trPr>
        <w:tc>
          <w:tcPr>
            <w:tcW w:w="0" w:type="auto"/>
            <w:tcBorders>
              <w:tl2br w:val="nil"/>
              <w:tr2bl w:val="nil"/>
            </w:tcBorders>
            <w:shd w:val="clear" w:color="auto" w:fill="FFFFFF"/>
            <w:tcMar>
              <w:left w:w="75" w:type="dxa"/>
              <w:right w:w="75" w:type="dxa"/>
            </w:tcMar>
            <w:vAlign w:val="center"/>
          </w:tcPr>
          <w:p w14:paraId="79448B38" w14:textId="77777777" w:rsidR="00E35C29" w:rsidRDefault="00723F4E">
            <w:pPr>
              <w:rPr>
                <w:rFonts w:ascii="Arial" w:hAnsi="Arial" w:cs="Arial"/>
                <w:color w:val="000000"/>
              </w:rPr>
            </w:pPr>
            <w:r>
              <w:rPr>
                <w:rFonts w:ascii="Arial" w:hAnsi="Arial" w:cs="Arial"/>
                <w:color w:val="000000"/>
                <w:lang w:eastAsia="zh-CN"/>
              </w:rPr>
              <w:t>Curriculum Design</w:t>
            </w:r>
          </w:p>
        </w:tc>
        <w:tc>
          <w:tcPr>
            <w:tcW w:w="0" w:type="auto"/>
            <w:tcBorders>
              <w:tl2br w:val="nil"/>
              <w:tr2bl w:val="nil"/>
            </w:tcBorders>
            <w:shd w:val="clear" w:color="auto" w:fill="FFFFFF"/>
            <w:tcMar>
              <w:left w:w="75" w:type="dxa"/>
              <w:right w:w="75" w:type="dxa"/>
            </w:tcMar>
            <w:vAlign w:val="center"/>
          </w:tcPr>
          <w:p w14:paraId="709433EE" w14:textId="77777777" w:rsidR="00E35C29" w:rsidRDefault="00723F4E">
            <w:pPr>
              <w:rPr>
                <w:rFonts w:ascii="Arial" w:hAnsi="Arial" w:cs="Arial"/>
                <w:color w:val="000000"/>
              </w:rPr>
            </w:pPr>
            <w:r>
              <w:rPr>
                <w:rFonts w:ascii="Arial" w:hAnsi="Arial" w:cs="Arial"/>
                <w:color w:val="000000"/>
                <w:lang w:eastAsia="zh-CN"/>
              </w:rPr>
              <w:t>10</w:t>
            </w:r>
          </w:p>
        </w:tc>
        <w:tc>
          <w:tcPr>
            <w:tcW w:w="0" w:type="auto"/>
            <w:tcBorders>
              <w:tl2br w:val="nil"/>
              <w:tr2bl w:val="nil"/>
            </w:tcBorders>
            <w:shd w:val="clear" w:color="auto" w:fill="FFFFFF"/>
            <w:tcMar>
              <w:left w:w="75" w:type="dxa"/>
              <w:right w:w="75" w:type="dxa"/>
            </w:tcMar>
            <w:vAlign w:val="center"/>
          </w:tcPr>
          <w:p w14:paraId="1FA28CC8" w14:textId="77777777" w:rsidR="00E35C29" w:rsidRDefault="00723F4E">
            <w:pPr>
              <w:rPr>
                <w:rFonts w:ascii="Arial" w:hAnsi="Arial" w:cs="Arial"/>
                <w:color w:val="000000"/>
              </w:rPr>
            </w:pPr>
            <w:r>
              <w:rPr>
                <w:rFonts w:ascii="Arial" w:hAnsi="Arial" w:cs="Arial"/>
                <w:color w:val="000000"/>
                <w:lang w:eastAsia="zh-CN"/>
              </w:rPr>
              <w:t>Course content, practical activities, assessment methods, etc.</w:t>
            </w:r>
          </w:p>
        </w:tc>
      </w:tr>
      <w:tr w:rsidR="00E35C29" w14:paraId="110F0F19" w14:textId="77777777">
        <w:trPr>
          <w:jc w:val="center"/>
        </w:trPr>
        <w:tc>
          <w:tcPr>
            <w:tcW w:w="0" w:type="auto"/>
            <w:tcBorders>
              <w:tl2br w:val="nil"/>
              <w:tr2bl w:val="nil"/>
            </w:tcBorders>
            <w:shd w:val="clear" w:color="auto" w:fill="FFFFFF"/>
            <w:tcMar>
              <w:left w:w="75" w:type="dxa"/>
              <w:right w:w="75" w:type="dxa"/>
            </w:tcMar>
            <w:vAlign w:val="center"/>
          </w:tcPr>
          <w:p w14:paraId="30D43DA3" w14:textId="77777777" w:rsidR="00E35C29" w:rsidRDefault="00723F4E">
            <w:pPr>
              <w:rPr>
                <w:rFonts w:ascii="Arial" w:hAnsi="Arial" w:cs="Arial"/>
                <w:color w:val="000000"/>
              </w:rPr>
            </w:pPr>
            <w:r>
              <w:rPr>
                <w:rFonts w:ascii="Arial" w:hAnsi="Arial" w:cs="Arial"/>
                <w:color w:val="000000"/>
                <w:lang w:eastAsia="zh-CN"/>
              </w:rPr>
              <w:t>International Communication</w:t>
            </w:r>
          </w:p>
        </w:tc>
        <w:tc>
          <w:tcPr>
            <w:tcW w:w="0" w:type="auto"/>
            <w:tcBorders>
              <w:tl2br w:val="nil"/>
              <w:tr2bl w:val="nil"/>
            </w:tcBorders>
            <w:shd w:val="clear" w:color="auto" w:fill="FFFFFF"/>
            <w:tcMar>
              <w:left w:w="75" w:type="dxa"/>
              <w:right w:w="75" w:type="dxa"/>
            </w:tcMar>
            <w:vAlign w:val="center"/>
          </w:tcPr>
          <w:p w14:paraId="085DBBFB" w14:textId="77777777" w:rsidR="00E35C29" w:rsidRDefault="00723F4E">
            <w:pPr>
              <w:rPr>
                <w:rFonts w:ascii="Arial" w:hAnsi="Arial" w:cs="Arial"/>
                <w:color w:val="000000"/>
              </w:rPr>
            </w:pPr>
            <w:r>
              <w:rPr>
                <w:rFonts w:ascii="Arial" w:hAnsi="Arial" w:cs="Arial"/>
                <w:color w:val="000000"/>
                <w:lang w:eastAsia="zh-CN"/>
              </w:rPr>
              <w:t>5</w:t>
            </w:r>
          </w:p>
        </w:tc>
        <w:tc>
          <w:tcPr>
            <w:tcW w:w="0" w:type="auto"/>
            <w:tcBorders>
              <w:tl2br w:val="nil"/>
              <w:tr2bl w:val="nil"/>
            </w:tcBorders>
            <w:shd w:val="clear" w:color="auto" w:fill="FFFFFF"/>
            <w:tcMar>
              <w:left w:w="75" w:type="dxa"/>
              <w:right w:w="75" w:type="dxa"/>
            </w:tcMar>
            <w:vAlign w:val="center"/>
          </w:tcPr>
          <w:p w14:paraId="36969C5B" w14:textId="77777777" w:rsidR="00E35C29" w:rsidRDefault="00723F4E">
            <w:pPr>
              <w:rPr>
                <w:rFonts w:ascii="Arial" w:hAnsi="Arial" w:cs="Arial"/>
                <w:color w:val="000000"/>
              </w:rPr>
            </w:pPr>
            <w:r>
              <w:rPr>
                <w:rFonts w:ascii="Arial" w:hAnsi="Arial" w:cs="Arial"/>
                <w:color w:val="000000"/>
                <w:lang w:eastAsia="zh-CN"/>
              </w:rPr>
              <w:t xml:space="preserve">Experiences in international projects, cultural adaptation </w:t>
            </w:r>
            <w:r>
              <w:rPr>
                <w:rFonts w:ascii="Arial" w:hAnsi="Arial" w:cs="Arial"/>
                <w:color w:val="000000"/>
                <w:lang w:eastAsia="zh-CN"/>
              </w:rPr>
              <w:t>abilities, etc.</w:t>
            </w:r>
          </w:p>
        </w:tc>
      </w:tr>
    </w:tbl>
    <w:p w14:paraId="25F9C1C4" w14:textId="77777777" w:rsidR="00E35C29" w:rsidRDefault="00E35C29">
      <w:pPr>
        <w:jc w:val="both"/>
        <w:rPr>
          <w:rFonts w:ascii="Arial" w:hAnsi="Arial" w:cs="Arial"/>
        </w:rPr>
      </w:pPr>
    </w:p>
    <w:p w14:paraId="27A6FA12" w14:textId="77777777" w:rsidR="00E35C29" w:rsidRDefault="00723F4E">
      <w:pPr>
        <w:jc w:val="both"/>
        <w:rPr>
          <w:rFonts w:ascii="Arial" w:hAnsi="Arial" w:cs="Arial"/>
        </w:rPr>
      </w:pPr>
      <w:r>
        <w:rPr>
          <w:rFonts w:ascii="Arial" w:hAnsi="Arial" w:cs="Arial"/>
        </w:rPr>
        <w:t>During the questionnaire design process, we referred to the structures of relevant surveys from both domestic and international studies to ensure the validity and reliability of the questions (</w:t>
      </w:r>
      <w:proofErr w:type="spellStart"/>
      <w:r>
        <w:rPr>
          <w:rFonts w:ascii="Arial" w:hAnsi="Arial" w:cs="Arial"/>
        </w:rPr>
        <w:t>Dillman</w:t>
      </w:r>
      <w:proofErr w:type="spellEnd"/>
      <w:r>
        <w:rPr>
          <w:rFonts w:ascii="Arial" w:hAnsi="Arial" w:cs="Arial"/>
        </w:rPr>
        <w:t xml:space="preserve"> et al., 2014). A pilot study of the q</w:t>
      </w:r>
      <w:r>
        <w:rPr>
          <w:rFonts w:ascii="Arial" w:hAnsi="Arial" w:cs="Arial"/>
        </w:rPr>
        <w:t>uestionnaire was conducted at two universities to test its comprehensibility and applicability, and subsequent modifications were made based on the feedback received.</w:t>
      </w:r>
    </w:p>
    <w:p w14:paraId="041B79EA" w14:textId="77777777" w:rsidR="00E35C29" w:rsidRDefault="00E35C29">
      <w:pPr>
        <w:pStyle w:val="Body"/>
        <w:spacing w:after="0"/>
        <w:rPr>
          <w:rFonts w:ascii="Arial" w:hAnsi="Arial" w:cs="Arial"/>
        </w:rPr>
      </w:pPr>
    </w:p>
    <w:p w14:paraId="14EE8D1A" w14:textId="77777777" w:rsidR="00E35C29" w:rsidRDefault="00723F4E">
      <w:pPr>
        <w:pStyle w:val="Body"/>
        <w:spacing w:after="0"/>
        <w:rPr>
          <w:rFonts w:ascii="Arial" w:hAnsi="Arial" w:cs="Arial"/>
          <w:b/>
          <w:bCs/>
          <w:i/>
          <w:iCs/>
        </w:rPr>
      </w:pPr>
      <w:r>
        <w:rPr>
          <w:rFonts w:ascii="Arial" w:hAnsi="Arial" w:cs="Arial"/>
          <w:b/>
          <w:bCs/>
          <w:i/>
          <w:iCs/>
        </w:rPr>
        <w:t xml:space="preserve">Interviews  </w:t>
      </w:r>
    </w:p>
    <w:p w14:paraId="1C94B292" w14:textId="77777777" w:rsidR="00E35C29" w:rsidRDefault="00E35C29">
      <w:pPr>
        <w:pStyle w:val="Body"/>
        <w:spacing w:after="0"/>
        <w:rPr>
          <w:rFonts w:ascii="Arial" w:hAnsi="Arial" w:cs="Arial"/>
          <w:b/>
          <w:bCs/>
          <w:i/>
          <w:iCs/>
        </w:rPr>
      </w:pPr>
    </w:p>
    <w:p w14:paraId="6F3883EC" w14:textId="77777777" w:rsidR="00E35C29" w:rsidRDefault="00723F4E">
      <w:pPr>
        <w:pStyle w:val="Body"/>
        <w:spacing w:after="0"/>
        <w:rPr>
          <w:rFonts w:ascii="Arial" w:hAnsi="Arial" w:cs="Arial"/>
          <w:color w:val="0000FF"/>
        </w:rPr>
      </w:pPr>
      <w:r>
        <w:rPr>
          <w:rFonts w:ascii="Arial" w:hAnsi="Arial" w:cs="Arial" w:hint="eastAsia"/>
          <w:color w:val="0000FF"/>
        </w:rPr>
        <w:t>To gain deeper insights into the subjective experiences of teachers and st</w:t>
      </w:r>
      <w:r>
        <w:rPr>
          <w:rFonts w:ascii="Arial" w:hAnsi="Arial" w:cs="Arial" w:hint="eastAsia"/>
          <w:color w:val="0000FF"/>
        </w:rPr>
        <w:t xml:space="preserve">udents, we conducted semi-structured interviews. The interview subjects included ten English teachers and </w:t>
      </w:r>
      <w:r>
        <w:rPr>
          <w:rFonts w:ascii="Arial" w:eastAsia="SimSun" w:hAnsi="Arial" w:cs="Arial" w:hint="eastAsia"/>
          <w:color w:val="0000FF"/>
          <w:lang w:eastAsia="zh-CN"/>
        </w:rPr>
        <w:t>fifteen</w:t>
      </w:r>
      <w:r>
        <w:rPr>
          <w:rFonts w:ascii="Arial" w:hAnsi="Arial" w:cs="Arial" w:hint="eastAsia"/>
          <w:color w:val="0000FF"/>
        </w:rPr>
        <w:t xml:space="preserve"> students from various academic years and majors, ensuring a diverse representation of perspectives. The discussions focused on key areas such as the challenges of English teaching, the effectiveness of curriculum design, and students’ cultural adaptation </w:t>
      </w:r>
      <w:r>
        <w:rPr>
          <w:rFonts w:ascii="Arial" w:hAnsi="Arial" w:cs="Arial" w:hint="eastAsia"/>
          <w:color w:val="0000FF"/>
        </w:rPr>
        <w:t>abilities.</w:t>
      </w:r>
    </w:p>
    <w:p w14:paraId="4F58814E" w14:textId="77777777" w:rsidR="00E35C29" w:rsidRDefault="00E35C29">
      <w:pPr>
        <w:pStyle w:val="Body"/>
        <w:spacing w:after="0"/>
        <w:rPr>
          <w:rFonts w:ascii="Arial" w:hAnsi="Arial" w:cs="Arial"/>
          <w:color w:val="0000FF"/>
        </w:rPr>
      </w:pPr>
    </w:p>
    <w:p w14:paraId="2BFFE34B" w14:textId="77777777" w:rsidR="00E35C29" w:rsidRDefault="00723F4E">
      <w:pPr>
        <w:pStyle w:val="Body"/>
        <w:spacing w:after="0"/>
        <w:rPr>
          <w:rFonts w:ascii="Arial" w:hAnsi="Arial" w:cs="Arial"/>
        </w:rPr>
      </w:pPr>
      <w:r>
        <w:rPr>
          <w:rFonts w:ascii="Arial" w:hAnsi="Arial" w:cs="Arial" w:hint="eastAsia"/>
          <w:color w:val="0000FF"/>
        </w:rPr>
        <w:t>The interviews were conducted using a combination of audio recording and note-taking. Each session lasted approximately 30 to 45 minutes, allowing for in-depth exploration of the topics. The recordings were subsequently transcribed and coded to</w:t>
      </w:r>
      <w:r>
        <w:rPr>
          <w:rFonts w:ascii="Arial" w:hAnsi="Arial" w:cs="Arial" w:hint="eastAsia"/>
          <w:color w:val="0000FF"/>
        </w:rPr>
        <w:t xml:space="preserve"> extract key themes, following the guidelines established by Braun and Clarke (2006). This qualitative approach provided rich, contextual data that complemented the quantitative findings from the questionnaire survey.</w:t>
      </w:r>
      <w:r>
        <w:rPr>
          <w:rFonts w:ascii="Arial" w:eastAsia="SimSun" w:hAnsi="Arial" w:cs="Arial" w:hint="eastAsia"/>
          <w:color w:val="0000FF"/>
          <w:lang w:eastAsia="zh-CN"/>
        </w:rPr>
        <w:t xml:space="preserve"> T</w:t>
      </w:r>
      <w:r>
        <w:rPr>
          <w:rFonts w:ascii="Arial" w:hAnsi="Arial" w:cs="Arial" w:hint="eastAsia"/>
          <w:color w:val="0000FF"/>
        </w:rPr>
        <w:t>he primary interview questions are pr</w:t>
      </w:r>
      <w:r>
        <w:rPr>
          <w:rFonts w:ascii="Arial" w:hAnsi="Arial" w:cs="Arial" w:hint="eastAsia"/>
          <w:color w:val="0000FF"/>
        </w:rPr>
        <w:t>esented in Table 2 below:</w:t>
      </w:r>
    </w:p>
    <w:p w14:paraId="32E499C7" w14:textId="77777777" w:rsidR="00E35C29" w:rsidRDefault="00E35C29">
      <w:pPr>
        <w:pStyle w:val="Body"/>
        <w:spacing w:after="0"/>
        <w:rPr>
          <w:rFonts w:ascii="Arial" w:hAnsi="Arial" w:cs="Arial"/>
        </w:rPr>
      </w:pPr>
    </w:p>
    <w:p w14:paraId="22548B35" w14:textId="77777777" w:rsidR="00E35C29" w:rsidRDefault="00723F4E">
      <w:pPr>
        <w:pStyle w:val="Body"/>
        <w:spacing w:after="0"/>
        <w:rPr>
          <w:rFonts w:ascii="Arial" w:hAnsi="Arial" w:cs="Arial"/>
          <w:b/>
          <w:bCs/>
        </w:rPr>
      </w:pPr>
      <w:r>
        <w:rPr>
          <w:rFonts w:ascii="Arial" w:hAnsi="Arial" w:cs="Arial"/>
          <w:b/>
          <w:bCs/>
        </w:rPr>
        <w:t>Table 2: Examples of Main Interview Questions</w:t>
      </w:r>
    </w:p>
    <w:p w14:paraId="199629B2" w14:textId="77777777" w:rsidR="00E35C29" w:rsidRDefault="00E35C29">
      <w:pPr>
        <w:pStyle w:val="Body"/>
        <w:spacing w:after="0"/>
        <w:rPr>
          <w:rFonts w:ascii="Arial" w:hAnsi="Arial" w:cs="Arial"/>
          <w:b/>
          <w:bCs/>
        </w:rPr>
      </w:pPr>
    </w:p>
    <w:tbl>
      <w:tblPr>
        <w:tblW w:w="0" w:type="auto"/>
        <w:shd w:val="clear" w:color="auto" w:fill="FFFFFF"/>
        <w:tblCellMar>
          <w:left w:w="0" w:type="dxa"/>
          <w:right w:w="0" w:type="dxa"/>
        </w:tblCellMar>
        <w:tblLook w:val="04A0" w:firstRow="1" w:lastRow="0" w:firstColumn="1" w:lastColumn="0" w:noHBand="0" w:noVBand="1"/>
      </w:tblPr>
      <w:tblGrid>
        <w:gridCol w:w="2205"/>
        <w:gridCol w:w="6153"/>
      </w:tblGrid>
      <w:tr w:rsidR="00E35C29" w14:paraId="5A4846E6" w14:textId="77777777">
        <w:trPr>
          <w:tblHeader/>
        </w:trPr>
        <w:tc>
          <w:tcPr>
            <w:tcW w:w="2205" w:type="dxa"/>
            <w:tcBorders>
              <w:top w:val="single" w:sz="4" w:space="0" w:color="2C2C2C"/>
              <w:left w:val="nil"/>
              <w:bottom w:val="single" w:sz="4" w:space="0" w:color="2C2C2C"/>
              <w:right w:val="nil"/>
            </w:tcBorders>
            <w:shd w:val="clear" w:color="auto" w:fill="FFFFFF"/>
            <w:tcMar>
              <w:left w:w="75" w:type="dxa"/>
              <w:right w:w="75" w:type="dxa"/>
            </w:tcMar>
            <w:vAlign w:val="center"/>
          </w:tcPr>
          <w:p w14:paraId="306F635C" w14:textId="77777777" w:rsidR="00E35C29" w:rsidRDefault="00723F4E">
            <w:pPr>
              <w:pStyle w:val="Body"/>
              <w:spacing w:after="0"/>
              <w:jc w:val="left"/>
              <w:rPr>
                <w:rFonts w:ascii="Arial" w:hAnsi="Arial" w:cs="Arial"/>
                <w:b/>
                <w:bCs/>
              </w:rPr>
            </w:pPr>
            <w:r>
              <w:rPr>
                <w:rFonts w:ascii="Arial" w:hAnsi="Arial" w:cs="Arial"/>
                <w:b/>
                <w:bCs/>
                <w:lang w:eastAsia="zh-CN"/>
              </w:rPr>
              <w:t>Interview Subject</w:t>
            </w:r>
          </w:p>
        </w:tc>
        <w:tc>
          <w:tcPr>
            <w:tcW w:w="6153" w:type="dxa"/>
            <w:tcBorders>
              <w:top w:val="single" w:sz="4" w:space="0" w:color="2C2C2C"/>
              <w:left w:val="nil"/>
              <w:bottom w:val="single" w:sz="4" w:space="0" w:color="2C2C2C"/>
              <w:right w:val="nil"/>
            </w:tcBorders>
            <w:shd w:val="clear" w:color="auto" w:fill="FFFFFF"/>
            <w:tcMar>
              <w:left w:w="75" w:type="dxa"/>
              <w:right w:w="75" w:type="dxa"/>
            </w:tcMar>
            <w:vAlign w:val="center"/>
          </w:tcPr>
          <w:p w14:paraId="2D47EF3B" w14:textId="77777777" w:rsidR="00E35C29" w:rsidRDefault="00723F4E">
            <w:pPr>
              <w:pStyle w:val="Body"/>
              <w:spacing w:after="0"/>
              <w:jc w:val="left"/>
              <w:rPr>
                <w:rFonts w:ascii="Arial" w:hAnsi="Arial" w:cs="Arial"/>
                <w:b/>
                <w:bCs/>
              </w:rPr>
            </w:pPr>
            <w:r>
              <w:rPr>
                <w:rFonts w:ascii="Arial" w:hAnsi="Arial" w:cs="Arial"/>
                <w:b/>
                <w:bCs/>
                <w:lang w:eastAsia="zh-CN"/>
              </w:rPr>
              <w:t>Main Questions</w:t>
            </w:r>
          </w:p>
        </w:tc>
      </w:tr>
      <w:tr w:rsidR="00E35C29" w14:paraId="55D3F524" w14:textId="77777777">
        <w:trPr>
          <w:trHeight w:val="999"/>
        </w:trPr>
        <w:tc>
          <w:tcPr>
            <w:tcW w:w="2205" w:type="dxa"/>
            <w:tcBorders>
              <w:top w:val="single" w:sz="4" w:space="0" w:color="2C2C2C"/>
              <w:left w:val="nil"/>
              <w:bottom w:val="nil"/>
              <w:right w:val="nil"/>
            </w:tcBorders>
            <w:shd w:val="clear" w:color="auto" w:fill="FFFFFF"/>
            <w:tcMar>
              <w:left w:w="75" w:type="dxa"/>
              <w:right w:w="75" w:type="dxa"/>
            </w:tcMar>
            <w:vAlign w:val="center"/>
          </w:tcPr>
          <w:p w14:paraId="53E86640" w14:textId="77777777" w:rsidR="00E35C29" w:rsidRDefault="00723F4E">
            <w:pPr>
              <w:pStyle w:val="Body"/>
              <w:spacing w:after="0"/>
              <w:jc w:val="left"/>
              <w:rPr>
                <w:rFonts w:ascii="Arial" w:hAnsi="Arial" w:cs="Arial"/>
              </w:rPr>
            </w:pPr>
            <w:r>
              <w:rPr>
                <w:rFonts w:ascii="Arial" w:hAnsi="Arial" w:cs="Arial"/>
                <w:lang w:eastAsia="zh-CN"/>
              </w:rPr>
              <w:t>Teachers</w:t>
            </w:r>
          </w:p>
        </w:tc>
        <w:tc>
          <w:tcPr>
            <w:tcW w:w="6153" w:type="dxa"/>
            <w:tcBorders>
              <w:top w:val="single" w:sz="4" w:space="0" w:color="2C2C2C"/>
              <w:left w:val="nil"/>
              <w:bottom w:val="nil"/>
              <w:right w:val="nil"/>
            </w:tcBorders>
            <w:shd w:val="clear" w:color="auto" w:fill="FFFFFF"/>
            <w:tcMar>
              <w:left w:w="75" w:type="dxa"/>
              <w:right w:w="75" w:type="dxa"/>
            </w:tcMar>
            <w:vAlign w:val="center"/>
          </w:tcPr>
          <w:p w14:paraId="5A942F17" w14:textId="77777777" w:rsidR="00E35C29" w:rsidRDefault="00723F4E">
            <w:pPr>
              <w:pStyle w:val="Body"/>
              <w:spacing w:after="0"/>
              <w:jc w:val="left"/>
              <w:rPr>
                <w:rFonts w:ascii="Arial" w:hAnsi="Arial" w:cs="Arial"/>
              </w:rPr>
            </w:pPr>
            <w:r>
              <w:rPr>
                <w:rFonts w:ascii="Arial" w:hAnsi="Arial" w:cs="Arial"/>
                <w:lang w:eastAsia="zh-CN"/>
              </w:rPr>
              <w:t xml:space="preserve">1. What do you consider to be the greatest challenge in current English teaching? </w:t>
            </w:r>
            <w:r>
              <w:rPr>
                <w:rFonts w:ascii="Arial" w:hAnsi="Arial" w:cs="Arial"/>
                <w:lang w:eastAsia="zh-CN"/>
              </w:rPr>
              <w:br/>
              <w:t>2. How do you evaluate the effectiveness of the curricul</w:t>
            </w:r>
            <w:r>
              <w:rPr>
                <w:rFonts w:ascii="Arial" w:hAnsi="Arial" w:cs="Arial"/>
                <w:lang w:eastAsia="zh-CN"/>
              </w:rPr>
              <w:t>um design?</w:t>
            </w:r>
          </w:p>
        </w:tc>
      </w:tr>
      <w:tr w:rsidR="00E35C29" w14:paraId="340A8D6F" w14:textId="77777777">
        <w:trPr>
          <w:trHeight w:val="999"/>
        </w:trPr>
        <w:tc>
          <w:tcPr>
            <w:tcW w:w="2205" w:type="dxa"/>
            <w:tcBorders>
              <w:top w:val="nil"/>
              <w:left w:val="nil"/>
              <w:bottom w:val="single" w:sz="4" w:space="0" w:color="2C2C2C"/>
              <w:right w:val="nil"/>
            </w:tcBorders>
            <w:shd w:val="clear" w:color="auto" w:fill="FFFFFF"/>
            <w:tcMar>
              <w:left w:w="75" w:type="dxa"/>
              <w:right w:w="75" w:type="dxa"/>
            </w:tcMar>
            <w:vAlign w:val="center"/>
          </w:tcPr>
          <w:p w14:paraId="42CF99C7" w14:textId="77777777" w:rsidR="00E35C29" w:rsidRDefault="00723F4E">
            <w:pPr>
              <w:pStyle w:val="Body"/>
              <w:spacing w:after="0"/>
              <w:jc w:val="left"/>
              <w:rPr>
                <w:rFonts w:ascii="Arial" w:hAnsi="Arial" w:cs="Arial"/>
              </w:rPr>
            </w:pPr>
            <w:r>
              <w:rPr>
                <w:rFonts w:ascii="Arial" w:hAnsi="Arial" w:cs="Arial"/>
                <w:lang w:eastAsia="zh-CN"/>
              </w:rPr>
              <w:t>Students</w:t>
            </w:r>
          </w:p>
        </w:tc>
        <w:tc>
          <w:tcPr>
            <w:tcW w:w="6153" w:type="dxa"/>
            <w:tcBorders>
              <w:top w:val="nil"/>
              <w:left w:val="nil"/>
              <w:bottom w:val="single" w:sz="4" w:space="0" w:color="2C2C2C"/>
              <w:right w:val="nil"/>
            </w:tcBorders>
            <w:shd w:val="clear" w:color="auto" w:fill="FFFFFF"/>
            <w:tcMar>
              <w:left w:w="75" w:type="dxa"/>
              <w:right w:w="75" w:type="dxa"/>
            </w:tcMar>
            <w:vAlign w:val="center"/>
          </w:tcPr>
          <w:p w14:paraId="1073932B" w14:textId="77777777" w:rsidR="00E35C29" w:rsidRDefault="00723F4E">
            <w:pPr>
              <w:pStyle w:val="Body"/>
              <w:spacing w:after="0"/>
              <w:jc w:val="left"/>
              <w:rPr>
                <w:rFonts w:ascii="Arial" w:hAnsi="Arial" w:cs="Arial"/>
              </w:rPr>
            </w:pPr>
            <w:r>
              <w:rPr>
                <w:rFonts w:ascii="Arial" w:hAnsi="Arial" w:cs="Arial"/>
                <w:lang w:eastAsia="zh-CN"/>
              </w:rPr>
              <w:t xml:space="preserve">1. What are the main difficulties you encounter in your English learning? </w:t>
            </w:r>
            <w:r>
              <w:rPr>
                <w:rFonts w:ascii="Arial" w:hAnsi="Arial" w:cs="Arial"/>
                <w:lang w:eastAsia="zh-CN"/>
              </w:rPr>
              <w:br/>
              <w:t>2. How has your experience been in participating in international exchange programs?</w:t>
            </w:r>
          </w:p>
        </w:tc>
      </w:tr>
    </w:tbl>
    <w:p w14:paraId="23A0E9CC" w14:textId="77777777" w:rsidR="00E35C29" w:rsidRDefault="00E35C29">
      <w:pPr>
        <w:pStyle w:val="Body"/>
        <w:spacing w:after="0"/>
        <w:rPr>
          <w:rFonts w:ascii="Arial" w:hAnsi="Arial" w:cs="Arial"/>
        </w:rPr>
      </w:pPr>
    </w:p>
    <w:p w14:paraId="13FF9472" w14:textId="77777777" w:rsidR="00E35C29" w:rsidRDefault="00723F4E">
      <w:pPr>
        <w:pStyle w:val="Body"/>
        <w:spacing w:after="0"/>
        <w:rPr>
          <w:rFonts w:ascii="Arial" w:hAnsi="Arial" w:cs="Arial"/>
        </w:rPr>
      </w:pPr>
      <w:r>
        <w:rPr>
          <w:rFonts w:ascii="Arial" w:hAnsi="Arial" w:cs="Arial"/>
        </w:rPr>
        <w:t xml:space="preserve">To ensure the authenticity and validity of the interviews, all </w:t>
      </w:r>
      <w:r>
        <w:rPr>
          <w:rFonts w:ascii="Arial" w:hAnsi="Arial" w:cs="Arial"/>
        </w:rPr>
        <w:t xml:space="preserve">participants were informed that their responses would be treated anonymously and that they had the right to withdraw from the interview at any time. After the interviews, we conducted verbatim transcription of the recordings and utilized </w:t>
      </w:r>
      <w:proofErr w:type="spellStart"/>
      <w:r>
        <w:rPr>
          <w:rFonts w:ascii="Arial" w:hAnsi="Arial" w:cs="Arial"/>
        </w:rPr>
        <w:t>NVivo</w:t>
      </w:r>
      <w:proofErr w:type="spellEnd"/>
      <w:r>
        <w:rPr>
          <w:rFonts w:ascii="Arial" w:hAnsi="Arial" w:cs="Arial"/>
        </w:rPr>
        <w:t xml:space="preserve"> software for</w:t>
      </w:r>
      <w:r>
        <w:rPr>
          <w:rFonts w:ascii="Arial" w:hAnsi="Arial" w:cs="Arial"/>
        </w:rPr>
        <w:t xml:space="preserve"> data coding and thematic analysis to identify the main themes and patterns (</w:t>
      </w:r>
      <w:proofErr w:type="spellStart"/>
      <w:r>
        <w:rPr>
          <w:rFonts w:ascii="Arial" w:hAnsi="Arial" w:cs="Arial"/>
        </w:rPr>
        <w:t>Bazeley</w:t>
      </w:r>
      <w:proofErr w:type="spellEnd"/>
      <w:r>
        <w:rPr>
          <w:rFonts w:ascii="Arial" w:hAnsi="Arial" w:cs="Arial"/>
        </w:rPr>
        <w:t>, 2020).</w:t>
      </w:r>
    </w:p>
    <w:p w14:paraId="3DBA2C13" w14:textId="77777777" w:rsidR="00E35C29" w:rsidRDefault="00E35C29">
      <w:pPr>
        <w:pStyle w:val="Body"/>
        <w:spacing w:after="0"/>
        <w:rPr>
          <w:rFonts w:ascii="Arial" w:hAnsi="Arial" w:cs="Arial"/>
        </w:rPr>
      </w:pPr>
    </w:p>
    <w:p w14:paraId="0EAFB241" w14:textId="77777777" w:rsidR="00E35C29" w:rsidRDefault="00723F4E">
      <w:pPr>
        <w:pStyle w:val="Body"/>
        <w:spacing w:after="0"/>
        <w:rPr>
          <w:rFonts w:ascii="Arial" w:hAnsi="Arial" w:cs="Arial"/>
          <w:b/>
          <w:bCs/>
          <w:i/>
          <w:iCs/>
        </w:rPr>
      </w:pPr>
      <w:r>
        <w:rPr>
          <w:rFonts w:ascii="Arial" w:hAnsi="Arial" w:cs="Arial"/>
          <w:b/>
          <w:bCs/>
          <w:i/>
          <w:iCs/>
        </w:rPr>
        <w:t>Case Studies</w:t>
      </w:r>
    </w:p>
    <w:p w14:paraId="0B887D14" w14:textId="77777777" w:rsidR="00E35C29" w:rsidRDefault="00723F4E">
      <w:pPr>
        <w:pStyle w:val="Body"/>
        <w:spacing w:after="0"/>
        <w:rPr>
          <w:rFonts w:ascii="Arial" w:hAnsi="Arial" w:cs="Arial"/>
        </w:rPr>
      </w:pPr>
      <w:r>
        <w:rPr>
          <w:rFonts w:ascii="Arial" w:hAnsi="Arial" w:cs="Arial"/>
        </w:rPr>
        <w:lastRenderedPageBreak/>
        <w:t xml:space="preserve">  </w:t>
      </w:r>
    </w:p>
    <w:p w14:paraId="7AC0EE73" w14:textId="77777777" w:rsidR="00E35C29" w:rsidRDefault="00723F4E">
      <w:pPr>
        <w:pStyle w:val="Body"/>
        <w:spacing w:after="0"/>
        <w:rPr>
          <w:rFonts w:ascii="Arial" w:hAnsi="Arial" w:cs="Arial"/>
        </w:rPr>
      </w:pPr>
      <w:r>
        <w:rPr>
          <w:rFonts w:ascii="Arial" w:hAnsi="Arial" w:cs="Arial"/>
        </w:rPr>
        <w:t>This study also selects two representative universities for case studies to explore their practices and experiences in English education in depth.</w:t>
      </w:r>
      <w:r>
        <w:rPr>
          <w:rFonts w:ascii="Arial" w:hAnsi="Arial" w:cs="Arial"/>
        </w:rPr>
        <w:t xml:space="preserve"> These institutions include a key university in Western China and a local university, with a focus on their English curriculum design, teacher training, and the implementation of international exchange programs. By collecting literature, observing teaching</w:t>
      </w:r>
      <w:r>
        <w:rPr>
          <w:rFonts w:ascii="Arial" w:hAnsi="Arial" w:cs="Arial"/>
        </w:rPr>
        <w:t xml:space="preserve"> activities, and interviewing relevant personnel, we analyze both their successful experiences and areas for improvement (Yin, 2018).</w:t>
      </w:r>
    </w:p>
    <w:p w14:paraId="62D107B1" w14:textId="77777777" w:rsidR="00E35C29" w:rsidRDefault="00E35C29">
      <w:pPr>
        <w:pStyle w:val="Body"/>
        <w:spacing w:after="0"/>
        <w:rPr>
          <w:rFonts w:ascii="Arial" w:hAnsi="Arial" w:cs="Arial"/>
        </w:rPr>
      </w:pPr>
    </w:p>
    <w:p w14:paraId="1A123420" w14:textId="77777777" w:rsidR="00E35C29" w:rsidRDefault="00723F4E">
      <w:pPr>
        <w:pStyle w:val="Body"/>
        <w:spacing w:after="0"/>
        <w:rPr>
          <w:rFonts w:ascii="Arial" w:hAnsi="Arial" w:cs="Arial"/>
        </w:rPr>
      </w:pPr>
      <w:r>
        <w:rPr>
          <w:rFonts w:ascii="Arial" w:hAnsi="Arial" w:cs="Arial"/>
        </w:rPr>
        <w:t>In the case studies, special attention is given to the innovative practices in English teaching at these two universities</w:t>
      </w:r>
      <w:r>
        <w:rPr>
          <w:rFonts w:ascii="Arial" w:hAnsi="Arial" w:cs="Arial"/>
        </w:rPr>
        <w:t>. For instance, the key university has attempted to introduce a "flipped classroom" model to enhance student engagement and learning outcomes, while the local university has developed short-term exchange programs in collaboration with overseas institutions</w:t>
      </w:r>
      <w:r>
        <w:rPr>
          <w:rFonts w:ascii="Arial" w:hAnsi="Arial" w:cs="Arial"/>
        </w:rPr>
        <w:t xml:space="preserve"> to improve students' intercultural communication abilities. Through these case studies, we gain a deeper understanding of how different teaching models impact students' English proficiency.</w:t>
      </w:r>
    </w:p>
    <w:p w14:paraId="69C0BAD6" w14:textId="77777777" w:rsidR="00E35C29" w:rsidRDefault="00E35C29">
      <w:pPr>
        <w:pStyle w:val="Body"/>
        <w:spacing w:after="0"/>
        <w:rPr>
          <w:rFonts w:ascii="Arial" w:hAnsi="Arial" w:cs="Arial"/>
        </w:rPr>
      </w:pPr>
    </w:p>
    <w:p w14:paraId="1DC6C09B" w14:textId="77777777" w:rsidR="00E35C29" w:rsidRDefault="00723F4E">
      <w:pPr>
        <w:rPr>
          <w:rFonts w:ascii="Times New Roman" w:hAnsi="Times New Roman"/>
          <w:b/>
          <w:bCs/>
        </w:rPr>
      </w:pPr>
      <w:r>
        <w:rPr>
          <w:rFonts w:ascii="Arial" w:hAnsi="Arial" w:cs="Arial"/>
          <w:b/>
          <w:caps/>
          <w:sz w:val="22"/>
        </w:rPr>
        <w:t xml:space="preserve">3.3 </w:t>
      </w:r>
      <w:r>
        <w:rPr>
          <w:rFonts w:ascii="Arial" w:hAnsi="Arial" w:cs="Arial"/>
          <w:b/>
          <w:sz w:val="22"/>
        </w:rPr>
        <w:t>Data Analysis</w:t>
      </w:r>
      <w:r>
        <w:rPr>
          <w:rFonts w:ascii="Arial" w:hAnsi="Arial" w:cs="Arial"/>
          <w:b/>
          <w:caps/>
          <w:sz w:val="22"/>
        </w:rPr>
        <w:t xml:space="preserve"> </w:t>
      </w:r>
      <w:r>
        <w:rPr>
          <w:rFonts w:ascii="Times New Roman" w:hAnsi="Times New Roman"/>
          <w:b/>
          <w:bCs/>
        </w:rPr>
        <w:t xml:space="preserve"> </w:t>
      </w:r>
    </w:p>
    <w:p w14:paraId="10F2A0CA" w14:textId="77777777" w:rsidR="00E35C29" w:rsidRDefault="00E35C29">
      <w:pPr>
        <w:ind w:firstLineChars="200" w:firstLine="400"/>
        <w:rPr>
          <w:rFonts w:ascii="Arial" w:hAnsi="Arial" w:cs="Arial"/>
        </w:rPr>
      </w:pPr>
    </w:p>
    <w:p w14:paraId="4368F716" w14:textId="77777777" w:rsidR="00E35C29" w:rsidRDefault="00723F4E">
      <w:pPr>
        <w:jc w:val="both"/>
        <w:rPr>
          <w:rFonts w:ascii="Arial" w:hAnsi="Arial" w:cs="Arial"/>
          <w:color w:val="0000FF"/>
        </w:rPr>
      </w:pPr>
      <w:r>
        <w:rPr>
          <w:rFonts w:ascii="Arial" w:hAnsi="Arial" w:cs="Arial" w:hint="eastAsia"/>
          <w:color w:val="0000FF"/>
        </w:rPr>
        <w:t xml:space="preserve">Data analysis employs a combination of </w:t>
      </w:r>
      <w:r>
        <w:rPr>
          <w:rFonts w:ascii="Arial" w:hAnsi="Arial" w:cs="Arial" w:hint="eastAsia"/>
          <w:color w:val="0000FF"/>
        </w:rPr>
        <w:t>quantitative and qualitative methods to provide a comprehensive understanding of the research findings. The analysis of questionnaire data is conducted using SPSS software, which facilitates a range of statistical techniques, including descriptive statisti</w:t>
      </w:r>
      <w:r>
        <w:rPr>
          <w:rFonts w:ascii="Arial" w:hAnsi="Arial" w:cs="Arial" w:hint="eastAsia"/>
          <w:color w:val="0000FF"/>
        </w:rPr>
        <w:t>cs, correlation analysis, and regression analysis. These methods are instrumental in exploring the relationships among various variables, as outlined by Field (2024). For instance, the study will analyze the correlation between teaching methods and student</w:t>
      </w:r>
      <w:r>
        <w:rPr>
          <w:rFonts w:ascii="Arial" w:hAnsi="Arial" w:cs="Arial" w:hint="eastAsia"/>
          <w:color w:val="0000FF"/>
        </w:rPr>
        <w:t>s' English proficiency to reveal the impact of teaching quality on student learning outcomes, thereby providing insights into effective instructional strategies.</w:t>
      </w:r>
    </w:p>
    <w:p w14:paraId="0542F09F" w14:textId="77777777" w:rsidR="00E35C29" w:rsidRDefault="00E35C29">
      <w:pPr>
        <w:jc w:val="both"/>
        <w:rPr>
          <w:rFonts w:ascii="Arial" w:hAnsi="Arial" w:cs="Arial"/>
          <w:color w:val="0000FF"/>
        </w:rPr>
      </w:pPr>
    </w:p>
    <w:p w14:paraId="07AEFDF8" w14:textId="77777777" w:rsidR="00E35C29" w:rsidRDefault="00723F4E">
      <w:pPr>
        <w:jc w:val="both"/>
        <w:rPr>
          <w:rFonts w:ascii="Arial" w:hAnsi="Arial" w:cs="Arial"/>
          <w:color w:val="0000FF"/>
        </w:rPr>
      </w:pPr>
      <w:r>
        <w:rPr>
          <w:rFonts w:ascii="Arial" w:hAnsi="Arial" w:cs="Arial" w:hint="eastAsia"/>
          <w:color w:val="0000FF"/>
        </w:rPr>
        <w:t xml:space="preserve">In the initial stages of the analysis process, we performed thorough data cleaning to ensure </w:t>
      </w:r>
      <w:r>
        <w:rPr>
          <w:rFonts w:ascii="Arial" w:hAnsi="Arial" w:cs="Arial" w:hint="eastAsia"/>
          <w:color w:val="0000FF"/>
        </w:rPr>
        <w:t>the accuracy and completeness of the dataset. This step is crucial for eliminating any inconsistencies or errors that could skew the results. After cleaning, we calculated the mean and standard deviation for each questionnaire item, which helps in understa</w:t>
      </w:r>
      <w:r>
        <w:rPr>
          <w:rFonts w:ascii="Arial" w:hAnsi="Arial" w:cs="Arial" w:hint="eastAsia"/>
          <w:color w:val="0000FF"/>
        </w:rPr>
        <w:t>nding the overall situation and trends within the data. Correlation analysis was then employed to explore the relationships between different variables, allowing us to identify significant patterns. Furthermore, regression analysis enables us to investigat</w:t>
      </w:r>
      <w:r>
        <w:rPr>
          <w:rFonts w:ascii="Arial" w:hAnsi="Arial" w:cs="Arial" w:hint="eastAsia"/>
          <w:color w:val="0000FF"/>
        </w:rPr>
        <w:t>e causal relationships among teaching methods, curriculum design, and students' English proficiency, providing a deeper understanding of how these elements interact.</w:t>
      </w:r>
    </w:p>
    <w:p w14:paraId="33897F88" w14:textId="77777777" w:rsidR="00E35C29" w:rsidRDefault="00E35C29">
      <w:pPr>
        <w:jc w:val="both"/>
        <w:rPr>
          <w:rFonts w:ascii="Arial" w:hAnsi="Arial" w:cs="Arial"/>
          <w:color w:val="0000FF"/>
        </w:rPr>
      </w:pPr>
    </w:p>
    <w:p w14:paraId="666F6D07" w14:textId="77777777" w:rsidR="00E35C29" w:rsidRDefault="00723F4E">
      <w:pPr>
        <w:jc w:val="both"/>
        <w:rPr>
          <w:rFonts w:ascii="Arial" w:hAnsi="Arial" w:cs="Arial"/>
          <w:color w:val="0000FF"/>
        </w:rPr>
      </w:pPr>
      <w:r>
        <w:rPr>
          <w:rFonts w:ascii="Arial" w:hAnsi="Arial" w:cs="Arial" w:hint="eastAsia"/>
          <w:color w:val="0000FF"/>
        </w:rPr>
        <w:t xml:space="preserve">For the qualitative data analysis, we employed thematic analysis, which involves several </w:t>
      </w:r>
      <w:r>
        <w:rPr>
          <w:rFonts w:ascii="Arial" w:hAnsi="Arial" w:cs="Arial" w:hint="eastAsia"/>
          <w:color w:val="0000FF"/>
        </w:rPr>
        <w:t>systematic steps: first, transcribing the interview recordings; second, coding the data into different themes; and finally, extracting key findings for discussion, as suggested by Braun and Clarke (2006). This qualitative approach enriches our quantitative</w:t>
      </w:r>
      <w:r>
        <w:rPr>
          <w:rFonts w:ascii="Arial" w:hAnsi="Arial" w:cs="Arial" w:hint="eastAsia"/>
          <w:color w:val="0000FF"/>
        </w:rPr>
        <w:t xml:space="preserve"> findings by offering nuanced insights into the subjective experiences of participants. Additionally, through comparative analysis of practices at different universities, we aim to identify success factors and provide actionable recommendations for improve</w:t>
      </w:r>
      <w:r>
        <w:rPr>
          <w:rFonts w:ascii="Arial" w:hAnsi="Arial" w:cs="Arial" w:hint="eastAsia"/>
          <w:color w:val="0000FF"/>
        </w:rPr>
        <w:t>ment in English language education. This dual-method approach ensures a robust analysis that captures both statistical trends and personal narratives, ultimately enhancing the validity and reliability of our research findings.</w:t>
      </w:r>
    </w:p>
    <w:p w14:paraId="11545B97" w14:textId="77777777" w:rsidR="00E35C29" w:rsidRDefault="00E35C29">
      <w:pPr>
        <w:jc w:val="both"/>
        <w:rPr>
          <w:rFonts w:ascii="Arial" w:hAnsi="Arial" w:cs="Arial"/>
        </w:rPr>
      </w:pPr>
    </w:p>
    <w:p w14:paraId="7F4B6952" w14:textId="77777777" w:rsidR="00E35C29" w:rsidRDefault="00723F4E">
      <w:pPr>
        <w:rPr>
          <w:rFonts w:ascii="Arial" w:hAnsi="Arial" w:cs="Arial"/>
          <w:b/>
          <w:bCs/>
        </w:rPr>
      </w:pPr>
      <w:r>
        <w:rPr>
          <w:rFonts w:ascii="Arial" w:hAnsi="Arial" w:cs="Arial"/>
          <w:b/>
          <w:bCs/>
        </w:rPr>
        <w:t>Table 3: Overview of Data An</w:t>
      </w:r>
      <w:r>
        <w:rPr>
          <w:rFonts w:ascii="Arial" w:hAnsi="Arial" w:cs="Arial"/>
          <w:b/>
          <w:bCs/>
        </w:rPr>
        <w:t>alysis Methods</w:t>
      </w:r>
    </w:p>
    <w:p w14:paraId="77B92D08" w14:textId="77777777" w:rsidR="00E35C29" w:rsidRDefault="00E35C29">
      <w:pPr>
        <w:rPr>
          <w:rFonts w:ascii="Arial" w:hAnsi="Arial" w:cs="Arial"/>
          <w:b/>
          <w:bCs/>
        </w:rPr>
      </w:pPr>
    </w:p>
    <w:tbl>
      <w:tblPr>
        <w:tblW w:w="0" w:type="auto"/>
        <w:shd w:val="clear" w:color="auto" w:fill="FFFFFF"/>
        <w:tblCellMar>
          <w:left w:w="0" w:type="dxa"/>
          <w:right w:w="0" w:type="dxa"/>
        </w:tblCellMar>
        <w:tblLook w:val="04A0" w:firstRow="1" w:lastRow="0" w:firstColumn="1" w:lastColumn="0" w:noHBand="0" w:noVBand="1"/>
      </w:tblPr>
      <w:tblGrid>
        <w:gridCol w:w="2253"/>
        <w:gridCol w:w="3471"/>
        <w:gridCol w:w="2634"/>
      </w:tblGrid>
      <w:tr w:rsidR="00E35C29" w14:paraId="2B47F490" w14:textId="77777777">
        <w:trPr>
          <w:tblHeader/>
        </w:trPr>
        <w:tc>
          <w:tcPr>
            <w:tcW w:w="2253" w:type="dxa"/>
            <w:tcBorders>
              <w:top w:val="single" w:sz="4" w:space="0" w:color="000000"/>
              <w:left w:val="nil"/>
              <w:bottom w:val="single" w:sz="4" w:space="0" w:color="000000"/>
              <w:right w:val="nil"/>
            </w:tcBorders>
            <w:shd w:val="clear" w:color="auto" w:fill="FFFFFF"/>
            <w:tcMar>
              <w:left w:w="75" w:type="dxa"/>
              <w:right w:w="75" w:type="dxa"/>
            </w:tcMar>
            <w:vAlign w:val="center"/>
          </w:tcPr>
          <w:p w14:paraId="6A415158" w14:textId="77777777" w:rsidR="00E35C29" w:rsidRDefault="00723F4E">
            <w:pPr>
              <w:rPr>
                <w:rFonts w:ascii="Arial" w:hAnsi="Arial" w:cs="Arial"/>
                <w:b/>
                <w:bCs/>
                <w:color w:val="000000"/>
              </w:rPr>
            </w:pPr>
            <w:r>
              <w:rPr>
                <w:rFonts w:ascii="Arial" w:hAnsi="Arial" w:cs="Arial"/>
                <w:b/>
                <w:bCs/>
                <w:color w:val="000000"/>
                <w:lang w:eastAsia="zh-CN"/>
              </w:rPr>
              <w:t>Data Type</w:t>
            </w:r>
          </w:p>
        </w:tc>
        <w:tc>
          <w:tcPr>
            <w:tcW w:w="3471" w:type="dxa"/>
            <w:tcBorders>
              <w:top w:val="single" w:sz="4" w:space="0" w:color="000000"/>
              <w:left w:val="nil"/>
              <w:bottom w:val="single" w:sz="4" w:space="0" w:color="000000"/>
              <w:right w:val="nil"/>
            </w:tcBorders>
            <w:shd w:val="clear" w:color="auto" w:fill="FFFFFF"/>
            <w:tcMar>
              <w:left w:w="75" w:type="dxa"/>
              <w:right w:w="75" w:type="dxa"/>
            </w:tcMar>
            <w:vAlign w:val="center"/>
          </w:tcPr>
          <w:p w14:paraId="78B43280" w14:textId="77777777" w:rsidR="00E35C29" w:rsidRDefault="00723F4E">
            <w:pPr>
              <w:rPr>
                <w:rFonts w:ascii="Arial" w:hAnsi="Arial" w:cs="Arial"/>
                <w:b/>
                <w:bCs/>
                <w:color w:val="000000"/>
              </w:rPr>
            </w:pPr>
            <w:r>
              <w:rPr>
                <w:rFonts w:ascii="Arial" w:hAnsi="Arial" w:cs="Arial"/>
                <w:b/>
                <w:bCs/>
                <w:color w:val="000000"/>
                <w:lang w:eastAsia="zh-CN"/>
              </w:rPr>
              <w:t>Analysis Method</w:t>
            </w:r>
          </w:p>
        </w:tc>
        <w:tc>
          <w:tcPr>
            <w:tcW w:w="2634" w:type="dxa"/>
            <w:tcBorders>
              <w:top w:val="single" w:sz="4" w:space="0" w:color="000000"/>
              <w:left w:val="nil"/>
              <w:bottom w:val="single" w:sz="4" w:space="0" w:color="000000"/>
              <w:right w:val="nil"/>
            </w:tcBorders>
            <w:shd w:val="clear" w:color="auto" w:fill="FFFFFF"/>
            <w:tcMar>
              <w:left w:w="75" w:type="dxa"/>
              <w:right w:w="75" w:type="dxa"/>
            </w:tcMar>
            <w:vAlign w:val="center"/>
          </w:tcPr>
          <w:p w14:paraId="0EAF3958" w14:textId="77777777" w:rsidR="00E35C29" w:rsidRDefault="00723F4E">
            <w:pPr>
              <w:rPr>
                <w:rFonts w:ascii="Arial" w:hAnsi="Arial" w:cs="Arial"/>
                <w:b/>
                <w:bCs/>
                <w:color w:val="000000"/>
              </w:rPr>
            </w:pPr>
            <w:r>
              <w:rPr>
                <w:rFonts w:ascii="Arial" w:hAnsi="Arial" w:cs="Arial"/>
                <w:b/>
                <w:bCs/>
                <w:color w:val="000000"/>
                <w:lang w:eastAsia="zh-CN"/>
              </w:rPr>
              <w:t>Tools</w:t>
            </w:r>
          </w:p>
        </w:tc>
      </w:tr>
      <w:tr w:rsidR="00E35C29" w14:paraId="5FEB7069" w14:textId="77777777">
        <w:trPr>
          <w:trHeight w:val="518"/>
        </w:trPr>
        <w:tc>
          <w:tcPr>
            <w:tcW w:w="2253" w:type="dxa"/>
            <w:tcBorders>
              <w:top w:val="single" w:sz="4" w:space="0" w:color="000000"/>
              <w:left w:val="nil"/>
              <w:bottom w:val="nil"/>
              <w:right w:val="nil"/>
            </w:tcBorders>
            <w:shd w:val="clear" w:color="auto" w:fill="FFFFFF"/>
            <w:tcMar>
              <w:left w:w="75" w:type="dxa"/>
              <w:right w:w="75" w:type="dxa"/>
            </w:tcMar>
            <w:vAlign w:val="center"/>
          </w:tcPr>
          <w:p w14:paraId="7470FEFE" w14:textId="77777777" w:rsidR="00E35C29" w:rsidRDefault="00723F4E">
            <w:pPr>
              <w:rPr>
                <w:rFonts w:ascii="Arial" w:hAnsi="Arial" w:cs="Arial"/>
                <w:color w:val="000000"/>
              </w:rPr>
            </w:pPr>
            <w:r>
              <w:rPr>
                <w:rFonts w:ascii="Arial" w:hAnsi="Arial" w:cs="Arial"/>
                <w:color w:val="000000"/>
                <w:lang w:eastAsia="zh-CN"/>
              </w:rPr>
              <w:t>Questionnaire Data</w:t>
            </w:r>
          </w:p>
        </w:tc>
        <w:tc>
          <w:tcPr>
            <w:tcW w:w="3471" w:type="dxa"/>
            <w:tcBorders>
              <w:top w:val="single" w:sz="4" w:space="0" w:color="000000"/>
              <w:left w:val="nil"/>
              <w:bottom w:val="nil"/>
              <w:right w:val="nil"/>
            </w:tcBorders>
            <w:shd w:val="clear" w:color="auto" w:fill="FFFFFF"/>
            <w:tcMar>
              <w:left w:w="75" w:type="dxa"/>
              <w:right w:w="75" w:type="dxa"/>
            </w:tcMar>
            <w:vAlign w:val="center"/>
          </w:tcPr>
          <w:p w14:paraId="125DA37C" w14:textId="77777777" w:rsidR="00E35C29" w:rsidRDefault="00723F4E">
            <w:pPr>
              <w:rPr>
                <w:rFonts w:ascii="Arial" w:hAnsi="Arial" w:cs="Arial"/>
                <w:color w:val="000000"/>
              </w:rPr>
            </w:pPr>
            <w:r>
              <w:rPr>
                <w:rFonts w:ascii="Arial" w:hAnsi="Arial" w:cs="Arial"/>
                <w:color w:val="000000"/>
                <w:lang w:eastAsia="zh-CN"/>
              </w:rPr>
              <w:t>Descriptive Statistics, Correlation Analysis, Regression Analysis</w:t>
            </w:r>
          </w:p>
        </w:tc>
        <w:tc>
          <w:tcPr>
            <w:tcW w:w="2634" w:type="dxa"/>
            <w:tcBorders>
              <w:top w:val="single" w:sz="4" w:space="0" w:color="000000"/>
              <w:left w:val="nil"/>
              <w:bottom w:val="nil"/>
              <w:right w:val="nil"/>
            </w:tcBorders>
            <w:shd w:val="clear" w:color="auto" w:fill="FFFFFF"/>
            <w:tcMar>
              <w:left w:w="75" w:type="dxa"/>
              <w:right w:w="75" w:type="dxa"/>
            </w:tcMar>
            <w:vAlign w:val="center"/>
          </w:tcPr>
          <w:p w14:paraId="2B5EEA4D" w14:textId="77777777" w:rsidR="00E35C29" w:rsidRDefault="00723F4E">
            <w:pPr>
              <w:rPr>
                <w:rFonts w:ascii="Arial" w:hAnsi="Arial" w:cs="Arial"/>
                <w:color w:val="000000"/>
              </w:rPr>
            </w:pPr>
            <w:r>
              <w:rPr>
                <w:rFonts w:ascii="Arial" w:hAnsi="Arial" w:cs="Arial"/>
                <w:color w:val="000000"/>
                <w:lang w:eastAsia="zh-CN"/>
              </w:rPr>
              <w:t>SPSS</w:t>
            </w:r>
          </w:p>
        </w:tc>
      </w:tr>
      <w:tr w:rsidR="00E35C29" w14:paraId="5D6CC1BA" w14:textId="77777777">
        <w:trPr>
          <w:trHeight w:val="518"/>
        </w:trPr>
        <w:tc>
          <w:tcPr>
            <w:tcW w:w="2253" w:type="dxa"/>
            <w:tcBorders>
              <w:top w:val="nil"/>
              <w:left w:val="nil"/>
              <w:bottom w:val="nil"/>
              <w:right w:val="nil"/>
            </w:tcBorders>
            <w:shd w:val="clear" w:color="auto" w:fill="FFFFFF"/>
            <w:tcMar>
              <w:left w:w="75" w:type="dxa"/>
              <w:right w:w="75" w:type="dxa"/>
            </w:tcMar>
            <w:vAlign w:val="center"/>
          </w:tcPr>
          <w:p w14:paraId="4A75C218" w14:textId="77777777" w:rsidR="00E35C29" w:rsidRDefault="00723F4E">
            <w:pPr>
              <w:rPr>
                <w:rFonts w:ascii="Arial" w:hAnsi="Arial" w:cs="Arial"/>
                <w:color w:val="000000"/>
              </w:rPr>
            </w:pPr>
            <w:r>
              <w:rPr>
                <w:rFonts w:ascii="Arial" w:hAnsi="Arial" w:cs="Arial"/>
                <w:color w:val="000000"/>
                <w:lang w:eastAsia="zh-CN"/>
              </w:rPr>
              <w:lastRenderedPageBreak/>
              <w:t>Interview Data</w:t>
            </w:r>
          </w:p>
        </w:tc>
        <w:tc>
          <w:tcPr>
            <w:tcW w:w="3471" w:type="dxa"/>
            <w:tcBorders>
              <w:top w:val="nil"/>
              <w:left w:val="nil"/>
              <w:bottom w:val="nil"/>
              <w:right w:val="nil"/>
            </w:tcBorders>
            <w:shd w:val="clear" w:color="auto" w:fill="FFFFFF"/>
            <w:tcMar>
              <w:left w:w="75" w:type="dxa"/>
              <w:right w:w="75" w:type="dxa"/>
            </w:tcMar>
            <w:vAlign w:val="center"/>
          </w:tcPr>
          <w:p w14:paraId="2294F32E" w14:textId="77777777" w:rsidR="00E35C29" w:rsidRDefault="00723F4E">
            <w:pPr>
              <w:rPr>
                <w:rFonts w:ascii="Arial" w:hAnsi="Arial" w:cs="Arial"/>
                <w:color w:val="000000"/>
              </w:rPr>
            </w:pPr>
            <w:r>
              <w:rPr>
                <w:rFonts w:ascii="Arial" w:hAnsi="Arial" w:cs="Arial"/>
                <w:color w:val="000000"/>
                <w:lang w:eastAsia="zh-CN"/>
              </w:rPr>
              <w:t>Thematic Analysis</w:t>
            </w:r>
          </w:p>
        </w:tc>
        <w:tc>
          <w:tcPr>
            <w:tcW w:w="2634" w:type="dxa"/>
            <w:tcBorders>
              <w:top w:val="nil"/>
              <w:left w:val="nil"/>
              <w:bottom w:val="nil"/>
              <w:right w:val="nil"/>
            </w:tcBorders>
            <w:shd w:val="clear" w:color="auto" w:fill="FFFFFF"/>
            <w:tcMar>
              <w:left w:w="75" w:type="dxa"/>
              <w:right w:w="75" w:type="dxa"/>
            </w:tcMar>
            <w:vAlign w:val="center"/>
          </w:tcPr>
          <w:p w14:paraId="23B01A58" w14:textId="77777777" w:rsidR="00E35C29" w:rsidRDefault="00723F4E">
            <w:pPr>
              <w:rPr>
                <w:rFonts w:ascii="Arial" w:hAnsi="Arial" w:cs="Arial"/>
                <w:color w:val="000000"/>
              </w:rPr>
            </w:pPr>
            <w:proofErr w:type="spellStart"/>
            <w:r>
              <w:rPr>
                <w:rFonts w:ascii="Arial" w:hAnsi="Arial" w:cs="Arial"/>
                <w:color w:val="000000"/>
                <w:lang w:eastAsia="zh-CN"/>
              </w:rPr>
              <w:t>NVivo</w:t>
            </w:r>
            <w:proofErr w:type="spellEnd"/>
          </w:p>
        </w:tc>
      </w:tr>
      <w:tr w:rsidR="00E35C29" w14:paraId="6035AA6F" w14:textId="77777777">
        <w:trPr>
          <w:trHeight w:val="518"/>
        </w:trPr>
        <w:tc>
          <w:tcPr>
            <w:tcW w:w="2253" w:type="dxa"/>
            <w:tcBorders>
              <w:top w:val="nil"/>
              <w:left w:val="nil"/>
              <w:bottom w:val="single" w:sz="4" w:space="0" w:color="000000"/>
              <w:right w:val="nil"/>
            </w:tcBorders>
            <w:shd w:val="clear" w:color="auto" w:fill="FFFFFF"/>
            <w:tcMar>
              <w:left w:w="75" w:type="dxa"/>
              <w:right w:w="75" w:type="dxa"/>
            </w:tcMar>
            <w:vAlign w:val="center"/>
          </w:tcPr>
          <w:p w14:paraId="61D5375D" w14:textId="77777777" w:rsidR="00E35C29" w:rsidRDefault="00723F4E">
            <w:pPr>
              <w:rPr>
                <w:rFonts w:ascii="Arial" w:hAnsi="Arial" w:cs="Arial"/>
                <w:color w:val="000000"/>
              </w:rPr>
            </w:pPr>
            <w:r>
              <w:rPr>
                <w:rFonts w:ascii="Arial" w:hAnsi="Arial" w:cs="Arial"/>
                <w:color w:val="000000"/>
                <w:lang w:eastAsia="zh-CN"/>
              </w:rPr>
              <w:t>Case Studies</w:t>
            </w:r>
          </w:p>
        </w:tc>
        <w:tc>
          <w:tcPr>
            <w:tcW w:w="3471" w:type="dxa"/>
            <w:tcBorders>
              <w:top w:val="nil"/>
              <w:left w:val="nil"/>
              <w:bottom w:val="single" w:sz="4" w:space="0" w:color="000000"/>
              <w:right w:val="nil"/>
            </w:tcBorders>
            <w:shd w:val="clear" w:color="auto" w:fill="FFFFFF"/>
            <w:tcMar>
              <w:left w:w="75" w:type="dxa"/>
              <w:right w:w="75" w:type="dxa"/>
            </w:tcMar>
            <w:vAlign w:val="center"/>
          </w:tcPr>
          <w:p w14:paraId="3D4BE303" w14:textId="77777777" w:rsidR="00E35C29" w:rsidRDefault="00723F4E">
            <w:pPr>
              <w:rPr>
                <w:rFonts w:ascii="Arial" w:hAnsi="Arial" w:cs="Arial"/>
                <w:color w:val="000000"/>
              </w:rPr>
            </w:pPr>
            <w:r>
              <w:rPr>
                <w:rFonts w:ascii="Arial" w:hAnsi="Arial" w:cs="Arial"/>
                <w:color w:val="000000"/>
                <w:lang w:eastAsia="zh-CN"/>
              </w:rPr>
              <w:t>Comparative Analysis</w:t>
            </w:r>
          </w:p>
        </w:tc>
        <w:tc>
          <w:tcPr>
            <w:tcW w:w="2634" w:type="dxa"/>
            <w:tcBorders>
              <w:top w:val="nil"/>
              <w:left w:val="nil"/>
              <w:bottom w:val="single" w:sz="4" w:space="0" w:color="000000"/>
              <w:right w:val="nil"/>
            </w:tcBorders>
            <w:shd w:val="clear" w:color="auto" w:fill="FFFFFF"/>
            <w:tcMar>
              <w:left w:w="75" w:type="dxa"/>
              <w:right w:w="75" w:type="dxa"/>
            </w:tcMar>
            <w:vAlign w:val="center"/>
          </w:tcPr>
          <w:p w14:paraId="257B4C59" w14:textId="77777777" w:rsidR="00E35C29" w:rsidRDefault="00723F4E">
            <w:pPr>
              <w:rPr>
                <w:rFonts w:ascii="Arial" w:hAnsi="Arial" w:cs="Arial"/>
                <w:color w:val="000000"/>
              </w:rPr>
            </w:pPr>
            <w:r>
              <w:rPr>
                <w:rFonts w:ascii="Arial" w:hAnsi="Arial" w:cs="Arial"/>
                <w:color w:val="000000"/>
                <w:lang w:eastAsia="zh-CN"/>
              </w:rPr>
              <w:t>Literature Review, Observation, Interviews</w:t>
            </w:r>
          </w:p>
        </w:tc>
      </w:tr>
    </w:tbl>
    <w:p w14:paraId="7D3371FC" w14:textId="77777777" w:rsidR="00E35C29" w:rsidRDefault="00E35C29">
      <w:pPr>
        <w:rPr>
          <w:rFonts w:ascii="Arial" w:hAnsi="Arial" w:cs="Arial"/>
        </w:rPr>
      </w:pPr>
    </w:p>
    <w:p w14:paraId="274C2C4B" w14:textId="77777777" w:rsidR="00E35C29" w:rsidRDefault="00E35C29">
      <w:pPr>
        <w:jc w:val="both"/>
        <w:rPr>
          <w:rFonts w:ascii="Arial" w:hAnsi="Arial" w:cs="Arial"/>
        </w:rPr>
      </w:pPr>
    </w:p>
    <w:p w14:paraId="17BF27E0" w14:textId="51F30DA2" w:rsidR="00E35C29" w:rsidRDefault="00FE5DBD">
      <w:pPr>
        <w:jc w:val="both"/>
        <w:rPr>
          <w:rFonts w:ascii="Arial" w:hAnsi="Arial" w:cs="Arial"/>
        </w:rPr>
      </w:pPr>
      <w:r>
        <w:rPr>
          <w:rFonts w:ascii="Arial" w:hAnsi="Arial" w:cs="Arial"/>
          <w:b/>
          <w:sz w:val="22"/>
        </w:rPr>
        <w:t>3.4</w:t>
      </w:r>
      <w:r w:rsidR="00723F4E">
        <w:rPr>
          <w:rFonts w:ascii="Arial" w:hAnsi="Arial" w:cs="Arial"/>
          <w:b/>
          <w:sz w:val="22"/>
        </w:rPr>
        <w:t xml:space="preserve"> Limitations of the Study</w:t>
      </w:r>
      <w:r w:rsidR="00723F4E">
        <w:rPr>
          <w:rFonts w:ascii="Arial" w:hAnsi="Arial" w:cs="Arial"/>
        </w:rPr>
        <w:t xml:space="preserve">  </w:t>
      </w:r>
    </w:p>
    <w:p w14:paraId="6F0B3379" w14:textId="77777777" w:rsidR="00E35C29" w:rsidRDefault="00E35C29">
      <w:pPr>
        <w:jc w:val="both"/>
        <w:rPr>
          <w:rFonts w:ascii="Arial" w:hAnsi="Arial" w:cs="Arial"/>
        </w:rPr>
      </w:pPr>
    </w:p>
    <w:p w14:paraId="143C9EFF" w14:textId="77777777" w:rsidR="00E35C29" w:rsidRDefault="00723F4E">
      <w:pPr>
        <w:jc w:val="both"/>
        <w:rPr>
          <w:rFonts w:ascii="Arial" w:hAnsi="Arial" w:cs="Arial"/>
        </w:rPr>
      </w:pPr>
      <w:r>
        <w:rPr>
          <w:rFonts w:ascii="Arial" w:hAnsi="Arial" w:cs="Arial"/>
        </w:rPr>
        <w:t>Although this study employs a mixed-methods approach to enhance its comprehensiveness and depth, several limitations remain. First, while the questionnaire survey included part</w:t>
      </w:r>
      <w:r>
        <w:rPr>
          <w:rFonts w:ascii="Arial" w:hAnsi="Arial" w:cs="Arial"/>
        </w:rPr>
        <w:t xml:space="preserve">icipants from ten universities, the sample size is relatively small and may not fully represent the English education landscape across the entire Western region. Future research could consider expanding the sample size and incorporating a wider variety of </w:t>
      </w:r>
      <w:r>
        <w:rPr>
          <w:rFonts w:ascii="Arial" w:hAnsi="Arial" w:cs="Arial"/>
        </w:rPr>
        <w:t>universities to improve the generalizability of the findings.</w:t>
      </w:r>
    </w:p>
    <w:p w14:paraId="5DE459B6" w14:textId="77777777" w:rsidR="00E35C29" w:rsidRDefault="00E35C29">
      <w:pPr>
        <w:jc w:val="both"/>
        <w:rPr>
          <w:rFonts w:ascii="Arial" w:hAnsi="Arial" w:cs="Arial"/>
        </w:rPr>
      </w:pPr>
    </w:p>
    <w:p w14:paraId="76494FE3" w14:textId="77777777" w:rsidR="00E35C29" w:rsidRDefault="00723F4E">
      <w:pPr>
        <w:jc w:val="both"/>
        <w:rPr>
          <w:rFonts w:ascii="Arial" w:hAnsi="Arial" w:cs="Arial"/>
        </w:rPr>
      </w:pPr>
      <w:r>
        <w:rPr>
          <w:rFonts w:ascii="Arial" w:hAnsi="Arial" w:cs="Arial" w:hint="eastAsia"/>
          <w:lang w:eastAsia="zh-CN"/>
        </w:rPr>
        <w:t>T</w:t>
      </w:r>
      <w:r>
        <w:rPr>
          <w:rFonts w:ascii="Arial" w:hAnsi="Arial" w:cs="Arial"/>
        </w:rPr>
        <w:t>he interviews and case studies primarily focused on English teachers and students, lacking perspectives from administrative personnel and policymakers. Future research could integrate viewpoin</w:t>
      </w:r>
      <w:r>
        <w:rPr>
          <w:rFonts w:ascii="Arial" w:hAnsi="Arial" w:cs="Arial"/>
        </w:rPr>
        <w:t>ts from these stakeholders to achieve a more holistic understanding of the current state and challenges of English education.</w:t>
      </w:r>
    </w:p>
    <w:p w14:paraId="75000C78" w14:textId="77777777" w:rsidR="00E35C29" w:rsidRDefault="00E35C29">
      <w:pPr>
        <w:jc w:val="both"/>
        <w:rPr>
          <w:rFonts w:ascii="Arial" w:hAnsi="Arial" w:cs="Arial"/>
        </w:rPr>
      </w:pPr>
    </w:p>
    <w:p w14:paraId="588D97E9" w14:textId="77777777" w:rsidR="00E35C29" w:rsidRDefault="00723F4E">
      <w:pPr>
        <w:jc w:val="both"/>
        <w:rPr>
          <w:rFonts w:ascii="Arial" w:hAnsi="Arial" w:cs="Arial"/>
        </w:rPr>
      </w:pPr>
      <w:r>
        <w:rPr>
          <w:rFonts w:ascii="Arial" w:hAnsi="Arial" w:cs="Arial" w:hint="eastAsia"/>
          <w:lang w:eastAsia="zh-CN"/>
        </w:rPr>
        <w:t>W</w:t>
      </w:r>
      <w:r>
        <w:rPr>
          <w:rFonts w:ascii="Arial" w:hAnsi="Arial" w:cs="Arial"/>
        </w:rPr>
        <w:t xml:space="preserve">hile this study offers several recommendations for improving English education, the applicability of these suggestions may vary </w:t>
      </w:r>
      <w:r>
        <w:rPr>
          <w:rFonts w:ascii="Arial" w:hAnsi="Arial" w:cs="Arial"/>
        </w:rPr>
        <w:t>across different universities due to differences in educational environments and policies. Therefore, it is recommended that subsequent research validate the effectiveness of these recommendations within diverse educational contexts.</w:t>
      </w:r>
    </w:p>
    <w:p w14:paraId="0DAEE63D" w14:textId="77777777" w:rsidR="00E35C29" w:rsidRDefault="00E35C29">
      <w:pPr>
        <w:pStyle w:val="Body"/>
        <w:spacing w:after="0"/>
        <w:rPr>
          <w:rFonts w:ascii="Arial" w:hAnsi="Arial" w:cs="Arial"/>
        </w:rPr>
      </w:pPr>
    </w:p>
    <w:p w14:paraId="06155F11" w14:textId="77777777" w:rsidR="00E35C29" w:rsidRDefault="00723F4E">
      <w:pPr>
        <w:jc w:val="both"/>
        <w:rPr>
          <w:rFonts w:ascii="Arial" w:hAnsi="Arial" w:cs="Arial"/>
          <w:b/>
          <w:caps/>
          <w:sz w:val="22"/>
        </w:rPr>
      </w:pPr>
      <w:r>
        <w:rPr>
          <w:rFonts w:ascii="Arial" w:hAnsi="Arial" w:cs="Arial"/>
          <w:b/>
          <w:caps/>
          <w:sz w:val="22"/>
        </w:rPr>
        <w:t xml:space="preserve">4. Research </w:t>
      </w:r>
      <w:r>
        <w:rPr>
          <w:rFonts w:ascii="Arial" w:eastAsia="SimSun" w:hAnsi="Arial" w:cs="Arial" w:hint="eastAsia"/>
          <w:b/>
          <w:caps/>
          <w:sz w:val="22"/>
          <w:lang w:eastAsia="zh-CN"/>
        </w:rPr>
        <w:t>results</w:t>
      </w:r>
      <w:r>
        <w:rPr>
          <w:rFonts w:ascii="Arial" w:hAnsi="Arial" w:cs="Arial"/>
          <w:b/>
          <w:caps/>
          <w:sz w:val="22"/>
        </w:rPr>
        <w:t xml:space="preserve">  </w:t>
      </w:r>
    </w:p>
    <w:p w14:paraId="2C37463A" w14:textId="77777777" w:rsidR="00E35C29" w:rsidRDefault="00E35C29">
      <w:pPr>
        <w:jc w:val="both"/>
        <w:rPr>
          <w:rFonts w:ascii="Arial" w:hAnsi="Arial" w:cs="Arial"/>
        </w:rPr>
      </w:pPr>
    </w:p>
    <w:p w14:paraId="6ED0C976" w14:textId="77777777" w:rsidR="00E35C29" w:rsidRDefault="00723F4E">
      <w:pPr>
        <w:jc w:val="both"/>
        <w:rPr>
          <w:rFonts w:ascii="Arial" w:hAnsi="Arial" w:cs="Arial"/>
          <w:b/>
          <w:sz w:val="22"/>
        </w:rPr>
      </w:pPr>
      <w:r>
        <w:rPr>
          <w:rFonts w:ascii="Arial" w:hAnsi="Arial" w:cs="Arial"/>
          <w:b/>
          <w:sz w:val="22"/>
        </w:rPr>
        <w:t xml:space="preserve">4.1 The Impact of University English Education on Internationalization  </w:t>
      </w:r>
    </w:p>
    <w:p w14:paraId="01B69DDE" w14:textId="77777777" w:rsidR="00E35C29" w:rsidRDefault="00E35C29">
      <w:pPr>
        <w:jc w:val="both"/>
        <w:rPr>
          <w:rFonts w:ascii="Arial" w:hAnsi="Arial" w:cs="Arial"/>
        </w:rPr>
      </w:pPr>
    </w:p>
    <w:p w14:paraId="71C660A1" w14:textId="77777777" w:rsidR="00E35C29" w:rsidRDefault="00723F4E">
      <w:pPr>
        <w:jc w:val="both"/>
        <w:rPr>
          <w:rFonts w:ascii="Arial" w:hAnsi="Arial" w:cs="Arial"/>
          <w:color w:val="0000FF"/>
        </w:rPr>
      </w:pPr>
      <w:r>
        <w:rPr>
          <w:rFonts w:ascii="Arial" w:hAnsi="Arial" w:cs="Arial" w:hint="eastAsia"/>
          <w:color w:val="0000FF"/>
        </w:rPr>
        <w:t>The findings of this study indicate that university English education plays a crucial role in facilitating the internationalization process of higher education institutions in West</w:t>
      </w:r>
      <w:r>
        <w:rPr>
          <w:rFonts w:ascii="Arial" w:hAnsi="Arial" w:cs="Arial" w:hint="eastAsia"/>
          <w:color w:val="0000FF"/>
        </w:rPr>
        <w:t>ern China. Through the administration of questionnaires and interviews, we discovered that English education not only enhances students' language proficiency but also bolsters their intercultural communication skills and broadens their international perspe</w:t>
      </w:r>
      <w:r>
        <w:rPr>
          <w:rFonts w:ascii="Arial" w:hAnsi="Arial" w:cs="Arial" w:hint="eastAsia"/>
          <w:color w:val="0000FF"/>
        </w:rPr>
        <w:t>ctives. This multifaceted impact underscores the importance of English as a medium for global engagement in an increasingly interconnected world. Specifically, the design of English courses and the employed teaching methodologies contribute to the internat</w:t>
      </w:r>
      <w:r>
        <w:rPr>
          <w:rFonts w:ascii="Arial" w:hAnsi="Arial" w:cs="Arial" w:hint="eastAsia"/>
          <w:color w:val="0000FF"/>
        </w:rPr>
        <w:t>ionalization process in several key areas:</w:t>
      </w:r>
    </w:p>
    <w:p w14:paraId="75F5D5F4" w14:textId="77777777" w:rsidR="00E35C29" w:rsidRDefault="00E35C29">
      <w:pPr>
        <w:jc w:val="both"/>
        <w:rPr>
          <w:rFonts w:ascii="Arial" w:hAnsi="Arial" w:cs="Arial"/>
          <w:b/>
          <w:bCs/>
          <w:i/>
          <w:iCs/>
          <w:color w:val="0000FF"/>
        </w:rPr>
      </w:pPr>
    </w:p>
    <w:p w14:paraId="0682A693" w14:textId="77777777" w:rsidR="00E35C29" w:rsidRDefault="00723F4E">
      <w:pPr>
        <w:jc w:val="both"/>
        <w:rPr>
          <w:rFonts w:ascii="Arial" w:hAnsi="Arial" w:cs="Arial"/>
          <w:color w:val="0000FF"/>
        </w:rPr>
      </w:pPr>
      <w:r>
        <w:rPr>
          <w:rFonts w:ascii="Arial" w:hAnsi="Arial" w:cs="Arial" w:hint="eastAsia"/>
          <w:b/>
          <w:bCs/>
          <w:i/>
          <w:iCs/>
          <w:color w:val="0000FF"/>
        </w:rPr>
        <w:t>Enhancement of Language Proficiency:</w:t>
      </w:r>
      <w:r>
        <w:rPr>
          <w:rFonts w:ascii="Arial" w:hAnsi="Arial" w:cs="Arial" w:hint="eastAsia"/>
          <w:color w:val="0000FF"/>
        </w:rPr>
        <w:t xml:space="preserve"> The majority of students reported significant improvements in their listening, speaking, reading, and writing abilities as a direct result of their English coursework. According to the questionnaire results, approximately 78% of students believe that Engl</w:t>
      </w:r>
      <w:r>
        <w:rPr>
          <w:rFonts w:ascii="Arial" w:hAnsi="Arial" w:cs="Arial" w:hint="eastAsia"/>
          <w:color w:val="0000FF"/>
        </w:rPr>
        <w:t>ish courses have helped them feel more confident in international communication (see Table 4). This confidence is vital for students as they prepare to enter a global workforce where English proficiency is often a prerequisite for employment.</w:t>
      </w:r>
    </w:p>
    <w:p w14:paraId="4126435D" w14:textId="77777777" w:rsidR="00E35C29" w:rsidRDefault="00E35C29">
      <w:pPr>
        <w:jc w:val="both"/>
        <w:rPr>
          <w:rFonts w:ascii="Arial" w:hAnsi="Arial" w:cs="Arial"/>
          <w:color w:val="0000FF"/>
        </w:rPr>
      </w:pPr>
    </w:p>
    <w:p w14:paraId="5EDF18B7" w14:textId="77777777" w:rsidR="00E35C29" w:rsidRDefault="00723F4E">
      <w:pPr>
        <w:jc w:val="both"/>
        <w:rPr>
          <w:rFonts w:ascii="Arial" w:hAnsi="Arial" w:cs="Arial"/>
          <w:color w:val="0000FF"/>
        </w:rPr>
      </w:pPr>
      <w:r>
        <w:rPr>
          <w:rFonts w:ascii="Arial" w:hAnsi="Arial" w:cs="Arial" w:hint="eastAsia"/>
          <w:color w:val="0000FF"/>
        </w:rPr>
        <w:t>I</w:t>
      </w:r>
      <w:r>
        <w:rPr>
          <w:rFonts w:ascii="Arial" w:hAnsi="Arial" w:cs="Arial" w:hint="eastAsia"/>
          <w:b/>
          <w:bCs/>
          <w:i/>
          <w:iCs/>
          <w:color w:val="0000FF"/>
        </w:rPr>
        <w:t>ncreased Cr</w:t>
      </w:r>
      <w:r>
        <w:rPr>
          <w:rFonts w:ascii="Arial" w:hAnsi="Arial" w:cs="Arial" w:hint="eastAsia"/>
          <w:b/>
          <w:bCs/>
          <w:i/>
          <w:iCs/>
          <w:color w:val="0000FF"/>
        </w:rPr>
        <w:t xml:space="preserve">oss-Cultural Awareness: </w:t>
      </w:r>
      <w:r>
        <w:rPr>
          <w:rFonts w:ascii="Arial" w:hAnsi="Arial" w:cs="Arial" w:hint="eastAsia"/>
          <w:color w:val="0000FF"/>
        </w:rPr>
        <w:t>During interviews, many educators noted that by incorporating content related to international cultural contexts, students' understanding and respect for diverse cultures have been enhanced. This approach not only fosters empathy bu</w:t>
      </w:r>
      <w:r>
        <w:rPr>
          <w:rFonts w:ascii="Arial" w:hAnsi="Arial" w:cs="Arial" w:hint="eastAsia"/>
          <w:color w:val="0000FF"/>
        </w:rPr>
        <w:t xml:space="preserve">t also enriches their global perspectives, enabling them to navigate cultural differences </w:t>
      </w:r>
      <w:r>
        <w:rPr>
          <w:rFonts w:ascii="Arial" w:hAnsi="Arial" w:cs="Arial" w:hint="eastAsia"/>
          <w:color w:val="0000FF"/>
        </w:rPr>
        <w:lastRenderedPageBreak/>
        <w:t>more effectively (</w:t>
      </w:r>
      <w:proofErr w:type="spellStart"/>
      <w:r>
        <w:rPr>
          <w:rFonts w:ascii="Arial" w:hAnsi="Arial" w:cs="Arial" w:hint="eastAsia"/>
          <w:color w:val="0000FF"/>
        </w:rPr>
        <w:t>Negi</w:t>
      </w:r>
      <w:proofErr w:type="spellEnd"/>
      <w:r>
        <w:rPr>
          <w:rFonts w:ascii="Arial" w:hAnsi="Arial" w:cs="Arial" w:hint="eastAsia"/>
          <w:color w:val="0000FF"/>
        </w:rPr>
        <w:t>, 2022). The emphasis on cross-cultural communication skills prepares students to engage in a diverse array of environments, making them more ad</w:t>
      </w:r>
      <w:r>
        <w:rPr>
          <w:rFonts w:ascii="Arial" w:hAnsi="Arial" w:cs="Arial" w:hint="eastAsia"/>
          <w:color w:val="0000FF"/>
        </w:rPr>
        <w:t>aptable in various international settings.</w:t>
      </w:r>
    </w:p>
    <w:p w14:paraId="41A5AFB5" w14:textId="77777777" w:rsidR="00E35C29" w:rsidRDefault="00E35C29">
      <w:pPr>
        <w:jc w:val="both"/>
        <w:rPr>
          <w:rFonts w:ascii="Arial" w:hAnsi="Arial" w:cs="Arial"/>
          <w:color w:val="0000FF"/>
        </w:rPr>
      </w:pPr>
    </w:p>
    <w:p w14:paraId="36768878" w14:textId="77777777" w:rsidR="00E35C29" w:rsidRDefault="00723F4E">
      <w:pPr>
        <w:jc w:val="both"/>
        <w:rPr>
          <w:rFonts w:ascii="Arial" w:hAnsi="Arial" w:cs="Arial"/>
          <w:color w:val="0000FF"/>
        </w:rPr>
      </w:pPr>
      <w:r>
        <w:rPr>
          <w:rFonts w:ascii="Arial" w:hAnsi="Arial" w:cs="Arial" w:hint="eastAsia"/>
          <w:b/>
          <w:bCs/>
          <w:i/>
          <w:iCs/>
          <w:color w:val="0000FF"/>
        </w:rPr>
        <w:t xml:space="preserve">Expanded Opportunities for International Exchange: </w:t>
      </w:r>
      <w:r>
        <w:rPr>
          <w:rFonts w:ascii="Arial" w:hAnsi="Arial" w:cs="Arial" w:hint="eastAsia"/>
          <w:color w:val="0000FF"/>
        </w:rPr>
        <w:t>English courses have provided students with more opportunities to participate in international exchange programs, such as short-term study abroad and cultural ex</w:t>
      </w:r>
      <w:r>
        <w:rPr>
          <w:rFonts w:ascii="Arial" w:hAnsi="Arial" w:cs="Arial" w:hint="eastAsia"/>
          <w:color w:val="0000FF"/>
        </w:rPr>
        <w:t>change initiatives. These opportunities not only enrich students' learning experiences but also enhance their overall competencies, including critical thinking and adaptability (Yang et al., 2024). Such experiences are invaluable, as they allow students to</w:t>
      </w:r>
      <w:r>
        <w:rPr>
          <w:rFonts w:ascii="Arial" w:hAnsi="Arial" w:cs="Arial" w:hint="eastAsia"/>
          <w:color w:val="0000FF"/>
        </w:rPr>
        <w:t xml:space="preserve"> apply their language skills in real-world contexts and develop a deeper understanding of global issues.</w:t>
      </w:r>
    </w:p>
    <w:p w14:paraId="3C6839BC" w14:textId="77777777" w:rsidR="00E35C29" w:rsidRDefault="00E35C29">
      <w:pPr>
        <w:jc w:val="both"/>
        <w:rPr>
          <w:rFonts w:ascii="Arial" w:hAnsi="Arial" w:cs="Arial"/>
        </w:rPr>
      </w:pPr>
    </w:p>
    <w:p w14:paraId="4215303E" w14:textId="77777777" w:rsidR="00E35C29" w:rsidRDefault="00723F4E">
      <w:pPr>
        <w:jc w:val="both"/>
        <w:rPr>
          <w:rFonts w:ascii="Arial" w:hAnsi="Arial" w:cs="Arial"/>
        </w:rPr>
      </w:pPr>
      <w:r>
        <w:rPr>
          <w:rFonts w:ascii="Arial" w:hAnsi="Arial" w:cs="Arial"/>
        </w:rPr>
        <w:t>I</w:t>
      </w:r>
      <w:r>
        <w:rPr>
          <w:rFonts w:ascii="Arial" w:hAnsi="Arial" w:cs="Arial" w:hint="eastAsia"/>
          <w:lang w:eastAsia="zh-CN"/>
        </w:rPr>
        <w:t>n this case, u</w:t>
      </w:r>
      <w:r>
        <w:rPr>
          <w:rFonts w:ascii="Arial" w:hAnsi="Arial" w:cs="Arial"/>
        </w:rPr>
        <w:t>niversity English education has played a significant role in improving students' language capabilities and their ability to engage in i</w:t>
      </w:r>
      <w:r>
        <w:rPr>
          <w:rFonts w:ascii="Arial" w:hAnsi="Arial" w:cs="Arial"/>
        </w:rPr>
        <w:t>nternational communication, thereby providing robust support for the internationalization efforts of higher education institutions in Western China.</w:t>
      </w:r>
    </w:p>
    <w:p w14:paraId="0D02FF59" w14:textId="77777777" w:rsidR="00E35C29" w:rsidRDefault="00E35C29">
      <w:pPr>
        <w:jc w:val="both"/>
        <w:rPr>
          <w:rFonts w:ascii="Arial" w:hAnsi="Arial" w:cs="Arial"/>
        </w:rPr>
      </w:pPr>
    </w:p>
    <w:p w14:paraId="626764C5" w14:textId="77777777" w:rsidR="00E35C29" w:rsidRDefault="00723F4E">
      <w:pPr>
        <w:jc w:val="both"/>
        <w:rPr>
          <w:rFonts w:ascii="Arial" w:hAnsi="Arial" w:cs="Arial"/>
          <w:b/>
          <w:bCs/>
        </w:rPr>
      </w:pPr>
      <w:r>
        <w:rPr>
          <w:rFonts w:ascii="Arial" w:hAnsi="Arial" w:cs="Arial"/>
          <w:b/>
          <w:bCs/>
        </w:rPr>
        <w:t>Table 4: Student Feedback on the Impact of English Courses</w:t>
      </w:r>
    </w:p>
    <w:p w14:paraId="16AA96BA" w14:textId="77777777" w:rsidR="00E35C29" w:rsidRDefault="00E35C29">
      <w:pPr>
        <w:jc w:val="both"/>
        <w:rPr>
          <w:rFonts w:ascii="Arial" w:hAnsi="Arial" w:cs="Arial"/>
          <w:b/>
          <w:bCs/>
        </w:rPr>
      </w:pPr>
    </w:p>
    <w:tbl>
      <w:tblPr>
        <w:tblW w:w="0" w:type="auto"/>
        <w:shd w:val="clear" w:color="auto" w:fill="FFFFFF"/>
        <w:tblCellMar>
          <w:left w:w="0" w:type="dxa"/>
          <w:right w:w="0" w:type="dxa"/>
        </w:tblCellMar>
        <w:tblLook w:val="04A0" w:firstRow="1" w:lastRow="0" w:firstColumn="1" w:lastColumn="0" w:noHBand="0" w:noVBand="1"/>
      </w:tblPr>
      <w:tblGrid>
        <w:gridCol w:w="5193"/>
        <w:gridCol w:w="3150"/>
      </w:tblGrid>
      <w:tr w:rsidR="00E35C29" w14:paraId="2DDDCEB0" w14:textId="77777777">
        <w:trPr>
          <w:tblHeader/>
        </w:trPr>
        <w:tc>
          <w:tcPr>
            <w:tcW w:w="5193" w:type="dxa"/>
            <w:tcBorders>
              <w:top w:val="single" w:sz="4" w:space="0" w:color="000000"/>
              <w:left w:val="nil"/>
              <w:bottom w:val="single" w:sz="4" w:space="0" w:color="000000"/>
              <w:right w:val="nil"/>
            </w:tcBorders>
            <w:shd w:val="clear" w:color="auto" w:fill="FFFFFF"/>
            <w:tcMar>
              <w:left w:w="75" w:type="dxa"/>
              <w:right w:w="75" w:type="dxa"/>
            </w:tcMar>
            <w:vAlign w:val="center"/>
          </w:tcPr>
          <w:p w14:paraId="2D5CD2F6" w14:textId="77777777" w:rsidR="00E35C29" w:rsidRDefault="00723F4E">
            <w:pPr>
              <w:rPr>
                <w:rFonts w:ascii="Arial" w:hAnsi="Arial" w:cs="Arial"/>
                <w:b/>
                <w:bCs/>
                <w:color w:val="000000"/>
              </w:rPr>
            </w:pPr>
            <w:r>
              <w:rPr>
                <w:rFonts w:ascii="Arial" w:hAnsi="Arial" w:cs="Arial"/>
                <w:b/>
                <w:bCs/>
                <w:color w:val="000000"/>
                <w:lang w:eastAsia="zh-CN"/>
              </w:rPr>
              <w:t>Impact Factor</w:t>
            </w:r>
          </w:p>
        </w:tc>
        <w:tc>
          <w:tcPr>
            <w:tcW w:w="3150" w:type="dxa"/>
            <w:tcBorders>
              <w:top w:val="single" w:sz="4" w:space="0" w:color="000000"/>
              <w:left w:val="nil"/>
              <w:bottom w:val="single" w:sz="4" w:space="0" w:color="000000"/>
              <w:right w:val="nil"/>
            </w:tcBorders>
            <w:shd w:val="clear" w:color="auto" w:fill="FFFFFF"/>
            <w:tcMar>
              <w:left w:w="75" w:type="dxa"/>
              <w:right w:w="75" w:type="dxa"/>
            </w:tcMar>
            <w:vAlign w:val="center"/>
          </w:tcPr>
          <w:p w14:paraId="1844F817" w14:textId="77777777" w:rsidR="00E35C29" w:rsidRDefault="00723F4E">
            <w:pPr>
              <w:rPr>
                <w:rFonts w:ascii="Arial" w:hAnsi="Arial" w:cs="Arial"/>
                <w:b/>
                <w:bCs/>
                <w:color w:val="000000"/>
              </w:rPr>
            </w:pPr>
            <w:r>
              <w:rPr>
                <w:rFonts w:ascii="Arial" w:hAnsi="Arial" w:cs="Arial"/>
                <w:b/>
                <w:bCs/>
                <w:color w:val="000000"/>
                <w:lang w:eastAsia="zh-CN"/>
              </w:rPr>
              <w:t>Feedback Percentage</w:t>
            </w:r>
          </w:p>
        </w:tc>
      </w:tr>
      <w:tr w:rsidR="00E35C29" w14:paraId="35557D5E" w14:textId="77777777">
        <w:trPr>
          <w:trHeight w:val="334"/>
        </w:trPr>
        <w:tc>
          <w:tcPr>
            <w:tcW w:w="5193" w:type="dxa"/>
            <w:tcBorders>
              <w:top w:val="single" w:sz="4" w:space="0" w:color="000000"/>
              <w:left w:val="nil"/>
              <w:bottom w:val="nil"/>
              <w:right w:val="nil"/>
            </w:tcBorders>
            <w:shd w:val="clear" w:color="auto" w:fill="FFFFFF"/>
            <w:tcMar>
              <w:left w:w="75" w:type="dxa"/>
              <w:right w:w="75" w:type="dxa"/>
            </w:tcMar>
            <w:vAlign w:val="center"/>
          </w:tcPr>
          <w:p w14:paraId="3A54B6A4" w14:textId="77777777" w:rsidR="00E35C29" w:rsidRDefault="00723F4E">
            <w:pPr>
              <w:rPr>
                <w:rFonts w:ascii="Arial" w:hAnsi="Arial" w:cs="Arial"/>
                <w:color w:val="000000"/>
              </w:rPr>
            </w:pPr>
            <w:r>
              <w:rPr>
                <w:rFonts w:ascii="Arial" w:hAnsi="Arial" w:cs="Arial"/>
                <w:color w:val="000000"/>
                <w:lang w:eastAsia="zh-CN"/>
              </w:rPr>
              <w:t>Enhancement</w:t>
            </w:r>
            <w:r>
              <w:rPr>
                <w:rFonts w:ascii="Arial" w:hAnsi="Arial" w:cs="Arial"/>
                <w:color w:val="000000"/>
                <w:lang w:eastAsia="zh-CN"/>
              </w:rPr>
              <w:t xml:space="preserve"> of Language Proficiency</w:t>
            </w:r>
          </w:p>
        </w:tc>
        <w:tc>
          <w:tcPr>
            <w:tcW w:w="3150" w:type="dxa"/>
            <w:tcBorders>
              <w:top w:val="single" w:sz="4" w:space="0" w:color="000000"/>
              <w:left w:val="nil"/>
              <w:bottom w:val="nil"/>
              <w:right w:val="nil"/>
            </w:tcBorders>
            <w:shd w:val="clear" w:color="auto" w:fill="FFFFFF"/>
            <w:tcMar>
              <w:left w:w="75" w:type="dxa"/>
              <w:right w:w="75" w:type="dxa"/>
            </w:tcMar>
            <w:vAlign w:val="center"/>
          </w:tcPr>
          <w:p w14:paraId="3572EE69" w14:textId="77777777" w:rsidR="00E35C29" w:rsidRDefault="00723F4E">
            <w:pPr>
              <w:rPr>
                <w:rFonts w:ascii="Arial" w:hAnsi="Arial" w:cs="Arial"/>
                <w:color w:val="000000"/>
              </w:rPr>
            </w:pPr>
            <w:r>
              <w:rPr>
                <w:rFonts w:ascii="Arial" w:hAnsi="Arial" w:cs="Arial"/>
                <w:color w:val="000000"/>
                <w:lang w:eastAsia="zh-CN"/>
              </w:rPr>
              <w:t>78%</w:t>
            </w:r>
          </w:p>
        </w:tc>
      </w:tr>
      <w:tr w:rsidR="00E35C29" w14:paraId="69543D95" w14:textId="77777777">
        <w:trPr>
          <w:trHeight w:val="334"/>
        </w:trPr>
        <w:tc>
          <w:tcPr>
            <w:tcW w:w="5193" w:type="dxa"/>
            <w:tcBorders>
              <w:top w:val="nil"/>
              <w:left w:val="nil"/>
              <w:bottom w:val="nil"/>
              <w:right w:val="nil"/>
            </w:tcBorders>
            <w:shd w:val="clear" w:color="auto" w:fill="FFFFFF"/>
            <w:tcMar>
              <w:left w:w="75" w:type="dxa"/>
              <w:right w:w="75" w:type="dxa"/>
            </w:tcMar>
            <w:vAlign w:val="center"/>
          </w:tcPr>
          <w:p w14:paraId="5B161A34" w14:textId="77777777" w:rsidR="00E35C29" w:rsidRDefault="00723F4E">
            <w:pPr>
              <w:rPr>
                <w:rFonts w:ascii="Arial" w:hAnsi="Arial" w:cs="Arial"/>
                <w:color w:val="000000"/>
              </w:rPr>
            </w:pPr>
            <w:r>
              <w:rPr>
                <w:rFonts w:ascii="Arial" w:hAnsi="Arial" w:cs="Arial"/>
                <w:color w:val="000000"/>
                <w:lang w:eastAsia="zh-CN"/>
              </w:rPr>
              <w:t>Increased Cross-Cultural Awareness</w:t>
            </w:r>
          </w:p>
        </w:tc>
        <w:tc>
          <w:tcPr>
            <w:tcW w:w="3150" w:type="dxa"/>
            <w:tcBorders>
              <w:top w:val="nil"/>
              <w:left w:val="nil"/>
              <w:bottom w:val="nil"/>
              <w:right w:val="nil"/>
            </w:tcBorders>
            <w:shd w:val="clear" w:color="auto" w:fill="FFFFFF"/>
            <w:tcMar>
              <w:left w:w="75" w:type="dxa"/>
              <w:right w:w="75" w:type="dxa"/>
            </w:tcMar>
            <w:vAlign w:val="center"/>
          </w:tcPr>
          <w:p w14:paraId="14983D46" w14:textId="77777777" w:rsidR="00E35C29" w:rsidRDefault="00723F4E">
            <w:pPr>
              <w:rPr>
                <w:rFonts w:ascii="Arial" w:hAnsi="Arial" w:cs="Arial"/>
                <w:color w:val="000000"/>
              </w:rPr>
            </w:pPr>
            <w:r>
              <w:rPr>
                <w:rFonts w:ascii="Arial" w:hAnsi="Arial" w:cs="Arial"/>
                <w:color w:val="000000"/>
                <w:lang w:eastAsia="zh-CN"/>
              </w:rPr>
              <w:t>72%</w:t>
            </w:r>
          </w:p>
        </w:tc>
      </w:tr>
      <w:tr w:rsidR="00E35C29" w14:paraId="6B8EA414" w14:textId="77777777">
        <w:trPr>
          <w:trHeight w:val="334"/>
        </w:trPr>
        <w:tc>
          <w:tcPr>
            <w:tcW w:w="5193" w:type="dxa"/>
            <w:tcBorders>
              <w:top w:val="nil"/>
              <w:left w:val="nil"/>
              <w:bottom w:val="nil"/>
              <w:right w:val="nil"/>
            </w:tcBorders>
            <w:shd w:val="clear" w:color="auto" w:fill="FFFFFF"/>
            <w:tcMar>
              <w:left w:w="75" w:type="dxa"/>
              <w:right w:w="75" w:type="dxa"/>
            </w:tcMar>
            <w:vAlign w:val="center"/>
          </w:tcPr>
          <w:p w14:paraId="24D3F5DF" w14:textId="77777777" w:rsidR="00E35C29" w:rsidRDefault="00723F4E">
            <w:pPr>
              <w:rPr>
                <w:rFonts w:ascii="Arial" w:hAnsi="Arial" w:cs="Arial"/>
                <w:color w:val="000000"/>
              </w:rPr>
            </w:pPr>
            <w:r>
              <w:rPr>
                <w:rFonts w:ascii="Arial" w:hAnsi="Arial" w:cs="Arial"/>
                <w:color w:val="000000"/>
                <w:lang w:eastAsia="zh-CN"/>
              </w:rPr>
              <w:t>Expanded Opportunities for International Exchange</w:t>
            </w:r>
          </w:p>
        </w:tc>
        <w:tc>
          <w:tcPr>
            <w:tcW w:w="3150" w:type="dxa"/>
            <w:tcBorders>
              <w:top w:val="nil"/>
              <w:left w:val="nil"/>
              <w:bottom w:val="nil"/>
              <w:right w:val="nil"/>
            </w:tcBorders>
            <w:shd w:val="clear" w:color="auto" w:fill="FFFFFF"/>
            <w:tcMar>
              <w:left w:w="75" w:type="dxa"/>
              <w:right w:w="75" w:type="dxa"/>
            </w:tcMar>
            <w:vAlign w:val="center"/>
          </w:tcPr>
          <w:p w14:paraId="7EF55F17" w14:textId="77777777" w:rsidR="00E35C29" w:rsidRDefault="00723F4E">
            <w:pPr>
              <w:rPr>
                <w:rFonts w:ascii="Arial" w:hAnsi="Arial" w:cs="Arial"/>
                <w:color w:val="000000"/>
              </w:rPr>
            </w:pPr>
            <w:r>
              <w:rPr>
                <w:rFonts w:ascii="Arial" w:hAnsi="Arial" w:cs="Arial"/>
                <w:color w:val="000000"/>
                <w:lang w:eastAsia="zh-CN"/>
              </w:rPr>
              <w:t>65%</w:t>
            </w:r>
          </w:p>
        </w:tc>
      </w:tr>
      <w:tr w:rsidR="00E35C29" w14:paraId="282C3C99" w14:textId="77777777">
        <w:trPr>
          <w:trHeight w:val="334"/>
        </w:trPr>
        <w:tc>
          <w:tcPr>
            <w:tcW w:w="5193" w:type="dxa"/>
            <w:tcBorders>
              <w:top w:val="nil"/>
              <w:left w:val="nil"/>
              <w:bottom w:val="single" w:sz="4" w:space="0" w:color="000000"/>
              <w:right w:val="nil"/>
            </w:tcBorders>
            <w:shd w:val="clear" w:color="auto" w:fill="FFFFFF"/>
            <w:tcMar>
              <w:left w:w="75" w:type="dxa"/>
              <w:right w:w="75" w:type="dxa"/>
            </w:tcMar>
            <w:vAlign w:val="center"/>
          </w:tcPr>
          <w:p w14:paraId="0829785A" w14:textId="77777777" w:rsidR="00E35C29" w:rsidRDefault="00723F4E">
            <w:pPr>
              <w:rPr>
                <w:rFonts w:ascii="Arial" w:hAnsi="Arial" w:cs="Arial"/>
                <w:color w:val="000000"/>
              </w:rPr>
            </w:pPr>
            <w:r>
              <w:rPr>
                <w:rFonts w:ascii="Arial" w:hAnsi="Arial" w:cs="Arial"/>
                <w:color w:val="000000"/>
                <w:lang w:eastAsia="zh-CN"/>
              </w:rPr>
              <w:t>Boosted Confidence</w:t>
            </w:r>
          </w:p>
        </w:tc>
        <w:tc>
          <w:tcPr>
            <w:tcW w:w="3150" w:type="dxa"/>
            <w:tcBorders>
              <w:top w:val="nil"/>
              <w:left w:val="nil"/>
              <w:bottom w:val="single" w:sz="4" w:space="0" w:color="000000"/>
              <w:right w:val="nil"/>
            </w:tcBorders>
            <w:shd w:val="clear" w:color="auto" w:fill="FFFFFF"/>
            <w:tcMar>
              <w:left w:w="75" w:type="dxa"/>
              <w:right w:w="75" w:type="dxa"/>
            </w:tcMar>
            <w:vAlign w:val="center"/>
          </w:tcPr>
          <w:p w14:paraId="05C629CC" w14:textId="77777777" w:rsidR="00E35C29" w:rsidRDefault="00723F4E">
            <w:pPr>
              <w:rPr>
                <w:rFonts w:ascii="Arial" w:hAnsi="Arial" w:cs="Arial"/>
                <w:color w:val="000000"/>
              </w:rPr>
            </w:pPr>
            <w:r>
              <w:rPr>
                <w:rFonts w:ascii="Arial" w:hAnsi="Arial" w:cs="Arial"/>
                <w:color w:val="000000"/>
                <w:lang w:eastAsia="zh-CN"/>
              </w:rPr>
              <w:t>70%</w:t>
            </w:r>
          </w:p>
        </w:tc>
      </w:tr>
    </w:tbl>
    <w:p w14:paraId="47BDE4BF" w14:textId="77777777" w:rsidR="00E35C29" w:rsidRDefault="00E35C29">
      <w:pPr>
        <w:jc w:val="both"/>
        <w:rPr>
          <w:rFonts w:ascii="Arial" w:hAnsi="Arial" w:cs="Arial"/>
        </w:rPr>
      </w:pPr>
    </w:p>
    <w:p w14:paraId="6521FBDB" w14:textId="77777777" w:rsidR="00E35C29" w:rsidRDefault="00723F4E">
      <w:pPr>
        <w:jc w:val="both"/>
        <w:rPr>
          <w:rFonts w:ascii="Arial" w:hAnsi="Arial" w:cs="Arial"/>
          <w:b/>
          <w:sz w:val="22"/>
        </w:rPr>
      </w:pPr>
      <w:r>
        <w:rPr>
          <w:rFonts w:ascii="Arial" w:hAnsi="Arial" w:cs="Arial"/>
          <w:b/>
          <w:sz w:val="22"/>
        </w:rPr>
        <w:t>4.2 Specific Challenges Faced</w:t>
      </w:r>
    </w:p>
    <w:p w14:paraId="121CC40B" w14:textId="77777777" w:rsidR="00E35C29" w:rsidRDefault="00E35C29">
      <w:pPr>
        <w:jc w:val="both"/>
        <w:rPr>
          <w:rFonts w:ascii="Arial" w:hAnsi="Arial" w:cs="Arial"/>
        </w:rPr>
      </w:pPr>
    </w:p>
    <w:p w14:paraId="52A397E4" w14:textId="77777777" w:rsidR="00E35C29" w:rsidRDefault="00723F4E">
      <w:pPr>
        <w:jc w:val="both"/>
        <w:rPr>
          <w:rFonts w:ascii="Arial" w:hAnsi="Arial" w:cs="Arial"/>
        </w:rPr>
      </w:pPr>
      <w:r>
        <w:rPr>
          <w:rFonts w:ascii="Arial" w:hAnsi="Arial" w:cs="Arial"/>
        </w:rPr>
        <w:t xml:space="preserve">Despite the achievements of university English education in promoting </w:t>
      </w:r>
      <w:r>
        <w:rPr>
          <w:rFonts w:ascii="Arial" w:hAnsi="Arial" w:cs="Arial"/>
        </w:rPr>
        <w:t>internationalization, the study also identified several specific challenges that negatively impact the internationalization process of higher education institutions in Western China.</w:t>
      </w:r>
    </w:p>
    <w:p w14:paraId="483F9596" w14:textId="77777777" w:rsidR="00E35C29" w:rsidRDefault="00E35C29">
      <w:pPr>
        <w:jc w:val="both"/>
        <w:rPr>
          <w:rFonts w:ascii="Arial" w:hAnsi="Arial" w:cs="Arial"/>
        </w:rPr>
      </w:pPr>
    </w:p>
    <w:p w14:paraId="395AE520" w14:textId="77777777" w:rsidR="00E35C29" w:rsidRDefault="00723F4E">
      <w:pPr>
        <w:jc w:val="both"/>
        <w:rPr>
          <w:rFonts w:ascii="Arial" w:hAnsi="Arial" w:cs="Arial"/>
        </w:rPr>
      </w:pPr>
      <w:r>
        <w:rPr>
          <w:rFonts w:ascii="Arial" w:hAnsi="Arial" w:cs="Arial"/>
          <w:b/>
          <w:bCs/>
          <w:i/>
          <w:iCs/>
        </w:rPr>
        <w:t>Insufficient Faculty Expertise:</w:t>
      </w:r>
      <w:r>
        <w:rPr>
          <w:rFonts w:ascii="Arial" w:hAnsi="Arial" w:cs="Arial"/>
        </w:rPr>
        <w:t xml:space="preserve"> The survey results indicate that approxi</w:t>
      </w:r>
      <w:r>
        <w:rPr>
          <w:rFonts w:ascii="Arial" w:hAnsi="Arial" w:cs="Arial"/>
        </w:rPr>
        <w:t>mately 62% of students believe that their teachers' English proficiency and teaching capabilities are inadequate, which adversely affects their learning outcomes (see Table 5). The professional competence of educators directly influences students' learning</w:t>
      </w:r>
      <w:r>
        <w:rPr>
          <w:rFonts w:ascii="Arial" w:hAnsi="Arial" w:cs="Arial"/>
        </w:rPr>
        <w:t xml:space="preserve"> experiences and the enhancement of their language skills.</w:t>
      </w:r>
    </w:p>
    <w:p w14:paraId="32AEFDF7" w14:textId="77777777" w:rsidR="00E35C29" w:rsidRDefault="00E35C29">
      <w:pPr>
        <w:jc w:val="both"/>
        <w:rPr>
          <w:rFonts w:ascii="Arial" w:hAnsi="Arial" w:cs="Arial"/>
        </w:rPr>
      </w:pPr>
    </w:p>
    <w:p w14:paraId="5DC71E85" w14:textId="77777777" w:rsidR="00E35C29" w:rsidRDefault="00723F4E">
      <w:pPr>
        <w:jc w:val="both"/>
        <w:rPr>
          <w:rFonts w:ascii="Arial" w:hAnsi="Arial" w:cs="Arial"/>
        </w:rPr>
      </w:pPr>
      <w:r>
        <w:rPr>
          <w:rFonts w:ascii="Arial" w:hAnsi="Arial" w:cs="Arial"/>
          <w:b/>
          <w:bCs/>
          <w:i/>
          <w:iCs/>
        </w:rPr>
        <w:t>Inadequate Curriculum Design:</w:t>
      </w:r>
      <w:r>
        <w:rPr>
          <w:rFonts w:ascii="Arial" w:hAnsi="Arial" w:cs="Arial"/>
        </w:rPr>
        <w:t xml:space="preserve"> During interviews, some teachers and students expressed concerns that the existing English course content is somewhat outdated and lacks the practicality and forward-</w:t>
      </w:r>
      <w:r>
        <w:rPr>
          <w:rFonts w:ascii="Arial" w:hAnsi="Arial" w:cs="Arial"/>
        </w:rPr>
        <w:t>thinking necessary to align with internationalization demands. This has resulted in students feeling lost during actual communication scenarios (Lu &amp; Fang, 2025).</w:t>
      </w:r>
    </w:p>
    <w:p w14:paraId="60CA5FF8" w14:textId="77777777" w:rsidR="00E35C29" w:rsidRDefault="00E35C29">
      <w:pPr>
        <w:jc w:val="both"/>
        <w:rPr>
          <w:rFonts w:ascii="Arial" w:hAnsi="Arial" w:cs="Arial"/>
        </w:rPr>
      </w:pPr>
    </w:p>
    <w:p w14:paraId="700ED7DD" w14:textId="77777777" w:rsidR="00E35C29" w:rsidRDefault="00723F4E">
      <w:pPr>
        <w:jc w:val="both"/>
        <w:rPr>
          <w:rFonts w:ascii="Arial" w:hAnsi="Arial" w:cs="Arial"/>
        </w:rPr>
      </w:pPr>
      <w:r>
        <w:rPr>
          <w:rFonts w:ascii="Arial" w:hAnsi="Arial" w:cs="Arial"/>
          <w:b/>
          <w:bCs/>
          <w:i/>
          <w:iCs/>
        </w:rPr>
        <w:t>Limited Resources:</w:t>
      </w:r>
      <w:r>
        <w:rPr>
          <w:rFonts w:ascii="Arial" w:hAnsi="Arial" w:cs="Arial"/>
        </w:rPr>
        <w:t xml:space="preserve"> Many universities have made minimal investments in resources for internat</w:t>
      </w:r>
      <w:r>
        <w:rPr>
          <w:rFonts w:ascii="Arial" w:hAnsi="Arial" w:cs="Arial"/>
        </w:rPr>
        <w:t xml:space="preserve">ional education, resulting in a lack of sufficient teaching equipment and learning materials. This deficiency negatively impacts the quality of instruction and the motivation of students to engage in </w:t>
      </w:r>
      <w:proofErr w:type="gramStart"/>
      <w:r>
        <w:rPr>
          <w:rFonts w:ascii="Arial" w:hAnsi="Arial" w:cs="Arial"/>
        </w:rPr>
        <w:t>learning</w:t>
      </w:r>
      <w:proofErr w:type="gramEnd"/>
      <w:r>
        <w:rPr>
          <w:rFonts w:ascii="Arial" w:hAnsi="Arial" w:cs="Arial"/>
        </w:rPr>
        <w:t xml:space="preserve"> (Wei et al., 2023).</w:t>
      </w:r>
    </w:p>
    <w:p w14:paraId="77EC2136" w14:textId="77777777" w:rsidR="00E35C29" w:rsidRDefault="00E35C29">
      <w:pPr>
        <w:jc w:val="both"/>
        <w:rPr>
          <w:rFonts w:ascii="Arial" w:hAnsi="Arial" w:cs="Arial"/>
        </w:rPr>
      </w:pPr>
    </w:p>
    <w:p w14:paraId="24C4784A" w14:textId="77777777" w:rsidR="00E35C29" w:rsidRDefault="00723F4E">
      <w:pPr>
        <w:jc w:val="both"/>
        <w:rPr>
          <w:rFonts w:ascii="Arial" w:hAnsi="Arial" w:cs="Arial"/>
        </w:rPr>
      </w:pPr>
      <w:r>
        <w:rPr>
          <w:rFonts w:ascii="Arial" w:hAnsi="Arial" w:cs="Arial"/>
          <w:b/>
          <w:bCs/>
          <w:i/>
          <w:iCs/>
        </w:rPr>
        <w:t xml:space="preserve">Scarcity of International </w:t>
      </w:r>
      <w:r>
        <w:rPr>
          <w:rFonts w:ascii="Arial" w:hAnsi="Arial" w:cs="Arial"/>
          <w:b/>
          <w:bCs/>
          <w:i/>
          <w:iCs/>
        </w:rPr>
        <w:t>Exchange Opportunities:</w:t>
      </w:r>
      <w:r>
        <w:rPr>
          <w:rFonts w:ascii="Arial" w:hAnsi="Arial" w:cs="Arial"/>
        </w:rPr>
        <w:t xml:space="preserve"> While some universities have attempted to initiate international exchange programs, the actual participation rate among </w:t>
      </w:r>
      <w:r>
        <w:rPr>
          <w:rFonts w:ascii="Arial" w:hAnsi="Arial" w:cs="Arial"/>
        </w:rPr>
        <w:lastRenderedPageBreak/>
        <w:t>students remains low due to constraints related to funding, policies, and management (see Table 6).</w:t>
      </w:r>
    </w:p>
    <w:p w14:paraId="066D7F53" w14:textId="77777777" w:rsidR="00E35C29" w:rsidRDefault="00E35C29">
      <w:pPr>
        <w:jc w:val="both"/>
        <w:rPr>
          <w:rFonts w:ascii="Arial" w:hAnsi="Arial" w:cs="Arial"/>
        </w:rPr>
      </w:pPr>
    </w:p>
    <w:p w14:paraId="36FC7A92" w14:textId="77777777" w:rsidR="00E35C29" w:rsidRDefault="00723F4E">
      <w:pPr>
        <w:jc w:val="both"/>
        <w:rPr>
          <w:rFonts w:ascii="Arial" w:hAnsi="Arial" w:cs="Arial"/>
          <w:b/>
          <w:bCs/>
        </w:rPr>
      </w:pPr>
      <w:r>
        <w:rPr>
          <w:rFonts w:ascii="Arial" w:hAnsi="Arial" w:cs="Arial"/>
          <w:b/>
          <w:bCs/>
        </w:rPr>
        <w:t>Table 5: St</w:t>
      </w:r>
      <w:r>
        <w:rPr>
          <w:rFonts w:ascii="Arial" w:hAnsi="Arial" w:cs="Arial"/>
          <w:b/>
          <w:bCs/>
        </w:rPr>
        <w:t>udent Feedback on Teacher Competence</w:t>
      </w:r>
    </w:p>
    <w:p w14:paraId="292D063E" w14:textId="77777777" w:rsidR="00E35C29" w:rsidRDefault="00E35C29">
      <w:pPr>
        <w:jc w:val="both"/>
        <w:rPr>
          <w:rFonts w:ascii="Arial" w:hAnsi="Arial" w:cs="Arial"/>
          <w:b/>
          <w:bCs/>
        </w:rPr>
      </w:pPr>
    </w:p>
    <w:tbl>
      <w:tblPr>
        <w:tblW w:w="0" w:type="auto"/>
        <w:shd w:val="clear" w:color="auto" w:fill="FFFFFF"/>
        <w:tblCellMar>
          <w:left w:w="0" w:type="dxa"/>
          <w:right w:w="0" w:type="dxa"/>
        </w:tblCellMar>
        <w:tblLook w:val="04A0" w:firstRow="1" w:lastRow="0" w:firstColumn="1" w:lastColumn="0" w:noHBand="0" w:noVBand="1"/>
      </w:tblPr>
      <w:tblGrid>
        <w:gridCol w:w="4246"/>
        <w:gridCol w:w="4112"/>
      </w:tblGrid>
      <w:tr w:rsidR="00E35C29" w14:paraId="3F9B3063" w14:textId="77777777">
        <w:trPr>
          <w:tblHeader/>
        </w:trPr>
        <w:tc>
          <w:tcPr>
            <w:tcW w:w="4252" w:type="dxa"/>
            <w:tcBorders>
              <w:top w:val="single" w:sz="4" w:space="0" w:color="000000"/>
              <w:left w:val="nil"/>
              <w:bottom w:val="single" w:sz="4" w:space="0" w:color="000000"/>
              <w:right w:val="nil"/>
            </w:tcBorders>
            <w:shd w:val="clear" w:color="auto" w:fill="FFFFFF"/>
            <w:tcMar>
              <w:left w:w="75" w:type="dxa"/>
              <w:right w:w="75" w:type="dxa"/>
            </w:tcMar>
            <w:vAlign w:val="center"/>
          </w:tcPr>
          <w:p w14:paraId="55D8FDF5" w14:textId="77777777" w:rsidR="00E35C29" w:rsidRDefault="00723F4E">
            <w:pPr>
              <w:jc w:val="both"/>
              <w:rPr>
                <w:rFonts w:ascii="Arial" w:hAnsi="Arial" w:cs="Arial"/>
                <w:b/>
                <w:bCs/>
                <w:color w:val="000000"/>
              </w:rPr>
            </w:pPr>
            <w:r>
              <w:rPr>
                <w:rFonts w:ascii="Arial" w:hAnsi="Arial" w:cs="Arial"/>
                <w:b/>
                <w:bCs/>
                <w:color w:val="000000"/>
                <w:lang w:eastAsia="zh-CN"/>
              </w:rPr>
              <w:t>Feedback Content</w:t>
            </w:r>
          </w:p>
        </w:tc>
        <w:tc>
          <w:tcPr>
            <w:tcW w:w="4118" w:type="dxa"/>
            <w:tcBorders>
              <w:top w:val="single" w:sz="4" w:space="0" w:color="000000"/>
              <w:left w:val="nil"/>
              <w:bottom w:val="single" w:sz="4" w:space="0" w:color="000000"/>
              <w:right w:val="nil"/>
            </w:tcBorders>
            <w:shd w:val="clear" w:color="auto" w:fill="FFFFFF"/>
            <w:tcMar>
              <w:left w:w="75" w:type="dxa"/>
              <w:right w:w="75" w:type="dxa"/>
            </w:tcMar>
            <w:vAlign w:val="center"/>
          </w:tcPr>
          <w:p w14:paraId="4C86783C" w14:textId="77777777" w:rsidR="00E35C29" w:rsidRDefault="00723F4E">
            <w:pPr>
              <w:jc w:val="both"/>
              <w:rPr>
                <w:rFonts w:ascii="Arial" w:hAnsi="Arial" w:cs="Arial"/>
                <w:b/>
                <w:bCs/>
                <w:color w:val="000000"/>
              </w:rPr>
            </w:pPr>
            <w:r>
              <w:rPr>
                <w:rFonts w:ascii="Arial" w:hAnsi="Arial" w:cs="Arial"/>
                <w:b/>
                <w:bCs/>
                <w:color w:val="000000"/>
                <w:lang w:eastAsia="zh-CN"/>
              </w:rPr>
              <w:t>Feedback Percentage</w:t>
            </w:r>
          </w:p>
        </w:tc>
      </w:tr>
      <w:tr w:rsidR="00E35C29" w14:paraId="3EAA73BB" w14:textId="77777777">
        <w:trPr>
          <w:trHeight w:val="349"/>
        </w:trPr>
        <w:tc>
          <w:tcPr>
            <w:tcW w:w="4252" w:type="dxa"/>
            <w:tcBorders>
              <w:top w:val="single" w:sz="4" w:space="0" w:color="000000"/>
              <w:left w:val="nil"/>
              <w:bottom w:val="nil"/>
              <w:right w:val="nil"/>
            </w:tcBorders>
            <w:shd w:val="clear" w:color="auto" w:fill="FFFFFF"/>
            <w:tcMar>
              <w:left w:w="75" w:type="dxa"/>
              <w:right w:w="75" w:type="dxa"/>
            </w:tcMar>
            <w:vAlign w:val="center"/>
          </w:tcPr>
          <w:p w14:paraId="5D96F5DF" w14:textId="77777777" w:rsidR="00E35C29" w:rsidRDefault="00723F4E">
            <w:pPr>
              <w:jc w:val="both"/>
              <w:rPr>
                <w:rFonts w:ascii="Arial" w:hAnsi="Arial" w:cs="Arial"/>
                <w:color w:val="000000"/>
              </w:rPr>
            </w:pPr>
            <w:r>
              <w:rPr>
                <w:rFonts w:ascii="Arial" w:hAnsi="Arial" w:cs="Arial"/>
                <w:color w:val="000000"/>
                <w:lang w:eastAsia="zh-CN"/>
              </w:rPr>
              <w:t>Insufficient Teacher English Proficiency</w:t>
            </w:r>
          </w:p>
        </w:tc>
        <w:tc>
          <w:tcPr>
            <w:tcW w:w="4118" w:type="dxa"/>
            <w:tcBorders>
              <w:top w:val="single" w:sz="4" w:space="0" w:color="000000"/>
              <w:left w:val="nil"/>
              <w:bottom w:val="nil"/>
              <w:right w:val="nil"/>
            </w:tcBorders>
            <w:shd w:val="clear" w:color="auto" w:fill="FFFFFF"/>
            <w:tcMar>
              <w:left w:w="75" w:type="dxa"/>
              <w:right w:w="75" w:type="dxa"/>
            </w:tcMar>
            <w:vAlign w:val="center"/>
          </w:tcPr>
          <w:p w14:paraId="75900325" w14:textId="77777777" w:rsidR="00E35C29" w:rsidRDefault="00723F4E">
            <w:pPr>
              <w:jc w:val="both"/>
              <w:rPr>
                <w:rFonts w:ascii="Arial" w:hAnsi="Arial" w:cs="Arial"/>
                <w:color w:val="000000"/>
              </w:rPr>
            </w:pPr>
            <w:r>
              <w:rPr>
                <w:rFonts w:ascii="Arial" w:hAnsi="Arial" w:cs="Arial"/>
                <w:color w:val="000000"/>
                <w:lang w:eastAsia="zh-CN"/>
              </w:rPr>
              <w:t>62%</w:t>
            </w:r>
          </w:p>
        </w:tc>
      </w:tr>
      <w:tr w:rsidR="00E35C29" w14:paraId="6706233B" w14:textId="77777777">
        <w:trPr>
          <w:trHeight w:val="349"/>
        </w:trPr>
        <w:tc>
          <w:tcPr>
            <w:tcW w:w="4252" w:type="dxa"/>
            <w:tcBorders>
              <w:top w:val="nil"/>
              <w:left w:val="nil"/>
              <w:bottom w:val="nil"/>
              <w:right w:val="nil"/>
            </w:tcBorders>
            <w:shd w:val="clear" w:color="auto" w:fill="FFFFFF"/>
            <w:tcMar>
              <w:left w:w="75" w:type="dxa"/>
              <w:right w:w="75" w:type="dxa"/>
            </w:tcMar>
            <w:vAlign w:val="center"/>
          </w:tcPr>
          <w:p w14:paraId="73568139" w14:textId="77777777" w:rsidR="00E35C29" w:rsidRDefault="00723F4E">
            <w:pPr>
              <w:jc w:val="both"/>
              <w:rPr>
                <w:rFonts w:ascii="Arial" w:hAnsi="Arial" w:cs="Arial"/>
                <w:color w:val="000000"/>
              </w:rPr>
            </w:pPr>
            <w:r>
              <w:rPr>
                <w:rFonts w:ascii="Arial" w:hAnsi="Arial" w:cs="Arial"/>
                <w:color w:val="000000"/>
                <w:lang w:eastAsia="zh-CN"/>
              </w:rPr>
              <w:t>Lack of Diverse Teaching Methods</w:t>
            </w:r>
          </w:p>
        </w:tc>
        <w:tc>
          <w:tcPr>
            <w:tcW w:w="4118" w:type="dxa"/>
            <w:tcBorders>
              <w:top w:val="nil"/>
              <w:left w:val="nil"/>
              <w:bottom w:val="nil"/>
              <w:right w:val="nil"/>
            </w:tcBorders>
            <w:shd w:val="clear" w:color="auto" w:fill="FFFFFF"/>
            <w:tcMar>
              <w:left w:w="75" w:type="dxa"/>
              <w:right w:w="75" w:type="dxa"/>
            </w:tcMar>
            <w:vAlign w:val="center"/>
          </w:tcPr>
          <w:p w14:paraId="0AF7FD67" w14:textId="77777777" w:rsidR="00E35C29" w:rsidRDefault="00723F4E">
            <w:pPr>
              <w:jc w:val="both"/>
              <w:rPr>
                <w:rFonts w:ascii="Arial" w:hAnsi="Arial" w:cs="Arial"/>
                <w:color w:val="000000"/>
              </w:rPr>
            </w:pPr>
            <w:r>
              <w:rPr>
                <w:rFonts w:ascii="Arial" w:hAnsi="Arial" w:cs="Arial"/>
                <w:color w:val="000000"/>
                <w:lang w:eastAsia="zh-CN"/>
              </w:rPr>
              <w:t>55%</w:t>
            </w:r>
          </w:p>
        </w:tc>
      </w:tr>
      <w:tr w:rsidR="00E35C29" w14:paraId="500C2595" w14:textId="77777777">
        <w:trPr>
          <w:trHeight w:val="349"/>
        </w:trPr>
        <w:tc>
          <w:tcPr>
            <w:tcW w:w="4252" w:type="dxa"/>
            <w:tcBorders>
              <w:top w:val="nil"/>
              <w:left w:val="nil"/>
              <w:bottom w:val="single" w:sz="4" w:space="0" w:color="000000"/>
              <w:right w:val="nil"/>
            </w:tcBorders>
            <w:shd w:val="clear" w:color="auto" w:fill="FFFFFF"/>
            <w:tcMar>
              <w:left w:w="75" w:type="dxa"/>
              <w:right w:w="75" w:type="dxa"/>
            </w:tcMar>
            <w:vAlign w:val="center"/>
          </w:tcPr>
          <w:p w14:paraId="5190B195" w14:textId="77777777" w:rsidR="00E35C29" w:rsidRDefault="00723F4E">
            <w:pPr>
              <w:jc w:val="both"/>
              <w:rPr>
                <w:rFonts w:ascii="Arial" w:hAnsi="Arial" w:cs="Arial"/>
                <w:color w:val="000000"/>
              </w:rPr>
            </w:pPr>
            <w:r>
              <w:rPr>
                <w:rFonts w:ascii="Arial" w:hAnsi="Arial" w:cs="Arial"/>
                <w:color w:val="000000"/>
                <w:lang w:eastAsia="zh-CN"/>
              </w:rPr>
              <w:t>Insufficient Classroom Interaction</w:t>
            </w:r>
          </w:p>
        </w:tc>
        <w:tc>
          <w:tcPr>
            <w:tcW w:w="4118" w:type="dxa"/>
            <w:tcBorders>
              <w:top w:val="nil"/>
              <w:left w:val="nil"/>
              <w:bottom w:val="single" w:sz="4" w:space="0" w:color="000000"/>
              <w:right w:val="nil"/>
            </w:tcBorders>
            <w:shd w:val="clear" w:color="auto" w:fill="FFFFFF"/>
            <w:tcMar>
              <w:left w:w="75" w:type="dxa"/>
              <w:right w:w="75" w:type="dxa"/>
            </w:tcMar>
            <w:vAlign w:val="center"/>
          </w:tcPr>
          <w:p w14:paraId="37891EF2" w14:textId="77777777" w:rsidR="00E35C29" w:rsidRDefault="00723F4E">
            <w:pPr>
              <w:jc w:val="both"/>
              <w:rPr>
                <w:rFonts w:ascii="Arial" w:hAnsi="Arial" w:cs="Arial"/>
                <w:color w:val="000000"/>
              </w:rPr>
            </w:pPr>
            <w:r>
              <w:rPr>
                <w:rFonts w:ascii="Arial" w:hAnsi="Arial" w:cs="Arial"/>
                <w:color w:val="000000"/>
                <w:lang w:eastAsia="zh-CN"/>
              </w:rPr>
              <w:t>58%</w:t>
            </w:r>
          </w:p>
        </w:tc>
      </w:tr>
    </w:tbl>
    <w:p w14:paraId="18786A16" w14:textId="77777777" w:rsidR="00E35C29" w:rsidRDefault="00E35C29">
      <w:pPr>
        <w:jc w:val="both"/>
        <w:rPr>
          <w:rFonts w:ascii="Arial" w:hAnsi="Arial" w:cs="Arial"/>
        </w:rPr>
      </w:pPr>
    </w:p>
    <w:p w14:paraId="24A93A54" w14:textId="77777777" w:rsidR="00E35C29" w:rsidRDefault="00723F4E">
      <w:pPr>
        <w:jc w:val="both"/>
        <w:rPr>
          <w:rFonts w:ascii="Arial" w:hAnsi="Arial" w:cs="Arial"/>
          <w:b/>
          <w:bCs/>
        </w:rPr>
      </w:pPr>
      <w:r>
        <w:rPr>
          <w:rFonts w:ascii="Arial" w:hAnsi="Arial" w:cs="Arial"/>
          <w:b/>
          <w:bCs/>
        </w:rPr>
        <w:t xml:space="preserve">Table 6: Participation in International Exchange </w:t>
      </w:r>
      <w:r>
        <w:rPr>
          <w:rFonts w:ascii="Arial" w:hAnsi="Arial" w:cs="Arial"/>
          <w:b/>
          <w:bCs/>
        </w:rPr>
        <w:t>Opportunities</w:t>
      </w:r>
    </w:p>
    <w:p w14:paraId="591AE8FD" w14:textId="77777777" w:rsidR="00E35C29" w:rsidRDefault="00E35C29">
      <w:pPr>
        <w:jc w:val="both"/>
        <w:rPr>
          <w:rFonts w:ascii="Arial" w:hAnsi="Arial" w:cs="Arial"/>
          <w:b/>
          <w:bCs/>
        </w:rPr>
      </w:pPr>
    </w:p>
    <w:tbl>
      <w:tblPr>
        <w:tblW w:w="0" w:type="auto"/>
        <w:shd w:val="clear" w:color="auto" w:fill="FFFFFF"/>
        <w:tblCellMar>
          <w:left w:w="0" w:type="dxa"/>
          <w:right w:w="0" w:type="dxa"/>
        </w:tblCellMar>
        <w:tblLook w:val="04A0" w:firstRow="1" w:lastRow="0" w:firstColumn="1" w:lastColumn="0" w:noHBand="0" w:noVBand="1"/>
      </w:tblPr>
      <w:tblGrid>
        <w:gridCol w:w="4246"/>
        <w:gridCol w:w="4112"/>
      </w:tblGrid>
      <w:tr w:rsidR="00E35C29" w14:paraId="641EAE19" w14:textId="77777777">
        <w:trPr>
          <w:tblHeader/>
        </w:trPr>
        <w:tc>
          <w:tcPr>
            <w:tcW w:w="4252" w:type="dxa"/>
            <w:tcBorders>
              <w:top w:val="single" w:sz="4" w:space="0" w:color="000000"/>
              <w:left w:val="nil"/>
              <w:bottom w:val="single" w:sz="4" w:space="0" w:color="000000"/>
              <w:right w:val="nil"/>
            </w:tcBorders>
            <w:shd w:val="clear" w:color="auto" w:fill="FFFFFF"/>
            <w:tcMar>
              <w:left w:w="75" w:type="dxa"/>
              <w:right w:w="75" w:type="dxa"/>
            </w:tcMar>
            <w:vAlign w:val="center"/>
          </w:tcPr>
          <w:p w14:paraId="248BCC3F" w14:textId="77777777" w:rsidR="00E35C29" w:rsidRDefault="00723F4E">
            <w:pPr>
              <w:jc w:val="both"/>
              <w:rPr>
                <w:rFonts w:ascii="Arial" w:hAnsi="Arial" w:cs="Arial"/>
                <w:b/>
                <w:bCs/>
                <w:color w:val="000000"/>
              </w:rPr>
            </w:pPr>
            <w:r>
              <w:rPr>
                <w:rFonts w:ascii="Arial" w:hAnsi="Arial" w:cs="Arial"/>
                <w:b/>
                <w:bCs/>
                <w:color w:val="000000"/>
                <w:lang w:eastAsia="zh-CN"/>
              </w:rPr>
              <w:t>Exchange Program</w:t>
            </w:r>
          </w:p>
        </w:tc>
        <w:tc>
          <w:tcPr>
            <w:tcW w:w="4118" w:type="dxa"/>
            <w:tcBorders>
              <w:top w:val="single" w:sz="4" w:space="0" w:color="000000"/>
              <w:left w:val="nil"/>
              <w:bottom w:val="single" w:sz="4" w:space="0" w:color="000000"/>
              <w:right w:val="nil"/>
            </w:tcBorders>
            <w:shd w:val="clear" w:color="auto" w:fill="FFFFFF"/>
            <w:tcMar>
              <w:left w:w="75" w:type="dxa"/>
              <w:right w:w="75" w:type="dxa"/>
            </w:tcMar>
            <w:vAlign w:val="center"/>
          </w:tcPr>
          <w:p w14:paraId="43AAEC9E" w14:textId="77777777" w:rsidR="00E35C29" w:rsidRDefault="00723F4E">
            <w:pPr>
              <w:jc w:val="both"/>
              <w:rPr>
                <w:rFonts w:ascii="Arial" w:hAnsi="Arial" w:cs="Arial"/>
                <w:b/>
                <w:bCs/>
                <w:color w:val="000000"/>
              </w:rPr>
            </w:pPr>
            <w:r>
              <w:rPr>
                <w:rFonts w:ascii="Arial" w:hAnsi="Arial" w:cs="Arial"/>
                <w:b/>
                <w:bCs/>
                <w:color w:val="000000"/>
                <w:lang w:eastAsia="zh-CN"/>
              </w:rPr>
              <w:t>Student Participation Rate</w:t>
            </w:r>
          </w:p>
        </w:tc>
      </w:tr>
      <w:tr w:rsidR="00E35C29" w14:paraId="0051576E" w14:textId="77777777">
        <w:trPr>
          <w:trHeight w:val="331"/>
        </w:trPr>
        <w:tc>
          <w:tcPr>
            <w:tcW w:w="4252" w:type="dxa"/>
            <w:tcBorders>
              <w:top w:val="single" w:sz="4" w:space="0" w:color="000000"/>
              <w:left w:val="nil"/>
              <w:bottom w:val="nil"/>
              <w:right w:val="nil"/>
            </w:tcBorders>
            <w:shd w:val="clear" w:color="auto" w:fill="FFFFFF"/>
            <w:tcMar>
              <w:left w:w="75" w:type="dxa"/>
              <w:right w:w="75" w:type="dxa"/>
            </w:tcMar>
            <w:vAlign w:val="center"/>
          </w:tcPr>
          <w:p w14:paraId="5BDD7DF9" w14:textId="77777777" w:rsidR="00E35C29" w:rsidRDefault="00723F4E">
            <w:pPr>
              <w:jc w:val="both"/>
              <w:rPr>
                <w:rFonts w:ascii="Arial" w:hAnsi="Arial" w:cs="Arial"/>
                <w:color w:val="000000"/>
              </w:rPr>
            </w:pPr>
            <w:r>
              <w:rPr>
                <w:rFonts w:ascii="Arial" w:hAnsi="Arial" w:cs="Arial"/>
                <w:color w:val="000000"/>
                <w:lang w:eastAsia="zh-CN"/>
              </w:rPr>
              <w:t>Short-term Study Abroad</w:t>
            </w:r>
          </w:p>
        </w:tc>
        <w:tc>
          <w:tcPr>
            <w:tcW w:w="4118" w:type="dxa"/>
            <w:tcBorders>
              <w:top w:val="single" w:sz="4" w:space="0" w:color="000000"/>
              <w:left w:val="nil"/>
              <w:bottom w:val="nil"/>
              <w:right w:val="nil"/>
            </w:tcBorders>
            <w:shd w:val="clear" w:color="auto" w:fill="FFFFFF"/>
            <w:tcMar>
              <w:left w:w="75" w:type="dxa"/>
              <w:right w:w="75" w:type="dxa"/>
            </w:tcMar>
            <w:vAlign w:val="center"/>
          </w:tcPr>
          <w:p w14:paraId="67CB384A" w14:textId="77777777" w:rsidR="00E35C29" w:rsidRDefault="00723F4E">
            <w:pPr>
              <w:jc w:val="both"/>
              <w:rPr>
                <w:rFonts w:ascii="Arial" w:hAnsi="Arial" w:cs="Arial"/>
                <w:color w:val="000000"/>
              </w:rPr>
            </w:pPr>
            <w:r>
              <w:rPr>
                <w:rFonts w:ascii="Arial" w:hAnsi="Arial" w:cs="Arial"/>
                <w:color w:val="000000"/>
                <w:lang w:eastAsia="zh-CN"/>
              </w:rPr>
              <w:t>15%</w:t>
            </w:r>
          </w:p>
        </w:tc>
      </w:tr>
      <w:tr w:rsidR="00E35C29" w14:paraId="25E2D40B" w14:textId="77777777">
        <w:trPr>
          <w:trHeight w:val="331"/>
        </w:trPr>
        <w:tc>
          <w:tcPr>
            <w:tcW w:w="4252" w:type="dxa"/>
            <w:tcBorders>
              <w:top w:val="nil"/>
              <w:left w:val="nil"/>
              <w:bottom w:val="nil"/>
              <w:right w:val="nil"/>
            </w:tcBorders>
            <w:shd w:val="clear" w:color="auto" w:fill="FFFFFF"/>
            <w:tcMar>
              <w:left w:w="75" w:type="dxa"/>
              <w:right w:w="75" w:type="dxa"/>
            </w:tcMar>
            <w:vAlign w:val="center"/>
          </w:tcPr>
          <w:p w14:paraId="28FA9AB6" w14:textId="77777777" w:rsidR="00E35C29" w:rsidRDefault="00723F4E">
            <w:pPr>
              <w:jc w:val="both"/>
              <w:rPr>
                <w:rFonts w:ascii="Arial" w:hAnsi="Arial" w:cs="Arial"/>
                <w:color w:val="000000"/>
              </w:rPr>
            </w:pPr>
            <w:r>
              <w:rPr>
                <w:rFonts w:ascii="Arial" w:hAnsi="Arial" w:cs="Arial"/>
                <w:color w:val="000000"/>
                <w:lang w:eastAsia="zh-CN"/>
              </w:rPr>
              <w:t>Cultural Exchange Activities</w:t>
            </w:r>
          </w:p>
        </w:tc>
        <w:tc>
          <w:tcPr>
            <w:tcW w:w="4118" w:type="dxa"/>
            <w:tcBorders>
              <w:top w:val="nil"/>
              <w:left w:val="nil"/>
              <w:bottom w:val="nil"/>
              <w:right w:val="nil"/>
            </w:tcBorders>
            <w:shd w:val="clear" w:color="auto" w:fill="FFFFFF"/>
            <w:tcMar>
              <w:left w:w="75" w:type="dxa"/>
              <w:right w:w="75" w:type="dxa"/>
            </w:tcMar>
            <w:vAlign w:val="center"/>
          </w:tcPr>
          <w:p w14:paraId="68ECE524" w14:textId="77777777" w:rsidR="00E35C29" w:rsidRDefault="00723F4E">
            <w:pPr>
              <w:jc w:val="both"/>
              <w:rPr>
                <w:rFonts w:ascii="Arial" w:hAnsi="Arial" w:cs="Arial"/>
                <w:color w:val="000000"/>
              </w:rPr>
            </w:pPr>
            <w:r>
              <w:rPr>
                <w:rFonts w:ascii="Arial" w:hAnsi="Arial" w:cs="Arial"/>
                <w:color w:val="000000"/>
                <w:lang w:eastAsia="zh-CN"/>
              </w:rPr>
              <w:t>20%</w:t>
            </w:r>
          </w:p>
        </w:tc>
      </w:tr>
      <w:tr w:rsidR="00E35C29" w14:paraId="7E627559" w14:textId="77777777">
        <w:trPr>
          <w:trHeight w:val="331"/>
        </w:trPr>
        <w:tc>
          <w:tcPr>
            <w:tcW w:w="4252" w:type="dxa"/>
            <w:tcBorders>
              <w:top w:val="nil"/>
              <w:left w:val="nil"/>
              <w:bottom w:val="single" w:sz="4" w:space="0" w:color="000000"/>
              <w:right w:val="nil"/>
            </w:tcBorders>
            <w:shd w:val="clear" w:color="auto" w:fill="FFFFFF"/>
            <w:tcMar>
              <w:left w:w="75" w:type="dxa"/>
              <w:right w:w="75" w:type="dxa"/>
            </w:tcMar>
            <w:vAlign w:val="center"/>
          </w:tcPr>
          <w:p w14:paraId="205B4DE6" w14:textId="77777777" w:rsidR="00E35C29" w:rsidRDefault="00723F4E">
            <w:pPr>
              <w:jc w:val="both"/>
              <w:rPr>
                <w:rFonts w:ascii="Arial" w:hAnsi="Arial" w:cs="Arial"/>
                <w:color w:val="000000"/>
              </w:rPr>
            </w:pPr>
            <w:r>
              <w:rPr>
                <w:rFonts w:ascii="Arial" w:hAnsi="Arial" w:cs="Arial"/>
                <w:color w:val="000000"/>
                <w:lang w:eastAsia="zh-CN"/>
              </w:rPr>
              <w:t>International Conferences</w:t>
            </w:r>
          </w:p>
        </w:tc>
        <w:tc>
          <w:tcPr>
            <w:tcW w:w="4118" w:type="dxa"/>
            <w:tcBorders>
              <w:top w:val="nil"/>
              <w:left w:val="nil"/>
              <w:bottom w:val="single" w:sz="4" w:space="0" w:color="000000"/>
              <w:right w:val="nil"/>
            </w:tcBorders>
            <w:shd w:val="clear" w:color="auto" w:fill="FFFFFF"/>
            <w:tcMar>
              <w:left w:w="75" w:type="dxa"/>
              <w:right w:w="75" w:type="dxa"/>
            </w:tcMar>
            <w:vAlign w:val="center"/>
          </w:tcPr>
          <w:p w14:paraId="479156AB" w14:textId="77777777" w:rsidR="00E35C29" w:rsidRDefault="00723F4E">
            <w:pPr>
              <w:jc w:val="both"/>
              <w:rPr>
                <w:rFonts w:ascii="Arial" w:hAnsi="Arial" w:cs="Arial"/>
                <w:color w:val="000000"/>
              </w:rPr>
            </w:pPr>
            <w:r>
              <w:rPr>
                <w:rFonts w:ascii="Arial" w:hAnsi="Arial" w:cs="Arial"/>
                <w:color w:val="000000"/>
                <w:lang w:eastAsia="zh-CN"/>
              </w:rPr>
              <w:t>10%</w:t>
            </w:r>
          </w:p>
        </w:tc>
      </w:tr>
    </w:tbl>
    <w:p w14:paraId="55CA8187" w14:textId="77777777" w:rsidR="00E35C29" w:rsidRDefault="00E35C29">
      <w:pPr>
        <w:jc w:val="both"/>
        <w:rPr>
          <w:rFonts w:ascii="Arial" w:hAnsi="Arial" w:cs="Arial"/>
        </w:rPr>
      </w:pPr>
    </w:p>
    <w:p w14:paraId="3ECDDD6B" w14:textId="77777777" w:rsidR="00E35C29" w:rsidRDefault="00723F4E">
      <w:pPr>
        <w:jc w:val="both"/>
        <w:rPr>
          <w:rFonts w:ascii="Arial" w:hAnsi="Arial" w:cs="Arial"/>
        </w:rPr>
      </w:pPr>
      <w:r>
        <w:rPr>
          <w:rFonts w:ascii="Arial" w:hAnsi="Arial" w:cs="Arial"/>
          <w:b/>
          <w:sz w:val="22"/>
        </w:rPr>
        <w:t xml:space="preserve">4.3 Coping Strategies  </w:t>
      </w:r>
    </w:p>
    <w:p w14:paraId="235E656F" w14:textId="77777777" w:rsidR="00E35C29" w:rsidRDefault="00E35C29">
      <w:pPr>
        <w:jc w:val="both"/>
        <w:rPr>
          <w:rFonts w:ascii="Arial" w:hAnsi="Arial" w:cs="Arial"/>
        </w:rPr>
      </w:pPr>
    </w:p>
    <w:p w14:paraId="53F8D844" w14:textId="77777777" w:rsidR="00E35C29" w:rsidRDefault="00723F4E">
      <w:pPr>
        <w:jc w:val="both"/>
        <w:rPr>
          <w:rFonts w:ascii="Arial" w:hAnsi="Arial" w:cs="Arial"/>
        </w:rPr>
      </w:pPr>
      <w:r>
        <w:rPr>
          <w:rFonts w:ascii="Arial" w:hAnsi="Arial" w:cs="Arial"/>
        </w:rPr>
        <w:t xml:space="preserve">In response to the aforementioned challenges, this study proposes a series </w:t>
      </w:r>
      <w:r>
        <w:rPr>
          <w:rFonts w:ascii="Arial" w:hAnsi="Arial" w:cs="Arial"/>
        </w:rPr>
        <w:t>of coping strategies aimed at promoting the reform of English education and advancing the internationalization process in higher education institutions in Western China.</w:t>
      </w:r>
    </w:p>
    <w:p w14:paraId="52EE79E0" w14:textId="77777777" w:rsidR="00E35C29" w:rsidRDefault="00E35C29">
      <w:pPr>
        <w:jc w:val="both"/>
        <w:rPr>
          <w:rFonts w:ascii="Arial" w:hAnsi="Arial" w:cs="Arial"/>
        </w:rPr>
      </w:pPr>
    </w:p>
    <w:p w14:paraId="1B4ED355" w14:textId="77777777" w:rsidR="00E35C29" w:rsidRDefault="00723F4E">
      <w:pPr>
        <w:jc w:val="both"/>
        <w:rPr>
          <w:rFonts w:ascii="Arial" w:hAnsi="Arial" w:cs="Arial"/>
        </w:rPr>
      </w:pPr>
      <w:r>
        <w:rPr>
          <w:rFonts w:ascii="Arial" w:hAnsi="Arial" w:cs="Arial"/>
          <w:b/>
          <w:u w:val="single"/>
        </w:rPr>
        <w:t>4.3.1 Curriculum Reform</w:t>
      </w:r>
      <w:r>
        <w:rPr>
          <w:rFonts w:ascii="Arial" w:hAnsi="Arial" w:cs="Arial"/>
          <w:b/>
          <w:sz w:val="22"/>
        </w:rPr>
        <w:t xml:space="preserve"> </w:t>
      </w:r>
      <w:r>
        <w:rPr>
          <w:rFonts w:ascii="Arial" w:hAnsi="Arial" w:cs="Arial"/>
        </w:rPr>
        <w:t xml:space="preserve"> </w:t>
      </w:r>
    </w:p>
    <w:p w14:paraId="67EBD7FD" w14:textId="77777777" w:rsidR="00E35C29" w:rsidRDefault="00E35C29">
      <w:pPr>
        <w:jc w:val="both"/>
        <w:rPr>
          <w:rFonts w:ascii="Arial" w:hAnsi="Arial" w:cs="Arial"/>
        </w:rPr>
      </w:pPr>
    </w:p>
    <w:p w14:paraId="7FE28E97" w14:textId="77777777" w:rsidR="00E35C29" w:rsidRDefault="00723F4E">
      <w:pPr>
        <w:jc w:val="both"/>
        <w:rPr>
          <w:rFonts w:ascii="Arial" w:hAnsi="Arial" w:cs="Arial"/>
        </w:rPr>
      </w:pPr>
      <w:r>
        <w:rPr>
          <w:rFonts w:ascii="Arial" w:hAnsi="Arial" w:cs="Arial"/>
        </w:rPr>
        <w:t xml:space="preserve">To better align with the demands of internationalization, </w:t>
      </w:r>
      <w:r>
        <w:rPr>
          <w:rFonts w:ascii="Arial" w:hAnsi="Arial" w:cs="Arial"/>
        </w:rPr>
        <w:t>a comprehensive reform of English courses is recommended to enhance students' language proficiency and international communication skills, enabling them to communicate more confidently and effectively in a globalized environment (see Table 7). The foremost</w:t>
      </w:r>
      <w:r>
        <w:rPr>
          <w:rFonts w:ascii="Arial" w:hAnsi="Arial" w:cs="Arial"/>
        </w:rPr>
        <w:t xml:space="preserve"> task in this reform is to update the curriculum content. Traditional English courses often focus heavily on grammar and vocabulary instruction, lacking practical applications that connect with international standards. Therefore, the curriculum should be a</w:t>
      </w:r>
      <w:r>
        <w:rPr>
          <w:rFonts w:ascii="Arial" w:hAnsi="Arial" w:cs="Arial"/>
        </w:rPr>
        <w:t>ligned with global benchmarks, increasing its practicality and diversity. It is particularly important to introduce themes closely related to international communication, such as international business, intercultural communication, and globalization trends</w:t>
      </w:r>
      <w:r>
        <w:rPr>
          <w:rFonts w:ascii="Arial" w:hAnsi="Arial" w:cs="Arial"/>
        </w:rPr>
        <w:t xml:space="preserve">. These topics not only help students understand the contexts in which English is used within a globalized framework but also cultivate their cross-cultural awareness, enhancing their competitiveness in future workplaces (Ping &amp; Wang, 2023). For instance, </w:t>
      </w:r>
      <w:r>
        <w:rPr>
          <w:rFonts w:ascii="Arial" w:hAnsi="Arial" w:cs="Arial"/>
        </w:rPr>
        <w:t>a module on "International Business English" could be established, allowing students to learn how to write business emails and conduct negotiations—skills that are especially vital in an international context.</w:t>
      </w:r>
    </w:p>
    <w:p w14:paraId="3133DD52" w14:textId="77777777" w:rsidR="00E35C29" w:rsidRDefault="00E35C29">
      <w:pPr>
        <w:jc w:val="both"/>
        <w:rPr>
          <w:rFonts w:ascii="Arial" w:hAnsi="Arial" w:cs="Arial"/>
        </w:rPr>
      </w:pPr>
    </w:p>
    <w:p w14:paraId="2A934F09" w14:textId="77777777" w:rsidR="00E35C29" w:rsidRDefault="00723F4E">
      <w:pPr>
        <w:jc w:val="both"/>
        <w:rPr>
          <w:rFonts w:ascii="Arial" w:hAnsi="Arial" w:cs="Arial"/>
        </w:rPr>
      </w:pPr>
      <w:r>
        <w:rPr>
          <w:rFonts w:ascii="Arial" w:hAnsi="Arial" w:cs="Arial" w:hint="eastAsia"/>
          <w:lang w:eastAsia="zh-CN"/>
        </w:rPr>
        <w:t>T</w:t>
      </w:r>
      <w:r>
        <w:rPr>
          <w:rFonts w:ascii="Arial" w:hAnsi="Arial" w:cs="Arial"/>
        </w:rPr>
        <w:t>he introduction of project-based learning is</w:t>
      </w:r>
      <w:r>
        <w:rPr>
          <w:rFonts w:ascii="Arial" w:hAnsi="Arial" w:cs="Arial"/>
        </w:rPr>
        <w:t xml:space="preserve"> an important strategy for enhancing student learning outcomes. Through project-based learning, students can apply their English skills in real-world scenarios. This approach not only makes language learning more engaging but also improves students' practi</w:t>
      </w:r>
      <w:r>
        <w:rPr>
          <w:rFonts w:ascii="Arial" w:hAnsi="Arial" w:cs="Arial"/>
        </w:rPr>
        <w:t>cal application abilities. In project-based learning, students typically work in groups to complete specific tasks, such as planning an international conference, conducting market research, or designing a cross-cultural exchange activity. This mode of lear</w:t>
      </w:r>
      <w:r>
        <w:rPr>
          <w:rFonts w:ascii="Arial" w:hAnsi="Arial" w:cs="Arial"/>
        </w:rPr>
        <w:t xml:space="preserve">ning fosters students' self-directed learning capabilities and teamwork skills (Salam et al., 2024). Through collaboration, students can learn from one another, sharing </w:t>
      </w:r>
      <w:r>
        <w:rPr>
          <w:rFonts w:ascii="Arial" w:hAnsi="Arial" w:cs="Arial"/>
        </w:rPr>
        <w:lastRenderedPageBreak/>
        <w:t>their perspectives and experiences, which deepens their understanding and application o</w:t>
      </w:r>
      <w:r>
        <w:rPr>
          <w:rFonts w:ascii="Arial" w:hAnsi="Arial" w:cs="Arial"/>
        </w:rPr>
        <w:t>f the English language.</w:t>
      </w:r>
    </w:p>
    <w:p w14:paraId="6C4C1400" w14:textId="77777777" w:rsidR="00E35C29" w:rsidRDefault="00E35C29">
      <w:pPr>
        <w:jc w:val="both"/>
        <w:rPr>
          <w:rFonts w:ascii="Arial" w:hAnsi="Arial" w:cs="Arial"/>
        </w:rPr>
      </w:pPr>
    </w:p>
    <w:p w14:paraId="00F9773D" w14:textId="77777777" w:rsidR="00E35C29" w:rsidRDefault="00723F4E">
      <w:pPr>
        <w:jc w:val="both"/>
        <w:rPr>
          <w:rFonts w:ascii="Arial" w:hAnsi="Arial" w:cs="Arial"/>
        </w:rPr>
      </w:pPr>
      <w:r>
        <w:rPr>
          <w:rFonts w:ascii="Arial" w:hAnsi="Arial" w:cs="Arial" w:hint="eastAsia"/>
          <w:lang w:eastAsia="zh-CN"/>
        </w:rPr>
        <w:t>S</w:t>
      </w:r>
      <w:r>
        <w:rPr>
          <w:rFonts w:ascii="Arial" w:hAnsi="Arial" w:cs="Arial"/>
        </w:rPr>
        <w:t>trengthening practical components within the curriculum reform is also essential. Increasing the proportion of speaking practice and listening training can be achieved through activities such as simulating international conference</w:t>
      </w:r>
      <w:r>
        <w:rPr>
          <w:rFonts w:ascii="Arial" w:hAnsi="Arial" w:cs="Arial"/>
        </w:rPr>
        <w:t xml:space="preserve">s and organizing debate contests. These activities not only enhance students' oral expression skills but also improve their adaptability and logical thinking abilities. For example, organizing a Model United Nations conference allows students to engage in </w:t>
      </w:r>
      <w:r>
        <w:rPr>
          <w:rFonts w:ascii="Arial" w:hAnsi="Arial" w:cs="Arial"/>
        </w:rPr>
        <w:t>debates and discussions in English while role-playing, thereby not only enhancing their language skills but also providing them with a deeper understanding of international affairs. Through such practical experiences, students can hone their language skill</w:t>
      </w:r>
      <w:r>
        <w:rPr>
          <w:rFonts w:ascii="Arial" w:hAnsi="Arial" w:cs="Arial"/>
        </w:rPr>
        <w:t>s in real communication environments, thereby boosting their confidence.</w:t>
      </w:r>
    </w:p>
    <w:p w14:paraId="21B9EE4D" w14:textId="77777777" w:rsidR="00E35C29" w:rsidRDefault="00E35C29">
      <w:pPr>
        <w:jc w:val="both"/>
        <w:rPr>
          <w:rFonts w:ascii="Arial" w:hAnsi="Arial" w:cs="Arial"/>
        </w:rPr>
      </w:pPr>
    </w:p>
    <w:p w14:paraId="2C62368D" w14:textId="77777777" w:rsidR="00E35C29" w:rsidRDefault="00723F4E">
      <w:pPr>
        <w:jc w:val="both"/>
        <w:rPr>
          <w:rFonts w:ascii="Arial" w:hAnsi="Arial" w:cs="Arial"/>
        </w:rPr>
      </w:pPr>
      <w:r>
        <w:rPr>
          <w:rFonts w:ascii="Arial" w:hAnsi="Arial" w:cs="Arial"/>
        </w:rPr>
        <w:t xml:space="preserve">Finally, curriculum reform should also emphasize the diversification of assessment methods. Traditional examination formats often fail to comprehensively evaluate students' language </w:t>
      </w:r>
      <w:r>
        <w:rPr>
          <w:rFonts w:ascii="Arial" w:hAnsi="Arial" w:cs="Arial"/>
        </w:rPr>
        <w:t xml:space="preserve">proficiency and practical application skills. Therefore, it is recommended to introduce a variety of assessment methods, such as project presentations, oral reports, and group evaluations, to more holistically reflect students' learning outcomes and skill </w:t>
      </w:r>
      <w:r>
        <w:rPr>
          <w:rFonts w:ascii="Arial" w:hAnsi="Arial" w:cs="Arial"/>
        </w:rPr>
        <w:t>development. Through these reforms, English courses will be better aligned with the demands of internationalization, cultivating outstanding talents equipped with a global perspective and practical abilities, thereby laying a solid foundation for students'</w:t>
      </w:r>
      <w:r>
        <w:rPr>
          <w:rFonts w:ascii="Arial" w:hAnsi="Arial" w:cs="Arial"/>
        </w:rPr>
        <w:t xml:space="preserve"> future development.</w:t>
      </w:r>
    </w:p>
    <w:p w14:paraId="50499BC1" w14:textId="77777777" w:rsidR="00E35C29" w:rsidRDefault="00E35C29">
      <w:pPr>
        <w:jc w:val="both"/>
        <w:rPr>
          <w:rFonts w:ascii="Arial" w:hAnsi="Arial" w:cs="Arial"/>
        </w:rPr>
      </w:pPr>
    </w:p>
    <w:p w14:paraId="3C179C99" w14:textId="77777777" w:rsidR="00E35C29" w:rsidRDefault="00723F4E">
      <w:pPr>
        <w:jc w:val="both"/>
        <w:rPr>
          <w:rFonts w:ascii="Arial" w:hAnsi="Arial" w:cs="Arial"/>
          <w:b/>
          <w:bCs/>
        </w:rPr>
      </w:pPr>
      <w:r>
        <w:rPr>
          <w:rFonts w:ascii="Arial" w:hAnsi="Arial" w:cs="Arial"/>
          <w:b/>
          <w:bCs/>
        </w:rPr>
        <w:t>Table 7: Recommendations for Curriculum Reform</w:t>
      </w:r>
    </w:p>
    <w:p w14:paraId="5342B616" w14:textId="77777777" w:rsidR="00E35C29" w:rsidRDefault="00E35C29">
      <w:pPr>
        <w:jc w:val="both"/>
        <w:rPr>
          <w:rFonts w:ascii="Arial" w:hAnsi="Arial" w:cs="Arial"/>
          <w:b/>
          <w:bCs/>
        </w:rPr>
      </w:pPr>
    </w:p>
    <w:tbl>
      <w:tblPr>
        <w:tblW w:w="0" w:type="auto"/>
        <w:shd w:val="clear" w:color="auto" w:fill="FFFFFF"/>
        <w:tblCellMar>
          <w:left w:w="0" w:type="dxa"/>
          <w:right w:w="0" w:type="dxa"/>
        </w:tblCellMar>
        <w:tblLook w:val="04A0" w:firstRow="1" w:lastRow="0" w:firstColumn="1" w:lastColumn="0" w:noHBand="0" w:noVBand="1"/>
      </w:tblPr>
      <w:tblGrid>
        <w:gridCol w:w="2336"/>
        <w:gridCol w:w="6022"/>
      </w:tblGrid>
      <w:tr w:rsidR="00E35C29" w14:paraId="2B7F0C07" w14:textId="77777777">
        <w:trPr>
          <w:tblHeader/>
        </w:trPr>
        <w:tc>
          <w:tcPr>
            <w:tcW w:w="0" w:type="auto"/>
            <w:tcBorders>
              <w:top w:val="single" w:sz="4" w:space="0" w:color="000000"/>
              <w:left w:val="nil"/>
              <w:bottom w:val="single" w:sz="4" w:space="0" w:color="000000"/>
              <w:right w:val="nil"/>
            </w:tcBorders>
            <w:shd w:val="clear" w:color="auto" w:fill="FFFFFF"/>
            <w:tcMar>
              <w:left w:w="75" w:type="dxa"/>
              <w:right w:w="75" w:type="dxa"/>
            </w:tcMar>
            <w:vAlign w:val="center"/>
          </w:tcPr>
          <w:p w14:paraId="7AC81356" w14:textId="77777777" w:rsidR="00E35C29" w:rsidRDefault="00723F4E">
            <w:pPr>
              <w:rPr>
                <w:rFonts w:ascii="Arial" w:hAnsi="Arial" w:cs="Arial"/>
                <w:b/>
                <w:bCs/>
                <w:color w:val="000000"/>
              </w:rPr>
            </w:pPr>
            <w:r>
              <w:rPr>
                <w:rFonts w:ascii="Arial" w:hAnsi="Arial" w:cs="Arial"/>
                <w:b/>
                <w:bCs/>
                <w:color w:val="000000"/>
                <w:lang w:eastAsia="zh-CN"/>
              </w:rPr>
              <w:t>Reform Direction</w:t>
            </w:r>
          </w:p>
        </w:tc>
        <w:tc>
          <w:tcPr>
            <w:tcW w:w="0" w:type="auto"/>
            <w:tcBorders>
              <w:top w:val="single" w:sz="4" w:space="0" w:color="000000"/>
              <w:left w:val="nil"/>
              <w:bottom w:val="single" w:sz="4" w:space="0" w:color="000000"/>
              <w:right w:val="nil"/>
            </w:tcBorders>
            <w:shd w:val="clear" w:color="auto" w:fill="FFFFFF"/>
            <w:tcMar>
              <w:left w:w="75" w:type="dxa"/>
              <w:right w:w="75" w:type="dxa"/>
            </w:tcMar>
            <w:vAlign w:val="center"/>
          </w:tcPr>
          <w:p w14:paraId="190A9B89" w14:textId="77777777" w:rsidR="00E35C29" w:rsidRDefault="00723F4E">
            <w:pPr>
              <w:rPr>
                <w:rFonts w:ascii="Arial" w:hAnsi="Arial" w:cs="Arial"/>
                <w:b/>
                <w:bCs/>
                <w:color w:val="000000"/>
              </w:rPr>
            </w:pPr>
            <w:r>
              <w:rPr>
                <w:rFonts w:ascii="Arial" w:hAnsi="Arial" w:cs="Arial"/>
                <w:b/>
                <w:bCs/>
                <w:color w:val="000000"/>
                <w:lang w:eastAsia="zh-CN"/>
              </w:rPr>
              <w:t>Specific Measures</w:t>
            </w:r>
          </w:p>
        </w:tc>
      </w:tr>
      <w:tr w:rsidR="00E35C29" w14:paraId="2B58552A" w14:textId="77777777">
        <w:trPr>
          <w:trHeight w:val="652"/>
        </w:trPr>
        <w:tc>
          <w:tcPr>
            <w:tcW w:w="0" w:type="auto"/>
            <w:tcBorders>
              <w:top w:val="single" w:sz="4" w:space="0" w:color="000000"/>
              <w:left w:val="nil"/>
              <w:bottom w:val="nil"/>
              <w:right w:val="nil"/>
            </w:tcBorders>
            <w:shd w:val="clear" w:color="auto" w:fill="FFFFFF"/>
            <w:tcMar>
              <w:left w:w="75" w:type="dxa"/>
              <w:right w:w="75" w:type="dxa"/>
            </w:tcMar>
            <w:vAlign w:val="center"/>
          </w:tcPr>
          <w:p w14:paraId="682939D5" w14:textId="77777777" w:rsidR="00E35C29" w:rsidRDefault="00723F4E">
            <w:pPr>
              <w:rPr>
                <w:rFonts w:ascii="Arial" w:hAnsi="Arial" w:cs="Arial"/>
                <w:color w:val="000000"/>
              </w:rPr>
            </w:pPr>
            <w:r>
              <w:rPr>
                <w:rFonts w:ascii="Arial" w:hAnsi="Arial" w:cs="Arial"/>
                <w:color w:val="000000"/>
                <w:lang w:eastAsia="zh-CN"/>
              </w:rPr>
              <w:t>Update Curriculum Content</w:t>
            </w:r>
          </w:p>
        </w:tc>
        <w:tc>
          <w:tcPr>
            <w:tcW w:w="0" w:type="auto"/>
            <w:tcBorders>
              <w:top w:val="single" w:sz="4" w:space="0" w:color="000000"/>
              <w:left w:val="nil"/>
              <w:bottom w:val="nil"/>
              <w:right w:val="nil"/>
            </w:tcBorders>
            <w:shd w:val="clear" w:color="auto" w:fill="FFFFFF"/>
            <w:tcMar>
              <w:left w:w="75" w:type="dxa"/>
              <w:right w:w="75" w:type="dxa"/>
            </w:tcMar>
            <w:vAlign w:val="center"/>
          </w:tcPr>
          <w:p w14:paraId="03A5FA4B" w14:textId="77777777" w:rsidR="00E35C29" w:rsidRDefault="00723F4E">
            <w:pPr>
              <w:rPr>
                <w:rFonts w:ascii="Arial" w:hAnsi="Arial" w:cs="Arial"/>
                <w:color w:val="000000"/>
              </w:rPr>
            </w:pPr>
            <w:r>
              <w:rPr>
                <w:rFonts w:ascii="Arial" w:hAnsi="Arial" w:cs="Arial"/>
                <w:color w:val="000000"/>
                <w:lang w:eastAsia="zh-CN"/>
              </w:rPr>
              <w:t>Incorporate internationally relevant themes and practical case studies</w:t>
            </w:r>
          </w:p>
        </w:tc>
      </w:tr>
      <w:tr w:rsidR="00E35C29" w14:paraId="3B9F13CB" w14:textId="77777777">
        <w:trPr>
          <w:trHeight w:val="652"/>
        </w:trPr>
        <w:tc>
          <w:tcPr>
            <w:tcW w:w="0" w:type="auto"/>
            <w:tcBorders>
              <w:top w:val="nil"/>
              <w:left w:val="nil"/>
              <w:bottom w:val="nil"/>
              <w:right w:val="nil"/>
            </w:tcBorders>
            <w:shd w:val="clear" w:color="auto" w:fill="FFFFFF"/>
            <w:tcMar>
              <w:left w:w="75" w:type="dxa"/>
              <w:right w:w="75" w:type="dxa"/>
            </w:tcMar>
            <w:vAlign w:val="center"/>
          </w:tcPr>
          <w:p w14:paraId="14CDA992" w14:textId="77777777" w:rsidR="00E35C29" w:rsidRDefault="00723F4E">
            <w:pPr>
              <w:rPr>
                <w:rFonts w:ascii="Arial" w:hAnsi="Arial" w:cs="Arial"/>
                <w:color w:val="000000"/>
              </w:rPr>
            </w:pPr>
            <w:r>
              <w:rPr>
                <w:rFonts w:ascii="Arial" w:hAnsi="Arial" w:cs="Arial"/>
                <w:color w:val="000000"/>
                <w:lang w:eastAsia="zh-CN"/>
              </w:rPr>
              <w:t>Introduce Project-Based Learning</w:t>
            </w:r>
          </w:p>
        </w:tc>
        <w:tc>
          <w:tcPr>
            <w:tcW w:w="0" w:type="auto"/>
            <w:tcBorders>
              <w:top w:val="nil"/>
              <w:left w:val="nil"/>
              <w:bottom w:val="nil"/>
              <w:right w:val="nil"/>
            </w:tcBorders>
            <w:shd w:val="clear" w:color="auto" w:fill="FFFFFF"/>
            <w:tcMar>
              <w:left w:w="75" w:type="dxa"/>
              <w:right w:w="75" w:type="dxa"/>
            </w:tcMar>
            <w:vAlign w:val="center"/>
          </w:tcPr>
          <w:p w14:paraId="2AD92B8C" w14:textId="77777777" w:rsidR="00E35C29" w:rsidRDefault="00723F4E">
            <w:pPr>
              <w:rPr>
                <w:rFonts w:ascii="Arial" w:hAnsi="Arial" w:cs="Arial"/>
                <w:color w:val="000000"/>
              </w:rPr>
            </w:pPr>
            <w:r>
              <w:rPr>
                <w:rFonts w:ascii="Arial" w:hAnsi="Arial" w:cs="Arial"/>
                <w:color w:val="000000"/>
                <w:lang w:eastAsia="zh-CN"/>
              </w:rPr>
              <w:t xml:space="preserve">Design </w:t>
            </w:r>
            <w:r>
              <w:rPr>
                <w:rFonts w:ascii="Arial" w:hAnsi="Arial" w:cs="Arial"/>
                <w:color w:val="000000"/>
                <w:lang w:eastAsia="zh-CN"/>
              </w:rPr>
              <w:t>interdisciplinary projects that encourage teamwork</w:t>
            </w:r>
          </w:p>
        </w:tc>
      </w:tr>
      <w:tr w:rsidR="00E35C29" w14:paraId="6547FFAA" w14:textId="77777777">
        <w:trPr>
          <w:trHeight w:val="652"/>
        </w:trPr>
        <w:tc>
          <w:tcPr>
            <w:tcW w:w="0" w:type="auto"/>
            <w:tcBorders>
              <w:top w:val="nil"/>
              <w:left w:val="nil"/>
              <w:bottom w:val="single" w:sz="4" w:space="0" w:color="000000"/>
              <w:right w:val="nil"/>
            </w:tcBorders>
            <w:shd w:val="clear" w:color="auto" w:fill="FFFFFF"/>
            <w:tcMar>
              <w:left w:w="75" w:type="dxa"/>
              <w:right w:w="75" w:type="dxa"/>
            </w:tcMar>
            <w:vAlign w:val="center"/>
          </w:tcPr>
          <w:p w14:paraId="1E715190" w14:textId="77777777" w:rsidR="00E35C29" w:rsidRDefault="00723F4E">
            <w:pPr>
              <w:rPr>
                <w:rFonts w:ascii="Arial" w:hAnsi="Arial" w:cs="Arial"/>
                <w:color w:val="000000"/>
              </w:rPr>
            </w:pPr>
            <w:r>
              <w:rPr>
                <w:rFonts w:ascii="Arial" w:hAnsi="Arial" w:cs="Arial"/>
                <w:color w:val="000000"/>
                <w:lang w:eastAsia="zh-CN"/>
              </w:rPr>
              <w:t>Strengthen Practical Components</w:t>
            </w:r>
          </w:p>
        </w:tc>
        <w:tc>
          <w:tcPr>
            <w:tcW w:w="0" w:type="auto"/>
            <w:tcBorders>
              <w:top w:val="nil"/>
              <w:left w:val="nil"/>
              <w:bottom w:val="single" w:sz="4" w:space="0" w:color="000000"/>
              <w:right w:val="nil"/>
            </w:tcBorders>
            <w:shd w:val="clear" w:color="auto" w:fill="FFFFFF"/>
            <w:tcMar>
              <w:left w:w="75" w:type="dxa"/>
              <w:right w:w="75" w:type="dxa"/>
            </w:tcMar>
            <w:vAlign w:val="center"/>
          </w:tcPr>
          <w:p w14:paraId="4678A07B" w14:textId="77777777" w:rsidR="00E35C29" w:rsidRDefault="00723F4E">
            <w:pPr>
              <w:rPr>
                <w:rFonts w:ascii="Arial" w:hAnsi="Arial" w:cs="Arial"/>
                <w:color w:val="000000"/>
              </w:rPr>
            </w:pPr>
            <w:r>
              <w:rPr>
                <w:rFonts w:ascii="Arial" w:hAnsi="Arial" w:cs="Arial"/>
                <w:color w:val="000000"/>
                <w:lang w:eastAsia="zh-CN"/>
              </w:rPr>
              <w:t>Increase the number of simulation activities and enhance the proportion of speaking and listening training</w:t>
            </w:r>
          </w:p>
        </w:tc>
      </w:tr>
    </w:tbl>
    <w:p w14:paraId="45C9726F" w14:textId="77777777" w:rsidR="00E35C29" w:rsidRDefault="00E35C29">
      <w:pPr>
        <w:rPr>
          <w:rFonts w:ascii="Arial" w:hAnsi="Arial" w:cs="Arial"/>
        </w:rPr>
      </w:pPr>
    </w:p>
    <w:p w14:paraId="7FCF845F" w14:textId="77777777" w:rsidR="00E35C29" w:rsidRDefault="00723F4E">
      <w:pPr>
        <w:jc w:val="both"/>
        <w:rPr>
          <w:rFonts w:ascii="Arial" w:hAnsi="Arial" w:cs="Arial"/>
        </w:rPr>
      </w:pPr>
      <w:r>
        <w:rPr>
          <w:rFonts w:ascii="Arial" w:hAnsi="Arial" w:cs="Arial"/>
          <w:b/>
          <w:u w:val="single"/>
        </w:rPr>
        <w:t>4.3.2 Teacher Training</w:t>
      </w:r>
      <w:r>
        <w:rPr>
          <w:rFonts w:ascii="Arial" w:hAnsi="Arial" w:cs="Arial"/>
        </w:rPr>
        <w:t xml:space="preserve">  </w:t>
      </w:r>
    </w:p>
    <w:p w14:paraId="3848C117" w14:textId="77777777" w:rsidR="00E35C29" w:rsidRDefault="00E35C29">
      <w:pPr>
        <w:jc w:val="both"/>
        <w:rPr>
          <w:rFonts w:ascii="Arial" w:hAnsi="Arial" w:cs="Arial"/>
        </w:rPr>
      </w:pPr>
    </w:p>
    <w:p w14:paraId="7E56A50F" w14:textId="77777777" w:rsidR="00E35C29" w:rsidRDefault="00723F4E">
      <w:pPr>
        <w:jc w:val="both"/>
        <w:rPr>
          <w:rFonts w:ascii="Arial" w:hAnsi="Arial" w:cs="Arial"/>
        </w:rPr>
      </w:pPr>
      <w:r>
        <w:rPr>
          <w:rFonts w:ascii="Arial" w:hAnsi="Arial" w:cs="Arial"/>
        </w:rPr>
        <w:t>Enhancing the professional competence of English teachers is crucial for improving teaching quality. To this end, it is recommended to implement a series of targeted training programs designed to assist teachers in continuously developing their teaching ab</w:t>
      </w:r>
      <w:r>
        <w:rPr>
          <w:rFonts w:ascii="Arial" w:hAnsi="Arial" w:cs="Arial"/>
        </w:rPr>
        <w:t>ilities and professional knowledge. First and foremost, regular training is essential. Higher education institutions can organize periodic training activities for teachers, inviting domestic and international experts to share the latest teaching philosophi</w:t>
      </w:r>
      <w:r>
        <w:rPr>
          <w:rFonts w:ascii="Arial" w:hAnsi="Arial" w:cs="Arial"/>
        </w:rPr>
        <w:t>es and methodologies. Such initiatives can help teachers update their knowledge base and enhance their teaching capabilities (</w:t>
      </w:r>
      <w:proofErr w:type="spellStart"/>
      <w:r>
        <w:rPr>
          <w:rFonts w:ascii="Arial" w:hAnsi="Arial" w:cs="Arial"/>
        </w:rPr>
        <w:t>Betancurt</w:t>
      </w:r>
      <w:proofErr w:type="spellEnd"/>
      <w:r>
        <w:rPr>
          <w:rFonts w:ascii="Arial" w:hAnsi="Arial" w:cs="Arial"/>
        </w:rPr>
        <w:t xml:space="preserve"> &amp; </w:t>
      </w:r>
      <w:proofErr w:type="spellStart"/>
      <w:r>
        <w:rPr>
          <w:rFonts w:ascii="Arial" w:hAnsi="Arial" w:cs="Arial"/>
        </w:rPr>
        <w:t>Gallego</w:t>
      </w:r>
      <w:proofErr w:type="spellEnd"/>
      <w:r>
        <w:rPr>
          <w:rFonts w:ascii="Arial" w:hAnsi="Arial" w:cs="Arial"/>
        </w:rPr>
        <w:t xml:space="preserve">, 2025). </w:t>
      </w:r>
    </w:p>
    <w:p w14:paraId="373A2DFD" w14:textId="77777777" w:rsidR="00E35C29" w:rsidRDefault="00E35C29">
      <w:pPr>
        <w:jc w:val="both"/>
        <w:rPr>
          <w:rFonts w:ascii="Arial" w:hAnsi="Arial" w:cs="Arial"/>
        </w:rPr>
      </w:pPr>
    </w:p>
    <w:p w14:paraId="08B2F2B6" w14:textId="77777777" w:rsidR="00E35C29" w:rsidRDefault="00723F4E">
      <w:pPr>
        <w:jc w:val="both"/>
        <w:rPr>
          <w:rFonts w:ascii="Arial" w:hAnsi="Arial" w:cs="Arial"/>
        </w:rPr>
      </w:pPr>
      <w:r>
        <w:rPr>
          <w:rFonts w:ascii="Arial" w:hAnsi="Arial" w:cs="Arial" w:hint="eastAsia"/>
          <w:lang w:eastAsia="zh-CN"/>
        </w:rPr>
        <w:t>T</w:t>
      </w:r>
      <w:r>
        <w:rPr>
          <w:rFonts w:ascii="Arial" w:hAnsi="Arial" w:cs="Arial"/>
        </w:rPr>
        <w:t>eacher exchange programs represent an effective means of professional development. Encouraging teac</w:t>
      </w:r>
      <w:r>
        <w:rPr>
          <w:rFonts w:ascii="Arial" w:hAnsi="Arial" w:cs="Arial"/>
        </w:rPr>
        <w:t>hers to participate in international exchange programs allows them to gain firsthand experience of foreign teaching models and educational philosophies, thereby enriching and diversifying their own teaching methods. Furthermore, establishing dedicated teac</w:t>
      </w:r>
      <w:r>
        <w:rPr>
          <w:rFonts w:ascii="Arial" w:hAnsi="Arial" w:cs="Arial"/>
        </w:rPr>
        <w:t>her development centers is also necessary. These centers can provide a wealth of teaching resources, host various seminars, and create platforms for teacher collaboration, facilitating the sharing of experiences and mutual learning. Through these measures,</w:t>
      </w:r>
      <w:r>
        <w:rPr>
          <w:rFonts w:ascii="Arial" w:hAnsi="Arial" w:cs="Arial"/>
        </w:rPr>
        <w:t xml:space="preserve"> the </w:t>
      </w:r>
      <w:r>
        <w:rPr>
          <w:rFonts w:ascii="Arial" w:hAnsi="Arial" w:cs="Arial"/>
        </w:rPr>
        <w:lastRenderedPageBreak/>
        <w:t>professional competence of English teachers can be significantly enhanced, subsequently improving overall teaching quality.</w:t>
      </w:r>
    </w:p>
    <w:p w14:paraId="57E32053" w14:textId="77777777" w:rsidR="00E35C29" w:rsidRDefault="00E35C29">
      <w:pPr>
        <w:jc w:val="both"/>
        <w:rPr>
          <w:rFonts w:ascii="Arial" w:hAnsi="Arial" w:cs="Arial"/>
        </w:rPr>
      </w:pPr>
    </w:p>
    <w:p w14:paraId="44EA6256" w14:textId="77777777" w:rsidR="00E35C29" w:rsidRDefault="00723F4E">
      <w:pPr>
        <w:jc w:val="both"/>
        <w:rPr>
          <w:rFonts w:ascii="Arial" w:hAnsi="Arial" w:cs="Arial"/>
        </w:rPr>
      </w:pPr>
      <w:r>
        <w:rPr>
          <w:rFonts w:ascii="Arial" w:hAnsi="Arial" w:cs="Arial"/>
          <w:b/>
          <w:u w:val="single"/>
        </w:rPr>
        <w:t>4.3.3 International Exchange and Cooperation</w:t>
      </w:r>
      <w:r>
        <w:rPr>
          <w:rFonts w:ascii="Arial" w:hAnsi="Arial" w:cs="Arial"/>
        </w:rPr>
        <w:t xml:space="preserve">  </w:t>
      </w:r>
    </w:p>
    <w:p w14:paraId="1E51F743" w14:textId="77777777" w:rsidR="00E35C29" w:rsidRDefault="00E35C29">
      <w:pPr>
        <w:jc w:val="both"/>
        <w:rPr>
          <w:rFonts w:ascii="Arial" w:hAnsi="Arial" w:cs="Arial"/>
        </w:rPr>
      </w:pPr>
    </w:p>
    <w:p w14:paraId="6AB1374D" w14:textId="77777777" w:rsidR="00E35C29" w:rsidRDefault="00723F4E">
      <w:pPr>
        <w:jc w:val="both"/>
        <w:rPr>
          <w:rFonts w:ascii="Arial" w:hAnsi="Arial" w:cs="Arial"/>
        </w:rPr>
      </w:pPr>
      <w:r>
        <w:rPr>
          <w:rFonts w:ascii="Arial" w:hAnsi="Arial" w:cs="Arial"/>
        </w:rPr>
        <w:t>Establishing international collaboration projects and exchange mechanisms is a</w:t>
      </w:r>
      <w:r>
        <w:rPr>
          <w:rFonts w:ascii="Arial" w:hAnsi="Arial" w:cs="Arial"/>
        </w:rPr>
        <w:t xml:space="preserve"> vital pathway for promoting the internationalization of higher education institutions, effectively enhancing the global competitiveness and academic reputation of these institutions. To achieve this, a series of specific strategies can be adopted. First, </w:t>
      </w:r>
      <w:r>
        <w:rPr>
          <w:rFonts w:ascii="Arial" w:hAnsi="Arial" w:cs="Arial"/>
        </w:rPr>
        <w:t>expanding partnership relationships is crucial. Higher education institutions should actively seek collaborations with foreign universities to establish dual degree programs, joint training initiatives, and other projects that increase students' opportunit</w:t>
      </w:r>
      <w:r>
        <w:rPr>
          <w:rFonts w:ascii="Arial" w:hAnsi="Arial" w:cs="Arial"/>
        </w:rPr>
        <w:t>ies for international exchange (Yang et al., 2024). Such collaborations not only enrich students' academic experiences but also cultivate their cross-cultural communication skills.</w:t>
      </w:r>
    </w:p>
    <w:p w14:paraId="14BFA2CA" w14:textId="77777777" w:rsidR="00E35C29" w:rsidRDefault="00E35C29">
      <w:pPr>
        <w:jc w:val="both"/>
        <w:rPr>
          <w:rFonts w:ascii="Arial" w:hAnsi="Arial" w:cs="Arial"/>
        </w:rPr>
      </w:pPr>
    </w:p>
    <w:p w14:paraId="3CB206C5" w14:textId="77777777" w:rsidR="00E35C29" w:rsidRDefault="00723F4E">
      <w:pPr>
        <w:jc w:val="both"/>
        <w:rPr>
          <w:rFonts w:ascii="Arial" w:hAnsi="Arial" w:cs="Arial"/>
        </w:rPr>
      </w:pPr>
      <w:r>
        <w:rPr>
          <w:rFonts w:ascii="Arial" w:hAnsi="Arial" w:cs="Arial" w:hint="eastAsia"/>
          <w:lang w:eastAsia="zh-CN"/>
        </w:rPr>
        <w:t xml:space="preserve">On the other hand, </w:t>
      </w:r>
      <w:r>
        <w:rPr>
          <w:rFonts w:ascii="Arial" w:hAnsi="Arial" w:cs="Arial"/>
        </w:rPr>
        <w:t xml:space="preserve">funding international projects is an important measure </w:t>
      </w:r>
      <w:r>
        <w:rPr>
          <w:rFonts w:ascii="Arial" w:hAnsi="Arial" w:cs="Arial"/>
        </w:rPr>
        <w:t>to promote internationalization. Higher education institutions should establish dedicated funds to support students' participation in international exchange programs, thereby alleviating financial burdens and increasing student participation rates, allowin</w:t>
      </w:r>
      <w:r>
        <w:rPr>
          <w:rFonts w:ascii="Arial" w:hAnsi="Arial" w:cs="Arial"/>
        </w:rPr>
        <w:t>g more students to benefit from international educational resources. Additionally, regularly hosting international academic conferences serves as an effective means of enhancing the international influence of higher education institutions. By inviting fore</w:t>
      </w:r>
      <w:r>
        <w:rPr>
          <w:rFonts w:ascii="Arial" w:hAnsi="Arial" w:cs="Arial"/>
        </w:rPr>
        <w:t>ign experts and scholars to participate, institutions can showcase their research achievements while strengthening their connections with the international academic community, thereby enhancing their visibility.</w:t>
      </w:r>
      <w:r>
        <w:rPr>
          <w:rFonts w:ascii="Arial" w:hAnsi="Arial" w:cs="Arial" w:hint="eastAsia"/>
          <w:lang w:eastAsia="zh-CN"/>
        </w:rPr>
        <w:t xml:space="preserve"> </w:t>
      </w:r>
      <w:proofErr w:type="gramStart"/>
      <w:r>
        <w:rPr>
          <w:rFonts w:ascii="Arial" w:hAnsi="Arial" w:cs="Arial" w:hint="eastAsia"/>
          <w:lang w:eastAsia="zh-CN"/>
        </w:rPr>
        <w:t>therefore</w:t>
      </w:r>
      <w:proofErr w:type="gramEnd"/>
      <w:r>
        <w:rPr>
          <w:rFonts w:ascii="Arial" w:hAnsi="Arial" w:cs="Arial"/>
        </w:rPr>
        <w:t>, the establishment of internationa</w:t>
      </w:r>
      <w:r>
        <w:rPr>
          <w:rFonts w:ascii="Arial" w:hAnsi="Arial" w:cs="Arial"/>
        </w:rPr>
        <w:t>l collaboration projects and exchange mechanisms will provide a solid foundation for the international development of higher education institutions.</w:t>
      </w:r>
    </w:p>
    <w:p w14:paraId="00041E7E" w14:textId="77777777" w:rsidR="00E35C29" w:rsidRDefault="00E35C29">
      <w:pPr>
        <w:jc w:val="both"/>
        <w:rPr>
          <w:rFonts w:ascii="Arial" w:hAnsi="Arial" w:cs="Arial"/>
        </w:rPr>
      </w:pPr>
    </w:p>
    <w:p w14:paraId="60D39672" w14:textId="77777777" w:rsidR="00E35C29" w:rsidRDefault="00723F4E">
      <w:pPr>
        <w:jc w:val="both"/>
        <w:rPr>
          <w:rFonts w:ascii="Arial" w:hAnsi="Arial" w:cs="Arial"/>
        </w:rPr>
      </w:pPr>
      <w:r>
        <w:rPr>
          <w:rFonts w:ascii="Arial" w:hAnsi="Arial" w:cs="Arial"/>
          <w:b/>
          <w:u w:val="single"/>
        </w:rPr>
        <w:t xml:space="preserve">4.3.4 Resource Integration and Sharing </w:t>
      </w:r>
      <w:r>
        <w:rPr>
          <w:rFonts w:ascii="Arial" w:hAnsi="Arial" w:cs="Arial"/>
        </w:rPr>
        <w:t xml:space="preserve"> </w:t>
      </w:r>
    </w:p>
    <w:p w14:paraId="091E1302" w14:textId="77777777" w:rsidR="00E35C29" w:rsidRDefault="00E35C29">
      <w:pPr>
        <w:jc w:val="both"/>
        <w:rPr>
          <w:rFonts w:ascii="Arial" w:hAnsi="Arial" w:cs="Arial"/>
        </w:rPr>
      </w:pPr>
    </w:p>
    <w:p w14:paraId="2A5A2284" w14:textId="77777777" w:rsidR="00E35C29" w:rsidRDefault="00723F4E">
      <w:pPr>
        <w:jc w:val="both"/>
        <w:rPr>
          <w:rFonts w:ascii="Arial" w:hAnsi="Arial" w:cs="Arial"/>
        </w:rPr>
      </w:pPr>
      <w:r>
        <w:rPr>
          <w:rFonts w:ascii="Arial" w:hAnsi="Arial" w:cs="Arial"/>
        </w:rPr>
        <w:t>In order to enhance educational quality, higher education instit</w:t>
      </w:r>
      <w:r>
        <w:rPr>
          <w:rFonts w:ascii="Arial" w:hAnsi="Arial" w:cs="Arial"/>
        </w:rPr>
        <w:t>utions should actively integrate and utilize existing resources, implementing a series of concrete measures to achieve this goal. First and foremost, establishing a resource-sharing platform is of paramount importance. Institutions can create an online res</w:t>
      </w:r>
      <w:r>
        <w:rPr>
          <w:rFonts w:ascii="Arial" w:hAnsi="Arial" w:cs="Arial"/>
        </w:rPr>
        <w:t>ource-sharing platform that consolidates various teaching resources, learning materials, and course information, thereby facilitating quick access for both teachers and students to the resources they need. This, in turn, can improve teaching efficiency and</w:t>
      </w:r>
      <w:r>
        <w:rPr>
          <w:rFonts w:ascii="Arial" w:hAnsi="Arial" w:cs="Arial"/>
        </w:rPr>
        <w:t xml:space="preserve"> learning outcomes.</w:t>
      </w:r>
    </w:p>
    <w:p w14:paraId="255D1310" w14:textId="77777777" w:rsidR="00E35C29" w:rsidRDefault="00E35C29">
      <w:pPr>
        <w:jc w:val="both"/>
        <w:rPr>
          <w:rFonts w:ascii="Arial" w:hAnsi="Arial" w:cs="Arial"/>
        </w:rPr>
      </w:pPr>
    </w:p>
    <w:p w14:paraId="0A1043B9" w14:textId="77777777" w:rsidR="00E35C29" w:rsidRDefault="00723F4E">
      <w:pPr>
        <w:jc w:val="both"/>
        <w:rPr>
          <w:rFonts w:ascii="Arial" w:hAnsi="Arial" w:cs="Arial"/>
        </w:rPr>
      </w:pPr>
      <w:r>
        <w:rPr>
          <w:rFonts w:ascii="Arial" w:hAnsi="Arial" w:cs="Arial" w:hint="eastAsia"/>
          <w:lang w:eastAsia="zh-CN"/>
        </w:rPr>
        <w:t xml:space="preserve">There is no doubt that </w:t>
      </w:r>
      <w:r>
        <w:rPr>
          <w:rFonts w:ascii="Arial" w:hAnsi="Arial" w:cs="Arial"/>
        </w:rPr>
        <w:t>strengthening inter-institutional collaboration is a significant strategy for enhancing educational quality. Through such collaboration, higher education institutions can achieve mutual resource sharing, particul</w:t>
      </w:r>
      <w:r>
        <w:rPr>
          <w:rFonts w:ascii="Arial" w:hAnsi="Arial" w:cs="Arial"/>
        </w:rPr>
        <w:t>arly in areas such as teaching equipment, laboratories, and libraries. This collective effort can lead to an overall enhancement of educational quality (Wei et al., 2023). Such partnerships not only optimize resource allocation but also foster communicatio</w:t>
      </w:r>
      <w:r>
        <w:rPr>
          <w:rFonts w:ascii="Arial" w:hAnsi="Arial" w:cs="Arial"/>
        </w:rPr>
        <w:t>n and cooperation among different institutions, thereby elevating the overall educational standards.</w:t>
      </w:r>
    </w:p>
    <w:p w14:paraId="3CAB0A9F" w14:textId="77777777" w:rsidR="00E35C29" w:rsidRDefault="00E35C29">
      <w:pPr>
        <w:jc w:val="both"/>
        <w:rPr>
          <w:rFonts w:ascii="Arial" w:hAnsi="Arial" w:cs="Arial"/>
        </w:rPr>
      </w:pPr>
    </w:p>
    <w:p w14:paraId="23B7D3FE" w14:textId="77777777" w:rsidR="00E35C29" w:rsidRDefault="00723F4E">
      <w:pPr>
        <w:jc w:val="both"/>
        <w:rPr>
          <w:rFonts w:ascii="Arial" w:hAnsi="Arial" w:cs="Arial"/>
        </w:rPr>
      </w:pPr>
      <w:r>
        <w:rPr>
          <w:rFonts w:ascii="Arial" w:hAnsi="Arial" w:cs="Arial" w:hint="eastAsia"/>
          <w:lang w:eastAsia="zh-CN"/>
        </w:rPr>
        <w:t>The case proofs that</w:t>
      </w:r>
      <w:r>
        <w:rPr>
          <w:rFonts w:ascii="Arial" w:hAnsi="Arial" w:cs="Arial"/>
        </w:rPr>
        <w:t xml:space="preserve"> higher education institutions should actively seek to incorporate societal resources by establishing collaborative relationships with</w:t>
      </w:r>
      <w:r>
        <w:rPr>
          <w:rFonts w:ascii="Arial" w:hAnsi="Arial" w:cs="Arial"/>
        </w:rPr>
        <w:t xml:space="preserve"> businesses and social organizations. This approach can leverage societal resources to support English education and the internationalization process, facilitating practical activities and internship programs. Such collaborations not only provide students </w:t>
      </w:r>
      <w:r>
        <w:rPr>
          <w:rFonts w:ascii="Arial" w:hAnsi="Arial" w:cs="Arial"/>
        </w:rPr>
        <w:t xml:space="preserve">with more practical opportunities but also enhance their employability and competitive edge in the job market. </w:t>
      </w:r>
    </w:p>
    <w:p w14:paraId="484F7B3B" w14:textId="77777777" w:rsidR="00E35C29" w:rsidRDefault="00E35C29">
      <w:pPr>
        <w:jc w:val="both"/>
        <w:rPr>
          <w:rFonts w:ascii="Arial" w:hAnsi="Arial" w:cs="Arial"/>
        </w:rPr>
      </w:pPr>
    </w:p>
    <w:p w14:paraId="3659BF04" w14:textId="77777777" w:rsidR="00E35C29" w:rsidRDefault="00723F4E">
      <w:pPr>
        <w:jc w:val="both"/>
        <w:rPr>
          <w:rFonts w:ascii="Arial" w:hAnsi="Arial" w:cs="Arial"/>
        </w:rPr>
      </w:pPr>
      <w:r>
        <w:rPr>
          <w:rFonts w:ascii="Arial" w:hAnsi="Arial" w:cs="Arial"/>
        </w:rPr>
        <w:lastRenderedPageBreak/>
        <w:t>By implementing these measures, higher education institutions will be able to more effectively elevate educational quality and cultivate talent</w:t>
      </w:r>
      <w:r>
        <w:rPr>
          <w:rFonts w:ascii="Arial" w:hAnsi="Arial" w:cs="Arial"/>
        </w:rPr>
        <w:t>s equipped with a global perspective and practical capabilities.</w:t>
      </w:r>
    </w:p>
    <w:p w14:paraId="732393AA" w14:textId="77777777" w:rsidR="00E35C29" w:rsidRDefault="00E35C29">
      <w:pPr>
        <w:pStyle w:val="Body"/>
        <w:spacing w:after="0"/>
        <w:rPr>
          <w:rFonts w:ascii="Arial" w:hAnsi="Arial" w:cs="Arial"/>
        </w:rPr>
      </w:pPr>
    </w:p>
    <w:p w14:paraId="61664EAB" w14:textId="77777777" w:rsidR="00E35C29" w:rsidRDefault="00723F4E">
      <w:pPr>
        <w:pStyle w:val="Body"/>
        <w:numPr>
          <w:ilvl w:val="0"/>
          <w:numId w:val="2"/>
        </w:numPr>
        <w:spacing w:after="0"/>
        <w:rPr>
          <w:rFonts w:ascii="Arial" w:hAnsi="Arial" w:cs="Arial"/>
          <w:b/>
          <w:caps/>
          <w:sz w:val="22"/>
        </w:rPr>
      </w:pPr>
      <w:r>
        <w:rPr>
          <w:rFonts w:ascii="Arial" w:hAnsi="Arial" w:cs="Arial" w:hint="eastAsia"/>
          <w:b/>
          <w:caps/>
          <w:sz w:val="22"/>
        </w:rPr>
        <w:t xml:space="preserve">Conclusion </w:t>
      </w:r>
    </w:p>
    <w:p w14:paraId="30FBD45C" w14:textId="77777777" w:rsidR="00E35C29" w:rsidRDefault="00723F4E">
      <w:pPr>
        <w:pStyle w:val="Body"/>
        <w:spacing w:after="0"/>
        <w:rPr>
          <w:rFonts w:ascii="Arial" w:hAnsi="Arial" w:cs="Arial"/>
        </w:rPr>
      </w:pPr>
      <w:r>
        <w:rPr>
          <w:rFonts w:ascii="Arial" w:hAnsi="Arial" w:cs="Arial" w:hint="eastAsia"/>
        </w:rPr>
        <w:t xml:space="preserve"> </w:t>
      </w:r>
    </w:p>
    <w:p w14:paraId="494ABEA0" w14:textId="77777777" w:rsidR="00E35C29" w:rsidRDefault="00723F4E">
      <w:pPr>
        <w:pStyle w:val="Body"/>
        <w:spacing w:after="0"/>
        <w:rPr>
          <w:rFonts w:ascii="Arial" w:hAnsi="Arial" w:cs="Arial"/>
        </w:rPr>
      </w:pPr>
      <w:r>
        <w:rPr>
          <w:rFonts w:ascii="Arial" w:hAnsi="Arial" w:cs="Arial" w:hint="eastAsia"/>
        </w:rPr>
        <w:t xml:space="preserve">This study explores the significance of university English education in promoting the internationalization of higher education institutions in the underdeveloped regions of </w:t>
      </w:r>
      <w:r>
        <w:rPr>
          <w:rFonts w:ascii="Arial" w:hAnsi="Arial" w:cs="Arial" w:hint="eastAsia"/>
        </w:rPr>
        <w:t>western China. The findings indicate that university English education not only enhances students' language proficiency but also fosters their intercultural awareness and global perspectives. Through surveys and interviews, we discovered that English educa</w:t>
      </w:r>
      <w:r>
        <w:rPr>
          <w:rFonts w:ascii="Arial" w:hAnsi="Arial" w:cs="Arial" w:hint="eastAsia"/>
        </w:rPr>
        <w:t>tion provides students with greater opportunities for international engagement, thereby increasing their competitiveness in a globalized context. This process not only contributes to the personal development of students but also offers essential support fo</w:t>
      </w:r>
      <w:r>
        <w:rPr>
          <w:rFonts w:ascii="Arial" w:hAnsi="Arial" w:cs="Arial" w:hint="eastAsia"/>
        </w:rPr>
        <w:t>r the internationalization efforts of higher education institutions in the western regions (Yang et al., 2024). However, the study also reveals a series of challenges currently faced by English education, including insufficient teaching staff, unreasonable</w:t>
      </w:r>
      <w:r>
        <w:rPr>
          <w:rFonts w:ascii="Arial" w:hAnsi="Arial" w:cs="Arial" w:hint="eastAsia"/>
        </w:rPr>
        <w:t xml:space="preserve"> curriculum design, and a lack of international exchange opportunities (Lu &amp; Fang, 2025). Therefore, addressing these issues will be crucial for advancing the internationalization process of higher education institutions in the west.</w:t>
      </w:r>
    </w:p>
    <w:p w14:paraId="64CEEE7F" w14:textId="77777777" w:rsidR="00E35C29" w:rsidRDefault="00E35C29">
      <w:pPr>
        <w:pStyle w:val="Body"/>
        <w:spacing w:after="0"/>
        <w:rPr>
          <w:rFonts w:ascii="Arial" w:hAnsi="Arial" w:cs="Arial"/>
        </w:rPr>
      </w:pPr>
    </w:p>
    <w:p w14:paraId="1626F99A" w14:textId="77777777" w:rsidR="00E35C29" w:rsidRDefault="00723F4E">
      <w:pPr>
        <w:pStyle w:val="Body"/>
        <w:spacing w:after="0"/>
        <w:rPr>
          <w:rFonts w:ascii="Arial" w:hAnsi="Arial" w:cs="Arial"/>
        </w:rPr>
      </w:pPr>
      <w:r>
        <w:rPr>
          <w:rFonts w:ascii="Arial" w:hAnsi="Arial" w:cs="Arial" w:hint="eastAsia"/>
        </w:rPr>
        <w:t>Based on the findings</w:t>
      </w:r>
      <w:r>
        <w:rPr>
          <w:rFonts w:ascii="Arial" w:hAnsi="Arial" w:cs="Arial" w:hint="eastAsia"/>
        </w:rPr>
        <w:t xml:space="preserve"> of this study, several policy recommendations are proposed for educational administrators and policymakers to promote the further development of university English education in conjunction with the internationalization of higher education. First, it is ad</w:t>
      </w:r>
      <w:r>
        <w:rPr>
          <w:rFonts w:ascii="Arial" w:hAnsi="Arial" w:cs="Arial" w:hint="eastAsia"/>
        </w:rPr>
        <w:t>visable to strengthen teacher training to enhance educators' professional competence and teaching capabilities. Through regular training and international exchange programs, teachers can learn more advanced teaching methods, thereby improving the quality o</w:t>
      </w:r>
      <w:r>
        <w:rPr>
          <w:rFonts w:ascii="Arial" w:hAnsi="Arial" w:cs="Arial" w:hint="eastAsia"/>
        </w:rPr>
        <w:t>f instruction (Ping &amp; Wang, 2023). Second, curriculum design should align with internationalization needs, increasing both practicality and diversity, particularly by incorporating project-based learning and intercultural communication content to enhance s</w:t>
      </w:r>
      <w:r>
        <w:rPr>
          <w:rFonts w:ascii="Arial" w:hAnsi="Arial" w:cs="Arial" w:hint="eastAsia"/>
        </w:rPr>
        <w:t>tudents' practical application skills. Furthermore, higher education institutions should actively seek partnerships with foreign universities to establish dual degree and joint training programs, thereby providing students with more opportunities for inter</w:t>
      </w:r>
      <w:r>
        <w:rPr>
          <w:rFonts w:ascii="Arial" w:hAnsi="Arial" w:cs="Arial" w:hint="eastAsia"/>
        </w:rPr>
        <w:t>national exchange. Simultaneously, both the government and higher education institutions should increase funding for international exchange programs to lower the economic barriers for student participation and encourage greater involvement in international</w:t>
      </w:r>
      <w:r>
        <w:rPr>
          <w:rFonts w:ascii="Arial" w:hAnsi="Arial" w:cs="Arial" w:hint="eastAsia"/>
        </w:rPr>
        <w:t xml:space="preserve"> education. Lastly, it is recommended to integrate and share educational resources through inter-institutional collaboration and the introduction of societal resources, thereby enhancing educational quality and the level of internationalization.</w:t>
      </w:r>
    </w:p>
    <w:p w14:paraId="46050845" w14:textId="77777777" w:rsidR="00E35C29" w:rsidRDefault="00E35C29">
      <w:pPr>
        <w:pStyle w:val="Body"/>
        <w:spacing w:after="0"/>
        <w:rPr>
          <w:rFonts w:ascii="Arial" w:hAnsi="Arial" w:cs="Arial"/>
        </w:rPr>
      </w:pPr>
    </w:p>
    <w:p w14:paraId="7EF326C6" w14:textId="3D2D56B2" w:rsidR="00E35C29" w:rsidRDefault="00723F4E">
      <w:pPr>
        <w:pStyle w:val="Body"/>
        <w:spacing w:after="0"/>
        <w:rPr>
          <w:rFonts w:ascii="Arial" w:hAnsi="Arial" w:cs="Arial"/>
        </w:rPr>
      </w:pPr>
      <w:r>
        <w:rPr>
          <w:rFonts w:ascii="Arial" w:hAnsi="Arial" w:cs="Arial" w:hint="eastAsia"/>
        </w:rPr>
        <w:t>While thi</w:t>
      </w:r>
      <w:r>
        <w:rPr>
          <w:rFonts w:ascii="Arial" w:hAnsi="Arial" w:cs="Arial" w:hint="eastAsia"/>
        </w:rPr>
        <w:t>s study provides preliminary insights into the relationship between university English education and the internationalization of higher education, several limitations remain. First, the sample of this study primarily focuses on a select number of instituti</w:t>
      </w:r>
      <w:r>
        <w:rPr>
          <w:rFonts w:ascii="Arial" w:hAnsi="Arial" w:cs="Arial" w:hint="eastAsia"/>
        </w:rPr>
        <w:t>ons in the western region, which may not comprehensively represent the entire area's situation. Therefore, future research could consider expanding the sample size to include a broader range of institutions, particularly those of different types and levels</w:t>
      </w:r>
      <w:r>
        <w:rPr>
          <w:rFonts w:ascii="Arial" w:hAnsi="Arial" w:cs="Arial" w:hint="eastAsia"/>
        </w:rPr>
        <w:t>, in order to obtain more generalizable conclusions. Second, future studies could conduct more in-depth case analyses, particularly focusing on institutions that have successfully implemented internationalization, to analyze their successful experiences an</w:t>
      </w:r>
      <w:r>
        <w:rPr>
          <w:rFonts w:ascii="Arial" w:hAnsi="Arial" w:cs="Arial" w:hint="eastAsia"/>
        </w:rPr>
        <w:t>d best practices. Additionally, comparative studies across different regions would help to reveal the similarities and differences in English education and the internationalization processes, thus providing a more comprehensive basis for policy formulation</w:t>
      </w:r>
      <w:r>
        <w:rPr>
          <w:rFonts w:ascii="Arial" w:hAnsi="Arial" w:cs="Arial" w:hint="eastAsia"/>
        </w:rPr>
        <w:t xml:space="preserve"> (</w:t>
      </w:r>
      <w:proofErr w:type="spellStart"/>
      <w:r>
        <w:rPr>
          <w:rFonts w:ascii="Arial" w:hAnsi="Arial" w:cs="Arial" w:hint="eastAsia"/>
        </w:rPr>
        <w:t>Betancurt</w:t>
      </w:r>
      <w:proofErr w:type="spellEnd"/>
      <w:r>
        <w:rPr>
          <w:rFonts w:ascii="Arial" w:hAnsi="Arial" w:cs="Arial" w:hint="eastAsia"/>
        </w:rPr>
        <w:t xml:space="preserve"> &amp; </w:t>
      </w:r>
      <w:proofErr w:type="spellStart"/>
      <w:r>
        <w:rPr>
          <w:rFonts w:ascii="Arial" w:hAnsi="Arial" w:cs="Arial" w:hint="eastAsia"/>
        </w:rPr>
        <w:t>Gallego</w:t>
      </w:r>
      <w:proofErr w:type="spellEnd"/>
      <w:r>
        <w:rPr>
          <w:rFonts w:ascii="Arial" w:hAnsi="Arial" w:cs="Arial" w:hint="eastAsia"/>
        </w:rPr>
        <w:t xml:space="preserve">, 2025). Through such research, a deeper understanding of the role of university English education in promoting the </w:t>
      </w:r>
      <w:r>
        <w:rPr>
          <w:rFonts w:ascii="Arial" w:hAnsi="Arial" w:cs="Arial" w:hint="eastAsia"/>
        </w:rPr>
        <w:lastRenderedPageBreak/>
        <w:t>internationalization of higher education can be achieved, thereby providing a more solid theoretical foundation for edu</w:t>
      </w:r>
      <w:r>
        <w:rPr>
          <w:rFonts w:ascii="Arial" w:hAnsi="Arial" w:cs="Arial" w:hint="eastAsia"/>
        </w:rPr>
        <w:t>cational reform and policy development.</w:t>
      </w:r>
    </w:p>
    <w:p w14:paraId="0F63BE23" w14:textId="77777777" w:rsidR="00FE5DBD" w:rsidRDefault="00FE5DBD">
      <w:pPr>
        <w:pStyle w:val="Body"/>
        <w:spacing w:after="0"/>
        <w:rPr>
          <w:rFonts w:ascii="Arial" w:hAnsi="Arial" w:cs="Arial"/>
        </w:rPr>
      </w:pPr>
    </w:p>
    <w:p w14:paraId="2357BFD9" w14:textId="45237C5E" w:rsidR="00FE5DBD" w:rsidRPr="00FE5DBD" w:rsidRDefault="00FE5DBD" w:rsidP="00FE5DBD">
      <w:pPr>
        <w:pStyle w:val="Body"/>
        <w:rPr>
          <w:rFonts w:ascii="Arial" w:hAnsi="Arial" w:cs="Arial"/>
        </w:rPr>
      </w:pPr>
      <w:r>
        <w:rPr>
          <w:rFonts w:ascii="Arial" w:hAnsi="Arial" w:cs="Arial"/>
        </w:rPr>
        <w:t>Ethical Approval and Consent</w:t>
      </w:r>
      <w:bookmarkStart w:id="0" w:name="_GoBack"/>
      <w:bookmarkEnd w:id="0"/>
    </w:p>
    <w:p w14:paraId="7867B9A7" w14:textId="77777777" w:rsidR="00FE5DBD" w:rsidRPr="00FE5DBD" w:rsidRDefault="00FE5DBD" w:rsidP="00FE5DBD">
      <w:pPr>
        <w:pStyle w:val="Body"/>
        <w:rPr>
          <w:rFonts w:ascii="Arial" w:hAnsi="Arial" w:cs="Arial"/>
        </w:rPr>
      </w:pPr>
    </w:p>
    <w:p w14:paraId="21058A12" w14:textId="3E4A22FF" w:rsidR="00E35C29" w:rsidRDefault="00FE5DBD" w:rsidP="00FE5DBD">
      <w:pPr>
        <w:pStyle w:val="Body"/>
        <w:spacing w:after="0"/>
        <w:rPr>
          <w:rFonts w:ascii="Arial" w:hAnsi="Arial" w:cs="Arial"/>
        </w:rPr>
      </w:pPr>
      <w:r w:rsidRPr="00FE5DBD">
        <w:rPr>
          <w:rFonts w:ascii="Arial" w:hAnsi="Arial" w:cs="Arial"/>
        </w:rPr>
        <w:t>Throughout the research process, we adhered strictly to ethical standards to ensure informed consent from participants and to protect their privacy and data security. All participants signed informed consent forms prior to engaging in the questionnaire survey and interviews, clearly outlining the purpose of the study and the intended use of the data. The research findings will be presented anonymously in academic papers to ensure that participants' personal information remains confidential (Beauchamp &amp; Childress, 2019).</w:t>
      </w:r>
    </w:p>
    <w:p w14:paraId="5A91BD56" w14:textId="77777777" w:rsidR="00E35C29" w:rsidRDefault="00E35C29"/>
    <w:p w14:paraId="3BC21472" w14:textId="77777777" w:rsidR="00E35C29" w:rsidRDefault="00723F4E">
      <w:pPr>
        <w:rPr>
          <w:rFonts w:ascii="Arial" w:hAnsi="Arial" w:cs="Arial"/>
          <w:b/>
          <w:caps/>
          <w:sz w:val="22"/>
        </w:rPr>
      </w:pPr>
      <w:r>
        <w:rPr>
          <w:rFonts w:ascii="Arial" w:hAnsi="Arial" w:cs="Arial" w:hint="eastAsia"/>
          <w:b/>
          <w:caps/>
          <w:sz w:val="22"/>
        </w:rPr>
        <w:t>DISCLAIMER (ARTIFICIAL INTELLIGENCE)</w:t>
      </w:r>
    </w:p>
    <w:p w14:paraId="6BA3ACF2" w14:textId="77777777" w:rsidR="00E35C29" w:rsidRDefault="00E35C29"/>
    <w:p w14:paraId="112454FB" w14:textId="77777777" w:rsidR="00E35C29" w:rsidRDefault="00723F4E">
      <w:pPr>
        <w:jc w:val="both"/>
        <w:rPr>
          <w:rFonts w:eastAsia="SimSun"/>
          <w:lang w:eastAsia="zh-CN"/>
        </w:rPr>
      </w:pPr>
      <w:r>
        <w:rPr>
          <w:rFonts w:hint="eastAsia"/>
        </w:rPr>
        <w:t>Author(s)  hereby  declare  that  NO  generative  AI technologies  such  as  Large  Language  Models (</w:t>
      </w:r>
      <w:proofErr w:type="spellStart"/>
      <w:r>
        <w:rPr>
          <w:rFonts w:hint="eastAsia"/>
        </w:rPr>
        <w:t>ChatGPT</w:t>
      </w:r>
      <w:proofErr w:type="spellEnd"/>
      <w:r>
        <w:rPr>
          <w:rFonts w:eastAsia="SimSun" w:hint="eastAsia"/>
          <w:lang w:eastAsia="zh-CN"/>
        </w:rPr>
        <w:t xml:space="preserve">, </w:t>
      </w:r>
      <w:r>
        <w:rPr>
          <w:rFonts w:hint="eastAsia"/>
        </w:rPr>
        <w:t>COPILOT</w:t>
      </w:r>
      <w:r>
        <w:rPr>
          <w:rFonts w:eastAsia="SimSun" w:hint="eastAsia"/>
          <w:lang w:eastAsia="zh-CN"/>
        </w:rPr>
        <w:t xml:space="preserve">, </w:t>
      </w:r>
      <w:r>
        <w:rPr>
          <w:rFonts w:hint="eastAsia"/>
        </w:rPr>
        <w:t xml:space="preserve">etc.)   </w:t>
      </w:r>
      <w:proofErr w:type="gramStart"/>
      <w:r>
        <w:rPr>
          <w:rFonts w:hint="eastAsia"/>
        </w:rPr>
        <w:t>and</w:t>
      </w:r>
      <w:proofErr w:type="gramEnd"/>
      <w:r>
        <w:rPr>
          <w:rFonts w:hint="eastAsia"/>
        </w:rPr>
        <w:t xml:space="preserve">   text-to-image generators have been used </w:t>
      </w:r>
      <w:r>
        <w:rPr>
          <w:rFonts w:hint="eastAsia"/>
        </w:rPr>
        <w:t>during the  writing or editing of this manuscript</w:t>
      </w:r>
      <w:r>
        <w:rPr>
          <w:rFonts w:eastAsia="SimSun" w:hint="eastAsia"/>
          <w:lang w:eastAsia="zh-CN"/>
        </w:rPr>
        <w:t>.</w:t>
      </w:r>
    </w:p>
    <w:p w14:paraId="126A730E" w14:textId="77777777" w:rsidR="00E35C29" w:rsidRDefault="00E35C29"/>
    <w:p w14:paraId="29BFC689" w14:textId="77777777" w:rsidR="00E35C29" w:rsidRDefault="00E35C29">
      <w:pPr>
        <w:pStyle w:val="ReferHead"/>
        <w:spacing w:after="0"/>
        <w:jc w:val="both"/>
        <w:rPr>
          <w:rFonts w:ascii="Arial" w:hAnsi="Arial" w:cs="Arial"/>
          <w:b w:val="0"/>
          <w:caps w:val="0"/>
          <w:sz w:val="20"/>
        </w:rPr>
      </w:pPr>
    </w:p>
    <w:p w14:paraId="5499DDAF" w14:textId="77777777" w:rsidR="00E35C29" w:rsidRDefault="00723F4E">
      <w:pPr>
        <w:pStyle w:val="ReferHead"/>
        <w:spacing w:after="0"/>
        <w:jc w:val="both"/>
        <w:rPr>
          <w:rFonts w:ascii="Arial" w:hAnsi="Arial" w:cs="Arial"/>
        </w:rPr>
      </w:pPr>
      <w:r>
        <w:rPr>
          <w:rFonts w:ascii="Arial" w:hAnsi="Arial" w:cs="Arial"/>
        </w:rPr>
        <w:t>References</w:t>
      </w:r>
    </w:p>
    <w:p w14:paraId="6053E2C9" w14:textId="77777777" w:rsidR="00E35C29" w:rsidRDefault="00E35C29">
      <w:pPr>
        <w:pStyle w:val="ReferHead"/>
        <w:spacing w:after="0"/>
        <w:jc w:val="both"/>
        <w:rPr>
          <w:rFonts w:ascii="Arial" w:hAnsi="Arial" w:cs="Arial"/>
        </w:rPr>
      </w:pPr>
    </w:p>
    <w:p w14:paraId="41C8DC92" w14:textId="77777777" w:rsidR="00E35C29" w:rsidRDefault="00723F4E">
      <w:pPr>
        <w:pStyle w:val="Body"/>
        <w:spacing w:after="0"/>
        <w:rPr>
          <w:rFonts w:ascii="Arial" w:hAnsi="Arial" w:cs="Arial"/>
        </w:rPr>
      </w:pPr>
      <w:proofErr w:type="spellStart"/>
      <w:r>
        <w:rPr>
          <w:rFonts w:ascii="Arial" w:hAnsi="Arial" w:cs="Arial"/>
        </w:rPr>
        <w:t>Bazeley</w:t>
      </w:r>
      <w:proofErr w:type="spellEnd"/>
      <w:r>
        <w:rPr>
          <w:rFonts w:ascii="Arial" w:hAnsi="Arial" w:cs="Arial"/>
        </w:rPr>
        <w:t>, P. (2020). Qualitative Data Analysis: Practical Strategies. Sage Publications.</w:t>
      </w:r>
    </w:p>
    <w:p w14:paraId="3371328D" w14:textId="77777777" w:rsidR="00E35C29" w:rsidRDefault="00E35C29">
      <w:pPr>
        <w:pStyle w:val="Body"/>
        <w:spacing w:after="0"/>
        <w:rPr>
          <w:rFonts w:ascii="Arial" w:hAnsi="Arial" w:cs="Arial"/>
        </w:rPr>
      </w:pPr>
    </w:p>
    <w:p w14:paraId="32B6BA10" w14:textId="77777777" w:rsidR="00E35C29" w:rsidRDefault="00723F4E">
      <w:pPr>
        <w:pStyle w:val="Body"/>
        <w:spacing w:after="0"/>
        <w:rPr>
          <w:rFonts w:ascii="Arial" w:hAnsi="Arial" w:cs="Arial"/>
        </w:rPr>
      </w:pPr>
      <w:r>
        <w:rPr>
          <w:rFonts w:ascii="Arial" w:hAnsi="Arial" w:cs="Arial"/>
        </w:rPr>
        <w:t>Beauchamp, T., &amp; Childress, J. (2019). Principles of Biomedical Ethics: Marking Its Fortieth Anniversa</w:t>
      </w:r>
      <w:r>
        <w:rPr>
          <w:rFonts w:ascii="Arial" w:hAnsi="Arial" w:cs="Arial"/>
        </w:rPr>
        <w:t xml:space="preserve">ry. The American journal of </w:t>
      </w:r>
      <w:proofErr w:type="gramStart"/>
      <w:r>
        <w:rPr>
          <w:rFonts w:ascii="Arial" w:hAnsi="Arial" w:cs="Arial"/>
        </w:rPr>
        <w:t>bioethics :</w:t>
      </w:r>
      <w:proofErr w:type="gramEnd"/>
      <w:r>
        <w:rPr>
          <w:rFonts w:ascii="Arial" w:hAnsi="Arial" w:cs="Arial"/>
        </w:rPr>
        <w:t xml:space="preserve"> AJOB, 19(11), 9–12. https://doi.org/10.1080/15265161.2019.1665402</w:t>
      </w:r>
    </w:p>
    <w:p w14:paraId="0E2B8507" w14:textId="77777777" w:rsidR="00E35C29" w:rsidRDefault="00E35C29">
      <w:pPr>
        <w:pStyle w:val="Body"/>
        <w:spacing w:after="0"/>
        <w:rPr>
          <w:rFonts w:ascii="Arial" w:hAnsi="Arial" w:cs="Arial"/>
        </w:rPr>
      </w:pPr>
    </w:p>
    <w:p w14:paraId="7A194E39" w14:textId="77777777" w:rsidR="00E35C29" w:rsidRDefault="00723F4E">
      <w:pPr>
        <w:pStyle w:val="Body"/>
        <w:spacing w:after="0"/>
        <w:rPr>
          <w:rFonts w:ascii="Arial" w:hAnsi="Arial" w:cs="Arial"/>
        </w:rPr>
      </w:pPr>
      <w:proofErr w:type="spellStart"/>
      <w:r>
        <w:rPr>
          <w:rFonts w:ascii="Arial" w:hAnsi="Arial" w:cs="Arial"/>
        </w:rPr>
        <w:t>Betancurt</w:t>
      </w:r>
      <w:proofErr w:type="spellEnd"/>
      <w:r>
        <w:rPr>
          <w:rFonts w:ascii="Arial" w:hAnsi="Arial" w:cs="Arial"/>
        </w:rPr>
        <w:t xml:space="preserve">, L., &amp; </w:t>
      </w:r>
      <w:proofErr w:type="spellStart"/>
      <w:r>
        <w:rPr>
          <w:rFonts w:ascii="Arial" w:hAnsi="Arial" w:cs="Arial"/>
        </w:rPr>
        <w:t>Gallego</w:t>
      </w:r>
      <w:proofErr w:type="spellEnd"/>
      <w:r>
        <w:rPr>
          <w:rFonts w:ascii="Arial" w:hAnsi="Arial" w:cs="Arial"/>
        </w:rPr>
        <w:t xml:space="preserve">, L. P. (2025). An integrative literature review on English teachers as agents of change / </w:t>
      </w:r>
      <w:proofErr w:type="spellStart"/>
      <w:r>
        <w:rPr>
          <w:rFonts w:ascii="Arial" w:hAnsi="Arial" w:cs="Arial"/>
        </w:rPr>
        <w:t>Una</w:t>
      </w:r>
      <w:proofErr w:type="spellEnd"/>
      <w:r>
        <w:rPr>
          <w:rFonts w:ascii="Arial" w:hAnsi="Arial" w:cs="Arial"/>
        </w:rPr>
        <w:t xml:space="preserve"> </w:t>
      </w:r>
      <w:proofErr w:type="spellStart"/>
      <w:r>
        <w:rPr>
          <w:rFonts w:ascii="Arial" w:hAnsi="Arial" w:cs="Arial"/>
        </w:rPr>
        <w:t>revisión</w:t>
      </w:r>
      <w:proofErr w:type="spellEnd"/>
      <w:r>
        <w:rPr>
          <w:rFonts w:ascii="Arial" w:hAnsi="Arial" w:cs="Arial"/>
        </w:rPr>
        <w:t xml:space="preserve"> integral de la </w:t>
      </w:r>
      <w:proofErr w:type="spellStart"/>
      <w:r>
        <w:rPr>
          <w:rFonts w:ascii="Arial" w:hAnsi="Arial" w:cs="Arial"/>
        </w:rPr>
        <w:t>litera</w:t>
      </w:r>
      <w:r>
        <w:rPr>
          <w:rFonts w:ascii="Arial" w:hAnsi="Arial" w:cs="Arial"/>
        </w:rPr>
        <w:t>tura</w:t>
      </w:r>
      <w:proofErr w:type="spellEnd"/>
      <w:r>
        <w:rPr>
          <w:rFonts w:ascii="Arial" w:hAnsi="Arial" w:cs="Arial"/>
        </w:rPr>
        <w:t xml:space="preserve"> </w:t>
      </w:r>
      <w:proofErr w:type="spellStart"/>
      <w:r>
        <w:rPr>
          <w:rFonts w:ascii="Arial" w:hAnsi="Arial" w:cs="Arial"/>
        </w:rPr>
        <w:t>sobre</w:t>
      </w:r>
      <w:proofErr w:type="spellEnd"/>
      <w:r>
        <w:rPr>
          <w:rFonts w:ascii="Arial" w:hAnsi="Arial" w:cs="Arial"/>
        </w:rPr>
        <w:t xml:space="preserv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docentes</w:t>
      </w:r>
      <w:proofErr w:type="spellEnd"/>
      <w:r>
        <w:rPr>
          <w:rFonts w:ascii="Arial" w:hAnsi="Arial" w:cs="Arial"/>
        </w:rPr>
        <w:t xml:space="preserve"> de </w:t>
      </w:r>
      <w:proofErr w:type="spellStart"/>
      <w:r>
        <w:rPr>
          <w:rFonts w:ascii="Arial" w:hAnsi="Arial" w:cs="Arial"/>
        </w:rPr>
        <w:t>inglés</w:t>
      </w:r>
      <w:proofErr w:type="spellEnd"/>
      <w:r>
        <w:rPr>
          <w:rFonts w:ascii="Arial" w:hAnsi="Arial" w:cs="Arial"/>
        </w:rPr>
        <w:t xml:space="preserve"> </w:t>
      </w:r>
      <w:proofErr w:type="spellStart"/>
      <w:proofErr w:type="gramStart"/>
      <w:r>
        <w:rPr>
          <w:rFonts w:ascii="Arial" w:hAnsi="Arial" w:cs="Arial"/>
        </w:rPr>
        <w:t>como</w:t>
      </w:r>
      <w:proofErr w:type="spellEnd"/>
      <w:proofErr w:type="gramEnd"/>
      <w:r>
        <w:rPr>
          <w:rFonts w:ascii="Arial" w:hAnsi="Arial" w:cs="Arial"/>
        </w:rPr>
        <w:t xml:space="preserve"> </w:t>
      </w:r>
      <w:proofErr w:type="spellStart"/>
      <w:r>
        <w:rPr>
          <w:rFonts w:ascii="Arial" w:hAnsi="Arial" w:cs="Arial"/>
        </w:rPr>
        <w:t>agentes</w:t>
      </w:r>
      <w:proofErr w:type="spellEnd"/>
      <w:r>
        <w:rPr>
          <w:rFonts w:ascii="Arial" w:hAnsi="Arial" w:cs="Arial"/>
        </w:rPr>
        <w:t xml:space="preserve"> de </w:t>
      </w:r>
      <w:proofErr w:type="spellStart"/>
      <w:r>
        <w:rPr>
          <w:rFonts w:ascii="Arial" w:hAnsi="Arial" w:cs="Arial"/>
        </w:rPr>
        <w:t>cambio</w:t>
      </w:r>
      <w:proofErr w:type="spellEnd"/>
      <w:r>
        <w:rPr>
          <w:rFonts w:ascii="Arial" w:hAnsi="Arial" w:cs="Arial"/>
        </w:rPr>
        <w:t>. Profile: Issues in Teachers' Professional Development, 27(1), 191-205. https://doi.org/10.15446/profile.v27n1.113092</w:t>
      </w:r>
    </w:p>
    <w:p w14:paraId="6556A406" w14:textId="77777777" w:rsidR="00E35C29" w:rsidRDefault="00E35C29">
      <w:pPr>
        <w:pStyle w:val="Body"/>
        <w:spacing w:after="0"/>
        <w:rPr>
          <w:rFonts w:ascii="Arial" w:hAnsi="Arial" w:cs="Arial"/>
        </w:rPr>
      </w:pPr>
    </w:p>
    <w:p w14:paraId="312F2400" w14:textId="77777777" w:rsidR="00E35C29" w:rsidRDefault="00723F4E">
      <w:pPr>
        <w:pStyle w:val="Body"/>
        <w:spacing w:after="0"/>
        <w:rPr>
          <w:rFonts w:ascii="Arial" w:hAnsi="Arial" w:cs="Arial"/>
        </w:rPr>
      </w:pPr>
      <w:r>
        <w:rPr>
          <w:rFonts w:ascii="Arial" w:hAnsi="Arial" w:cs="Arial"/>
        </w:rPr>
        <w:t>Braun, V., &amp; Clarke, V. (2006). Using thematic analysis in psychology. Qualitati</w:t>
      </w:r>
      <w:r>
        <w:rPr>
          <w:rFonts w:ascii="Arial" w:hAnsi="Arial" w:cs="Arial"/>
        </w:rPr>
        <w:t>ve Research in Psychology, 3(2), 77–101. https://doi.org/10.1191/1478088706qp063oa</w:t>
      </w:r>
    </w:p>
    <w:p w14:paraId="4861FF9E" w14:textId="77777777" w:rsidR="00E35C29" w:rsidRDefault="00E35C29">
      <w:pPr>
        <w:pStyle w:val="Body"/>
        <w:spacing w:after="0"/>
        <w:rPr>
          <w:rFonts w:ascii="Arial" w:hAnsi="Arial" w:cs="Arial"/>
        </w:rPr>
      </w:pPr>
    </w:p>
    <w:p w14:paraId="7D086FD1" w14:textId="77777777" w:rsidR="00E35C29" w:rsidRDefault="00723F4E">
      <w:pPr>
        <w:pStyle w:val="Body"/>
        <w:spacing w:after="0"/>
        <w:rPr>
          <w:rFonts w:ascii="Arial" w:hAnsi="Arial" w:cs="Arial"/>
        </w:rPr>
      </w:pPr>
      <w:r>
        <w:rPr>
          <w:rFonts w:ascii="Arial" w:hAnsi="Arial" w:cs="Arial"/>
        </w:rPr>
        <w:t xml:space="preserve">Creswell, J. W., &amp; Plano Clark, V. L. (2018). Designing and Conducting Mixed Methods Research (3rd </w:t>
      </w:r>
      <w:proofErr w:type="gramStart"/>
      <w:r>
        <w:rPr>
          <w:rFonts w:ascii="Arial" w:hAnsi="Arial" w:cs="Arial"/>
        </w:rPr>
        <w:t>ed</w:t>
      </w:r>
      <w:proofErr w:type="gramEnd"/>
      <w:r>
        <w:rPr>
          <w:rFonts w:ascii="Arial" w:hAnsi="Arial" w:cs="Arial"/>
        </w:rPr>
        <w:t>.). SAGE Publications.</w:t>
      </w:r>
    </w:p>
    <w:p w14:paraId="653D6267" w14:textId="77777777" w:rsidR="00E35C29" w:rsidRDefault="00E35C29">
      <w:pPr>
        <w:pStyle w:val="Body"/>
        <w:spacing w:after="0"/>
        <w:rPr>
          <w:rFonts w:ascii="Arial" w:hAnsi="Arial" w:cs="Arial"/>
        </w:rPr>
      </w:pPr>
    </w:p>
    <w:p w14:paraId="1476B5DB" w14:textId="77777777" w:rsidR="00E35C29" w:rsidRDefault="00723F4E">
      <w:pPr>
        <w:pStyle w:val="Body"/>
        <w:spacing w:after="0"/>
        <w:rPr>
          <w:rFonts w:ascii="Arial" w:hAnsi="Arial" w:cs="Arial"/>
        </w:rPr>
      </w:pPr>
      <w:proofErr w:type="spellStart"/>
      <w:r>
        <w:rPr>
          <w:rFonts w:ascii="Arial" w:hAnsi="Arial" w:cs="Arial"/>
        </w:rPr>
        <w:t>Dillman</w:t>
      </w:r>
      <w:proofErr w:type="spellEnd"/>
      <w:r>
        <w:rPr>
          <w:rFonts w:ascii="Arial" w:hAnsi="Arial" w:cs="Arial"/>
        </w:rPr>
        <w:t>, D. A., Smyth, J. D., &amp; Christian, L. M</w:t>
      </w:r>
      <w:r>
        <w:rPr>
          <w:rFonts w:ascii="Arial" w:hAnsi="Arial" w:cs="Arial"/>
        </w:rPr>
        <w:t xml:space="preserve">. (2014). Internet, phone, mail, and mixed mode surveys: The tailored design method (4th </w:t>
      </w:r>
      <w:proofErr w:type="gramStart"/>
      <w:r>
        <w:rPr>
          <w:rFonts w:ascii="Arial" w:hAnsi="Arial" w:cs="Arial"/>
        </w:rPr>
        <w:t>ed</w:t>
      </w:r>
      <w:proofErr w:type="gramEnd"/>
      <w:r>
        <w:rPr>
          <w:rFonts w:ascii="Arial" w:hAnsi="Arial" w:cs="Arial"/>
        </w:rPr>
        <w:t xml:space="preserve">.). John Wiley &amp; Sons, </w:t>
      </w:r>
      <w:proofErr w:type="gramStart"/>
      <w:r>
        <w:rPr>
          <w:rFonts w:ascii="Arial" w:hAnsi="Arial" w:cs="Arial"/>
        </w:rPr>
        <w:t>Inc..</w:t>
      </w:r>
      <w:proofErr w:type="gramEnd"/>
    </w:p>
    <w:p w14:paraId="314E2ED4" w14:textId="77777777" w:rsidR="00E35C29" w:rsidRDefault="00E35C29">
      <w:pPr>
        <w:pStyle w:val="Body"/>
        <w:spacing w:after="0"/>
        <w:rPr>
          <w:rFonts w:ascii="Arial" w:hAnsi="Arial" w:cs="Arial"/>
        </w:rPr>
      </w:pPr>
    </w:p>
    <w:p w14:paraId="43AD6E31" w14:textId="77777777" w:rsidR="00E35C29" w:rsidRDefault="00723F4E">
      <w:pPr>
        <w:pStyle w:val="Body"/>
        <w:spacing w:after="0"/>
        <w:rPr>
          <w:rFonts w:ascii="Arial" w:hAnsi="Arial" w:cs="Arial"/>
        </w:rPr>
      </w:pPr>
      <w:r>
        <w:rPr>
          <w:rFonts w:ascii="Arial" w:hAnsi="Arial" w:cs="Arial"/>
        </w:rPr>
        <w:t>Du, R. (2018). Research on the status quo and countermeasures of cultural aphasia in college English teaching. In Proceedings of the 8t</w:t>
      </w:r>
      <w:r>
        <w:rPr>
          <w:rFonts w:ascii="Arial" w:hAnsi="Arial" w:cs="Arial"/>
        </w:rPr>
        <w:t>h International Conference on Education, Management, Information and Management Society (EMIM 2018). https://doi.org/10.2991/emim-18.2018.145</w:t>
      </w:r>
    </w:p>
    <w:p w14:paraId="3FEDBCA3" w14:textId="77777777" w:rsidR="00E35C29" w:rsidRDefault="00E35C29">
      <w:pPr>
        <w:pStyle w:val="Body"/>
        <w:spacing w:after="0"/>
        <w:rPr>
          <w:rFonts w:ascii="Arial" w:hAnsi="Arial" w:cs="Arial"/>
        </w:rPr>
      </w:pPr>
    </w:p>
    <w:p w14:paraId="19687772" w14:textId="77777777" w:rsidR="00E35C29" w:rsidRDefault="00723F4E">
      <w:pPr>
        <w:pStyle w:val="Body"/>
        <w:spacing w:after="0"/>
        <w:rPr>
          <w:rFonts w:ascii="Arial" w:hAnsi="Arial" w:cs="Arial"/>
        </w:rPr>
      </w:pPr>
      <w:r>
        <w:rPr>
          <w:rFonts w:ascii="Arial" w:hAnsi="Arial" w:cs="Arial"/>
        </w:rPr>
        <w:t>Field, A. (2024). Discovering statistics using IBM SPSS statistics. Sage publications limited.</w:t>
      </w:r>
    </w:p>
    <w:p w14:paraId="45C555D9" w14:textId="77777777" w:rsidR="00E35C29" w:rsidRDefault="00E35C29">
      <w:pPr>
        <w:pStyle w:val="Body"/>
        <w:spacing w:after="0"/>
        <w:rPr>
          <w:rFonts w:ascii="Arial" w:hAnsi="Arial" w:cs="Arial"/>
        </w:rPr>
      </w:pPr>
    </w:p>
    <w:p w14:paraId="3EB4D956" w14:textId="77777777" w:rsidR="00E35C29" w:rsidRDefault="00723F4E">
      <w:pPr>
        <w:pStyle w:val="Body"/>
        <w:spacing w:after="0"/>
        <w:rPr>
          <w:rFonts w:ascii="Arial" w:hAnsi="Arial" w:cs="Arial"/>
        </w:rPr>
      </w:pPr>
      <w:proofErr w:type="gramStart"/>
      <w:r>
        <w:rPr>
          <w:rFonts w:ascii="Arial" w:hAnsi="Arial" w:cs="Arial"/>
        </w:rPr>
        <w:t>Gao</w:t>
      </w:r>
      <w:proofErr w:type="gramEnd"/>
      <w:r>
        <w:rPr>
          <w:rFonts w:ascii="Arial" w:hAnsi="Arial" w:cs="Arial"/>
        </w:rPr>
        <w:t>, X. (Andy), &amp;</w:t>
      </w:r>
      <w:r>
        <w:rPr>
          <w:rFonts w:ascii="Arial" w:hAnsi="Arial" w:cs="Arial"/>
        </w:rPr>
        <w:t xml:space="preserve"> Hua, Z. (2021). Experiencing Chinese education: learning of language and culture by international students in Chinese universities. Language, Culture and Curriculum, 34(4), 353–359. https://doi.org/10.1080/07908318.2020.1871002</w:t>
      </w:r>
    </w:p>
    <w:p w14:paraId="23C9C96D" w14:textId="77777777" w:rsidR="00E35C29" w:rsidRDefault="00E35C29">
      <w:pPr>
        <w:pStyle w:val="Body"/>
        <w:spacing w:after="0"/>
        <w:rPr>
          <w:rFonts w:ascii="Arial" w:hAnsi="Arial" w:cs="Arial"/>
        </w:rPr>
      </w:pPr>
    </w:p>
    <w:p w14:paraId="5E2043B1" w14:textId="77777777" w:rsidR="00E35C29" w:rsidRDefault="00723F4E">
      <w:pPr>
        <w:pStyle w:val="Body"/>
        <w:spacing w:after="0"/>
        <w:rPr>
          <w:rFonts w:ascii="Arial" w:hAnsi="Arial" w:cs="Arial"/>
        </w:rPr>
      </w:pPr>
      <w:r>
        <w:rPr>
          <w:rFonts w:ascii="Arial" w:hAnsi="Arial" w:cs="Arial"/>
        </w:rPr>
        <w:t xml:space="preserve">Li, J., </w:t>
      </w:r>
      <w:proofErr w:type="spellStart"/>
      <w:r>
        <w:rPr>
          <w:rFonts w:ascii="Arial" w:hAnsi="Arial" w:cs="Arial"/>
        </w:rPr>
        <w:t>Xue</w:t>
      </w:r>
      <w:proofErr w:type="spellEnd"/>
      <w:r>
        <w:rPr>
          <w:rFonts w:ascii="Arial" w:hAnsi="Arial" w:cs="Arial"/>
        </w:rPr>
        <w:t>, E. (2024). Th</w:t>
      </w:r>
      <w:r>
        <w:rPr>
          <w:rFonts w:ascii="Arial" w:hAnsi="Arial" w:cs="Arial"/>
        </w:rPr>
        <w:t>e Improvement of Teachers’ Internationalization Competence in China: Problems and Suggestions. In: Pursuing High-Quality Internationalization of Higher Education in China. Exploring Education Policy in a Globalized World: Concepts, Contexts, and Practices.</w:t>
      </w:r>
      <w:r>
        <w:rPr>
          <w:rFonts w:ascii="Arial" w:hAnsi="Arial" w:cs="Arial"/>
        </w:rPr>
        <w:t xml:space="preserve"> Springer, Singapore. https://doi.org/10.1007/978-981-97-3855-7_5</w:t>
      </w:r>
    </w:p>
    <w:p w14:paraId="5B3F9F42" w14:textId="77777777" w:rsidR="00E35C29" w:rsidRDefault="00E35C29">
      <w:pPr>
        <w:pStyle w:val="Body"/>
        <w:spacing w:after="0"/>
        <w:rPr>
          <w:rFonts w:ascii="Arial" w:hAnsi="Arial" w:cs="Arial"/>
        </w:rPr>
      </w:pPr>
    </w:p>
    <w:p w14:paraId="336C5C50" w14:textId="77777777" w:rsidR="00E35C29" w:rsidRDefault="00723F4E">
      <w:pPr>
        <w:pStyle w:val="Body"/>
        <w:spacing w:after="0"/>
        <w:rPr>
          <w:rFonts w:ascii="Arial" w:hAnsi="Arial" w:cs="Arial"/>
        </w:rPr>
      </w:pPr>
      <w:r>
        <w:rPr>
          <w:rFonts w:ascii="Arial" w:hAnsi="Arial" w:cs="Arial"/>
        </w:rPr>
        <w:t xml:space="preserve">Liu, S., Chen, X., Wang, E., &amp; Wang, X. (2020). Diversifying funding sources for public higher education in China during </w:t>
      </w:r>
      <w:proofErr w:type="spellStart"/>
      <w:r>
        <w:rPr>
          <w:rFonts w:ascii="Arial" w:hAnsi="Arial" w:cs="Arial"/>
        </w:rPr>
        <w:t>massification</w:t>
      </w:r>
      <w:proofErr w:type="spellEnd"/>
      <w:r>
        <w:rPr>
          <w:rFonts w:ascii="Arial" w:hAnsi="Arial" w:cs="Arial"/>
        </w:rPr>
        <w:t>. Education as Change, 24(1). https://doi.org/10.25159/</w:t>
      </w:r>
      <w:r>
        <w:rPr>
          <w:rFonts w:ascii="Arial" w:hAnsi="Arial" w:cs="Arial"/>
        </w:rPr>
        <w:t>1947-9417/7158</w:t>
      </w:r>
    </w:p>
    <w:p w14:paraId="0F96F4FE" w14:textId="77777777" w:rsidR="00E35C29" w:rsidRDefault="00E35C29">
      <w:pPr>
        <w:pStyle w:val="Body"/>
        <w:spacing w:after="0"/>
        <w:rPr>
          <w:rFonts w:ascii="Arial" w:hAnsi="Arial" w:cs="Arial"/>
        </w:rPr>
      </w:pPr>
    </w:p>
    <w:p w14:paraId="17C6EBE6" w14:textId="77777777" w:rsidR="00E35C29" w:rsidRDefault="00723F4E">
      <w:pPr>
        <w:pStyle w:val="Body"/>
        <w:spacing w:after="0"/>
        <w:rPr>
          <w:rFonts w:ascii="Arial" w:hAnsi="Arial" w:cs="Arial"/>
        </w:rPr>
      </w:pPr>
      <w:r>
        <w:rPr>
          <w:rFonts w:ascii="Arial" w:hAnsi="Arial" w:cs="Arial"/>
        </w:rPr>
        <w:t xml:space="preserve">Lu, H., &amp; Fang, F. (2025). Revisiting Chinese English learners' perceptions of English as a global language: A qualitative case study / </w:t>
      </w:r>
      <w:proofErr w:type="spellStart"/>
      <w:r>
        <w:rPr>
          <w:rFonts w:ascii="Arial" w:hAnsi="Arial" w:cs="Arial"/>
        </w:rPr>
        <w:t>Revisando</w:t>
      </w:r>
      <w:proofErr w:type="spellEnd"/>
      <w:r>
        <w:rPr>
          <w:rFonts w:ascii="Arial" w:hAnsi="Arial" w:cs="Arial"/>
        </w:rPr>
        <w:t xml:space="preserve"> las </w:t>
      </w:r>
      <w:proofErr w:type="spellStart"/>
      <w:r>
        <w:rPr>
          <w:rFonts w:ascii="Arial" w:hAnsi="Arial" w:cs="Arial"/>
        </w:rPr>
        <w:t>percepciones</w:t>
      </w:r>
      <w:proofErr w:type="spellEnd"/>
      <w:r>
        <w:rPr>
          <w:rFonts w:ascii="Arial" w:hAnsi="Arial" w:cs="Arial"/>
        </w:rPr>
        <w:t xml:space="preserve"> de </w:t>
      </w:r>
      <w:proofErr w:type="spellStart"/>
      <w:r>
        <w:rPr>
          <w:rFonts w:ascii="Arial" w:hAnsi="Arial" w:cs="Arial"/>
        </w:rPr>
        <w:t>los</w:t>
      </w:r>
      <w:proofErr w:type="spellEnd"/>
      <w:r>
        <w:rPr>
          <w:rFonts w:ascii="Arial" w:hAnsi="Arial" w:cs="Arial"/>
        </w:rPr>
        <w:t xml:space="preserve"> </w:t>
      </w:r>
      <w:proofErr w:type="spellStart"/>
      <w:r>
        <w:rPr>
          <w:rFonts w:ascii="Arial" w:hAnsi="Arial" w:cs="Arial"/>
        </w:rPr>
        <w:t>aprendices</w:t>
      </w:r>
      <w:proofErr w:type="spellEnd"/>
      <w:r>
        <w:rPr>
          <w:rFonts w:ascii="Arial" w:hAnsi="Arial" w:cs="Arial"/>
        </w:rPr>
        <w:t xml:space="preserve"> chinos de </w:t>
      </w:r>
      <w:proofErr w:type="spellStart"/>
      <w:r>
        <w:rPr>
          <w:rFonts w:ascii="Arial" w:hAnsi="Arial" w:cs="Arial"/>
        </w:rPr>
        <w:t>inglés</w:t>
      </w:r>
      <w:proofErr w:type="spellEnd"/>
      <w:r>
        <w:rPr>
          <w:rFonts w:ascii="Arial" w:hAnsi="Arial" w:cs="Arial"/>
        </w:rPr>
        <w:t xml:space="preserve"> </w:t>
      </w:r>
      <w:proofErr w:type="spellStart"/>
      <w:r>
        <w:rPr>
          <w:rFonts w:ascii="Arial" w:hAnsi="Arial" w:cs="Arial"/>
        </w:rPr>
        <w:t>sobre</w:t>
      </w:r>
      <w:proofErr w:type="spellEnd"/>
      <w:r>
        <w:rPr>
          <w:rFonts w:ascii="Arial" w:hAnsi="Arial" w:cs="Arial"/>
        </w:rPr>
        <w:t xml:space="preserve"> el </w:t>
      </w:r>
      <w:proofErr w:type="spellStart"/>
      <w:r>
        <w:rPr>
          <w:rFonts w:ascii="Arial" w:hAnsi="Arial" w:cs="Arial"/>
        </w:rPr>
        <w:t>inglés</w:t>
      </w:r>
      <w:proofErr w:type="spellEnd"/>
      <w:r>
        <w:rPr>
          <w:rFonts w:ascii="Arial" w:hAnsi="Arial" w:cs="Arial"/>
        </w:rPr>
        <w:t xml:space="preserve"> </w:t>
      </w:r>
      <w:proofErr w:type="spellStart"/>
      <w:proofErr w:type="gramStart"/>
      <w:r>
        <w:rPr>
          <w:rFonts w:ascii="Arial" w:hAnsi="Arial" w:cs="Arial"/>
        </w:rPr>
        <w:t>como</w:t>
      </w:r>
      <w:proofErr w:type="spellEnd"/>
      <w:proofErr w:type="gramEnd"/>
      <w:r>
        <w:rPr>
          <w:rFonts w:ascii="Arial" w:hAnsi="Arial" w:cs="Arial"/>
        </w:rPr>
        <w:t xml:space="preserve"> </w:t>
      </w:r>
      <w:proofErr w:type="spellStart"/>
      <w:r>
        <w:rPr>
          <w:rFonts w:ascii="Arial" w:hAnsi="Arial" w:cs="Arial"/>
        </w:rPr>
        <w:t>lengua</w:t>
      </w:r>
      <w:proofErr w:type="spellEnd"/>
      <w:r>
        <w:rPr>
          <w:rFonts w:ascii="Arial" w:hAnsi="Arial" w:cs="Arial"/>
        </w:rPr>
        <w:t xml:space="preserve"> global: Un </w:t>
      </w:r>
      <w:proofErr w:type="spellStart"/>
      <w:r>
        <w:rPr>
          <w:rFonts w:ascii="Arial" w:hAnsi="Arial" w:cs="Arial"/>
        </w:rPr>
        <w:t>estudio</w:t>
      </w:r>
      <w:proofErr w:type="spellEnd"/>
      <w:r>
        <w:rPr>
          <w:rFonts w:ascii="Arial" w:hAnsi="Arial" w:cs="Arial"/>
        </w:rPr>
        <w:t xml:space="preserve"> de </w:t>
      </w:r>
      <w:proofErr w:type="spellStart"/>
      <w:r>
        <w:rPr>
          <w:rFonts w:ascii="Arial" w:hAnsi="Arial" w:cs="Arial"/>
        </w:rPr>
        <w:t>caso</w:t>
      </w:r>
      <w:proofErr w:type="spellEnd"/>
      <w:r>
        <w:rPr>
          <w:rFonts w:ascii="Arial" w:hAnsi="Arial" w:cs="Arial"/>
        </w:rPr>
        <w:t xml:space="preserve"> </w:t>
      </w:r>
      <w:proofErr w:type="spellStart"/>
      <w:r>
        <w:rPr>
          <w:rFonts w:ascii="Arial" w:hAnsi="Arial" w:cs="Arial"/>
        </w:rPr>
        <w:t>cualitativo</w:t>
      </w:r>
      <w:proofErr w:type="spellEnd"/>
      <w:r>
        <w:rPr>
          <w:rFonts w:ascii="Arial" w:hAnsi="Arial" w:cs="Arial"/>
        </w:rPr>
        <w:t xml:space="preserve">. Porta </w:t>
      </w:r>
      <w:proofErr w:type="spellStart"/>
      <w:r>
        <w:rPr>
          <w:rFonts w:ascii="Arial" w:hAnsi="Arial" w:cs="Arial"/>
        </w:rPr>
        <w:t>Linguarum</w:t>
      </w:r>
      <w:proofErr w:type="spellEnd"/>
      <w:r>
        <w:rPr>
          <w:rFonts w:ascii="Arial" w:hAnsi="Arial" w:cs="Arial"/>
        </w:rPr>
        <w:t xml:space="preserve">: </w:t>
      </w:r>
      <w:proofErr w:type="spellStart"/>
      <w:r>
        <w:rPr>
          <w:rFonts w:ascii="Arial" w:hAnsi="Arial" w:cs="Arial"/>
        </w:rPr>
        <w:t>Revista</w:t>
      </w:r>
      <w:proofErr w:type="spellEnd"/>
      <w:r>
        <w:rPr>
          <w:rFonts w:ascii="Arial" w:hAnsi="Arial" w:cs="Arial"/>
        </w:rPr>
        <w:t xml:space="preserve"> </w:t>
      </w:r>
      <w:proofErr w:type="spellStart"/>
      <w:r>
        <w:rPr>
          <w:rFonts w:ascii="Arial" w:hAnsi="Arial" w:cs="Arial"/>
        </w:rPr>
        <w:t>Interuniversitaria</w:t>
      </w:r>
      <w:proofErr w:type="spellEnd"/>
      <w:r>
        <w:rPr>
          <w:rFonts w:ascii="Arial" w:hAnsi="Arial" w:cs="Arial"/>
        </w:rPr>
        <w:t xml:space="preserve"> de </w:t>
      </w:r>
      <w:proofErr w:type="spellStart"/>
      <w:r>
        <w:rPr>
          <w:rFonts w:ascii="Arial" w:hAnsi="Arial" w:cs="Arial"/>
        </w:rPr>
        <w:t>Didáctica</w:t>
      </w:r>
      <w:proofErr w:type="spellEnd"/>
      <w:r>
        <w:rPr>
          <w:rFonts w:ascii="Arial" w:hAnsi="Arial" w:cs="Arial"/>
        </w:rPr>
        <w:t xml:space="preserve"> de las </w:t>
      </w:r>
      <w:proofErr w:type="spellStart"/>
      <w:r>
        <w:rPr>
          <w:rFonts w:ascii="Arial" w:hAnsi="Arial" w:cs="Arial"/>
        </w:rPr>
        <w:t>Lenguas</w:t>
      </w:r>
      <w:proofErr w:type="spellEnd"/>
      <w:r>
        <w:rPr>
          <w:rFonts w:ascii="Arial" w:hAnsi="Arial" w:cs="Arial"/>
        </w:rPr>
        <w:t xml:space="preserve"> </w:t>
      </w:r>
      <w:proofErr w:type="spellStart"/>
      <w:r>
        <w:rPr>
          <w:rFonts w:ascii="Arial" w:hAnsi="Arial" w:cs="Arial"/>
        </w:rPr>
        <w:t>Extranjeras</w:t>
      </w:r>
      <w:proofErr w:type="spellEnd"/>
      <w:r>
        <w:rPr>
          <w:rFonts w:ascii="Arial" w:hAnsi="Arial" w:cs="Arial"/>
        </w:rPr>
        <w:t>, 41, 75-92. https://doi.org/10.30827/portalin.vi43.28778</w:t>
      </w:r>
    </w:p>
    <w:p w14:paraId="7B339EBA" w14:textId="77777777" w:rsidR="00E35C29" w:rsidRDefault="00E35C29">
      <w:pPr>
        <w:pStyle w:val="Body"/>
        <w:spacing w:after="0"/>
        <w:rPr>
          <w:rFonts w:ascii="Arial" w:hAnsi="Arial" w:cs="Arial"/>
        </w:rPr>
      </w:pPr>
    </w:p>
    <w:p w14:paraId="5897CEC8" w14:textId="77777777" w:rsidR="00E35C29" w:rsidRDefault="00723F4E">
      <w:pPr>
        <w:pStyle w:val="Body"/>
        <w:spacing w:after="0"/>
        <w:rPr>
          <w:rFonts w:ascii="Arial" w:hAnsi="Arial" w:cs="Arial"/>
        </w:rPr>
      </w:pPr>
      <w:proofErr w:type="spellStart"/>
      <w:r>
        <w:rPr>
          <w:rFonts w:ascii="Arial" w:hAnsi="Arial" w:cs="Arial"/>
        </w:rPr>
        <w:t>Negi</w:t>
      </w:r>
      <w:proofErr w:type="spellEnd"/>
      <w:r>
        <w:rPr>
          <w:rFonts w:ascii="Arial" w:hAnsi="Arial" w:cs="Arial"/>
        </w:rPr>
        <w:t>, A. (2022). Enhancing intercultural communication through English language teach</w:t>
      </w:r>
      <w:r>
        <w:rPr>
          <w:rFonts w:ascii="Arial" w:hAnsi="Arial" w:cs="Arial"/>
        </w:rPr>
        <w:t>ing at the university level. Scholars' Journal, 5(1), 38-52. https://doi.org/10.3126/scholars.v5i1.55776</w:t>
      </w:r>
    </w:p>
    <w:p w14:paraId="6ED9CBFD" w14:textId="77777777" w:rsidR="00E35C29" w:rsidRDefault="00E35C29">
      <w:pPr>
        <w:pStyle w:val="Body"/>
        <w:spacing w:after="0"/>
        <w:rPr>
          <w:rFonts w:ascii="Arial" w:hAnsi="Arial" w:cs="Arial"/>
        </w:rPr>
      </w:pPr>
    </w:p>
    <w:p w14:paraId="210F85C2" w14:textId="77777777" w:rsidR="00E35C29" w:rsidRDefault="00723F4E">
      <w:pPr>
        <w:pStyle w:val="Body"/>
        <w:spacing w:after="0"/>
        <w:rPr>
          <w:rFonts w:ascii="Arial" w:hAnsi="Arial" w:cs="Arial"/>
        </w:rPr>
      </w:pPr>
      <w:r>
        <w:rPr>
          <w:rFonts w:ascii="Arial" w:hAnsi="Arial" w:cs="Arial"/>
        </w:rPr>
        <w:t>Ping, X., &amp; Wang, J. (2023). A study on the representation of global competence in English textbooks for higher vocational education in China. SAGE Op</w:t>
      </w:r>
      <w:r>
        <w:rPr>
          <w:rFonts w:ascii="Arial" w:hAnsi="Arial" w:cs="Arial"/>
        </w:rPr>
        <w:t>en, 13, Article 10.1177/21582440231187380. https://doi.org/10.1177/21582440231187380</w:t>
      </w:r>
    </w:p>
    <w:p w14:paraId="4389CB28" w14:textId="77777777" w:rsidR="00E35C29" w:rsidRDefault="00E35C29">
      <w:pPr>
        <w:pStyle w:val="Body"/>
        <w:spacing w:after="0"/>
        <w:rPr>
          <w:rFonts w:ascii="Arial" w:hAnsi="Arial" w:cs="Arial"/>
        </w:rPr>
      </w:pPr>
    </w:p>
    <w:p w14:paraId="69D5334B" w14:textId="77777777" w:rsidR="00E35C29" w:rsidRDefault="00723F4E">
      <w:pPr>
        <w:pStyle w:val="Body"/>
        <w:spacing w:after="0"/>
        <w:rPr>
          <w:rFonts w:ascii="Arial" w:hAnsi="Arial" w:cs="Arial"/>
        </w:rPr>
      </w:pPr>
      <w:r>
        <w:rPr>
          <w:rFonts w:ascii="Arial" w:hAnsi="Arial" w:cs="Arial"/>
        </w:rPr>
        <w:t xml:space="preserve">Salam, N., </w:t>
      </w:r>
      <w:proofErr w:type="spellStart"/>
      <w:r>
        <w:rPr>
          <w:rFonts w:ascii="Arial" w:hAnsi="Arial" w:cs="Arial"/>
        </w:rPr>
        <w:t>Kolopita</w:t>
      </w:r>
      <w:proofErr w:type="spellEnd"/>
      <w:r>
        <w:rPr>
          <w:rFonts w:ascii="Arial" w:hAnsi="Arial" w:cs="Arial"/>
        </w:rPr>
        <w:t xml:space="preserve">, A. A., &amp; </w:t>
      </w:r>
      <w:proofErr w:type="spellStart"/>
      <w:r>
        <w:rPr>
          <w:rFonts w:ascii="Arial" w:hAnsi="Arial" w:cs="Arial"/>
        </w:rPr>
        <w:t>Akhmad</w:t>
      </w:r>
      <w:proofErr w:type="spellEnd"/>
      <w:r>
        <w:rPr>
          <w:rFonts w:ascii="Arial" w:hAnsi="Arial" w:cs="Arial"/>
        </w:rPr>
        <w:t>, Z. (2024). Project-Based Learning in English Language Teaching: A Bibliometric Exploration. Journal of English Teaching and Linguist</w:t>
      </w:r>
      <w:r>
        <w:rPr>
          <w:rFonts w:ascii="Arial" w:hAnsi="Arial" w:cs="Arial"/>
        </w:rPr>
        <w:t>ic Issues (JETLI), 3(1), 32–43. https://doi.org/10.58194/jetli.v3i1.1833</w:t>
      </w:r>
    </w:p>
    <w:p w14:paraId="199726AE" w14:textId="77777777" w:rsidR="00E35C29" w:rsidRDefault="00E35C29">
      <w:pPr>
        <w:pStyle w:val="Body"/>
        <w:spacing w:after="0"/>
        <w:rPr>
          <w:rFonts w:ascii="Arial" w:hAnsi="Arial" w:cs="Arial"/>
        </w:rPr>
      </w:pPr>
    </w:p>
    <w:p w14:paraId="35A3FDA6" w14:textId="77777777" w:rsidR="00E35C29" w:rsidRDefault="00723F4E">
      <w:pPr>
        <w:pStyle w:val="Body"/>
        <w:spacing w:after="0"/>
        <w:rPr>
          <w:rFonts w:ascii="Arial" w:hAnsi="Arial" w:cs="Arial"/>
        </w:rPr>
      </w:pPr>
      <w:r>
        <w:rPr>
          <w:rFonts w:ascii="Arial" w:hAnsi="Arial" w:cs="Arial"/>
        </w:rPr>
        <w:t>Sharma, K.A. (2023). Internationalization of Higher Education in China. In: India and China. Springer, Singapore. https://doi.org/10.1007/978-981-99-5628-9_6</w:t>
      </w:r>
    </w:p>
    <w:p w14:paraId="0D15AE9A" w14:textId="77777777" w:rsidR="00E35C29" w:rsidRDefault="00E35C29">
      <w:pPr>
        <w:pStyle w:val="Body"/>
        <w:spacing w:after="0"/>
        <w:rPr>
          <w:rFonts w:ascii="Arial" w:hAnsi="Arial" w:cs="Arial"/>
        </w:rPr>
      </w:pPr>
    </w:p>
    <w:p w14:paraId="25463A1D" w14:textId="77777777" w:rsidR="00E35C29" w:rsidRDefault="00723F4E">
      <w:pPr>
        <w:pStyle w:val="Body"/>
        <w:spacing w:after="0"/>
        <w:rPr>
          <w:rFonts w:ascii="Arial" w:hAnsi="Arial" w:cs="Arial"/>
        </w:rPr>
      </w:pPr>
      <w:r>
        <w:rPr>
          <w:rFonts w:ascii="Arial" w:hAnsi="Arial" w:cs="Arial"/>
        </w:rPr>
        <w:t xml:space="preserve">Ulla, M. B., </w:t>
      </w:r>
      <w:proofErr w:type="spellStart"/>
      <w:r>
        <w:rPr>
          <w:rFonts w:ascii="Arial" w:hAnsi="Arial" w:cs="Arial"/>
        </w:rPr>
        <w:t>Bucol</w:t>
      </w:r>
      <w:proofErr w:type="spellEnd"/>
      <w:r>
        <w:rPr>
          <w:rFonts w:ascii="Arial" w:hAnsi="Arial" w:cs="Arial"/>
        </w:rPr>
        <w:t xml:space="preserve">, J. </w:t>
      </w:r>
      <w:r>
        <w:rPr>
          <w:rFonts w:ascii="Arial" w:hAnsi="Arial" w:cs="Arial"/>
        </w:rPr>
        <w:t xml:space="preserve">L., &amp; </w:t>
      </w:r>
      <w:proofErr w:type="spellStart"/>
      <w:r>
        <w:rPr>
          <w:rFonts w:ascii="Arial" w:hAnsi="Arial" w:cs="Arial"/>
        </w:rPr>
        <w:t>Dechatiwongse</w:t>
      </w:r>
      <w:proofErr w:type="spellEnd"/>
      <w:r>
        <w:rPr>
          <w:rFonts w:ascii="Arial" w:hAnsi="Arial" w:cs="Arial"/>
        </w:rPr>
        <w:t xml:space="preserve"> Na </w:t>
      </w:r>
      <w:proofErr w:type="spellStart"/>
      <w:r>
        <w:rPr>
          <w:rFonts w:ascii="Arial" w:hAnsi="Arial" w:cs="Arial"/>
        </w:rPr>
        <w:t>Ayuthaya</w:t>
      </w:r>
      <w:proofErr w:type="spellEnd"/>
      <w:r>
        <w:rPr>
          <w:rFonts w:ascii="Arial" w:hAnsi="Arial" w:cs="Arial"/>
        </w:rPr>
        <w:t>, P. (2022). English language curriculum reform strategies: The impact of EMI on students' language proficiency. Ampersand, 9, 100101. https://doi.org/10.1016/j.amper.2022.100101</w:t>
      </w:r>
    </w:p>
    <w:p w14:paraId="09A8F6FA" w14:textId="77777777" w:rsidR="00E35C29" w:rsidRDefault="00E35C29">
      <w:pPr>
        <w:pStyle w:val="Body"/>
        <w:spacing w:after="0"/>
        <w:rPr>
          <w:rFonts w:ascii="Arial" w:hAnsi="Arial" w:cs="Arial"/>
        </w:rPr>
      </w:pPr>
    </w:p>
    <w:p w14:paraId="7A898234" w14:textId="77777777" w:rsidR="00E35C29" w:rsidRDefault="00723F4E">
      <w:pPr>
        <w:pStyle w:val="Body"/>
        <w:spacing w:after="0"/>
        <w:rPr>
          <w:rFonts w:ascii="Arial" w:hAnsi="Arial" w:cs="Arial"/>
        </w:rPr>
      </w:pPr>
      <w:r>
        <w:rPr>
          <w:rFonts w:ascii="Arial" w:hAnsi="Arial" w:cs="Arial"/>
        </w:rPr>
        <w:t>Wang, Y. (2020). The Role of English in Highe</w:t>
      </w:r>
      <w:r>
        <w:rPr>
          <w:rFonts w:ascii="Arial" w:hAnsi="Arial" w:cs="Arial"/>
        </w:rPr>
        <w:t xml:space="preserve">r Education Internationalization: Language Ideologies on EMI </w:t>
      </w:r>
      <w:proofErr w:type="spellStart"/>
      <w:r>
        <w:rPr>
          <w:rFonts w:ascii="Arial" w:hAnsi="Arial" w:cs="Arial"/>
        </w:rPr>
        <w:t>Programmes</w:t>
      </w:r>
      <w:proofErr w:type="spellEnd"/>
      <w:r>
        <w:rPr>
          <w:rFonts w:ascii="Arial" w:hAnsi="Arial" w:cs="Arial"/>
        </w:rPr>
        <w:t xml:space="preserve"> in China. In: Bowles, H., Murphy, A.C. (</w:t>
      </w:r>
      <w:proofErr w:type="spellStart"/>
      <w:proofErr w:type="gramStart"/>
      <w:r>
        <w:rPr>
          <w:rFonts w:ascii="Arial" w:hAnsi="Arial" w:cs="Arial"/>
        </w:rPr>
        <w:t>eds</w:t>
      </w:r>
      <w:proofErr w:type="spellEnd"/>
      <w:proofErr w:type="gramEnd"/>
      <w:r>
        <w:rPr>
          <w:rFonts w:ascii="Arial" w:hAnsi="Arial" w:cs="Arial"/>
        </w:rPr>
        <w:t>) English-Medium Instruction and the Internationalization of Universities. International and Development Education. Palgrave Macmillan, Cham.</w:t>
      </w:r>
      <w:r>
        <w:rPr>
          <w:rFonts w:ascii="Arial" w:hAnsi="Arial" w:cs="Arial"/>
        </w:rPr>
        <w:t xml:space="preserve"> https://doi.org/10.1007/978-3-030-47860-5_5</w:t>
      </w:r>
    </w:p>
    <w:p w14:paraId="257756C9" w14:textId="77777777" w:rsidR="00E35C29" w:rsidRDefault="00E35C29">
      <w:pPr>
        <w:pStyle w:val="Body"/>
        <w:spacing w:after="0"/>
        <w:rPr>
          <w:rFonts w:ascii="Arial" w:hAnsi="Arial" w:cs="Arial"/>
        </w:rPr>
      </w:pPr>
    </w:p>
    <w:p w14:paraId="3A084700" w14:textId="77777777" w:rsidR="00E35C29" w:rsidRDefault="00723F4E">
      <w:pPr>
        <w:pStyle w:val="Body"/>
        <w:spacing w:after="0"/>
        <w:rPr>
          <w:rFonts w:ascii="Arial" w:hAnsi="Arial" w:cs="Arial"/>
        </w:rPr>
      </w:pPr>
      <w:r>
        <w:rPr>
          <w:rFonts w:ascii="Arial" w:hAnsi="Arial" w:cs="Arial"/>
        </w:rPr>
        <w:t xml:space="preserve">Wei, R., Kong, M., &amp; Wang, J. (2023). The role of English at key Chinese universities: English-medium instruction, international cooperation, and English-language websites. International Journal of English for </w:t>
      </w:r>
      <w:r>
        <w:rPr>
          <w:rFonts w:ascii="Arial" w:hAnsi="Arial" w:cs="Arial"/>
        </w:rPr>
        <w:t>Academic Purposes: Research and Practice, 3(2). https://doi.org/10.3828/ijeap.2023.10</w:t>
      </w:r>
    </w:p>
    <w:p w14:paraId="5C7A7FA9" w14:textId="77777777" w:rsidR="00E35C29" w:rsidRDefault="00E35C29">
      <w:pPr>
        <w:pStyle w:val="Body"/>
        <w:spacing w:after="0"/>
        <w:rPr>
          <w:rFonts w:ascii="Arial" w:hAnsi="Arial" w:cs="Arial"/>
        </w:rPr>
      </w:pPr>
    </w:p>
    <w:p w14:paraId="161F5FC3" w14:textId="77777777" w:rsidR="00E35C29" w:rsidRDefault="00723F4E">
      <w:pPr>
        <w:pStyle w:val="Body"/>
        <w:spacing w:after="0"/>
        <w:rPr>
          <w:rFonts w:ascii="Arial" w:hAnsi="Arial" w:cs="Arial"/>
        </w:rPr>
      </w:pPr>
      <w:proofErr w:type="spellStart"/>
      <w:r>
        <w:rPr>
          <w:rFonts w:ascii="Arial" w:hAnsi="Arial" w:cs="Arial"/>
        </w:rPr>
        <w:t>Xiaobing</w:t>
      </w:r>
      <w:proofErr w:type="spellEnd"/>
      <w:r>
        <w:rPr>
          <w:rFonts w:ascii="Arial" w:hAnsi="Arial" w:cs="Arial"/>
        </w:rPr>
        <w:t>, S. (2012). The National Medium- and Long-Term Educational Reform and Development Guideline (2010-20): Expectations, Strategies, and Significance. Chinese Educa</w:t>
      </w:r>
      <w:r>
        <w:rPr>
          <w:rFonts w:ascii="Arial" w:hAnsi="Arial" w:cs="Arial"/>
        </w:rPr>
        <w:t>tion &amp; Society, 45(3), 9–22. https://doi.org/10.2753/CED1061-1932450301</w:t>
      </w:r>
    </w:p>
    <w:p w14:paraId="7A7C68FE" w14:textId="77777777" w:rsidR="00E35C29" w:rsidRDefault="00E35C29">
      <w:pPr>
        <w:pStyle w:val="Body"/>
        <w:spacing w:after="0"/>
        <w:rPr>
          <w:rFonts w:ascii="Arial" w:hAnsi="Arial" w:cs="Arial"/>
        </w:rPr>
      </w:pPr>
    </w:p>
    <w:p w14:paraId="2A97AAF1" w14:textId="77777777" w:rsidR="00E35C29" w:rsidRDefault="00723F4E">
      <w:pPr>
        <w:pStyle w:val="Body"/>
        <w:spacing w:after="0"/>
        <w:rPr>
          <w:rFonts w:ascii="Arial" w:hAnsi="Arial" w:cs="Arial"/>
        </w:rPr>
      </w:pPr>
      <w:r>
        <w:rPr>
          <w:rFonts w:ascii="Arial" w:hAnsi="Arial" w:cs="Arial"/>
        </w:rPr>
        <w:t xml:space="preserve">Yang, T., </w:t>
      </w:r>
      <w:proofErr w:type="spellStart"/>
      <w:r>
        <w:rPr>
          <w:rFonts w:ascii="Arial" w:hAnsi="Arial" w:cs="Arial"/>
        </w:rPr>
        <w:t>Bao</w:t>
      </w:r>
      <w:proofErr w:type="spellEnd"/>
      <w:r>
        <w:rPr>
          <w:rFonts w:ascii="Arial" w:hAnsi="Arial" w:cs="Arial"/>
        </w:rPr>
        <w:t xml:space="preserve">, W., </w:t>
      </w:r>
      <w:proofErr w:type="spellStart"/>
      <w:r>
        <w:rPr>
          <w:rFonts w:ascii="Arial" w:hAnsi="Arial" w:cs="Arial"/>
        </w:rPr>
        <w:t>Belfi</w:t>
      </w:r>
      <w:proofErr w:type="spellEnd"/>
      <w:r>
        <w:rPr>
          <w:rFonts w:ascii="Arial" w:hAnsi="Arial" w:cs="Arial"/>
        </w:rPr>
        <w:t xml:space="preserve">, B., et al. (2024). Chinese university students’ intention to study abroad in times of Covid-19: The important role of student background characteristics. </w:t>
      </w:r>
      <w:r>
        <w:rPr>
          <w:rFonts w:ascii="Arial" w:hAnsi="Arial" w:cs="Arial"/>
        </w:rPr>
        <w:t>Higher Education, 88(2), 2445–2466. https://doi.org/10.1007/s10734-024-01226-w</w:t>
      </w:r>
    </w:p>
    <w:p w14:paraId="2B6C3489" w14:textId="77777777" w:rsidR="00E35C29" w:rsidRDefault="00E35C29">
      <w:pPr>
        <w:pStyle w:val="Body"/>
        <w:spacing w:after="0"/>
        <w:rPr>
          <w:rFonts w:ascii="Arial" w:hAnsi="Arial" w:cs="Arial"/>
        </w:rPr>
      </w:pPr>
    </w:p>
    <w:p w14:paraId="6038C091" w14:textId="77777777" w:rsidR="00E35C29" w:rsidRDefault="00723F4E">
      <w:pPr>
        <w:pStyle w:val="Body"/>
        <w:spacing w:after="0"/>
        <w:rPr>
          <w:rFonts w:ascii="Arial" w:hAnsi="Arial" w:cs="Arial"/>
        </w:rPr>
      </w:pPr>
      <w:r>
        <w:rPr>
          <w:rFonts w:ascii="Arial" w:hAnsi="Arial" w:cs="Arial"/>
        </w:rPr>
        <w:t xml:space="preserve">Yin, R. K. (2018). Case study research and applications: Design and methods (6th </w:t>
      </w:r>
      <w:proofErr w:type="gramStart"/>
      <w:r>
        <w:rPr>
          <w:rFonts w:ascii="Arial" w:hAnsi="Arial" w:cs="Arial"/>
        </w:rPr>
        <w:t>ed</w:t>
      </w:r>
      <w:proofErr w:type="gramEnd"/>
      <w:r>
        <w:rPr>
          <w:rFonts w:ascii="Arial" w:hAnsi="Arial" w:cs="Arial"/>
        </w:rPr>
        <w:t>.). SAGE Publications, Inc.</w:t>
      </w:r>
    </w:p>
    <w:p w14:paraId="0C57977C" w14:textId="77777777" w:rsidR="00E35C29" w:rsidRDefault="00E35C29">
      <w:pPr>
        <w:pStyle w:val="Body"/>
        <w:spacing w:after="0"/>
        <w:rPr>
          <w:rFonts w:ascii="Arial" w:hAnsi="Arial" w:cs="Arial"/>
        </w:rPr>
      </w:pPr>
    </w:p>
    <w:p w14:paraId="6295CA7B" w14:textId="77777777" w:rsidR="00E35C29" w:rsidRDefault="00723F4E">
      <w:pPr>
        <w:pStyle w:val="Body"/>
        <w:spacing w:after="0"/>
        <w:rPr>
          <w:rFonts w:ascii="Arial" w:hAnsi="Arial" w:cs="Arial"/>
        </w:rPr>
      </w:pPr>
      <w:r>
        <w:rPr>
          <w:rFonts w:ascii="Arial" w:hAnsi="Arial" w:cs="Arial"/>
        </w:rPr>
        <w:t xml:space="preserve">Zhang, Q. (2022). Impacts of World </w:t>
      </w:r>
      <w:proofErr w:type="spellStart"/>
      <w:r>
        <w:rPr>
          <w:rFonts w:ascii="Arial" w:hAnsi="Arial" w:cs="Arial"/>
        </w:rPr>
        <w:t>Englishes</w:t>
      </w:r>
      <w:proofErr w:type="spellEnd"/>
      <w:r>
        <w:rPr>
          <w:rFonts w:ascii="Arial" w:hAnsi="Arial" w:cs="Arial"/>
        </w:rPr>
        <w:t xml:space="preserve"> on local standardiz</w:t>
      </w:r>
      <w:r>
        <w:rPr>
          <w:rFonts w:ascii="Arial" w:hAnsi="Arial" w:cs="Arial"/>
        </w:rPr>
        <w:t xml:space="preserve">ed language proficiency testing in the Expanding Circle: A study on the College English Test (CET) in China. English Today, 38(4), 254–270. </w:t>
      </w:r>
      <w:proofErr w:type="gramStart"/>
      <w:r>
        <w:rPr>
          <w:rFonts w:ascii="Arial" w:hAnsi="Arial" w:cs="Arial"/>
        </w:rPr>
        <w:t>doi:</w:t>
      </w:r>
      <w:proofErr w:type="gramEnd"/>
      <w:r>
        <w:rPr>
          <w:rFonts w:ascii="Arial" w:hAnsi="Arial" w:cs="Arial"/>
        </w:rPr>
        <w:t>10.1017/S0266078421000158</w:t>
      </w:r>
    </w:p>
    <w:p w14:paraId="49C5E0AB" w14:textId="77777777" w:rsidR="00E35C29" w:rsidRDefault="00E35C29">
      <w:pPr>
        <w:pStyle w:val="Body"/>
        <w:spacing w:after="0"/>
      </w:pPr>
    </w:p>
    <w:p w14:paraId="0D4F0799" w14:textId="77777777" w:rsidR="00E35C29" w:rsidRDefault="00E35C29">
      <w:pPr>
        <w:pStyle w:val="Appendix"/>
        <w:spacing w:after="0"/>
        <w:jc w:val="both"/>
        <w:rPr>
          <w:rFonts w:ascii="Arial" w:hAnsi="Arial" w:cs="Arial"/>
          <w:b w:val="0"/>
        </w:rPr>
        <w:sectPr w:rsidR="00E35C2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636C3FB4" w14:textId="77777777" w:rsidR="00E35C29" w:rsidRDefault="00E35C29">
      <w:pPr>
        <w:pStyle w:val="Appendix"/>
        <w:spacing w:after="0"/>
        <w:jc w:val="both"/>
        <w:rPr>
          <w:rFonts w:ascii="Arial" w:hAnsi="Arial" w:cs="Arial"/>
          <w:b w:val="0"/>
        </w:rPr>
      </w:pPr>
    </w:p>
    <w:sectPr w:rsidR="00E35C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ECFFA" w14:textId="77777777" w:rsidR="00723F4E" w:rsidRDefault="00723F4E">
      <w:r>
        <w:separator/>
      </w:r>
    </w:p>
  </w:endnote>
  <w:endnote w:type="continuationSeparator" w:id="0">
    <w:p w14:paraId="5ECD59AA" w14:textId="77777777" w:rsidR="00723F4E" w:rsidRDefault="0072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55D9" w14:textId="77777777" w:rsidR="00E35C29" w:rsidRDefault="00E35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27C61" w14:textId="77777777" w:rsidR="00E35C29" w:rsidRDefault="00E35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9465" w14:textId="77777777" w:rsidR="00E35C29" w:rsidRDefault="00E35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3A19B" w14:textId="77777777" w:rsidR="00723F4E" w:rsidRDefault="00723F4E">
      <w:r>
        <w:separator/>
      </w:r>
    </w:p>
  </w:footnote>
  <w:footnote w:type="continuationSeparator" w:id="0">
    <w:p w14:paraId="1CD152BC" w14:textId="77777777" w:rsidR="00723F4E" w:rsidRDefault="00723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46310" w14:textId="77777777" w:rsidR="00E35C29" w:rsidRDefault="00723F4E">
    <w:pPr>
      <w:pStyle w:val="Header"/>
    </w:pPr>
    <w:r>
      <w:pict w14:anchorId="58D32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5782" o:spid="_x0000_s3075" type="#_x0000_t136" style="position:absolute;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80653" w14:textId="77777777" w:rsidR="00E35C29" w:rsidRDefault="00723F4E">
    <w:pPr>
      <w:pStyle w:val="Header"/>
    </w:pPr>
    <w:r>
      <w:pict w14:anchorId="6460F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5783" o:spid="_x0000_s3074"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12A57" w14:textId="77777777" w:rsidR="00E35C29" w:rsidRDefault="00723F4E">
    <w:pPr>
      <w:pStyle w:val="Header"/>
    </w:pPr>
    <w:r>
      <w:pict w14:anchorId="1421E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05781" o:spid="_x0000_s3073" type="#_x0000_t136" style="position:absolute;margin-left:0;margin-top:0;width:520.65pt;height:57.8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B9409"/>
    <w:multiLevelType w:val="singleLevel"/>
    <w:tmpl w:val="B18B9409"/>
    <w:lvl w:ilvl="0">
      <w:start w:val="5"/>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7B06"/>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358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4FCE"/>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3F4E"/>
    <w:rsid w:val="007369E6"/>
    <w:rsid w:val="00746E59"/>
    <w:rsid w:val="00754C9A"/>
    <w:rsid w:val="0075599A"/>
    <w:rsid w:val="00761D52"/>
    <w:rsid w:val="0077749E"/>
    <w:rsid w:val="00790ADA"/>
    <w:rsid w:val="007C7A4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C34"/>
    <w:rsid w:val="00A74116"/>
    <w:rsid w:val="00A94063"/>
    <w:rsid w:val="00AA6219"/>
    <w:rsid w:val="00AA74E0"/>
    <w:rsid w:val="00AB703F"/>
    <w:rsid w:val="00AC6BB8"/>
    <w:rsid w:val="00AE008F"/>
    <w:rsid w:val="00B01FCD"/>
    <w:rsid w:val="00B1776C"/>
    <w:rsid w:val="00B458E8"/>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40B8"/>
    <w:rsid w:val="00CD6755"/>
    <w:rsid w:val="00CD6856"/>
    <w:rsid w:val="00CE0089"/>
    <w:rsid w:val="00CE793C"/>
    <w:rsid w:val="00CF193C"/>
    <w:rsid w:val="00D173F1"/>
    <w:rsid w:val="00D74CB0"/>
    <w:rsid w:val="00D8295D"/>
    <w:rsid w:val="00DC2A65"/>
    <w:rsid w:val="00DE15F0"/>
    <w:rsid w:val="00DE5663"/>
    <w:rsid w:val="00DE78AA"/>
    <w:rsid w:val="00E043BC"/>
    <w:rsid w:val="00E053D0"/>
    <w:rsid w:val="00E15994"/>
    <w:rsid w:val="00E3114E"/>
    <w:rsid w:val="00E31A70"/>
    <w:rsid w:val="00E35B02"/>
    <w:rsid w:val="00E35C2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72DA"/>
    <w:rsid w:val="00F469F0"/>
    <w:rsid w:val="00F53273"/>
    <w:rsid w:val="00F755E4"/>
    <w:rsid w:val="00F77D02"/>
    <w:rsid w:val="00FB3A86"/>
    <w:rsid w:val="00FD36C8"/>
    <w:rsid w:val="00FE5DBD"/>
    <w:rsid w:val="05D610DF"/>
    <w:rsid w:val="0B4E34C6"/>
    <w:rsid w:val="11194576"/>
    <w:rsid w:val="16F07B27"/>
    <w:rsid w:val="17312619"/>
    <w:rsid w:val="17B31280"/>
    <w:rsid w:val="19EC6CCB"/>
    <w:rsid w:val="1D525097"/>
    <w:rsid w:val="1DCF7F8B"/>
    <w:rsid w:val="1DEF0B38"/>
    <w:rsid w:val="28616AD6"/>
    <w:rsid w:val="293B2E83"/>
    <w:rsid w:val="29A053DC"/>
    <w:rsid w:val="2B3629E5"/>
    <w:rsid w:val="2BFF288E"/>
    <w:rsid w:val="312B7C81"/>
    <w:rsid w:val="332130EA"/>
    <w:rsid w:val="34E22D4D"/>
    <w:rsid w:val="368340BC"/>
    <w:rsid w:val="3AB46F3A"/>
    <w:rsid w:val="3B693880"/>
    <w:rsid w:val="3ECB6600"/>
    <w:rsid w:val="40FA4F7A"/>
    <w:rsid w:val="43AF64F0"/>
    <w:rsid w:val="445552E9"/>
    <w:rsid w:val="46D36999"/>
    <w:rsid w:val="4FA72771"/>
    <w:rsid w:val="502B33A2"/>
    <w:rsid w:val="50E53551"/>
    <w:rsid w:val="51F021AD"/>
    <w:rsid w:val="54684BC5"/>
    <w:rsid w:val="577B076B"/>
    <w:rsid w:val="594A2AEB"/>
    <w:rsid w:val="638742FF"/>
    <w:rsid w:val="641C32D6"/>
    <w:rsid w:val="6C787517"/>
    <w:rsid w:val="6C9500C9"/>
    <w:rsid w:val="6F35524C"/>
    <w:rsid w:val="70FF1FB5"/>
    <w:rsid w:val="718A7AD1"/>
    <w:rsid w:val="719919CA"/>
    <w:rsid w:val="74B530B7"/>
    <w:rsid w:val="77AE203F"/>
    <w:rsid w:val="7DDA1DE0"/>
    <w:rsid w:val="7E186464"/>
    <w:rsid w:val="7E8B30DA"/>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3AA1F32D"/>
  <w15:docId w15:val="{A98F1DA5-A4B8-40E9-9270-43C53DC3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2A8AB6-678C-49E6-972D-044116BB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16</Pages>
  <Words>7506</Words>
  <Characters>42787</Characters>
  <Application>Microsoft Office Word</Application>
  <DocSecurity>0</DocSecurity>
  <Lines>356</Lines>
  <Paragraphs>100</Paragraphs>
  <ScaleCrop>false</ScaleCrop>
  <Company>aaaa</Company>
  <LinksUpToDate>false</LinksUpToDate>
  <CharactersWithSpaces>50193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13</cp:revision>
  <cp:lastPrinted>1999-07-06T11:00:00Z</cp:lastPrinted>
  <dcterms:created xsi:type="dcterms:W3CDTF">2014-10-25T14:34:00Z</dcterms:created>
  <dcterms:modified xsi:type="dcterms:W3CDTF">2025-05-17T08:43:00Z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eyJoZGlkIjoiZmY1OWZiNmJiNWQ4NDZlZjgxY2JiOWYwMTQyYWUwZjkiLCJ1c2VySWQiOiI0OTcxNDg1MjgifQ==</vt:lpwstr>
  </property>
  <property fmtid="{D5CDD505-2E9C-101B-9397-08002B2CF9AE}" pid="3" name="KSOProductBuildVer">
    <vt:lpwstr>2052-12.1.0.21171</vt:lpwstr>
  </property>
  <property fmtid="{D5CDD505-2E9C-101B-9397-08002B2CF9AE}" pid="4" name="ICV">
    <vt:lpwstr>B803D2B13EBD44B387671F658D564FE2_12</vt:lpwstr>
  </property>
</Properties>
</file>