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F0E93" w14:textId="13AEDB6E" w:rsidR="007919C1" w:rsidRPr="00AC1D4F" w:rsidRDefault="00AC1D4F" w:rsidP="00AC1D4F">
      <w:pPr>
        <w:pStyle w:val="papertitle"/>
        <w:rPr>
          <w:rFonts w:eastAsiaTheme="minorEastAsia" w:hint="eastAsia"/>
          <w:lang w:eastAsia="zh-CN"/>
        </w:rPr>
      </w:pPr>
      <w:r>
        <w:t>A Novel Approach on UFLS of Power System with Wind Power and Thermostatically Controlled Resources Participating in Frequency Regulatio</w:t>
      </w:r>
      <w:r>
        <w:rPr>
          <w:rFonts w:eastAsiaTheme="minorEastAsia" w:hint="eastAsia"/>
          <w:lang w:eastAsia="zh-CN"/>
        </w:rPr>
        <w:t>n</w:t>
      </w:r>
    </w:p>
    <w:p w14:paraId="030ECB7D" w14:textId="77777777" w:rsidR="007919C1" w:rsidRPr="00AC1D4F" w:rsidRDefault="007919C1">
      <w:pPr>
        <w:pStyle w:val="Author"/>
        <w:spacing w:before="100" w:beforeAutospacing="1" w:after="100" w:afterAutospacing="1" w:line="120" w:lineRule="auto"/>
        <w:rPr>
          <w:rFonts w:eastAsia="MS Mincho"/>
          <w:sz w:val="48"/>
          <w:szCs w:val="48"/>
        </w:rPr>
        <w:sectPr w:rsidR="007919C1" w:rsidRPr="00AC1D4F">
          <w:headerReference w:type="even" r:id="rId8"/>
          <w:headerReference w:type="default" r:id="rId9"/>
          <w:footerReference w:type="even" r:id="rId10"/>
          <w:footerReference w:type="default" r:id="rId11"/>
          <w:headerReference w:type="first" r:id="rId12"/>
          <w:footerReference w:type="first" r:id="rId13"/>
          <w:pgSz w:w="12240" w:h="15840"/>
          <w:pgMar w:top="1080" w:right="893" w:bottom="1440" w:left="893" w:header="720" w:footer="720" w:gutter="0"/>
          <w:cols w:space="720"/>
          <w:titlePg/>
          <w:docGrid w:linePitch="360"/>
        </w:sectPr>
      </w:pPr>
    </w:p>
    <w:p w14:paraId="305494C3" w14:textId="3EF3783B" w:rsidR="007919C1" w:rsidRDefault="00082776" w:rsidP="00C22E11">
      <w:pPr>
        <w:pStyle w:val="af0"/>
        <w:ind w:firstLineChars="0" w:firstLine="0"/>
        <w:rPr>
          <w:lang w:eastAsia="zh-CN"/>
        </w:rPr>
        <w:sectPr w:rsidR="007919C1">
          <w:type w:val="continuous"/>
          <w:pgSz w:w="12240" w:h="15840"/>
          <w:pgMar w:top="1080" w:right="893" w:bottom="1440" w:left="893" w:header="720" w:footer="720" w:gutter="0"/>
          <w:cols w:space="720"/>
          <w:docGrid w:linePitch="360"/>
        </w:sectPr>
      </w:pPr>
      <w:r>
        <w:rPr>
          <w:i/>
        </w:rPr>
        <w:br/>
      </w:r>
    </w:p>
    <w:p w14:paraId="07AEB9BC" w14:textId="77777777" w:rsidR="007919C1" w:rsidRDefault="007919C1">
      <w:pPr>
        <w:pStyle w:val="Author"/>
        <w:spacing w:before="100" w:beforeAutospacing="1"/>
        <w:jc w:val="both"/>
        <w:rPr>
          <w:sz w:val="16"/>
          <w:szCs w:val="16"/>
        </w:rPr>
      </w:pPr>
    </w:p>
    <w:p w14:paraId="55180EDA" w14:textId="77777777" w:rsidR="007919C1" w:rsidRDefault="007919C1">
      <w:pPr>
        <w:pStyle w:val="Author"/>
        <w:spacing w:before="100" w:beforeAutospacing="1"/>
        <w:jc w:val="both"/>
        <w:rPr>
          <w:sz w:val="16"/>
          <w:szCs w:val="16"/>
        </w:rPr>
        <w:sectPr w:rsidR="007919C1">
          <w:type w:val="continuous"/>
          <w:pgSz w:w="12240" w:h="15840"/>
          <w:pgMar w:top="1080" w:right="893" w:bottom="1440" w:left="893" w:header="720" w:footer="720" w:gutter="0"/>
          <w:cols w:num="4" w:space="216"/>
          <w:docGrid w:linePitch="360"/>
        </w:sectPr>
      </w:pPr>
    </w:p>
    <w:p w14:paraId="16FEABD2" w14:textId="77777777" w:rsidR="007919C1" w:rsidRDefault="00082776">
      <w:pPr>
        <w:pStyle w:val="Abstract"/>
      </w:pPr>
      <w:r>
        <w:rPr>
          <w:i/>
          <w:iCs/>
        </w:rPr>
        <w:t>Abstract</w:t>
      </w:r>
      <w:r>
        <w:t>—</w:t>
      </w:r>
      <w:r w:rsidRPr="00446C5E">
        <w:rPr>
          <w:b w:val="0"/>
          <w:bCs w:val="0"/>
          <w:lang w:eastAsia="zh-CN"/>
        </w:rPr>
        <w:t>Against the backdrop of continuously increasing renewable energy penetration, the large-scale integration of wind power has significantly altered the output characteristics of generation units. The growing volatility of wind power output exacerbates the complexity of frequency regulation, potentially rendering traditional under</w:t>
      </w:r>
      <w:r w:rsidRPr="00446C5E">
        <w:rPr>
          <w:rFonts w:hint="eastAsia"/>
          <w:b w:val="0"/>
          <w:bCs w:val="0"/>
          <w:lang w:eastAsia="zh-CN"/>
        </w:rPr>
        <w:t xml:space="preserve"> </w:t>
      </w:r>
      <w:r w:rsidRPr="00446C5E">
        <w:rPr>
          <w:b w:val="0"/>
          <w:bCs w:val="0"/>
          <w:lang w:eastAsia="zh-CN"/>
        </w:rPr>
        <w:t>frequency load shedding (UFLS) strategies inadequate.</w:t>
      </w:r>
      <w:r w:rsidRPr="00446C5E">
        <w:rPr>
          <w:rFonts w:hint="eastAsia"/>
          <w:b w:val="0"/>
          <w:bCs w:val="0"/>
          <w:lang w:eastAsia="zh-CN"/>
        </w:rPr>
        <w:t xml:space="preserve"> </w:t>
      </w:r>
      <w:r w:rsidRPr="00446C5E">
        <w:rPr>
          <w:b w:val="0"/>
          <w:bCs w:val="0"/>
          <w:lang w:eastAsia="zh-CN"/>
        </w:rPr>
        <w:t>Investigating methods that leverage the frequency regulation capabilities of doubly-fed induction generators (DFIGs) and coordinated demand-side load clusters to participate in UFLS holds significant research value for enhancing power system frequency stability, reducing load curtailment, and improving power supply reliability.</w:t>
      </w:r>
      <w:r w:rsidRPr="00446C5E">
        <w:rPr>
          <w:rFonts w:hint="eastAsia"/>
          <w:b w:val="0"/>
          <w:bCs w:val="0"/>
          <w:lang w:eastAsia="zh-CN"/>
        </w:rPr>
        <w:t xml:space="preserve"> </w:t>
      </w:r>
      <w:r w:rsidRPr="00446C5E">
        <w:rPr>
          <w:b w:val="0"/>
          <w:bCs w:val="0"/>
          <w:lang w:eastAsia="zh-CN"/>
        </w:rPr>
        <w:t xml:space="preserve">Therefore, this paper proposes an optimized UFLS strategy considering large-scale wind power integration. The frequency response models of wind turbines and </w:t>
      </w:r>
      <w:bookmarkStart w:id="0" w:name="_Hlk195659139"/>
      <w:r w:rsidRPr="00446C5E">
        <w:rPr>
          <w:b w:val="0"/>
          <w:bCs w:val="0"/>
          <w:lang w:eastAsia="zh-CN"/>
        </w:rPr>
        <w:t>thermostatically controlled loads</w:t>
      </w:r>
      <w:bookmarkEnd w:id="0"/>
      <w:r w:rsidRPr="00446C5E">
        <w:rPr>
          <w:b w:val="0"/>
          <w:bCs w:val="0"/>
          <w:lang w:eastAsia="zh-CN"/>
        </w:rPr>
        <w:t xml:space="preserve"> (TCLs) in grid frequency regulation are analyzed, and the configuration principles for implementing UFLS in power systems are elaborated. A simulation model incorporating both wind turbines and TCLs in frequency regulation is developed, and UFLS simulations are conducted based on the operational conditions of a regional power grid. The results demonstrate that the participation of wind power and TCLs in frequency regulation not only ensures grid security but also significantly reduces load curtailment.</w:t>
      </w:r>
    </w:p>
    <w:p w14:paraId="43125CF9" w14:textId="77777777" w:rsidR="007919C1" w:rsidRPr="00C62DCD" w:rsidRDefault="00082776">
      <w:pPr>
        <w:pStyle w:val="Keywords"/>
        <w:rPr>
          <w:b w:val="0"/>
          <w:bCs w:val="0"/>
        </w:rPr>
      </w:pPr>
      <w:r w:rsidRPr="00C62DCD">
        <w:rPr>
          <w:b w:val="0"/>
          <w:bCs w:val="0"/>
        </w:rPr>
        <w:t>Keywords—</w:t>
      </w:r>
      <w:r w:rsidRPr="00C62DCD">
        <w:rPr>
          <w:b w:val="0"/>
          <w:bCs w:val="0"/>
          <w:lang w:eastAsia="zh-CN"/>
        </w:rPr>
        <w:t>doubly-fed induction generators</w:t>
      </w:r>
      <w:r w:rsidRPr="00C62DCD">
        <w:rPr>
          <w:rFonts w:hint="eastAsia"/>
          <w:b w:val="0"/>
          <w:bCs w:val="0"/>
          <w:lang w:eastAsia="zh-CN"/>
        </w:rPr>
        <w:t xml:space="preserve">, </w:t>
      </w:r>
      <w:r w:rsidRPr="00C62DCD">
        <w:rPr>
          <w:b w:val="0"/>
          <w:bCs w:val="0"/>
        </w:rPr>
        <w:t>thermostatically controlled loads; under frequency load shedding</w:t>
      </w:r>
    </w:p>
    <w:p w14:paraId="32859373" w14:textId="77777777" w:rsidR="007919C1" w:rsidRPr="00B15B7A" w:rsidRDefault="00082776">
      <w:pPr>
        <w:pStyle w:val="1"/>
        <w:numPr>
          <w:ilvl w:val="0"/>
          <w:numId w:val="0"/>
        </w:numPr>
        <w:jc w:val="both"/>
        <w:rPr>
          <w:sz w:val="24"/>
          <w:szCs w:val="24"/>
        </w:rPr>
      </w:pPr>
      <w:r w:rsidRPr="00B15B7A">
        <w:rPr>
          <w:rFonts w:hint="eastAsia"/>
          <w:sz w:val="24"/>
          <w:szCs w:val="24"/>
          <w:lang w:eastAsia="zh-CN"/>
        </w:rPr>
        <w:t>1.</w:t>
      </w:r>
      <w:r w:rsidRPr="00B15B7A">
        <w:rPr>
          <w:sz w:val="24"/>
          <w:szCs w:val="24"/>
        </w:rPr>
        <w:t>Introduction</w:t>
      </w:r>
    </w:p>
    <w:p w14:paraId="49767832" w14:textId="3B19D37E" w:rsidR="007919C1" w:rsidRPr="00B15B7A" w:rsidRDefault="00082776">
      <w:pPr>
        <w:pStyle w:val="a3"/>
        <w:rPr>
          <w:sz w:val="24"/>
          <w:szCs w:val="24"/>
          <w:lang w:val="en-US"/>
        </w:rPr>
      </w:pPr>
      <w:r w:rsidRPr="00B15B7A">
        <w:rPr>
          <w:sz w:val="24"/>
          <w:szCs w:val="24"/>
          <w:lang w:val="en-US"/>
        </w:rPr>
        <w:t>In the development of modern power systems, the proportion of wind power-dominated renewable energy capacity continues to rise, driving a fundamental transformation in power generation and supply structures. However, the strong stochasticity and weak inertia of</w:t>
      </w:r>
      <w:r w:rsidRPr="00B15B7A">
        <w:rPr>
          <w:b/>
          <w:bCs/>
          <w:sz w:val="24"/>
          <w:szCs w:val="24"/>
          <w:lang w:val="en-US"/>
        </w:rPr>
        <w:t xml:space="preserve"> </w:t>
      </w:r>
      <w:r w:rsidRPr="00B15B7A">
        <w:rPr>
          <w:sz w:val="24"/>
          <w:szCs w:val="24"/>
          <w:lang w:val="en-US"/>
        </w:rPr>
        <w:t>renewable energy generation pose new challenges to power system frequency stability, exacerbating power transmission imbalances</w:t>
      </w:r>
      <w:r w:rsidR="004452D4" w:rsidRPr="00B15B7A">
        <w:rPr>
          <w:rFonts w:hint="eastAsia"/>
          <w:sz w:val="24"/>
          <w:szCs w:val="24"/>
          <w:lang w:val="en-US"/>
        </w:rPr>
        <w:t xml:space="preserve"> </w:t>
      </w:r>
      <w:r w:rsidR="00D01256" w:rsidRPr="00B15B7A">
        <w:rPr>
          <w:rFonts w:hint="eastAsia"/>
          <w:sz w:val="24"/>
          <w:szCs w:val="24"/>
          <w:vertAlign w:val="superscript"/>
          <w:lang w:val="en-US"/>
        </w:rPr>
        <w:t>[</w:t>
      </w:r>
      <w:r w:rsidRPr="00B15B7A">
        <w:rPr>
          <w:rFonts w:hint="eastAsia"/>
          <w:sz w:val="24"/>
          <w:szCs w:val="24"/>
          <w:vertAlign w:val="superscript"/>
          <w:lang w:val="en-US"/>
        </w:rPr>
        <w:t>1]</w:t>
      </w:r>
      <w:r w:rsidRPr="00B15B7A">
        <w:rPr>
          <w:sz w:val="24"/>
          <w:szCs w:val="24"/>
          <w:lang w:val="en-US"/>
        </w:rPr>
        <w:t>. When an active power deficit occurs in the power system, the primary frequency regulation capability alone becomes insufficient to meet the demand for active power support. Wind turbines must also leverage their flexible power control capabilities to actively participate in grid frequency regulation, thereby improving frequency stability.</w:t>
      </w:r>
      <w:r w:rsidRPr="00B15B7A">
        <w:rPr>
          <w:rFonts w:hint="eastAsia"/>
          <w:sz w:val="24"/>
          <w:szCs w:val="24"/>
          <w:lang w:val="en-US"/>
        </w:rPr>
        <w:t xml:space="preserve"> </w:t>
      </w:r>
      <w:r w:rsidRPr="00B15B7A">
        <w:rPr>
          <w:sz w:val="24"/>
          <w:szCs w:val="24"/>
          <w:lang w:val="en-US"/>
        </w:rPr>
        <w:t xml:space="preserve">To prevent grid frequency collapse, wind turbines should cooperate in primary frequency regulation and under-frequency load shedding. Meanwhile, the </w:t>
      </w:r>
      <w:r w:rsidRPr="00B15B7A">
        <w:rPr>
          <w:sz w:val="24"/>
          <w:szCs w:val="24"/>
          <w:lang w:val="en-US"/>
        </w:rPr>
        <w:t>advancement of smart grids provides the necessary hardware infrastructure for thermostatically controlled loads to participate in frequency control. The frequency response characteristics of loads play a critical role in power system security and stability and should not be overlooked.</w:t>
      </w:r>
    </w:p>
    <w:p w14:paraId="60EDF2B3" w14:textId="68D36B27" w:rsidR="007919C1" w:rsidRPr="00B15B7A" w:rsidRDefault="00082776">
      <w:pPr>
        <w:pStyle w:val="a3"/>
        <w:ind w:firstLine="289"/>
        <w:rPr>
          <w:sz w:val="24"/>
          <w:szCs w:val="24"/>
          <w:lang w:val="en-US"/>
        </w:rPr>
      </w:pPr>
      <w:r w:rsidRPr="00B15B7A">
        <w:rPr>
          <w:sz w:val="24"/>
          <w:szCs w:val="24"/>
          <w:lang w:val="en-US"/>
        </w:rPr>
        <w:t>UFLS represents a key research focus in power system stability studies, with extensive scholarly investigations yielding a wealth of theoretical and practical advancements</w:t>
      </w:r>
      <w:r w:rsidR="004452D4" w:rsidRPr="00B15B7A">
        <w:rPr>
          <w:rFonts w:hint="eastAsia"/>
          <w:sz w:val="24"/>
          <w:szCs w:val="24"/>
          <w:lang w:val="en-US"/>
        </w:rPr>
        <w:t xml:space="preserve"> </w:t>
      </w:r>
      <w:r w:rsidR="00D01256" w:rsidRPr="00B15B7A">
        <w:rPr>
          <w:rFonts w:hint="eastAsia"/>
          <w:sz w:val="24"/>
          <w:szCs w:val="24"/>
          <w:vertAlign w:val="superscript"/>
          <w:lang w:val="en-US"/>
        </w:rPr>
        <w:t>[2]</w:t>
      </w:r>
      <w:r w:rsidRPr="00B15B7A">
        <w:rPr>
          <w:sz w:val="24"/>
          <w:szCs w:val="24"/>
          <w:lang w:val="en-US"/>
        </w:rPr>
        <w:t>. In the field of traditional under</w:t>
      </w:r>
      <w:r w:rsidRPr="00B15B7A">
        <w:rPr>
          <w:rFonts w:hint="eastAsia"/>
          <w:sz w:val="24"/>
          <w:szCs w:val="24"/>
          <w:lang w:val="en-US"/>
        </w:rPr>
        <w:t xml:space="preserve"> </w:t>
      </w:r>
      <w:r w:rsidRPr="00B15B7A">
        <w:rPr>
          <w:sz w:val="24"/>
          <w:szCs w:val="24"/>
          <w:lang w:val="en-US"/>
        </w:rPr>
        <w:t>frequency load shedding (UFLS) strategy optimization, Reference [</w:t>
      </w:r>
      <w:r w:rsidR="00D01256" w:rsidRPr="00B15B7A">
        <w:rPr>
          <w:rFonts w:hint="eastAsia"/>
          <w:sz w:val="24"/>
          <w:szCs w:val="24"/>
          <w:lang w:val="en-US"/>
        </w:rPr>
        <w:t>3</w:t>
      </w:r>
      <w:r w:rsidRPr="00B15B7A">
        <w:rPr>
          <w:sz w:val="24"/>
          <w:szCs w:val="24"/>
          <w:lang w:val="en-US"/>
        </w:rPr>
        <w:t>] proposed a semi-adaptive UFLS control scheme that determines the amount of load to be shed based on both the rate of change of frequency (RoCoF) and frequency deviation.</w:t>
      </w:r>
      <w:r w:rsidRPr="00B15B7A">
        <w:rPr>
          <w:rFonts w:hint="eastAsia"/>
          <w:sz w:val="24"/>
          <w:szCs w:val="24"/>
          <w:lang w:val="en-US"/>
        </w:rPr>
        <w:t xml:space="preserve"> </w:t>
      </w:r>
      <w:r w:rsidRPr="00B15B7A">
        <w:rPr>
          <w:sz w:val="24"/>
          <w:szCs w:val="24"/>
          <w:lang w:val="en-US"/>
        </w:rPr>
        <w:t>Meanwhile, Reference [</w:t>
      </w:r>
      <w:r w:rsidR="00D01256" w:rsidRPr="00B15B7A">
        <w:rPr>
          <w:rFonts w:hint="eastAsia"/>
          <w:sz w:val="24"/>
          <w:szCs w:val="24"/>
          <w:lang w:val="en-US"/>
        </w:rPr>
        <w:t>4</w:t>
      </w:r>
      <w:r w:rsidRPr="00B15B7A">
        <w:rPr>
          <w:sz w:val="24"/>
          <w:szCs w:val="24"/>
          <w:lang w:val="en-US"/>
        </w:rPr>
        <w:t>] established a framework based on the Wide Area Measurement System (WAMS), which evaluates the load to be shed using a load-shedding contribution factor to determine the optimal locations and corresponding load-shedding capacities. Subsequently, the amount of load shedding is dynamically adjusted according to the gradient of the RoCoF. In the context of wind turbine participation in</w:t>
      </w:r>
      <w:r w:rsidRPr="00B15B7A">
        <w:rPr>
          <w:rFonts w:hint="eastAsia"/>
          <w:sz w:val="24"/>
          <w:szCs w:val="24"/>
          <w:lang w:val="en-US"/>
        </w:rPr>
        <w:t xml:space="preserve"> </w:t>
      </w:r>
      <w:r w:rsidRPr="00B15B7A">
        <w:rPr>
          <w:sz w:val="24"/>
          <w:szCs w:val="24"/>
          <w:lang w:val="en-US"/>
        </w:rPr>
        <w:t>UFLS,</w:t>
      </w:r>
      <w:r w:rsidRPr="00B15B7A">
        <w:rPr>
          <w:rFonts w:hint="eastAsia"/>
          <w:sz w:val="24"/>
          <w:szCs w:val="24"/>
          <w:lang w:val="en-US"/>
        </w:rPr>
        <w:t xml:space="preserve"> r</w:t>
      </w:r>
      <w:r w:rsidRPr="00B15B7A">
        <w:rPr>
          <w:sz w:val="24"/>
          <w:szCs w:val="24"/>
          <w:lang w:val="en-US"/>
        </w:rPr>
        <w:t>eference [</w:t>
      </w:r>
      <w:r w:rsidR="00D01256" w:rsidRPr="00B15B7A">
        <w:rPr>
          <w:rFonts w:hint="eastAsia"/>
          <w:sz w:val="24"/>
          <w:szCs w:val="24"/>
          <w:lang w:val="en-US"/>
        </w:rPr>
        <w:t>5</w:t>
      </w:r>
      <w:r w:rsidRPr="00B15B7A">
        <w:rPr>
          <w:sz w:val="24"/>
          <w:szCs w:val="24"/>
          <w:lang w:val="en-US"/>
        </w:rPr>
        <w:t>] analyzed scenarios with substantial wind power providing frequency support by investigating the impact of virtual inertia on the RoCoF, leading to optimized UFLS setting adjustments.</w:t>
      </w:r>
      <w:r w:rsidRPr="00B15B7A">
        <w:rPr>
          <w:rFonts w:hint="eastAsia"/>
          <w:sz w:val="24"/>
          <w:szCs w:val="24"/>
          <w:lang w:val="en-US"/>
        </w:rPr>
        <w:t xml:space="preserve"> </w:t>
      </w:r>
      <w:r w:rsidRPr="00B15B7A">
        <w:rPr>
          <w:sz w:val="24"/>
          <w:szCs w:val="24"/>
          <w:lang w:val="en-US"/>
        </w:rPr>
        <w:t>Reference [</w:t>
      </w:r>
      <w:r w:rsidR="00D01256" w:rsidRPr="00B15B7A">
        <w:rPr>
          <w:rFonts w:hint="eastAsia"/>
          <w:sz w:val="24"/>
          <w:szCs w:val="24"/>
          <w:lang w:val="en-US"/>
        </w:rPr>
        <w:t>6</w:t>
      </w:r>
      <w:r w:rsidRPr="00B15B7A">
        <w:rPr>
          <w:sz w:val="24"/>
          <w:szCs w:val="24"/>
          <w:lang w:val="en-US"/>
        </w:rPr>
        <w:t>] developed a UFLS strategy tailored for power systems with high wind power penetration. This strategy improves the accuracy of equivalent system inertia constant estimation while reducing the probability of over-shedding.</w:t>
      </w:r>
      <w:r w:rsidRPr="00B15B7A">
        <w:rPr>
          <w:rFonts w:hint="eastAsia"/>
          <w:sz w:val="24"/>
          <w:szCs w:val="24"/>
          <w:lang w:val="en-US"/>
        </w:rPr>
        <w:t xml:space="preserve"> </w:t>
      </w:r>
      <w:r w:rsidRPr="00B15B7A">
        <w:rPr>
          <w:sz w:val="24"/>
          <w:szCs w:val="24"/>
          <w:lang w:val="en-US"/>
        </w:rPr>
        <w:t>Reference [</w:t>
      </w:r>
      <w:r w:rsidR="00D01256" w:rsidRPr="00B15B7A">
        <w:rPr>
          <w:rFonts w:hint="eastAsia"/>
          <w:sz w:val="24"/>
          <w:szCs w:val="24"/>
          <w:lang w:val="en-US"/>
        </w:rPr>
        <w:t>7</w:t>
      </w:r>
      <w:r w:rsidRPr="00B15B7A">
        <w:rPr>
          <w:sz w:val="24"/>
          <w:szCs w:val="24"/>
          <w:lang w:val="en-US"/>
        </w:rPr>
        <w:t>] proposed an adaptive UFLS strategy incorporating virtual inertia and primary frequency regulation control, using doubly-fed induction generators as a case study. Compared with conventional UFLS methods, this approach more accurately reflects grid frequency characteristics and requires less load shedding. Reference [</w:t>
      </w:r>
      <w:r w:rsidR="00D01256" w:rsidRPr="00B15B7A">
        <w:rPr>
          <w:rFonts w:hint="eastAsia"/>
          <w:sz w:val="24"/>
          <w:szCs w:val="24"/>
          <w:lang w:val="en-US"/>
        </w:rPr>
        <w:t>8</w:t>
      </w:r>
      <w:r w:rsidRPr="00B15B7A">
        <w:rPr>
          <w:sz w:val="24"/>
          <w:szCs w:val="24"/>
          <w:lang w:val="en-US"/>
        </w:rPr>
        <w:t xml:space="preserve">] conducts a </w:t>
      </w:r>
      <w:r w:rsidRPr="00B15B7A">
        <w:rPr>
          <w:sz w:val="24"/>
          <w:szCs w:val="24"/>
          <w:lang w:val="en-US"/>
        </w:rPr>
        <w:lastRenderedPageBreak/>
        <w:t>comprehensive analysis of a significant number of clustered thermostatically controlled loads within microgrids. The study proposes an emergency control strategy that takes into account the advanced response of thermostatically controlled loads, working in synergy with the traditional under frequency load shedding rectification action.</w:t>
      </w:r>
    </w:p>
    <w:p w14:paraId="2384A362" w14:textId="35941D05" w:rsidR="007919C1" w:rsidRPr="00B15B7A" w:rsidRDefault="00082776">
      <w:pPr>
        <w:pStyle w:val="a3"/>
        <w:ind w:firstLine="289"/>
        <w:rPr>
          <w:sz w:val="24"/>
          <w:szCs w:val="24"/>
          <w:lang w:val="en-US"/>
        </w:rPr>
      </w:pPr>
      <w:r w:rsidRPr="00B15B7A">
        <w:rPr>
          <w:sz w:val="24"/>
          <w:szCs w:val="24"/>
          <w:lang w:val="en-US"/>
        </w:rPr>
        <w:t>Under the new situation of increasing wind power penetration and more demand-side loads responding to frequency changes, existing UFLS research schemes can no longer meet the requirements</w:t>
      </w:r>
      <w:r w:rsidR="00FB65F9">
        <w:rPr>
          <w:sz w:val="24"/>
          <w:szCs w:val="24"/>
          <w:lang w:val="en-US"/>
        </w:rPr>
        <w:t xml:space="preserve"> </w:t>
      </w:r>
      <w:r w:rsidR="00FB65F9" w:rsidRPr="00290F04">
        <w:rPr>
          <w:sz w:val="24"/>
          <w:szCs w:val="24"/>
          <w:vertAlign w:val="superscript"/>
          <w:lang w:val="en-US"/>
        </w:rPr>
        <w:t>[</w:t>
      </w:r>
      <w:r w:rsidR="00290F04">
        <w:rPr>
          <w:rFonts w:hint="eastAsia"/>
          <w:sz w:val="24"/>
          <w:szCs w:val="24"/>
          <w:vertAlign w:val="superscript"/>
          <w:lang w:val="en-US"/>
        </w:rPr>
        <w:t>9-11</w:t>
      </w:r>
      <w:r w:rsidR="00FB65F9" w:rsidRPr="00290F04">
        <w:rPr>
          <w:sz w:val="24"/>
          <w:szCs w:val="24"/>
          <w:vertAlign w:val="superscript"/>
          <w:lang w:val="en-US"/>
        </w:rPr>
        <w:t>]</w:t>
      </w:r>
      <w:r w:rsidRPr="00B15B7A">
        <w:rPr>
          <w:sz w:val="24"/>
          <w:szCs w:val="24"/>
          <w:lang w:val="en-US"/>
        </w:rPr>
        <w:t>. Therefore, this paper establishes a grid frequency response model involving both wind turbines and thermostatically controlled loads, and theoretically analyzes the impact of their joint participation in frequency regulation on the UFLS process. Then, a power deficit assessment method and a total load-shedding calculation method are proposed, based on which a UFLS implementation strategy is formulated. Finally, case studies are conducted to verify the effectiveness of the proposed UFLS strategy.</w:t>
      </w:r>
    </w:p>
    <w:p w14:paraId="327C9EB9" w14:textId="77777777" w:rsidR="007919C1" w:rsidRPr="00B15B7A" w:rsidRDefault="00082776" w:rsidP="009F7619">
      <w:pPr>
        <w:pStyle w:val="1"/>
        <w:numPr>
          <w:ilvl w:val="0"/>
          <w:numId w:val="0"/>
        </w:numPr>
        <w:jc w:val="both"/>
        <w:rPr>
          <w:sz w:val="24"/>
          <w:szCs w:val="24"/>
        </w:rPr>
      </w:pPr>
      <w:bookmarkStart w:id="1" w:name="OLE_LINK16"/>
      <w:r w:rsidRPr="00B15B7A">
        <w:rPr>
          <w:rFonts w:hint="eastAsia"/>
          <w:sz w:val="24"/>
          <w:szCs w:val="24"/>
          <w:lang w:eastAsia="zh-CN"/>
        </w:rPr>
        <w:t>2.</w:t>
      </w:r>
      <w:r w:rsidRPr="00B15B7A">
        <w:rPr>
          <w:sz w:val="24"/>
          <w:szCs w:val="24"/>
        </w:rPr>
        <w:t>Principles of Wind Turbines and Thermostatically Controlled Loads Participating in Grid Frequency Regulation</w:t>
      </w:r>
    </w:p>
    <w:bookmarkEnd w:id="1"/>
    <w:p w14:paraId="71E1FAEB" w14:textId="77777777" w:rsidR="007919C1" w:rsidRPr="00B15B7A" w:rsidRDefault="00082776">
      <w:pPr>
        <w:pStyle w:val="2"/>
        <w:numPr>
          <w:ilvl w:val="1"/>
          <w:numId w:val="8"/>
        </w:numPr>
        <w:rPr>
          <w:sz w:val="24"/>
          <w:szCs w:val="24"/>
        </w:rPr>
      </w:pPr>
      <w:r w:rsidRPr="00B15B7A">
        <w:rPr>
          <w:sz w:val="24"/>
          <w:szCs w:val="24"/>
        </w:rPr>
        <w:t>Conventional System Frequency Response Model</w:t>
      </w:r>
    </w:p>
    <w:p w14:paraId="0563EFCD" w14:textId="2830382F" w:rsidR="007919C1" w:rsidRPr="00B15B7A" w:rsidRDefault="00082776">
      <w:pPr>
        <w:pStyle w:val="a3"/>
        <w:rPr>
          <w:sz w:val="24"/>
          <w:szCs w:val="24"/>
          <w:lang w:val="en-US"/>
        </w:rPr>
      </w:pPr>
      <w:r w:rsidRPr="00B15B7A">
        <w:rPr>
          <w:sz w:val="24"/>
          <w:szCs w:val="24"/>
          <w:lang w:val="en-US"/>
        </w:rPr>
        <w:t>In 1990, P.M. Anderson proposed a c</w:t>
      </w:r>
      <w:r w:rsidRPr="00B15B7A">
        <w:rPr>
          <w:rFonts w:hint="eastAsia"/>
          <w:sz w:val="24"/>
          <w:szCs w:val="24"/>
          <w:lang w:val="en-US"/>
        </w:rPr>
        <w:t>onventional</w:t>
      </w:r>
      <w:r w:rsidRPr="00B15B7A">
        <w:rPr>
          <w:sz w:val="24"/>
          <w:szCs w:val="24"/>
          <w:lang w:val="en-US"/>
        </w:rPr>
        <w:t xml:space="preserve"> system frequency response (SFR) model</w:t>
      </w:r>
      <w:r w:rsidR="004452D4" w:rsidRPr="00B15B7A">
        <w:rPr>
          <w:rFonts w:hint="eastAsia"/>
          <w:sz w:val="24"/>
          <w:szCs w:val="24"/>
          <w:lang w:val="en-US"/>
        </w:rPr>
        <w:t xml:space="preserve"> </w:t>
      </w:r>
      <w:r w:rsidRPr="00B15B7A">
        <w:rPr>
          <w:sz w:val="24"/>
          <w:szCs w:val="24"/>
          <w:vertAlign w:val="superscript"/>
          <w:lang w:val="en-US"/>
        </w:rPr>
        <w:t>[</w:t>
      </w:r>
      <w:r w:rsidR="00290F04">
        <w:rPr>
          <w:rFonts w:hint="eastAsia"/>
          <w:sz w:val="24"/>
          <w:szCs w:val="24"/>
          <w:vertAlign w:val="superscript"/>
          <w:lang w:val="en-US"/>
        </w:rPr>
        <w:t>12</w:t>
      </w:r>
      <w:r w:rsidRPr="00B15B7A">
        <w:rPr>
          <w:sz w:val="24"/>
          <w:szCs w:val="24"/>
          <w:vertAlign w:val="superscript"/>
          <w:lang w:val="en-US"/>
        </w:rPr>
        <w:t>]</w:t>
      </w:r>
      <w:r w:rsidRPr="00B15B7A">
        <w:rPr>
          <w:sz w:val="24"/>
          <w:szCs w:val="24"/>
          <w:lang w:val="en-US"/>
        </w:rPr>
        <w:t>, which employs a low-order transfer function to simulate the active power balance capability between generation and load sides in power systems, as illustrated in Fig. 1.</w:t>
      </w:r>
      <w:r w:rsidRPr="00B15B7A">
        <w:rPr>
          <w:rFonts w:ascii="Segoe UI" w:hAnsi="Segoe UI" w:cs="Segoe UI"/>
          <w:color w:val="000000"/>
          <w:spacing w:val="0"/>
          <w:sz w:val="24"/>
          <w:szCs w:val="24"/>
          <w:lang w:val="en-US" w:eastAsia="en-US"/>
        </w:rPr>
        <w:t xml:space="preserve"> </w:t>
      </w:r>
      <w:r w:rsidRPr="00B15B7A">
        <w:rPr>
          <w:sz w:val="24"/>
          <w:szCs w:val="24"/>
          <w:lang w:val="en-US"/>
        </w:rPr>
        <w:t>The frequency response transfer functions of conventional thermal power units are given by:</w:t>
      </w:r>
    </w:p>
    <w:p w14:paraId="65F34AA3" w14:textId="77777777" w:rsidR="007919C1" w:rsidRDefault="00082776">
      <w:pPr>
        <w:pStyle w:val="equation"/>
        <w:spacing w:before="0" w:after="120"/>
        <w:rPr>
          <w:rFonts w:hint="eastAsia"/>
        </w:rPr>
      </w:pPr>
      <w:r>
        <w:tab/>
      </w:r>
      <w:r>
        <w:rPr>
          <w:rFonts w:ascii="Times New Roman" w:hAnsi="Times New Roman" w:cs="Times New Roman"/>
          <w:position w:val="-26"/>
        </w:rPr>
        <w:object w:dxaOrig="2200" w:dyaOrig="580" w14:anchorId="122CA0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0.2pt;height:28.25pt" o:ole="">
            <v:imagedata r:id="rId14" o:title=""/>
          </v:shape>
          <o:OLEObject Type="Embed" ProgID="Equation.DSMT4" ShapeID="_x0000_i1025" DrawAspect="Content" ObjectID="_1807643426" r:id="rId15"/>
        </w:object>
      </w:r>
      <w:r>
        <w:tab/>
      </w:r>
      <w:r>
        <w:t></w:t>
      </w:r>
      <w:r>
        <w:t></w:t>
      </w:r>
      <w:r>
        <w:t></w:t>
      </w:r>
    </w:p>
    <w:p w14:paraId="41832DC6" w14:textId="77777777" w:rsidR="007919C1" w:rsidRPr="00B15B7A" w:rsidRDefault="00082776">
      <w:pPr>
        <w:pStyle w:val="a3"/>
        <w:ind w:firstLine="289"/>
        <w:rPr>
          <w:sz w:val="24"/>
          <w:szCs w:val="24"/>
          <w:lang w:val="en-US"/>
        </w:rPr>
      </w:pPr>
      <w:r w:rsidRPr="00B15B7A">
        <w:rPr>
          <w:sz w:val="24"/>
          <w:szCs w:val="24"/>
          <w:lang w:val="en-US"/>
        </w:rPr>
        <w:t xml:space="preserve">In the equation: </w:t>
      </w:r>
      <w:r w:rsidRPr="00B15B7A">
        <w:rPr>
          <w:spacing w:val="0"/>
          <w:kern w:val="2"/>
          <w:sz w:val="24"/>
          <w:szCs w:val="24"/>
          <w:lang w:val="en-US"/>
        </w:rPr>
        <w:t>Δ</w:t>
      </w:r>
      <w:r w:rsidRPr="00B15B7A">
        <w:rPr>
          <w:i/>
          <w:iCs/>
          <w:spacing w:val="0"/>
          <w:kern w:val="2"/>
          <w:sz w:val="24"/>
          <w:szCs w:val="24"/>
          <w:lang w:val="en-US"/>
        </w:rPr>
        <w:t>P</w:t>
      </w:r>
      <w:r w:rsidRPr="00B15B7A">
        <w:rPr>
          <w:i/>
          <w:iCs/>
          <w:spacing w:val="0"/>
          <w:kern w:val="2"/>
          <w:sz w:val="24"/>
          <w:szCs w:val="24"/>
          <w:vertAlign w:val="subscript"/>
          <w:lang w:val="en-US"/>
        </w:rPr>
        <w:t>D</w:t>
      </w:r>
      <w:r w:rsidRPr="00B15B7A">
        <w:rPr>
          <w:sz w:val="24"/>
          <w:szCs w:val="24"/>
          <w:lang w:val="en-US"/>
        </w:rPr>
        <w:t xml:space="preserve"> represents the active power variation of conventional thermal power units for frequency regulation; </w:t>
      </w:r>
      <w:r w:rsidRPr="00B15B7A">
        <w:rPr>
          <w:rFonts w:hint="eastAsia"/>
          <w:i/>
          <w:iCs/>
          <w:sz w:val="24"/>
          <w:szCs w:val="24"/>
          <w:lang w:val="en-US"/>
        </w:rPr>
        <w:t>K</w:t>
      </w:r>
      <w:r w:rsidRPr="00B15B7A">
        <w:rPr>
          <w:rFonts w:hint="eastAsia"/>
          <w:i/>
          <w:iCs/>
          <w:sz w:val="24"/>
          <w:szCs w:val="24"/>
          <w:vertAlign w:val="subscript"/>
          <w:lang w:val="en-US"/>
        </w:rPr>
        <w:t>m</w:t>
      </w:r>
      <w:r w:rsidRPr="00B15B7A">
        <w:rPr>
          <w:sz w:val="24"/>
          <w:szCs w:val="24"/>
          <w:lang w:val="en-US"/>
        </w:rPr>
        <w:t xml:space="preserve"> denotes the mechanical power gain factor; </w:t>
      </w:r>
      <w:r w:rsidRPr="00B15B7A">
        <w:rPr>
          <w:i/>
          <w:iCs/>
          <w:spacing w:val="0"/>
          <w:kern w:val="2"/>
          <w:sz w:val="24"/>
          <w:szCs w:val="24"/>
          <w:lang w:val="en-US"/>
        </w:rPr>
        <w:t>F</w:t>
      </w:r>
      <w:r w:rsidRPr="00B15B7A">
        <w:rPr>
          <w:i/>
          <w:iCs/>
          <w:spacing w:val="0"/>
          <w:kern w:val="2"/>
          <w:sz w:val="24"/>
          <w:szCs w:val="24"/>
          <w:vertAlign w:val="subscript"/>
          <w:lang w:val="en-US"/>
        </w:rPr>
        <w:t>H</w:t>
      </w:r>
      <w:r w:rsidRPr="00B15B7A">
        <w:rPr>
          <w:sz w:val="24"/>
          <w:szCs w:val="24"/>
          <w:lang w:val="en-US"/>
        </w:rPr>
        <w:t xml:space="preserve"> signifies the high-pressure cylinder power contribution coefficient of the prime mover; </w:t>
      </w:r>
      <w:r w:rsidRPr="00B15B7A">
        <w:rPr>
          <w:i/>
          <w:iCs/>
          <w:spacing w:val="0"/>
          <w:kern w:val="2"/>
          <w:sz w:val="24"/>
          <w:szCs w:val="24"/>
          <w:lang w:val="en-US"/>
        </w:rPr>
        <w:t>T</w:t>
      </w:r>
      <w:r w:rsidRPr="00B15B7A">
        <w:rPr>
          <w:i/>
          <w:iCs/>
          <w:spacing w:val="0"/>
          <w:kern w:val="2"/>
          <w:sz w:val="24"/>
          <w:szCs w:val="24"/>
          <w:vertAlign w:val="subscript"/>
          <w:lang w:val="en-US"/>
        </w:rPr>
        <w:t>R</w:t>
      </w:r>
      <w:r w:rsidRPr="00B15B7A">
        <w:rPr>
          <w:sz w:val="24"/>
          <w:szCs w:val="24"/>
          <w:lang w:val="en-US"/>
        </w:rPr>
        <w:t xml:space="preserve"> indicates the reheating time constant;</w:t>
      </w:r>
      <w:r w:rsidRPr="00B15B7A">
        <w:rPr>
          <w:i/>
          <w:iCs/>
          <w:sz w:val="24"/>
          <w:szCs w:val="24"/>
          <w:lang w:val="en-US"/>
        </w:rPr>
        <w:t xml:space="preserve"> R</w:t>
      </w:r>
      <w:r w:rsidRPr="00B15B7A">
        <w:rPr>
          <w:sz w:val="24"/>
          <w:szCs w:val="24"/>
          <w:lang w:val="en-US"/>
        </w:rPr>
        <w:t xml:space="preserve"> stands for the primary frequency regulation droop coefficient; and </w:t>
      </w:r>
      <w:r w:rsidRPr="00B15B7A">
        <w:rPr>
          <w:sz w:val="24"/>
          <w:szCs w:val="24"/>
        </w:rPr>
        <w:t>Δ</w:t>
      </w:r>
      <w:r w:rsidRPr="00B15B7A">
        <w:rPr>
          <w:i/>
          <w:iCs/>
          <w:sz w:val="24"/>
          <w:szCs w:val="24"/>
          <w:lang w:val="en-US"/>
        </w:rPr>
        <w:t xml:space="preserve">f </w:t>
      </w:r>
      <w:r w:rsidRPr="00B15B7A">
        <w:rPr>
          <w:sz w:val="24"/>
          <w:szCs w:val="24"/>
          <w:lang w:val="en-US"/>
        </w:rPr>
        <w:t>corresponds to the system center frequency deviation.</w:t>
      </w:r>
    </w:p>
    <w:p w14:paraId="607FE79C" w14:textId="77777777" w:rsidR="007919C1" w:rsidRDefault="00082776" w:rsidP="00CA1495">
      <w:pPr>
        <w:pStyle w:val="a3"/>
        <w:ind w:firstLine="0"/>
        <w:jc w:val="center"/>
      </w:pPr>
      <w:r>
        <w:rPr>
          <w:noProof/>
          <w:spacing w:val="0"/>
          <w:kern w:val="2"/>
          <w:sz w:val="21"/>
          <w:szCs w:val="22"/>
          <w:lang w:val="en-US"/>
        </w:rPr>
        <w:drawing>
          <wp:inline distT="0" distB="0" distL="0" distR="0" wp14:anchorId="5521B169" wp14:editId="124C1614">
            <wp:extent cx="3268456" cy="1047750"/>
            <wp:effectExtent l="0" t="0" r="8255" b="0"/>
            <wp:docPr id="250015738" name="图片 2500157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015738" name="图片 25001573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300114" cy="1057898"/>
                    </a:xfrm>
                    <a:prstGeom prst="rect">
                      <a:avLst/>
                    </a:prstGeom>
                    <a:noFill/>
                    <a:ln>
                      <a:noFill/>
                    </a:ln>
                  </pic:spPr>
                </pic:pic>
              </a:graphicData>
            </a:graphic>
          </wp:inline>
        </w:drawing>
      </w:r>
    </w:p>
    <w:p w14:paraId="25E52DFB" w14:textId="77777777" w:rsidR="007919C1" w:rsidRPr="00CA1495" w:rsidRDefault="00082776">
      <w:pPr>
        <w:pStyle w:val="figurecaption"/>
        <w:numPr>
          <w:ilvl w:val="0"/>
          <w:numId w:val="0"/>
        </w:numPr>
        <w:jc w:val="center"/>
        <w:rPr>
          <w:sz w:val="20"/>
          <w:szCs w:val="20"/>
        </w:rPr>
      </w:pPr>
      <w:r w:rsidRPr="00CA1495">
        <w:rPr>
          <w:sz w:val="20"/>
          <w:szCs w:val="20"/>
        </w:rPr>
        <w:t xml:space="preserve">Fig. 1. </w:t>
      </w:r>
      <w:r w:rsidRPr="00CA1495">
        <w:rPr>
          <w:rFonts w:hint="eastAsia"/>
          <w:sz w:val="20"/>
          <w:szCs w:val="20"/>
          <w:lang w:eastAsia="zh-CN"/>
        </w:rPr>
        <w:t>C</w:t>
      </w:r>
      <w:r w:rsidRPr="00CA1495">
        <w:rPr>
          <w:sz w:val="20"/>
          <w:szCs w:val="20"/>
        </w:rPr>
        <w:t>onventional system frequency response</w:t>
      </w:r>
      <w:r w:rsidRPr="00CA1495">
        <w:rPr>
          <w:rFonts w:hint="eastAsia"/>
          <w:sz w:val="20"/>
          <w:szCs w:val="20"/>
          <w:lang w:eastAsia="zh-CN"/>
        </w:rPr>
        <w:t xml:space="preserve"> model</w:t>
      </w:r>
      <w:r w:rsidRPr="00CA1495">
        <w:rPr>
          <w:sz w:val="20"/>
          <w:szCs w:val="20"/>
        </w:rPr>
        <w:t>.</w:t>
      </w:r>
    </w:p>
    <w:p w14:paraId="6421B5A5" w14:textId="77777777" w:rsidR="007919C1" w:rsidRPr="00B15B7A" w:rsidRDefault="00082776">
      <w:pPr>
        <w:pStyle w:val="figurecaption"/>
        <w:numPr>
          <w:ilvl w:val="0"/>
          <w:numId w:val="0"/>
        </w:numPr>
        <w:spacing w:before="0" w:after="120" w:line="228" w:lineRule="auto"/>
        <w:rPr>
          <w:spacing w:val="-1"/>
          <w:sz w:val="24"/>
          <w:szCs w:val="24"/>
          <w:lang w:eastAsia="zh-CN"/>
        </w:rPr>
      </w:pPr>
      <w:r w:rsidRPr="00B15B7A">
        <w:rPr>
          <w:spacing w:val="-1"/>
          <w:sz w:val="24"/>
          <w:szCs w:val="24"/>
          <w:lang w:eastAsia="zh-CN"/>
        </w:rPr>
        <w:t>The rotor motion equation is expressed by Equation (2)</w:t>
      </w:r>
      <w:r w:rsidRPr="00B15B7A">
        <w:rPr>
          <w:rFonts w:hint="eastAsia"/>
          <w:spacing w:val="-1"/>
          <w:sz w:val="24"/>
          <w:szCs w:val="24"/>
          <w:lang w:eastAsia="zh-CN"/>
        </w:rPr>
        <w:t>:</w:t>
      </w:r>
    </w:p>
    <w:p w14:paraId="7C42755F" w14:textId="77777777" w:rsidR="007919C1" w:rsidRPr="00B15B7A" w:rsidRDefault="00082776">
      <w:pPr>
        <w:pStyle w:val="equation"/>
        <w:spacing w:before="0" w:after="120"/>
        <w:rPr>
          <w:rFonts w:hint="eastAsia"/>
          <w:sz w:val="24"/>
          <w:szCs w:val="24"/>
        </w:rPr>
      </w:pPr>
      <w:r w:rsidRPr="00B15B7A">
        <w:rPr>
          <w:sz w:val="24"/>
          <w:szCs w:val="24"/>
        </w:rPr>
        <w:tab/>
      </w:r>
      <w:r w:rsidRPr="00B15B7A">
        <w:rPr>
          <w:rFonts w:ascii="Calibri" w:hAnsi="Calibri" w:cs="Times New Roman"/>
          <w:kern w:val="2"/>
          <w:position w:val="-22"/>
          <w:sz w:val="24"/>
          <w:szCs w:val="24"/>
          <w:lang w:eastAsia="zh-CN"/>
        </w:rPr>
        <w:object w:dxaOrig="1633" w:dyaOrig="540" w14:anchorId="7C51A6FF">
          <v:shape id="_x0000_i1026" type="#_x0000_t75" style="width:81.4pt;height:27.15pt" o:ole="">
            <v:imagedata r:id="rId17" o:title=""/>
          </v:shape>
          <o:OLEObject Type="Embed" ProgID="Equation.DSMT4" ShapeID="_x0000_i1026" DrawAspect="Content" ObjectID="_1807643427" r:id="rId18"/>
        </w:object>
      </w:r>
      <w:r w:rsidRPr="00B15B7A">
        <w:rPr>
          <w:sz w:val="24"/>
          <w:szCs w:val="24"/>
        </w:rPr>
        <w:tab/>
      </w:r>
      <w:r w:rsidRPr="00B15B7A">
        <w:rPr>
          <w:sz w:val="24"/>
          <w:szCs w:val="24"/>
        </w:rPr>
        <w:t></w:t>
      </w:r>
      <w:r w:rsidRPr="00B15B7A">
        <w:rPr>
          <w:sz w:val="24"/>
          <w:szCs w:val="24"/>
          <w:lang w:eastAsia="zh-CN"/>
        </w:rPr>
        <w:t></w:t>
      </w:r>
      <w:r w:rsidRPr="00B15B7A">
        <w:rPr>
          <w:sz w:val="24"/>
          <w:szCs w:val="24"/>
        </w:rPr>
        <w:t></w:t>
      </w:r>
    </w:p>
    <w:p w14:paraId="1C9DB613" w14:textId="77777777" w:rsidR="007919C1" w:rsidRPr="00B15B7A" w:rsidRDefault="00082776">
      <w:pPr>
        <w:pStyle w:val="figurecaption"/>
        <w:numPr>
          <w:ilvl w:val="0"/>
          <w:numId w:val="0"/>
        </w:numPr>
        <w:spacing w:before="0" w:after="120" w:line="228" w:lineRule="auto"/>
        <w:ind w:firstLine="289"/>
        <w:rPr>
          <w:spacing w:val="-1"/>
          <w:sz w:val="24"/>
          <w:szCs w:val="24"/>
          <w:lang w:eastAsia="zh-CN"/>
        </w:rPr>
      </w:pPr>
      <w:r w:rsidRPr="00B15B7A">
        <w:rPr>
          <w:spacing w:val="-1"/>
          <w:sz w:val="24"/>
          <w:szCs w:val="24"/>
          <w:lang w:eastAsia="zh-CN"/>
        </w:rPr>
        <w:t xml:space="preserve">In the equation: </w:t>
      </w:r>
      <w:r w:rsidRPr="00B15B7A">
        <w:rPr>
          <w:spacing w:val="-1"/>
          <w:sz w:val="24"/>
          <w:szCs w:val="24"/>
          <w:lang w:val="zh-CN" w:eastAsia="zh-CN"/>
        </w:rPr>
        <w:t>Δ</w:t>
      </w:r>
      <w:r w:rsidRPr="00B15B7A">
        <w:rPr>
          <w:i/>
          <w:iCs/>
          <w:spacing w:val="-1"/>
          <w:sz w:val="24"/>
          <w:szCs w:val="24"/>
          <w:lang w:eastAsia="zh-CN"/>
        </w:rPr>
        <w:t>P</w:t>
      </w:r>
      <w:r w:rsidRPr="00B15B7A">
        <w:rPr>
          <w:spacing w:val="-1"/>
          <w:sz w:val="24"/>
          <w:szCs w:val="24"/>
          <w:lang w:eastAsia="zh-CN"/>
        </w:rPr>
        <w:t xml:space="preserve"> denotes the total active power modulation magnitude of the power system; </w:t>
      </w:r>
      <w:r w:rsidRPr="00B15B7A">
        <w:rPr>
          <w:i/>
          <w:iCs/>
          <w:spacing w:val="-1"/>
          <w:sz w:val="24"/>
          <w:szCs w:val="24"/>
          <w:lang w:eastAsia="zh-CN"/>
        </w:rPr>
        <w:t>H</w:t>
      </w:r>
      <w:r w:rsidRPr="00B15B7A">
        <w:rPr>
          <w:spacing w:val="-1"/>
          <w:sz w:val="24"/>
          <w:szCs w:val="24"/>
          <w:lang w:eastAsia="zh-CN"/>
        </w:rPr>
        <w:t xml:space="preserve"> signifies the equivalent inertia time constant of the system; </w:t>
      </w:r>
      <w:r w:rsidRPr="00B15B7A">
        <w:rPr>
          <w:i/>
          <w:iCs/>
          <w:spacing w:val="-1"/>
          <w:sz w:val="24"/>
          <w:szCs w:val="24"/>
          <w:lang w:eastAsia="zh-CN"/>
        </w:rPr>
        <w:t>D</w:t>
      </w:r>
      <w:r w:rsidRPr="00B15B7A">
        <w:rPr>
          <w:spacing w:val="-1"/>
          <w:sz w:val="24"/>
          <w:szCs w:val="24"/>
          <w:lang w:eastAsia="zh-CN"/>
        </w:rPr>
        <w:t xml:space="preserve"> stands for the equivalent damping coefficient of the system; and s corresponds to the frequency-domain operator.</w:t>
      </w:r>
    </w:p>
    <w:p w14:paraId="695EB46B" w14:textId="77777777" w:rsidR="007919C1" w:rsidRPr="00B15B7A" w:rsidRDefault="00082776">
      <w:pPr>
        <w:pStyle w:val="2"/>
        <w:numPr>
          <w:ilvl w:val="1"/>
          <w:numId w:val="8"/>
        </w:numPr>
        <w:rPr>
          <w:sz w:val="24"/>
          <w:szCs w:val="24"/>
        </w:rPr>
      </w:pPr>
      <w:r w:rsidRPr="00B15B7A">
        <w:rPr>
          <w:sz w:val="24"/>
          <w:szCs w:val="24"/>
        </w:rPr>
        <w:t>Frequency Regulation Control Method for Wind Turbines with Variable Wind Speeds</w:t>
      </w:r>
    </w:p>
    <w:p w14:paraId="312C5D62" w14:textId="541268DC" w:rsidR="007919C1" w:rsidRPr="00B15B7A" w:rsidRDefault="00082776">
      <w:pPr>
        <w:pStyle w:val="a3"/>
        <w:rPr>
          <w:sz w:val="24"/>
          <w:szCs w:val="24"/>
          <w:lang w:val="en-US"/>
        </w:rPr>
      </w:pPr>
      <w:r w:rsidRPr="00B15B7A">
        <w:rPr>
          <w:sz w:val="24"/>
          <w:szCs w:val="24"/>
          <w:lang w:val="en-US"/>
        </w:rPr>
        <w:t>The frequency regulation capability of wind turbines is influenced by factors such as wind speed, rotor speed, and their inherent reserve coefficients, resulting in varying frequency regulation capacities under different wind speeds and operating conditions. Moreover, the operational state of wind turbines under different working conditions also affects the wind-storage frequency regulation strategy</w:t>
      </w:r>
      <w:r w:rsidR="00FB65F9">
        <w:rPr>
          <w:sz w:val="24"/>
          <w:szCs w:val="24"/>
          <w:lang w:val="en-US"/>
        </w:rPr>
        <w:t xml:space="preserve"> </w:t>
      </w:r>
      <w:r w:rsidR="00FB65F9" w:rsidRPr="00290F04">
        <w:rPr>
          <w:sz w:val="24"/>
          <w:szCs w:val="24"/>
          <w:vertAlign w:val="superscript"/>
          <w:lang w:val="en-US"/>
        </w:rPr>
        <w:t>[1</w:t>
      </w:r>
      <w:r w:rsidR="00290F04">
        <w:rPr>
          <w:rFonts w:hint="eastAsia"/>
          <w:sz w:val="24"/>
          <w:szCs w:val="24"/>
          <w:vertAlign w:val="superscript"/>
          <w:lang w:val="en-US"/>
        </w:rPr>
        <w:t>3</w:t>
      </w:r>
      <w:r w:rsidR="00FB65F9" w:rsidRPr="00290F04">
        <w:rPr>
          <w:sz w:val="24"/>
          <w:szCs w:val="24"/>
          <w:vertAlign w:val="superscript"/>
          <w:lang w:val="en-US"/>
        </w:rPr>
        <w:t>-</w:t>
      </w:r>
      <w:r w:rsidR="00290F04">
        <w:rPr>
          <w:rFonts w:hint="eastAsia"/>
          <w:sz w:val="24"/>
          <w:szCs w:val="24"/>
          <w:vertAlign w:val="superscript"/>
          <w:lang w:val="en-US"/>
        </w:rPr>
        <w:t>15</w:t>
      </w:r>
      <w:r w:rsidR="00FB65F9" w:rsidRPr="00290F04">
        <w:rPr>
          <w:sz w:val="24"/>
          <w:szCs w:val="24"/>
          <w:vertAlign w:val="superscript"/>
          <w:lang w:val="en-US"/>
        </w:rPr>
        <w:t>]</w:t>
      </w:r>
      <w:r w:rsidRPr="00B15B7A">
        <w:rPr>
          <w:sz w:val="24"/>
          <w:szCs w:val="24"/>
          <w:lang w:val="en-US"/>
        </w:rPr>
        <w:t>. Considering the characteristics and applicable ranges of different frequency regulation methods for wind turbines, wind speed intervals are classified, and control methods for wind turbine frequency regulation under different operating conditions are formulated.</w:t>
      </w:r>
    </w:p>
    <w:p w14:paraId="0E0752BE" w14:textId="77777777" w:rsidR="007919C1" w:rsidRPr="00B15B7A" w:rsidRDefault="00082776">
      <w:pPr>
        <w:pStyle w:val="a3"/>
        <w:ind w:firstLine="0"/>
        <w:rPr>
          <w:i/>
          <w:iCs/>
          <w:spacing w:val="0"/>
          <w:sz w:val="24"/>
          <w:szCs w:val="24"/>
          <w:lang w:val="en-US" w:eastAsia="en-US"/>
        </w:rPr>
      </w:pPr>
      <w:bookmarkStart w:id="2" w:name="OLE_LINK2"/>
      <w:r w:rsidRPr="00B15B7A">
        <w:rPr>
          <w:rFonts w:hint="eastAsia"/>
          <w:sz w:val="24"/>
          <w:szCs w:val="24"/>
          <w:lang w:val="en-US"/>
        </w:rPr>
        <w:t xml:space="preserve">2.2.1 </w:t>
      </w:r>
      <w:r w:rsidRPr="00B15B7A">
        <w:rPr>
          <w:i/>
          <w:iCs/>
          <w:spacing w:val="0"/>
          <w:sz w:val="24"/>
          <w:szCs w:val="24"/>
          <w:lang w:val="en-US" w:eastAsia="en-US"/>
        </w:rPr>
        <w:t>Evaluation of Wind Turbine Operating Regions</w:t>
      </w:r>
    </w:p>
    <w:bookmarkEnd w:id="2"/>
    <w:p w14:paraId="49FE0A34" w14:textId="0FF38474" w:rsidR="007919C1" w:rsidRPr="00B15B7A" w:rsidRDefault="00082776">
      <w:pPr>
        <w:pStyle w:val="a3"/>
        <w:ind w:firstLine="289"/>
        <w:rPr>
          <w:sz w:val="24"/>
          <w:szCs w:val="24"/>
          <w:lang w:val="en-US"/>
        </w:rPr>
      </w:pPr>
      <w:r w:rsidRPr="00B15B7A">
        <w:rPr>
          <w:sz w:val="24"/>
          <w:szCs w:val="24"/>
          <w:lang w:val="en-US"/>
        </w:rPr>
        <w:t>When using overspeed de-loading control, wind turbines can simultaneously utilize rotor kinetic energy and reserve power for frequency regulation, providing fast response. However, it is limited by rotational speed constraints and is unsuitable for high-wind-speed conditions. Pitch angle control, while applicable across a broader range of wind speeds, involves mechanical adjustments</w:t>
      </w:r>
      <w:r w:rsidR="001C6F8A" w:rsidRPr="00B15B7A">
        <w:rPr>
          <w:rFonts w:hint="eastAsia"/>
          <w:sz w:val="24"/>
          <w:szCs w:val="24"/>
          <w:lang w:val="en-US"/>
        </w:rPr>
        <w:t xml:space="preserve"> </w:t>
      </w:r>
      <w:r w:rsidR="001C6F8A" w:rsidRPr="00B15B7A">
        <w:rPr>
          <w:rFonts w:hint="eastAsia"/>
          <w:sz w:val="24"/>
          <w:szCs w:val="24"/>
          <w:vertAlign w:val="superscript"/>
          <w:lang w:val="en-US"/>
        </w:rPr>
        <w:t>[1</w:t>
      </w:r>
      <w:r w:rsidR="00290F04">
        <w:rPr>
          <w:rFonts w:hint="eastAsia"/>
          <w:sz w:val="24"/>
          <w:szCs w:val="24"/>
          <w:vertAlign w:val="superscript"/>
          <w:lang w:val="en-US"/>
        </w:rPr>
        <w:t>6</w:t>
      </w:r>
      <w:r w:rsidR="001C6F8A" w:rsidRPr="00B15B7A">
        <w:rPr>
          <w:rFonts w:hint="eastAsia"/>
          <w:sz w:val="24"/>
          <w:szCs w:val="24"/>
          <w:vertAlign w:val="superscript"/>
          <w:lang w:val="en-US"/>
        </w:rPr>
        <w:t>]</w:t>
      </w:r>
      <w:r w:rsidRPr="00B15B7A">
        <w:rPr>
          <w:sz w:val="24"/>
          <w:szCs w:val="24"/>
          <w:lang w:val="en-US"/>
        </w:rPr>
        <w:t>. Due to the high inertia of the pitch system, its response is slower. Additionally, frequent pitch angle changes increase mechanical wear.</w:t>
      </w:r>
      <w:r w:rsidRPr="00B15B7A">
        <w:rPr>
          <w:rFonts w:hint="eastAsia"/>
          <w:sz w:val="24"/>
          <w:szCs w:val="24"/>
          <w:lang w:val="en-US"/>
        </w:rPr>
        <w:t xml:space="preserve"> </w:t>
      </w:r>
      <w:r w:rsidRPr="00B15B7A">
        <w:rPr>
          <w:sz w:val="24"/>
          <w:szCs w:val="24"/>
          <w:lang w:val="en-US"/>
        </w:rPr>
        <w:t xml:space="preserve">Conventional single-frequency control methods for wind turbines only </w:t>
      </w:r>
      <w:r w:rsidRPr="00B15B7A">
        <w:rPr>
          <w:sz w:val="24"/>
          <w:szCs w:val="24"/>
          <w:lang w:val="en-US"/>
        </w:rPr>
        <w:lastRenderedPageBreak/>
        <w:t>allow limited participation in frequency regulation</w:t>
      </w:r>
      <w:r w:rsidR="001C4508">
        <w:rPr>
          <w:rFonts w:hint="eastAsia"/>
          <w:sz w:val="24"/>
          <w:szCs w:val="24"/>
          <w:lang w:val="en-US"/>
        </w:rPr>
        <w:t xml:space="preserve"> </w:t>
      </w:r>
      <w:r w:rsidR="001C6F8A" w:rsidRPr="00B15B7A">
        <w:rPr>
          <w:rFonts w:hint="eastAsia"/>
          <w:sz w:val="24"/>
          <w:szCs w:val="24"/>
          <w:vertAlign w:val="superscript"/>
          <w:lang w:val="en-US"/>
        </w:rPr>
        <w:t>[</w:t>
      </w:r>
      <w:r w:rsidR="00290F04">
        <w:rPr>
          <w:rFonts w:hint="eastAsia"/>
          <w:sz w:val="24"/>
          <w:szCs w:val="24"/>
          <w:vertAlign w:val="superscript"/>
          <w:lang w:val="en-US"/>
        </w:rPr>
        <w:t>17</w:t>
      </w:r>
      <w:r w:rsidR="001C6F8A" w:rsidRPr="00B15B7A">
        <w:rPr>
          <w:rFonts w:hint="eastAsia"/>
          <w:sz w:val="24"/>
          <w:szCs w:val="24"/>
          <w:vertAlign w:val="superscript"/>
          <w:lang w:val="en-US"/>
        </w:rPr>
        <w:t>]</w:t>
      </w:r>
      <w:r w:rsidRPr="00B15B7A">
        <w:rPr>
          <w:sz w:val="24"/>
          <w:szCs w:val="24"/>
          <w:lang w:val="en-US"/>
        </w:rPr>
        <w:t>. Therefore, a coordinated control approach combining virtual inertia control, overspeed de-loading control, and pitch angle de-loading control is often adopted to meet frequency regulation requirements under different wind speed conditions.</w:t>
      </w:r>
    </w:p>
    <w:p w14:paraId="31DA5C29" w14:textId="77777777" w:rsidR="007919C1" w:rsidRPr="00B15B7A" w:rsidRDefault="00082776">
      <w:pPr>
        <w:pStyle w:val="a3"/>
        <w:ind w:firstLine="289"/>
        <w:rPr>
          <w:sz w:val="24"/>
          <w:szCs w:val="24"/>
          <w:lang w:val="en-US"/>
        </w:rPr>
      </w:pPr>
      <w:r w:rsidRPr="00B15B7A">
        <w:rPr>
          <w:sz w:val="24"/>
          <w:szCs w:val="24"/>
          <w:lang w:val="en-US"/>
        </w:rPr>
        <w:t>As shown in Figure 2, the operating range of the doubly-fed induction generator wind turbine is divided into three regions based on its operational characteristics: low wind speed region, medium wind speed region, and high wind speed region.</w:t>
      </w:r>
    </w:p>
    <w:p w14:paraId="210E609F" w14:textId="73FBECD1" w:rsidR="007919C1" w:rsidRPr="00B15B7A" w:rsidRDefault="001C6F8A">
      <w:pPr>
        <w:pStyle w:val="figurecaption"/>
        <w:numPr>
          <w:ilvl w:val="0"/>
          <w:numId w:val="0"/>
        </w:numPr>
        <w:jc w:val="center"/>
        <w:rPr>
          <w:sz w:val="24"/>
          <w:szCs w:val="24"/>
        </w:rPr>
      </w:pPr>
      <w:r w:rsidRPr="00B15B7A">
        <w:rPr>
          <w:noProof/>
          <w:sz w:val="24"/>
          <w:szCs w:val="24"/>
        </w:rPr>
        <w:drawing>
          <wp:inline distT="0" distB="0" distL="0" distR="0" wp14:anchorId="22B91420" wp14:editId="1BCFFAFB">
            <wp:extent cx="2666262" cy="2013794"/>
            <wp:effectExtent l="0" t="0" r="1270" b="5715"/>
            <wp:docPr id="146423378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4233789" name="图片 1464233789"/>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684342" cy="2027449"/>
                    </a:xfrm>
                    <a:prstGeom prst="rect">
                      <a:avLst/>
                    </a:prstGeom>
                  </pic:spPr>
                </pic:pic>
              </a:graphicData>
            </a:graphic>
          </wp:inline>
        </w:drawing>
      </w:r>
      <w:r w:rsidRPr="00B15B7A">
        <w:rPr>
          <w:sz w:val="24"/>
          <w:szCs w:val="24"/>
        </w:rPr>
        <w:t xml:space="preserve"> </w:t>
      </w:r>
    </w:p>
    <w:p w14:paraId="3F9D716E" w14:textId="77777777" w:rsidR="007919C1" w:rsidRPr="00CA1495" w:rsidRDefault="00082776">
      <w:pPr>
        <w:pStyle w:val="figurecaption"/>
        <w:numPr>
          <w:ilvl w:val="0"/>
          <w:numId w:val="0"/>
        </w:numPr>
        <w:jc w:val="center"/>
        <w:rPr>
          <w:sz w:val="20"/>
          <w:szCs w:val="20"/>
        </w:rPr>
      </w:pPr>
      <w:bookmarkStart w:id="3" w:name="OLE_LINK3"/>
      <w:r w:rsidRPr="00CA1495">
        <w:rPr>
          <w:sz w:val="20"/>
          <w:szCs w:val="20"/>
        </w:rPr>
        <w:t xml:space="preserve">Fig. </w:t>
      </w:r>
      <w:r w:rsidRPr="00CA1495">
        <w:rPr>
          <w:rFonts w:hint="eastAsia"/>
          <w:sz w:val="20"/>
          <w:szCs w:val="20"/>
          <w:lang w:eastAsia="zh-CN"/>
        </w:rPr>
        <w:t>2</w:t>
      </w:r>
      <w:r w:rsidRPr="00CA1495">
        <w:rPr>
          <w:sz w:val="20"/>
          <w:szCs w:val="20"/>
        </w:rPr>
        <w:t xml:space="preserve">. </w:t>
      </w:r>
      <w:r w:rsidRPr="00CA1495">
        <w:rPr>
          <w:sz w:val="20"/>
          <w:szCs w:val="20"/>
          <w:lang w:eastAsia="zh-CN"/>
        </w:rPr>
        <w:t>Operating curve of WTG</w:t>
      </w:r>
      <w:r w:rsidRPr="00CA1495">
        <w:rPr>
          <w:sz w:val="20"/>
          <w:szCs w:val="20"/>
        </w:rPr>
        <w:t>.</w:t>
      </w:r>
    </w:p>
    <w:bookmarkEnd w:id="3"/>
    <w:p w14:paraId="16154F3F" w14:textId="77777777" w:rsidR="007919C1" w:rsidRPr="00B15B7A" w:rsidRDefault="00082776">
      <w:pPr>
        <w:pStyle w:val="a3"/>
        <w:ind w:firstLine="289"/>
        <w:rPr>
          <w:sz w:val="24"/>
          <w:szCs w:val="24"/>
          <w:lang w:val="en-US"/>
        </w:rPr>
      </w:pPr>
      <w:r w:rsidRPr="00B15B7A">
        <w:rPr>
          <w:sz w:val="24"/>
          <w:szCs w:val="24"/>
          <w:lang w:val="en-US"/>
        </w:rPr>
        <w:t>The frequency coordinated control strategy for wind turbines proposed in this chapter divides the operating range into three wind speed regions based on rotor speed characteristics: region 1 with lower rotor speeds is defined as the low wind speed region, where the wind turbine outputs relatively small active power; region 2 operating at optimal speed is classified as the medium wind speed region, following the maximum power point tracking curve; region 3 reaching maximum rotor speed is designated as the high wind speed region, where the rotor operates at constant speed. Corresponding operational control strategies are developed according to the characteristics of each wind speed region.</w:t>
      </w:r>
    </w:p>
    <w:p w14:paraId="4A8DE5E6" w14:textId="77777777" w:rsidR="007919C1" w:rsidRPr="00B15B7A" w:rsidRDefault="00082776">
      <w:pPr>
        <w:pStyle w:val="a3"/>
        <w:ind w:firstLine="0"/>
        <w:rPr>
          <w:i/>
          <w:iCs/>
          <w:spacing w:val="0"/>
          <w:sz w:val="24"/>
          <w:szCs w:val="24"/>
          <w:lang w:val="en-US" w:eastAsia="en-US"/>
        </w:rPr>
      </w:pPr>
      <w:r w:rsidRPr="00B15B7A">
        <w:rPr>
          <w:rFonts w:hint="eastAsia"/>
          <w:sz w:val="24"/>
          <w:szCs w:val="24"/>
          <w:lang w:val="en-US"/>
        </w:rPr>
        <w:t xml:space="preserve">2.2.2 </w:t>
      </w:r>
      <w:r w:rsidRPr="00B15B7A">
        <w:rPr>
          <w:i/>
          <w:iCs/>
          <w:spacing w:val="0"/>
          <w:sz w:val="24"/>
          <w:szCs w:val="24"/>
          <w:lang w:val="en-US" w:eastAsia="en-US"/>
        </w:rPr>
        <w:t>Integrated Frequency Regulation Control Strategy for Wind Turbines</w:t>
      </w:r>
    </w:p>
    <w:p w14:paraId="40B9835E" w14:textId="77777777" w:rsidR="007919C1" w:rsidRPr="00B15B7A" w:rsidRDefault="00082776">
      <w:pPr>
        <w:pStyle w:val="a3"/>
        <w:ind w:firstLine="0"/>
        <w:rPr>
          <w:sz w:val="24"/>
          <w:szCs w:val="24"/>
          <w:lang w:val="en-US"/>
        </w:rPr>
      </w:pPr>
      <w:bookmarkStart w:id="4" w:name="OLE_LINK1"/>
      <w:r w:rsidRPr="00B15B7A">
        <w:rPr>
          <w:sz w:val="24"/>
          <w:szCs w:val="24"/>
          <w:lang w:val="en-US"/>
        </w:rPr>
        <w:t>A</w:t>
      </w:r>
      <w:r w:rsidRPr="00B15B7A">
        <w:rPr>
          <w:rFonts w:hint="eastAsia"/>
          <w:sz w:val="24"/>
          <w:szCs w:val="24"/>
          <w:lang w:val="en-US"/>
        </w:rPr>
        <w:t>．</w:t>
      </w:r>
      <w:r w:rsidRPr="00B15B7A">
        <w:rPr>
          <w:sz w:val="24"/>
          <w:szCs w:val="24"/>
          <w:lang w:val="en-US"/>
        </w:rPr>
        <w:t>In the low-wind-speed region</w:t>
      </w:r>
    </w:p>
    <w:bookmarkEnd w:id="4"/>
    <w:p w14:paraId="27F18CAF" w14:textId="5EF1C4F2" w:rsidR="007919C1" w:rsidRPr="00B15B7A" w:rsidRDefault="00082776" w:rsidP="00B15B7A">
      <w:pPr>
        <w:pStyle w:val="a3"/>
        <w:spacing w:line="240" w:lineRule="auto"/>
        <w:ind w:firstLine="289"/>
        <w:rPr>
          <w:sz w:val="24"/>
          <w:szCs w:val="24"/>
          <w:lang w:val="en-US"/>
        </w:rPr>
      </w:pPr>
      <w:r w:rsidRPr="00B15B7A">
        <w:rPr>
          <w:sz w:val="24"/>
          <w:szCs w:val="24"/>
          <w:lang w:val="en-US"/>
        </w:rPr>
        <w:t>In region I, the wind turbine operates at low wind speeds and rotor speeds, resulting in low levels of both active power output and rotor kinetic energy</w:t>
      </w:r>
      <w:r w:rsidR="00AC1D4F">
        <w:rPr>
          <w:rFonts w:hint="eastAsia"/>
          <w:sz w:val="24"/>
          <w:szCs w:val="24"/>
          <w:lang w:val="en-US"/>
        </w:rPr>
        <w:t xml:space="preserve"> </w:t>
      </w:r>
      <w:r w:rsidR="00AC1D4F" w:rsidRPr="00AC1D4F">
        <w:rPr>
          <w:rFonts w:hint="eastAsia"/>
          <w:sz w:val="24"/>
          <w:szCs w:val="24"/>
          <w:vertAlign w:val="superscript"/>
          <w:lang w:val="en-US"/>
        </w:rPr>
        <w:t>[18]</w:t>
      </w:r>
      <w:r w:rsidRPr="00B15B7A">
        <w:rPr>
          <w:sz w:val="24"/>
          <w:szCs w:val="24"/>
          <w:lang w:val="en-US"/>
        </w:rPr>
        <w:t xml:space="preserve">. Under these conditions, the turbine cannot respond to </w:t>
      </w:r>
      <w:r w:rsidRPr="00B15B7A">
        <w:rPr>
          <w:sz w:val="24"/>
          <w:szCs w:val="24"/>
          <w:lang w:val="en-US"/>
        </w:rPr>
        <w:t>frequency regulation demands by releasing rotational kinetic energy through speed reduction. If the wind turbine were to increase its active power output in response to system frequency deviations, the resulting decrease in rotor speed could easily lead to turbine stall. Therefore, to ensure stable operation, wind turbines operating in this region do not implement deloading reserves nor participate in frequency regulation.</w:t>
      </w:r>
    </w:p>
    <w:p w14:paraId="78AEDFC0" w14:textId="77777777" w:rsidR="007919C1" w:rsidRPr="00B15B7A" w:rsidRDefault="00082776">
      <w:pPr>
        <w:pStyle w:val="a3"/>
        <w:ind w:firstLine="0"/>
        <w:rPr>
          <w:sz w:val="24"/>
          <w:szCs w:val="24"/>
          <w:lang w:val="en-US"/>
        </w:rPr>
      </w:pPr>
      <w:bookmarkStart w:id="5" w:name="OLE_LINK8"/>
      <w:r w:rsidRPr="00B15B7A">
        <w:rPr>
          <w:rFonts w:hint="eastAsia"/>
          <w:sz w:val="24"/>
          <w:szCs w:val="24"/>
          <w:lang w:val="en-US"/>
        </w:rPr>
        <w:t>B</w:t>
      </w:r>
      <w:r w:rsidRPr="00B15B7A">
        <w:rPr>
          <w:rFonts w:hint="eastAsia"/>
          <w:sz w:val="24"/>
          <w:szCs w:val="24"/>
          <w:lang w:val="en-US"/>
        </w:rPr>
        <w:t>．</w:t>
      </w:r>
      <w:r w:rsidRPr="00B15B7A">
        <w:rPr>
          <w:sz w:val="24"/>
          <w:szCs w:val="24"/>
          <w:lang w:val="en-US"/>
        </w:rPr>
        <w:t xml:space="preserve">In the </w:t>
      </w:r>
      <w:r w:rsidRPr="00B15B7A">
        <w:rPr>
          <w:rFonts w:hint="eastAsia"/>
          <w:sz w:val="24"/>
          <w:szCs w:val="24"/>
          <w:lang w:val="en-US"/>
        </w:rPr>
        <w:t>middle</w:t>
      </w:r>
      <w:r w:rsidRPr="00B15B7A">
        <w:rPr>
          <w:sz w:val="24"/>
          <w:szCs w:val="24"/>
          <w:lang w:val="en-US"/>
        </w:rPr>
        <w:t>-wind-speed region</w:t>
      </w:r>
    </w:p>
    <w:bookmarkEnd w:id="5"/>
    <w:p w14:paraId="67CAC235" w14:textId="586AA315" w:rsidR="007919C1" w:rsidRPr="00B15B7A" w:rsidRDefault="00082776">
      <w:pPr>
        <w:pStyle w:val="a3"/>
        <w:ind w:firstLine="289"/>
        <w:rPr>
          <w:sz w:val="24"/>
          <w:szCs w:val="24"/>
          <w:lang w:val="en-US"/>
        </w:rPr>
      </w:pPr>
      <w:r w:rsidRPr="00B15B7A">
        <w:rPr>
          <w:sz w:val="24"/>
          <w:szCs w:val="24"/>
          <w:lang w:val="en-US"/>
        </w:rPr>
        <w:t>In Region II, as wind speed and turbine rotor speed increase, the blade pitch angle remains at 0° during MPPT operation</w:t>
      </w:r>
      <w:r w:rsidR="00AC1D4F">
        <w:rPr>
          <w:rFonts w:hint="eastAsia"/>
          <w:sz w:val="24"/>
          <w:szCs w:val="24"/>
          <w:lang w:val="en-US"/>
        </w:rPr>
        <w:t xml:space="preserve"> </w:t>
      </w:r>
      <w:r w:rsidR="00AC1D4F" w:rsidRPr="00AC1D4F">
        <w:rPr>
          <w:rFonts w:hint="eastAsia"/>
          <w:sz w:val="24"/>
          <w:szCs w:val="24"/>
          <w:vertAlign w:val="superscript"/>
          <w:lang w:val="en-US"/>
        </w:rPr>
        <w:t>[19]</w:t>
      </w:r>
      <w:r w:rsidRPr="00B15B7A">
        <w:rPr>
          <w:sz w:val="24"/>
          <w:szCs w:val="24"/>
          <w:lang w:val="en-US"/>
        </w:rPr>
        <w:t>. The wind turbine's frequency control strategy combines inertial control and rotor over-speed control: on one hand, it converts and releases the stored rotational kinetic energy of the rotor into active power; on the other hand, it releases the reserved capacity maintained by over-speed control.</w:t>
      </w:r>
    </w:p>
    <w:p w14:paraId="68895606" w14:textId="77777777" w:rsidR="007919C1" w:rsidRPr="00B15B7A" w:rsidRDefault="00082776">
      <w:pPr>
        <w:pStyle w:val="a3"/>
        <w:ind w:firstLine="289"/>
        <w:rPr>
          <w:sz w:val="24"/>
          <w:szCs w:val="24"/>
          <w:lang w:val="en-US"/>
        </w:rPr>
      </w:pPr>
      <w:r w:rsidRPr="00B15B7A">
        <w:rPr>
          <w:sz w:val="24"/>
          <w:szCs w:val="24"/>
          <w:lang w:val="en-US"/>
        </w:rPr>
        <w:t xml:space="preserve">When the wind turbine adopts over-speed de-loading control, its power variation curve is shown in Figure 3. Here, </w:t>
      </w:r>
      <w:r w:rsidRPr="00B15B7A">
        <w:rPr>
          <w:i/>
          <w:iCs/>
          <w:sz w:val="24"/>
          <w:szCs w:val="24"/>
          <w:lang w:val="en-US"/>
        </w:rPr>
        <w:t>P</w:t>
      </w:r>
      <w:r w:rsidRPr="00B15B7A">
        <w:rPr>
          <w:sz w:val="24"/>
          <w:szCs w:val="24"/>
          <w:vertAlign w:val="subscript"/>
          <w:lang w:val="en-US"/>
        </w:rPr>
        <w:t>a</w:t>
      </w:r>
      <w:r w:rsidRPr="00B15B7A">
        <w:rPr>
          <w:sz w:val="24"/>
          <w:szCs w:val="24"/>
          <w:lang w:val="en-US"/>
        </w:rPr>
        <w:t xml:space="preserve"> represents the initial maximum power operating point, </w:t>
      </w:r>
      <w:r w:rsidRPr="00B15B7A">
        <w:rPr>
          <w:i/>
          <w:iCs/>
          <w:sz w:val="24"/>
          <w:szCs w:val="24"/>
          <w:lang w:val="en-US"/>
        </w:rPr>
        <w:t>P</w:t>
      </w:r>
      <w:r w:rsidRPr="00B15B7A">
        <w:rPr>
          <w:sz w:val="24"/>
          <w:szCs w:val="24"/>
          <w:vertAlign w:val="subscript"/>
          <w:lang w:val="en-US"/>
        </w:rPr>
        <w:t>b</w:t>
      </w:r>
      <w:r w:rsidRPr="00B15B7A">
        <w:rPr>
          <w:sz w:val="24"/>
          <w:szCs w:val="24"/>
          <w:lang w:val="en-US"/>
        </w:rPr>
        <w:t xml:space="preserve"> denotes the active power after the turbine is de-loaded by </w:t>
      </w:r>
      <w:r w:rsidRPr="00B15B7A">
        <w:rPr>
          <w:i/>
          <w:iCs/>
          <w:sz w:val="24"/>
          <w:szCs w:val="24"/>
          <w:lang w:val="en-US"/>
        </w:rPr>
        <w:t>d</w:t>
      </w:r>
      <w:r w:rsidRPr="00B15B7A">
        <w:rPr>
          <w:sz w:val="24"/>
          <w:szCs w:val="24"/>
          <w:vertAlign w:val="subscript"/>
          <w:lang w:val="en-US"/>
        </w:rPr>
        <w:t>b</w:t>
      </w:r>
      <w:r w:rsidRPr="00B15B7A">
        <w:rPr>
          <w:sz w:val="24"/>
          <w:szCs w:val="24"/>
          <w:lang w:val="en-US"/>
        </w:rPr>
        <w:t xml:space="preserve">%, and </w:t>
      </w:r>
      <w:r w:rsidRPr="00B15B7A">
        <w:rPr>
          <w:i/>
          <w:iCs/>
          <w:sz w:val="24"/>
          <w:szCs w:val="24"/>
          <w:lang w:val="en-US"/>
        </w:rPr>
        <w:t>P</w:t>
      </w:r>
      <w:r w:rsidRPr="00B15B7A">
        <w:rPr>
          <w:sz w:val="24"/>
          <w:szCs w:val="24"/>
          <w:vertAlign w:val="subscript"/>
          <w:lang w:val="en-US"/>
        </w:rPr>
        <w:t>c</w:t>
      </w:r>
      <w:r w:rsidRPr="00B15B7A">
        <w:rPr>
          <w:sz w:val="24"/>
          <w:szCs w:val="24"/>
          <w:lang w:val="en-US"/>
        </w:rPr>
        <w:t xml:space="preserve"> indicates the operating point when the turbine participates in frequency regulation.</w:t>
      </w:r>
    </w:p>
    <w:p w14:paraId="77B61E29" w14:textId="77777777" w:rsidR="007919C1" w:rsidRPr="00B15B7A" w:rsidRDefault="00082776">
      <w:pPr>
        <w:pStyle w:val="equation"/>
        <w:spacing w:before="0" w:after="120"/>
        <w:rPr>
          <w:rFonts w:hint="eastAsia"/>
          <w:sz w:val="24"/>
          <w:szCs w:val="24"/>
        </w:rPr>
      </w:pPr>
      <w:r w:rsidRPr="00B15B7A">
        <w:rPr>
          <w:sz w:val="24"/>
          <w:szCs w:val="24"/>
        </w:rPr>
        <w:tab/>
      </w:r>
      <w:r w:rsidRPr="00B15B7A">
        <w:rPr>
          <w:position w:val="-20"/>
          <w:sz w:val="24"/>
          <w:szCs w:val="24"/>
        </w:rPr>
        <w:object w:dxaOrig="3587" w:dyaOrig="513" w14:anchorId="0A15A632">
          <v:shape id="_x0000_i1027" type="#_x0000_t75" style="width:179.45pt;height:25.5pt" o:ole="">
            <v:imagedata r:id="rId20" o:title=""/>
          </v:shape>
          <o:OLEObject Type="Embed" ProgID="Equation.DSMT4" ShapeID="_x0000_i1027" DrawAspect="Content" ObjectID="_1807643428" r:id="rId21"/>
        </w:object>
      </w:r>
      <w:r w:rsidRPr="00B15B7A">
        <w:rPr>
          <w:sz w:val="24"/>
          <w:szCs w:val="24"/>
        </w:rPr>
        <w:tab/>
      </w:r>
      <w:r w:rsidRPr="00B15B7A">
        <w:rPr>
          <w:sz w:val="24"/>
          <w:szCs w:val="24"/>
        </w:rPr>
        <w:t></w:t>
      </w:r>
      <w:r w:rsidRPr="00B15B7A">
        <w:rPr>
          <w:sz w:val="24"/>
          <w:szCs w:val="24"/>
          <w:lang w:eastAsia="zh-CN"/>
        </w:rPr>
        <w:t></w:t>
      </w:r>
      <w:r w:rsidRPr="00B15B7A">
        <w:rPr>
          <w:sz w:val="24"/>
          <w:szCs w:val="24"/>
        </w:rPr>
        <w:t></w:t>
      </w:r>
    </w:p>
    <w:p w14:paraId="20B00002" w14:textId="77777777" w:rsidR="007919C1" w:rsidRPr="00B15B7A" w:rsidRDefault="00082776">
      <w:pPr>
        <w:pStyle w:val="a3"/>
        <w:ind w:firstLine="0"/>
        <w:jc w:val="center"/>
        <w:rPr>
          <w:sz w:val="24"/>
          <w:szCs w:val="24"/>
        </w:rPr>
      </w:pPr>
      <w:r w:rsidRPr="00B15B7A">
        <w:rPr>
          <w:noProof/>
          <w:sz w:val="24"/>
          <w:szCs w:val="24"/>
        </w:rPr>
        <w:drawing>
          <wp:inline distT="0" distB="0" distL="0" distR="0" wp14:anchorId="7B957034" wp14:editId="4A7A7E83">
            <wp:extent cx="2197100" cy="1526982"/>
            <wp:effectExtent l="0" t="0" r="0" b="0"/>
            <wp:docPr id="1565464137" name="图片 156546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464137" name="图片 1565464137"/>
                    <pic:cNvPicPr>
                      <a:picLocks noChangeAspect="1"/>
                    </pic:cNvPicPr>
                  </pic:nvPicPr>
                  <pic:blipFill>
                    <a:blip r:embed="rId22"/>
                    <a:stretch>
                      <a:fillRect/>
                    </a:stretch>
                  </pic:blipFill>
                  <pic:spPr>
                    <a:xfrm>
                      <a:off x="0" y="0"/>
                      <a:ext cx="2231794" cy="1551094"/>
                    </a:xfrm>
                    <a:prstGeom prst="rect">
                      <a:avLst/>
                    </a:prstGeom>
                  </pic:spPr>
                </pic:pic>
              </a:graphicData>
            </a:graphic>
          </wp:inline>
        </w:drawing>
      </w:r>
    </w:p>
    <w:p w14:paraId="1AFD22F9" w14:textId="77777777" w:rsidR="007919C1" w:rsidRPr="00CA1495" w:rsidRDefault="00082776">
      <w:pPr>
        <w:pStyle w:val="figurecaption"/>
        <w:numPr>
          <w:ilvl w:val="0"/>
          <w:numId w:val="0"/>
        </w:numPr>
        <w:jc w:val="center"/>
        <w:rPr>
          <w:sz w:val="20"/>
          <w:szCs w:val="20"/>
        </w:rPr>
      </w:pPr>
      <w:r w:rsidRPr="00CA1495">
        <w:rPr>
          <w:sz w:val="20"/>
          <w:szCs w:val="20"/>
        </w:rPr>
        <w:t xml:space="preserve">Fig. </w:t>
      </w:r>
      <w:r w:rsidRPr="00CA1495">
        <w:rPr>
          <w:rFonts w:hint="eastAsia"/>
          <w:sz w:val="20"/>
          <w:szCs w:val="20"/>
          <w:lang w:eastAsia="zh-CN"/>
        </w:rPr>
        <w:t>3</w:t>
      </w:r>
      <w:r w:rsidRPr="00CA1495">
        <w:rPr>
          <w:sz w:val="20"/>
          <w:szCs w:val="20"/>
        </w:rPr>
        <w:t xml:space="preserve">. Deloaded power and frequency regulation curves of </w:t>
      </w:r>
      <w:r w:rsidRPr="00CA1495">
        <w:rPr>
          <w:rFonts w:hint="eastAsia"/>
          <w:sz w:val="20"/>
          <w:szCs w:val="20"/>
          <w:lang w:eastAsia="zh-CN"/>
        </w:rPr>
        <w:t>w</w:t>
      </w:r>
      <w:r w:rsidRPr="00CA1495">
        <w:rPr>
          <w:sz w:val="20"/>
          <w:szCs w:val="20"/>
        </w:rPr>
        <w:t xml:space="preserve">ind </w:t>
      </w:r>
      <w:r w:rsidRPr="00CA1495">
        <w:rPr>
          <w:rFonts w:hint="eastAsia"/>
          <w:sz w:val="20"/>
          <w:szCs w:val="20"/>
          <w:lang w:eastAsia="zh-CN"/>
        </w:rPr>
        <w:t>t</w:t>
      </w:r>
      <w:r w:rsidRPr="00CA1495">
        <w:rPr>
          <w:sz w:val="20"/>
          <w:szCs w:val="20"/>
        </w:rPr>
        <w:t>urbine.</w:t>
      </w:r>
    </w:p>
    <w:p w14:paraId="7C33608D" w14:textId="77777777" w:rsidR="007919C1" w:rsidRPr="00B15B7A" w:rsidRDefault="00082776">
      <w:pPr>
        <w:pStyle w:val="a3"/>
        <w:ind w:firstLine="289"/>
        <w:rPr>
          <w:sz w:val="24"/>
          <w:szCs w:val="24"/>
          <w:lang w:val="en-US"/>
        </w:rPr>
      </w:pPr>
      <w:r w:rsidRPr="00B15B7A">
        <w:rPr>
          <w:sz w:val="24"/>
          <w:szCs w:val="24"/>
          <w:lang w:val="en-US"/>
        </w:rPr>
        <w:t>During the frequency regulation process, the rotor speed of the wind turbine gradually decreases, causing the operating point to shift upward from point</w:t>
      </w:r>
      <w:r w:rsidRPr="00B15B7A">
        <w:rPr>
          <w:rFonts w:hint="eastAsia"/>
          <w:sz w:val="24"/>
          <w:szCs w:val="24"/>
          <w:lang w:val="en-US"/>
        </w:rPr>
        <w:t xml:space="preserve"> </w:t>
      </w:r>
      <w:r w:rsidRPr="00B15B7A">
        <w:rPr>
          <w:sz w:val="24"/>
          <w:szCs w:val="24"/>
          <w:lang w:val="en-US"/>
        </w:rPr>
        <w:t>b</w:t>
      </w:r>
      <w:r w:rsidRPr="00B15B7A">
        <w:rPr>
          <w:rFonts w:hint="eastAsia"/>
          <w:sz w:val="24"/>
          <w:szCs w:val="24"/>
          <w:lang w:val="en-US"/>
        </w:rPr>
        <w:t xml:space="preserve"> </w:t>
      </w:r>
      <w:r w:rsidRPr="00B15B7A">
        <w:rPr>
          <w:sz w:val="24"/>
          <w:szCs w:val="24"/>
          <w:lang w:val="en-US"/>
        </w:rPr>
        <w:t>to a new power equilibrium point</w:t>
      </w:r>
      <w:r w:rsidRPr="00B15B7A">
        <w:rPr>
          <w:rFonts w:hint="eastAsia"/>
          <w:sz w:val="24"/>
          <w:szCs w:val="24"/>
          <w:lang w:val="en-US"/>
        </w:rPr>
        <w:t xml:space="preserve"> </w:t>
      </w:r>
      <w:r w:rsidRPr="00B15B7A">
        <w:rPr>
          <w:sz w:val="24"/>
          <w:szCs w:val="24"/>
          <w:lang w:val="en-US"/>
        </w:rPr>
        <w:t>c, thereby increasing the active power output of the unit. As the frequency regulation progresses and the grid frequency gradually returns to normal, the wind turbine reverts to the de-loaded operating point</w:t>
      </w:r>
      <w:r w:rsidRPr="00B15B7A">
        <w:rPr>
          <w:rFonts w:hint="eastAsia"/>
          <w:sz w:val="24"/>
          <w:szCs w:val="24"/>
          <w:lang w:val="en-US"/>
        </w:rPr>
        <w:t xml:space="preserve"> </w:t>
      </w:r>
      <w:r w:rsidRPr="00B15B7A">
        <w:rPr>
          <w:sz w:val="24"/>
          <w:szCs w:val="24"/>
          <w:lang w:val="en-US"/>
        </w:rPr>
        <w:t>b.</w:t>
      </w:r>
      <w:r w:rsidRPr="00B15B7A">
        <w:rPr>
          <w:rFonts w:ascii="Segoe UI" w:hAnsi="Segoe UI" w:cs="Segoe UI"/>
          <w:color w:val="000000"/>
          <w:spacing w:val="0"/>
          <w:sz w:val="24"/>
          <w:szCs w:val="24"/>
          <w:lang w:val="en-US" w:eastAsia="en-US"/>
        </w:rPr>
        <w:t xml:space="preserve"> </w:t>
      </w:r>
      <w:r w:rsidRPr="00B15B7A">
        <w:rPr>
          <w:sz w:val="24"/>
          <w:szCs w:val="24"/>
          <w:lang w:val="en-US"/>
        </w:rPr>
        <w:t xml:space="preserve">The </w:t>
      </w:r>
      <w:r w:rsidRPr="00B15B7A">
        <w:rPr>
          <w:sz w:val="24"/>
          <w:szCs w:val="24"/>
          <w:lang w:val="en-US"/>
        </w:rPr>
        <w:lastRenderedPageBreak/>
        <w:t>calculation formula for the new operating point</w:t>
      </w:r>
      <w:r w:rsidRPr="00B15B7A">
        <w:rPr>
          <w:rFonts w:hint="eastAsia"/>
          <w:sz w:val="24"/>
          <w:szCs w:val="24"/>
          <w:lang w:val="en-US"/>
        </w:rPr>
        <w:t xml:space="preserve"> </w:t>
      </w:r>
      <w:r w:rsidRPr="00B15B7A">
        <w:rPr>
          <w:i/>
          <w:iCs/>
          <w:sz w:val="24"/>
          <w:szCs w:val="24"/>
          <w:lang w:val="en-US"/>
        </w:rPr>
        <w:t>P</w:t>
      </w:r>
      <w:r w:rsidRPr="00B15B7A">
        <w:rPr>
          <w:sz w:val="24"/>
          <w:szCs w:val="24"/>
          <w:vertAlign w:val="subscript"/>
          <w:lang w:val="en-US"/>
        </w:rPr>
        <w:t>c</w:t>
      </w:r>
      <w:r w:rsidRPr="00B15B7A">
        <w:rPr>
          <w:rFonts w:hint="eastAsia"/>
          <w:sz w:val="24"/>
          <w:szCs w:val="24"/>
          <w:vertAlign w:val="subscript"/>
          <w:lang w:val="en-US"/>
        </w:rPr>
        <w:t xml:space="preserve"> </w:t>
      </w:r>
      <w:r w:rsidRPr="00B15B7A">
        <w:rPr>
          <w:sz w:val="24"/>
          <w:szCs w:val="24"/>
          <w:lang w:val="en-US"/>
        </w:rPr>
        <w:t>after wind power participates in frequency regulation can be expressed as:</w:t>
      </w:r>
    </w:p>
    <w:p w14:paraId="5A0C06F8" w14:textId="77777777" w:rsidR="007919C1" w:rsidRPr="00B15B7A" w:rsidRDefault="00082776">
      <w:pPr>
        <w:pStyle w:val="equation"/>
        <w:spacing w:before="0" w:after="120"/>
        <w:rPr>
          <w:rFonts w:hint="eastAsia"/>
          <w:sz w:val="24"/>
          <w:szCs w:val="24"/>
        </w:rPr>
      </w:pPr>
      <w:r w:rsidRPr="00B15B7A">
        <w:rPr>
          <w:sz w:val="24"/>
          <w:szCs w:val="24"/>
        </w:rPr>
        <w:tab/>
      </w:r>
      <w:r w:rsidRPr="00B15B7A">
        <w:rPr>
          <w:rFonts w:ascii="Times New Roman" w:eastAsiaTheme="minorEastAsia" w:hAnsi="Times New Roman" w:cs="Times New Roman"/>
          <w:position w:val="-10"/>
          <w:sz w:val="24"/>
          <w:szCs w:val="24"/>
          <w:lang w:eastAsia="zh-CN"/>
        </w:rPr>
        <w:object w:dxaOrig="1180" w:dyaOrig="300" w14:anchorId="7024A329">
          <v:shape id="_x0000_i1028" type="#_x0000_t75" style="width:58.7pt;height:14.95pt" o:ole="">
            <v:imagedata r:id="rId23" o:title=""/>
          </v:shape>
          <o:OLEObject Type="Embed" ProgID="Equation.DSMT4" ShapeID="_x0000_i1028" DrawAspect="Content" ObjectID="_1807643429" r:id="rId24"/>
        </w:object>
      </w:r>
      <w:r w:rsidRPr="00B15B7A">
        <w:rPr>
          <w:sz w:val="24"/>
          <w:szCs w:val="24"/>
        </w:rPr>
        <w:tab/>
      </w:r>
      <w:r w:rsidRPr="00B15B7A">
        <w:rPr>
          <w:sz w:val="24"/>
          <w:szCs w:val="24"/>
        </w:rPr>
        <w:t></w:t>
      </w:r>
      <w:r w:rsidRPr="00B15B7A">
        <w:rPr>
          <w:sz w:val="24"/>
          <w:szCs w:val="24"/>
          <w:lang w:eastAsia="zh-CN"/>
        </w:rPr>
        <w:t></w:t>
      </w:r>
      <w:r w:rsidRPr="00B15B7A">
        <w:rPr>
          <w:sz w:val="24"/>
          <w:szCs w:val="24"/>
        </w:rPr>
        <w:t></w:t>
      </w:r>
    </w:p>
    <w:p w14:paraId="1A743AC7" w14:textId="77777777" w:rsidR="007919C1" w:rsidRPr="00B15B7A" w:rsidRDefault="00082776">
      <w:pPr>
        <w:pStyle w:val="a3"/>
        <w:ind w:firstLine="0"/>
        <w:rPr>
          <w:sz w:val="24"/>
          <w:szCs w:val="24"/>
          <w:lang w:val="en-US"/>
        </w:rPr>
      </w:pPr>
      <w:r w:rsidRPr="00B15B7A">
        <w:rPr>
          <w:rFonts w:hint="eastAsia"/>
          <w:sz w:val="24"/>
          <w:szCs w:val="24"/>
          <w:lang w:val="en-US"/>
        </w:rPr>
        <w:t xml:space="preserve">Where </w:t>
      </w:r>
      <w:r w:rsidRPr="00B15B7A">
        <w:rPr>
          <w:i/>
          <w:iCs/>
          <w:sz w:val="24"/>
          <w:szCs w:val="24"/>
          <w:lang w:val="en-US"/>
        </w:rPr>
        <w:t>k</w:t>
      </w:r>
      <w:r w:rsidRPr="00B15B7A">
        <w:rPr>
          <w:sz w:val="24"/>
          <w:szCs w:val="24"/>
          <w:vertAlign w:val="subscript"/>
          <w:lang w:val="en-US"/>
        </w:rPr>
        <w:t>1</w:t>
      </w:r>
      <w:r w:rsidRPr="00B15B7A">
        <w:rPr>
          <w:rFonts w:hint="eastAsia"/>
          <w:sz w:val="24"/>
          <w:szCs w:val="24"/>
          <w:vertAlign w:val="subscript"/>
          <w:lang w:val="en-US"/>
        </w:rPr>
        <w:t xml:space="preserve"> </w:t>
      </w:r>
      <w:r w:rsidRPr="00B15B7A">
        <w:rPr>
          <w:sz w:val="24"/>
          <w:szCs w:val="24"/>
          <w:lang w:val="en-US"/>
        </w:rPr>
        <w:t>is the active power increment coefficient under rotor over-speed control.</w:t>
      </w:r>
    </w:p>
    <w:p w14:paraId="77FFA03C" w14:textId="77777777" w:rsidR="007919C1" w:rsidRPr="00B15B7A" w:rsidRDefault="00082776">
      <w:pPr>
        <w:pStyle w:val="a3"/>
        <w:ind w:firstLine="289"/>
        <w:rPr>
          <w:sz w:val="24"/>
          <w:szCs w:val="24"/>
          <w:lang w:val="en-US"/>
        </w:rPr>
      </w:pPr>
      <w:r w:rsidRPr="00B15B7A">
        <w:rPr>
          <w:sz w:val="24"/>
          <w:szCs w:val="24"/>
          <w:lang w:val="en-US"/>
        </w:rPr>
        <w:t xml:space="preserve">The deloading percentage corresponding to </w:t>
      </w:r>
      <w:bookmarkStart w:id="6" w:name="OLE_LINK6"/>
      <w:r w:rsidRPr="00B15B7A">
        <w:rPr>
          <w:i/>
          <w:iCs/>
          <w:sz w:val="24"/>
          <w:szCs w:val="24"/>
          <w:lang w:val="en-US"/>
        </w:rPr>
        <w:t>P</w:t>
      </w:r>
      <w:r w:rsidRPr="00B15B7A">
        <w:rPr>
          <w:sz w:val="24"/>
          <w:szCs w:val="24"/>
          <w:vertAlign w:val="subscript"/>
          <w:lang w:val="en-US"/>
        </w:rPr>
        <w:t>c</w:t>
      </w:r>
      <w:bookmarkEnd w:id="6"/>
      <w:r w:rsidRPr="00B15B7A">
        <w:rPr>
          <w:rFonts w:hint="eastAsia"/>
          <w:sz w:val="24"/>
          <w:szCs w:val="24"/>
          <w:lang w:val="en-US"/>
        </w:rPr>
        <w:t xml:space="preserve"> </w:t>
      </w:r>
      <w:r w:rsidRPr="00B15B7A">
        <w:rPr>
          <w:sz w:val="24"/>
          <w:szCs w:val="24"/>
          <w:lang w:val="en-US"/>
        </w:rPr>
        <w:t>is shown</w:t>
      </w:r>
      <w:r w:rsidRPr="00B15B7A">
        <w:rPr>
          <w:rFonts w:hint="eastAsia"/>
          <w:sz w:val="24"/>
          <w:szCs w:val="24"/>
          <w:lang w:val="en-US"/>
        </w:rPr>
        <w:t xml:space="preserve"> </w:t>
      </w:r>
      <w:r w:rsidRPr="00B15B7A">
        <w:rPr>
          <w:sz w:val="24"/>
          <w:szCs w:val="24"/>
          <w:lang w:val="en-US"/>
        </w:rPr>
        <w:t>as:</w:t>
      </w:r>
    </w:p>
    <w:p w14:paraId="24B303A0" w14:textId="77777777" w:rsidR="007919C1" w:rsidRPr="00B15B7A" w:rsidRDefault="00082776">
      <w:pPr>
        <w:pStyle w:val="equation"/>
        <w:spacing w:before="0" w:after="120"/>
        <w:rPr>
          <w:rFonts w:hint="eastAsia"/>
          <w:sz w:val="24"/>
          <w:szCs w:val="24"/>
        </w:rPr>
      </w:pPr>
      <w:bookmarkStart w:id="7" w:name="OLE_LINK7"/>
      <w:r w:rsidRPr="00B15B7A">
        <w:rPr>
          <w:sz w:val="24"/>
          <w:szCs w:val="24"/>
        </w:rPr>
        <w:tab/>
      </w:r>
      <w:r w:rsidRPr="00B15B7A">
        <w:rPr>
          <w:rFonts w:ascii="Times New Roman" w:hAnsi="Times New Roman" w:cs="Times New Roman"/>
          <w:position w:val="-26"/>
          <w:sz w:val="24"/>
          <w:szCs w:val="24"/>
        </w:rPr>
        <w:object w:dxaOrig="1567" w:dyaOrig="613" w14:anchorId="48945008">
          <v:shape id="_x0000_i1029" type="#_x0000_t75" style="width:78.65pt;height:29.9pt" o:ole="">
            <v:imagedata r:id="rId25" o:title=""/>
          </v:shape>
          <o:OLEObject Type="Embed" ProgID="Equation.DSMT4" ShapeID="_x0000_i1029" DrawAspect="Content" ObjectID="_1807643430" r:id="rId26"/>
        </w:object>
      </w:r>
      <w:r w:rsidRPr="00B15B7A">
        <w:rPr>
          <w:sz w:val="24"/>
          <w:szCs w:val="24"/>
        </w:rPr>
        <w:tab/>
      </w:r>
      <w:r w:rsidRPr="00B15B7A">
        <w:rPr>
          <w:sz w:val="24"/>
          <w:szCs w:val="24"/>
        </w:rPr>
        <w:t></w:t>
      </w:r>
      <w:r w:rsidRPr="00B15B7A">
        <w:rPr>
          <w:sz w:val="24"/>
          <w:szCs w:val="24"/>
          <w:lang w:eastAsia="zh-CN"/>
        </w:rPr>
        <w:t></w:t>
      </w:r>
      <w:r w:rsidRPr="00B15B7A">
        <w:rPr>
          <w:sz w:val="24"/>
          <w:szCs w:val="24"/>
        </w:rPr>
        <w:t></w:t>
      </w:r>
    </w:p>
    <w:bookmarkEnd w:id="7"/>
    <w:p w14:paraId="029EE546" w14:textId="77777777" w:rsidR="007919C1" w:rsidRPr="00B15B7A" w:rsidRDefault="00082776">
      <w:pPr>
        <w:pStyle w:val="a3"/>
        <w:ind w:firstLine="289"/>
        <w:rPr>
          <w:sz w:val="24"/>
          <w:szCs w:val="24"/>
          <w:lang w:val="en-US"/>
        </w:rPr>
      </w:pPr>
      <w:r w:rsidRPr="00B15B7A">
        <w:rPr>
          <w:sz w:val="24"/>
          <w:szCs w:val="24"/>
          <w:lang w:val="en-US"/>
        </w:rPr>
        <w:t xml:space="preserve">The performance co-efficient of the </w:t>
      </w:r>
      <w:r w:rsidRPr="00B15B7A">
        <w:rPr>
          <w:rFonts w:hint="eastAsia"/>
          <w:sz w:val="24"/>
          <w:szCs w:val="24"/>
          <w:lang w:val="en-US"/>
        </w:rPr>
        <w:t xml:space="preserve">wind turbine </w:t>
      </w:r>
      <w:r w:rsidRPr="00B15B7A">
        <w:rPr>
          <w:sz w:val="24"/>
          <w:szCs w:val="24"/>
          <w:lang w:val="en-US"/>
        </w:rPr>
        <w:t>corresponding to</w:t>
      </w:r>
      <w:r w:rsidRPr="00B15B7A">
        <w:rPr>
          <w:i/>
          <w:iCs/>
          <w:sz w:val="24"/>
          <w:szCs w:val="24"/>
          <w:lang w:val="en-US"/>
        </w:rPr>
        <w:t xml:space="preserve"> P</w:t>
      </w:r>
      <w:r w:rsidRPr="00B15B7A">
        <w:rPr>
          <w:sz w:val="24"/>
          <w:szCs w:val="24"/>
          <w:vertAlign w:val="subscript"/>
          <w:lang w:val="en-US"/>
        </w:rPr>
        <w:t>c</w:t>
      </w:r>
      <w:r w:rsidRPr="00B15B7A">
        <w:rPr>
          <w:sz w:val="24"/>
          <w:szCs w:val="24"/>
          <w:lang w:val="en-US"/>
        </w:rPr>
        <w:t xml:space="preserve"> is written as:</w:t>
      </w:r>
    </w:p>
    <w:p w14:paraId="24CE613C" w14:textId="77777777" w:rsidR="007919C1" w:rsidRPr="00B15B7A" w:rsidRDefault="00082776">
      <w:pPr>
        <w:pStyle w:val="equation"/>
        <w:spacing w:before="0" w:after="120"/>
        <w:rPr>
          <w:rFonts w:hint="eastAsia"/>
          <w:sz w:val="24"/>
          <w:szCs w:val="24"/>
        </w:rPr>
      </w:pPr>
      <w:r w:rsidRPr="00B15B7A">
        <w:rPr>
          <w:sz w:val="24"/>
          <w:szCs w:val="24"/>
        </w:rPr>
        <w:tab/>
      </w:r>
      <w:r w:rsidRPr="00B15B7A">
        <w:rPr>
          <w:rFonts w:ascii="Times New Roman" w:hAnsi="Times New Roman" w:cs="Times New Roman"/>
          <w:position w:val="-28"/>
          <w:sz w:val="24"/>
          <w:szCs w:val="24"/>
        </w:rPr>
        <w:object w:dxaOrig="2613" w:dyaOrig="673" w14:anchorId="7CCF31B9">
          <v:shape id="_x0000_i1030" type="#_x0000_t75" style="width:130.7pt;height:33.8pt" o:ole="">
            <v:imagedata r:id="rId27" o:title=""/>
          </v:shape>
          <o:OLEObject Type="Embed" ProgID="Equation.DSMT4" ShapeID="_x0000_i1030" DrawAspect="Content" ObjectID="_1807643431" r:id="rId28"/>
        </w:object>
      </w:r>
      <w:r w:rsidRPr="00B15B7A">
        <w:rPr>
          <w:sz w:val="24"/>
          <w:szCs w:val="24"/>
        </w:rPr>
        <w:tab/>
      </w:r>
      <w:r w:rsidRPr="00B15B7A">
        <w:rPr>
          <w:sz w:val="24"/>
          <w:szCs w:val="24"/>
        </w:rPr>
        <w:t></w:t>
      </w:r>
      <w:r w:rsidRPr="00B15B7A">
        <w:rPr>
          <w:sz w:val="24"/>
          <w:szCs w:val="24"/>
          <w:lang w:eastAsia="zh-CN"/>
        </w:rPr>
        <w:t></w:t>
      </w:r>
      <w:r w:rsidRPr="00B15B7A">
        <w:rPr>
          <w:sz w:val="24"/>
          <w:szCs w:val="24"/>
        </w:rPr>
        <w:t></w:t>
      </w:r>
    </w:p>
    <w:p w14:paraId="1C74F41F" w14:textId="77777777" w:rsidR="007919C1" w:rsidRPr="00B15B7A" w:rsidRDefault="00082776">
      <w:pPr>
        <w:pStyle w:val="a3"/>
        <w:rPr>
          <w:sz w:val="24"/>
          <w:szCs w:val="24"/>
          <w:lang w:val="en-US"/>
        </w:rPr>
      </w:pPr>
      <w:r w:rsidRPr="00B15B7A">
        <w:rPr>
          <w:sz w:val="24"/>
          <w:szCs w:val="24"/>
          <w:lang w:val="en-US"/>
        </w:rPr>
        <w:t>Accordingly, the operating power reference of the</w:t>
      </w:r>
      <w:r w:rsidRPr="00B15B7A">
        <w:rPr>
          <w:rFonts w:hint="eastAsia"/>
          <w:sz w:val="24"/>
          <w:szCs w:val="24"/>
          <w:lang w:val="en-US"/>
        </w:rPr>
        <w:t xml:space="preserve"> </w:t>
      </w:r>
      <w:r w:rsidRPr="00B15B7A">
        <w:rPr>
          <w:i/>
          <w:iCs/>
          <w:sz w:val="24"/>
          <w:szCs w:val="24"/>
          <w:lang w:val="en-US"/>
        </w:rPr>
        <w:t>P</w:t>
      </w:r>
      <w:r w:rsidRPr="00B15B7A">
        <w:rPr>
          <w:sz w:val="24"/>
          <w:szCs w:val="24"/>
          <w:vertAlign w:val="subscript"/>
          <w:lang w:val="en-US"/>
        </w:rPr>
        <w:t>c</w:t>
      </w:r>
      <w:r w:rsidRPr="00B15B7A">
        <w:rPr>
          <w:rFonts w:hint="eastAsia"/>
          <w:sz w:val="24"/>
          <w:szCs w:val="24"/>
          <w:lang w:val="en-US"/>
        </w:rPr>
        <w:t xml:space="preserve"> </w:t>
      </w:r>
      <w:r w:rsidRPr="00B15B7A">
        <w:rPr>
          <w:sz w:val="24"/>
          <w:szCs w:val="24"/>
          <w:lang w:val="en-US"/>
        </w:rPr>
        <w:t>is calculated as:</w:t>
      </w:r>
    </w:p>
    <w:p w14:paraId="4DC61204" w14:textId="77777777" w:rsidR="007919C1" w:rsidRPr="00B15B7A" w:rsidRDefault="00082776">
      <w:pPr>
        <w:pStyle w:val="equation"/>
        <w:spacing w:before="0" w:after="120"/>
        <w:rPr>
          <w:rFonts w:hint="eastAsia"/>
          <w:sz w:val="24"/>
          <w:szCs w:val="24"/>
        </w:rPr>
      </w:pPr>
      <w:r w:rsidRPr="00B15B7A">
        <w:rPr>
          <w:sz w:val="24"/>
          <w:szCs w:val="24"/>
        </w:rPr>
        <w:tab/>
      </w:r>
      <w:r w:rsidRPr="00B15B7A">
        <w:rPr>
          <w:rFonts w:ascii="Times New Roman" w:hAnsi="Times New Roman" w:cs="Times New Roman"/>
          <w:position w:val="-28"/>
          <w:sz w:val="24"/>
          <w:szCs w:val="24"/>
        </w:rPr>
        <w:object w:dxaOrig="3253" w:dyaOrig="640" w14:anchorId="33B378D9">
          <v:shape id="_x0000_i1031" type="#_x0000_t75" style="width:162.85pt;height:31.55pt" o:ole="">
            <v:imagedata r:id="rId29" o:title=""/>
          </v:shape>
          <o:OLEObject Type="Embed" ProgID="Equation.DSMT4" ShapeID="_x0000_i1031" DrawAspect="Content" ObjectID="_1807643432" r:id="rId30"/>
        </w:object>
      </w:r>
      <w:r w:rsidRPr="00B15B7A">
        <w:rPr>
          <w:sz w:val="24"/>
          <w:szCs w:val="24"/>
        </w:rPr>
        <w:tab/>
      </w:r>
      <w:r w:rsidRPr="00B15B7A">
        <w:rPr>
          <w:sz w:val="24"/>
          <w:szCs w:val="24"/>
        </w:rPr>
        <w:t></w:t>
      </w:r>
      <w:r w:rsidRPr="00B15B7A">
        <w:rPr>
          <w:sz w:val="24"/>
          <w:szCs w:val="24"/>
          <w:lang w:eastAsia="zh-CN"/>
        </w:rPr>
        <w:t></w:t>
      </w:r>
      <w:r w:rsidRPr="00B15B7A">
        <w:rPr>
          <w:sz w:val="24"/>
          <w:szCs w:val="24"/>
        </w:rPr>
        <w:t></w:t>
      </w:r>
    </w:p>
    <w:p w14:paraId="42AE0B9B" w14:textId="77777777" w:rsidR="007919C1" w:rsidRPr="00B15B7A" w:rsidRDefault="00082776">
      <w:pPr>
        <w:pStyle w:val="a3"/>
        <w:rPr>
          <w:sz w:val="24"/>
          <w:szCs w:val="24"/>
          <w:lang w:val="en-US"/>
        </w:rPr>
      </w:pPr>
      <w:r w:rsidRPr="00B15B7A">
        <w:rPr>
          <w:sz w:val="24"/>
          <w:szCs w:val="24"/>
          <w:lang w:val="en-US"/>
        </w:rPr>
        <w:t xml:space="preserve">The </w:t>
      </w:r>
      <w:r w:rsidRPr="00B15B7A">
        <w:rPr>
          <w:rFonts w:hint="eastAsia"/>
          <w:sz w:val="24"/>
          <w:szCs w:val="24"/>
          <w:lang w:val="en-US"/>
        </w:rPr>
        <w:t>wind turbine</w:t>
      </w:r>
      <w:r w:rsidRPr="00B15B7A">
        <w:rPr>
          <w:sz w:val="24"/>
          <w:szCs w:val="24"/>
          <w:lang w:val="en-US"/>
        </w:rPr>
        <w:t xml:space="preserve"> rotor speed reference corresponding to </w:t>
      </w:r>
      <w:r w:rsidRPr="00B15B7A">
        <w:rPr>
          <w:i/>
          <w:iCs/>
          <w:sz w:val="24"/>
          <w:szCs w:val="24"/>
          <w:lang w:val="en-US"/>
        </w:rPr>
        <w:t>P</w:t>
      </w:r>
      <w:r w:rsidRPr="00B15B7A">
        <w:rPr>
          <w:sz w:val="24"/>
          <w:szCs w:val="24"/>
          <w:vertAlign w:val="subscript"/>
          <w:lang w:val="en-US"/>
        </w:rPr>
        <w:t>c</w:t>
      </w:r>
      <w:r w:rsidRPr="00B15B7A">
        <w:rPr>
          <w:sz w:val="24"/>
          <w:szCs w:val="24"/>
          <w:lang w:val="en-US"/>
        </w:rPr>
        <w:t xml:space="preserve"> is</w:t>
      </w:r>
      <w:r w:rsidRPr="00B15B7A">
        <w:rPr>
          <w:rFonts w:hint="eastAsia"/>
          <w:sz w:val="24"/>
          <w:szCs w:val="24"/>
          <w:lang w:val="en-US"/>
        </w:rPr>
        <w:t xml:space="preserve"> </w:t>
      </w:r>
      <w:r w:rsidRPr="00B15B7A">
        <w:rPr>
          <w:sz w:val="24"/>
          <w:szCs w:val="24"/>
          <w:lang w:val="en-US"/>
        </w:rPr>
        <w:t>calculated according to:</w:t>
      </w:r>
    </w:p>
    <w:p w14:paraId="29FFFF38" w14:textId="77777777" w:rsidR="007919C1" w:rsidRPr="00B15B7A" w:rsidRDefault="00082776">
      <w:pPr>
        <w:pStyle w:val="equation"/>
        <w:spacing w:before="0" w:after="120"/>
        <w:rPr>
          <w:rFonts w:hint="eastAsia"/>
          <w:sz w:val="24"/>
          <w:szCs w:val="24"/>
        </w:rPr>
      </w:pPr>
      <w:r w:rsidRPr="00B15B7A">
        <w:rPr>
          <w:sz w:val="24"/>
          <w:szCs w:val="24"/>
        </w:rPr>
        <w:tab/>
      </w:r>
      <w:r w:rsidRPr="00B15B7A">
        <w:rPr>
          <w:rFonts w:ascii="Times New Roman" w:hAnsi="Times New Roman" w:cs="Times New Roman"/>
          <w:position w:val="-26"/>
          <w:sz w:val="24"/>
          <w:szCs w:val="24"/>
        </w:rPr>
        <w:object w:dxaOrig="1533" w:dyaOrig="607" w14:anchorId="072FF361">
          <v:shape id="_x0000_i1032" type="#_x0000_t75" style="width:77pt;height:29.9pt" o:ole="">
            <v:imagedata r:id="rId31" o:title=""/>
          </v:shape>
          <o:OLEObject Type="Embed" ProgID="Equation.DSMT4" ShapeID="_x0000_i1032" DrawAspect="Content" ObjectID="_1807643433" r:id="rId32"/>
        </w:object>
      </w:r>
      <w:r w:rsidRPr="00B15B7A">
        <w:rPr>
          <w:sz w:val="24"/>
          <w:szCs w:val="24"/>
        </w:rPr>
        <w:tab/>
      </w:r>
      <w:r w:rsidRPr="00B15B7A">
        <w:rPr>
          <w:sz w:val="24"/>
          <w:szCs w:val="24"/>
        </w:rPr>
        <w:t></w:t>
      </w:r>
      <w:r w:rsidRPr="00B15B7A">
        <w:rPr>
          <w:sz w:val="24"/>
          <w:szCs w:val="24"/>
          <w:lang w:eastAsia="zh-CN"/>
        </w:rPr>
        <w:t></w:t>
      </w:r>
      <w:r w:rsidRPr="00B15B7A">
        <w:rPr>
          <w:sz w:val="24"/>
          <w:szCs w:val="24"/>
        </w:rPr>
        <w:t></w:t>
      </w:r>
    </w:p>
    <w:p w14:paraId="5CEECCE0" w14:textId="77777777" w:rsidR="007919C1" w:rsidRPr="00B15B7A" w:rsidRDefault="00082776">
      <w:pPr>
        <w:pStyle w:val="equation"/>
        <w:spacing w:before="0" w:after="120"/>
        <w:rPr>
          <w:rFonts w:hint="eastAsia"/>
          <w:sz w:val="24"/>
          <w:szCs w:val="24"/>
        </w:rPr>
      </w:pPr>
      <w:r w:rsidRPr="00B15B7A">
        <w:rPr>
          <w:sz w:val="24"/>
          <w:szCs w:val="24"/>
        </w:rPr>
        <w:tab/>
      </w:r>
      <w:r w:rsidRPr="00B15B7A">
        <w:rPr>
          <w:rFonts w:ascii="Times New Roman" w:hAnsi="Times New Roman" w:cs="Times New Roman"/>
          <w:position w:val="-26"/>
          <w:sz w:val="24"/>
          <w:szCs w:val="24"/>
        </w:rPr>
        <w:object w:dxaOrig="2167" w:dyaOrig="613" w14:anchorId="55987BD8">
          <v:shape id="_x0000_i1033" type="#_x0000_t75" style="width:108.55pt;height:29.9pt" o:ole="">
            <v:imagedata r:id="rId33" o:title=""/>
          </v:shape>
          <o:OLEObject Type="Embed" ProgID="Equation.DSMT4" ShapeID="_x0000_i1033" DrawAspect="Content" ObjectID="_1807643434" r:id="rId34"/>
        </w:object>
      </w:r>
      <w:r w:rsidRPr="00B15B7A">
        <w:rPr>
          <w:sz w:val="24"/>
          <w:szCs w:val="24"/>
        </w:rPr>
        <w:tab/>
      </w:r>
      <w:r w:rsidRPr="00B15B7A">
        <w:rPr>
          <w:sz w:val="24"/>
          <w:szCs w:val="24"/>
        </w:rPr>
        <w:t></w:t>
      </w:r>
      <w:r w:rsidRPr="00B15B7A">
        <w:rPr>
          <w:sz w:val="24"/>
          <w:szCs w:val="24"/>
          <w:lang w:eastAsia="zh-CN"/>
        </w:rPr>
        <w:t></w:t>
      </w:r>
      <w:r w:rsidRPr="00B15B7A">
        <w:rPr>
          <w:sz w:val="24"/>
          <w:szCs w:val="24"/>
        </w:rPr>
        <w:t></w:t>
      </w:r>
    </w:p>
    <w:p w14:paraId="50369CCB" w14:textId="77777777" w:rsidR="007919C1" w:rsidRPr="00B15B7A" w:rsidRDefault="00082776">
      <w:pPr>
        <w:pStyle w:val="a3"/>
        <w:rPr>
          <w:sz w:val="24"/>
          <w:szCs w:val="24"/>
          <w:lang w:val="en-US"/>
        </w:rPr>
      </w:pPr>
      <w:r w:rsidRPr="00B15B7A">
        <w:rPr>
          <w:sz w:val="24"/>
          <w:szCs w:val="24"/>
          <w:lang w:val="en-US"/>
        </w:rPr>
        <w:t xml:space="preserve">The total active power increment </w:t>
      </w:r>
      <w:r w:rsidRPr="00B15B7A">
        <w:rPr>
          <w:sz w:val="24"/>
          <w:szCs w:val="24"/>
        </w:rPr>
        <w:t>Δ</w:t>
      </w:r>
      <w:r w:rsidRPr="00B15B7A">
        <w:rPr>
          <w:i/>
          <w:iCs/>
          <w:sz w:val="24"/>
          <w:szCs w:val="24"/>
          <w:lang w:val="en-US"/>
        </w:rPr>
        <w:t>P</w:t>
      </w:r>
      <w:r w:rsidRPr="00B15B7A">
        <w:rPr>
          <w:sz w:val="24"/>
          <w:szCs w:val="24"/>
          <w:vertAlign w:val="subscript"/>
          <w:lang w:val="en-US"/>
        </w:rPr>
        <w:t>wind</w:t>
      </w:r>
      <w:r w:rsidRPr="00B15B7A">
        <w:rPr>
          <w:sz w:val="24"/>
          <w:szCs w:val="24"/>
          <w:lang w:val="en-US"/>
        </w:rPr>
        <w:t xml:space="preserve"> is</w:t>
      </w:r>
      <w:r w:rsidRPr="00B15B7A">
        <w:rPr>
          <w:rFonts w:hint="eastAsia"/>
          <w:sz w:val="24"/>
          <w:szCs w:val="24"/>
          <w:lang w:val="en-US"/>
        </w:rPr>
        <w:t xml:space="preserve"> </w:t>
      </w:r>
      <w:r w:rsidRPr="00B15B7A">
        <w:rPr>
          <w:sz w:val="24"/>
          <w:szCs w:val="24"/>
          <w:lang w:val="en-US"/>
        </w:rPr>
        <w:t>expressed as:</w:t>
      </w:r>
    </w:p>
    <w:p w14:paraId="5A29F568" w14:textId="77777777" w:rsidR="007919C1" w:rsidRPr="00B15B7A" w:rsidRDefault="00082776">
      <w:pPr>
        <w:pStyle w:val="equation"/>
        <w:spacing w:before="0" w:after="120"/>
        <w:rPr>
          <w:rFonts w:hint="eastAsia"/>
          <w:sz w:val="24"/>
          <w:szCs w:val="24"/>
        </w:rPr>
      </w:pPr>
      <w:r w:rsidRPr="00B15B7A">
        <w:rPr>
          <w:sz w:val="24"/>
          <w:szCs w:val="24"/>
        </w:rPr>
        <w:tab/>
      </w:r>
      <w:r w:rsidRPr="00B15B7A">
        <w:rPr>
          <w:rFonts w:ascii="Times New Roman" w:hAnsi="Times New Roman" w:cs="Times New Roman"/>
          <w:position w:val="-22"/>
          <w:sz w:val="24"/>
          <w:szCs w:val="24"/>
        </w:rPr>
        <w:object w:dxaOrig="2667" w:dyaOrig="540" w14:anchorId="55D402BB">
          <v:shape id="_x0000_i1034" type="#_x0000_t75" style="width:133.5pt;height:27.15pt" o:ole="">
            <v:imagedata r:id="rId35" o:title=""/>
          </v:shape>
          <o:OLEObject Type="Embed" ProgID="Equation.DSMT4" ShapeID="_x0000_i1034" DrawAspect="Content" ObjectID="_1807643435" r:id="rId36"/>
        </w:object>
      </w:r>
      <w:r w:rsidRPr="00B15B7A">
        <w:rPr>
          <w:sz w:val="24"/>
          <w:szCs w:val="24"/>
        </w:rPr>
        <w:tab/>
      </w:r>
      <w:r w:rsidRPr="00B15B7A">
        <w:rPr>
          <w:sz w:val="24"/>
          <w:szCs w:val="24"/>
        </w:rPr>
        <w:t></w:t>
      </w:r>
      <w:r w:rsidRPr="00B15B7A">
        <w:rPr>
          <w:sz w:val="24"/>
          <w:szCs w:val="24"/>
          <w:lang w:eastAsia="zh-CN"/>
        </w:rPr>
        <w:t></w:t>
      </w:r>
      <w:r w:rsidRPr="00B15B7A">
        <w:rPr>
          <w:sz w:val="24"/>
          <w:szCs w:val="24"/>
          <w:lang w:eastAsia="zh-CN"/>
        </w:rPr>
        <w:t></w:t>
      </w:r>
      <w:r w:rsidRPr="00B15B7A">
        <w:rPr>
          <w:sz w:val="24"/>
          <w:szCs w:val="24"/>
        </w:rPr>
        <w:t></w:t>
      </w:r>
    </w:p>
    <w:p w14:paraId="16B87292" w14:textId="77777777" w:rsidR="007919C1" w:rsidRPr="00B15B7A" w:rsidRDefault="00082776">
      <w:pPr>
        <w:pStyle w:val="a3"/>
        <w:ind w:firstLine="0"/>
        <w:rPr>
          <w:sz w:val="24"/>
          <w:szCs w:val="24"/>
          <w:lang w:val="en-US"/>
        </w:rPr>
      </w:pPr>
      <w:r w:rsidRPr="00B15B7A">
        <w:rPr>
          <w:rFonts w:hint="eastAsia"/>
          <w:sz w:val="24"/>
          <w:szCs w:val="24"/>
          <w:lang w:val="en-US"/>
        </w:rPr>
        <w:t>C</w:t>
      </w:r>
      <w:r w:rsidRPr="00B15B7A">
        <w:rPr>
          <w:rFonts w:hint="eastAsia"/>
          <w:sz w:val="24"/>
          <w:szCs w:val="24"/>
          <w:lang w:val="en-US"/>
        </w:rPr>
        <w:t>．</w:t>
      </w:r>
      <w:r w:rsidRPr="00B15B7A">
        <w:rPr>
          <w:sz w:val="24"/>
          <w:szCs w:val="24"/>
          <w:lang w:val="en-US"/>
        </w:rPr>
        <w:t xml:space="preserve">In the </w:t>
      </w:r>
      <w:r w:rsidRPr="00B15B7A">
        <w:rPr>
          <w:rFonts w:hint="eastAsia"/>
          <w:sz w:val="24"/>
          <w:szCs w:val="24"/>
          <w:lang w:val="en-US"/>
        </w:rPr>
        <w:t>high</w:t>
      </w:r>
      <w:r w:rsidRPr="00B15B7A">
        <w:rPr>
          <w:sz w:val="24"/>
          <w:szCs w:val="24"/>
          <w:lang w:val="en-US"/>
        </w:rPr>
        <w:t>-wind-speed region</w:t>
      </w:r>
    </w:p>
    <w:p w14:paraId="3D101212" w14:textId="7AAD5CBD" w:rsidR="007919C1" w:rsidRPr="00B15B7A" w:rsidRDefault="00082776">
      <w:pPr>
        <w:pStyle w:val="a3"/>
        <w:rPr>
          <w:sz w:val="24"/>
          <w:szCs w:val="24"/>
          <w:lang w:val="en-US"/>
        </w:rPr>
      </w:pPr>
      <w:r w:rsidRPr="00B15B7A">
        <w:rPr>
          <w:sz w:val="24"/>
          <w:szCs w:val="24"/>
          <w:lang w:val="en-US"/>
        </w:rPr>
        <w:t xml:space="preserve">In the high-wind-speed region, the rotor speed of the </w:t>
      </w:r>
      <w:r w:rsidRPr="00B15B7A">
        <w:rPr>
          <w:rFonts w:hint="eastAsia"/>
          <w:sz w:val="24"/>
          <w:szCs w:val="24"/>
          <w:lang w:val="en-US"/>
        </w:rPr>
        <w:t xml:space="preserve">wind turbine </w:t>
      </w:r>
      <w:r w:rsidRPr="00B15B7A">
        <w:rPr>
          <w:sz w:val="24"/>
          <w:szCs w:val="24"/>
          <w:lang w:val="en-US"/>
        </w:rPr>
        <w:t xml:space="preserve">reaches its maximum limit. </w:t>
      </w:r>
      <w:proofErr w:type="gramStart"/>
      <w:r w:rsidRPr="00B15B7A">
        <w:rPr>
          <w:sz w:val="24"/>
          <w:szCs w:val="24"/>
          <w:lang w:val="en-US"/>
        </w:rPr>
        <w:t>Thus</w:t>
      </w:r>
      <w:proofErr w:type="gramEnd"/>
      <w:r w:rsidRPr="00B15B7A">
        <w:rPr>
          <w:sz w:val="24"/>
          <w:szCs w:val="24"/>
          <w:lang w:val="en-US"/>
        </w:rPr>
        <w:t xml:space="preserve"> rotor over-speed control</w:t>
      </w:r>
      <w:r w:rsidRPr="00B15B7A">
        <w:rPr>
          <w:rFonts w:hint="eastAsia"/>
          <w:sz w:val="24"/>
          <w:szCs w:val="24"/>
          <w:lang w:val="en-US"/>
        </w:rPr>
        <w:t xml:space="preserve"> </w:t>
      </w:r>
      <w:r w:rsidRPr="00B15B7A">
        <w:rPr>
          <w:sz w:val="24"/>
          <w:szCs w:val="24"/>
          <w:lang w:val="en-US"/>
        </w:rPr>
        <w:t>would not work for achieving the deloading operation of the</w:t>
      </w:r>
      <w:r w:rsidRPr="00B15B7A">
        <w:rPr>
          <w:rFonts w:hint="eastAsia"/>
          <w:sz w:val="24"/>
          <w:szCs w:val="24"/>
          <w:lang w:val="en-US"/>
        </w:rPr>
        <w:t xml:space="preserve"> wind turbine.</w:t>
      </w:r>
      <w:r w:rsidRPr="00B15B7A">
        <w:rPr>
          <w:rFonts w:ascii="Segoe UI" w:hAnsi="Segoe UI" w:cs="Segoe UI"/>
          <w:color w:val="000000"/>
          <w:spacing w:val="0"/>
          <w:sz w:val="24"/>
          <w:szCs w:val="24"/>
          <w:lang w:val="en-US" w:eastAsia="en-US"/>
        </w:rPr>
        <w:t xml:space="preserve"> </w:t>
      </w:r>
      <w:r w:rsidRPr="00B15B7A">
        <w:rPr>
          <w:sz w:val="24"/>
          <w:szCs w:val="24"/>
          <w:lang w:val="en-US"/>
        </w:rPr>
        <w:t>Therefore, in the high wind speed region, the wind turbine frequency control strategy adopts</w:t>
      </w:r>
      <w:r w:rsidRPr="00B15B7A">
        <w:rPr>
          <w:rFonts w:hint="eastAsia"/>
          <w:sz w:val="24"/>
          <w:szCs w:val="24"/>
          <w:lang w:val="en-US"/>
        </w:rPr>
        <w:t xml:space="preserve"> </w:t>
      </w:r>
      <w:r w:rsidRPr="00B15B7A">
        <w:rPr>
          <w:sz w:val="24"/>
          <w:szCs w:val="24"/>
          <w:lang w:val="en-US"/>
        </w:rPr>
        <w:t>combined inertia control and pitch angle control</w:t>
      </w:r>
      <w:r w:rsidR="00AC1D4F">
        <w:rPr>
          <w:rFonts w:hint="eastAsia"/>
          <w:sz w:val="24"/>
          <w:szCs w:val="24"/>
          <w:lang w:val="en-US"/>
        </w:rPr>
        <w:t xml:space="preserve"> </w:t>
      </w:r>
      <w:r w:rsidR="00AC1D4F" w:rsidRPr="00AC1D4F">
        <w:rPr>
          <w:rFonts w:hint="eastAsia"/>
          <w:sz w:val="24"/>
          <w:szCs w:val="24"/>
          <w:vertAlign w:val="superscript"/>
          <w:lang w:val="en-US"/>
        </w:rPr>
        <w:t>[20]</w:t>
      </w:r>
      <w:r w:rsidRPr="00B15B7A">
        <w:rPr>
          <w:sz w:val="24"/>
          <w:szCs w:val="24"/>
          <w:lang w:val="en-US"/>
        </w:rPr>
        <w:t>.</w:t>
      </w:r>
    </w:p>
    <w:p w14:paraId="2C921DDF" w14:textId="77777777" w:rsidR="007919C1" w:rsidRPr="00B15B7A" w:rsidRDefault="00082776">
      <w:pPr>
        <w:pStyle w:val="a3"/>
        <w:rPr>
          <w:sz w:val="24"/>
          <w:szCs w:val="24"/>
          <w:lang w:val="en-US"/>
        </w:rPr>
      </w:pPr>
      <w:r w:rsidRPr="00B15B7A">
        <w:rPr>
          <w:sz w:val="24"/>
          <w:szCs w:val="24"/>
          <w:lang w:val="en-US"/>
        </w:rPr>
        <w:t xml:space="preserve">Figure </w:t>
      </w:r>
      <w:r w:rsidRPr="00B15B7A">
        <w:rPr>
          <w:rFonts w:hint="eastAsia"/>
          <w:sz w:val="24"/>
          <w:szCs w:val="24"/>
          <w:lang w:val="en-US"/>
        </w:rPr>
        <w:t>4</w:t>
      </w:r>
      <w:r w:rsidRPr="00B15B7A">
        <w:rPr>
          <w:sz w:val="24"/>
          <w:szCs w:val="24"/>
          <w:lang w:val="en-US"/>
        </w:rPr>
        <w:t xml:space="preserve"> shows the power variation curve of the wind turbine when pitch angle control is applied.</w:t>
      </w:r>
      <w:r w:rsidRPr="00B15B7A">
        <w:rPr>
          <w:i/>
          <w:iCs/>
          <w:sz w:val="24"/>
          <w:szCs w:val="24"/>
          <w:lang w:val="en-US"/>
        </w:rPr>
        <w:t xml:space="preserve"> P</w:t>
      </w:r>
      <w:r w:rsidRPr="00B15B7A">
        <w:rPr>
          <w:sz w:val="24"/>
          <w:szCs w:val="24"/>
          <w:vertAlign w:val="subscript"/>
          <w:lang w:val="en-US"/>
        </w:rPr>
        <w:t>d</w:t>
      </w:r>
      <w:r w:rsidRPr="00B15B7A">
        <w:rPr>
          <w:rFonts w:hint="eastAsia"/>
          <w:sz w:val="24"/>
          <w:szCs w:val="24"/>
          <w:lang w:val="en-US"/>
        </w:rPr>
        <w:t xml:space="preserve"> </w:t>
      </w:r>
      <w:r w:rsidRPr="00B15B7A">
        <w:rPr>
          <w:sz w:val="24"/>
          <w:szCs w:val="24"/>
          <w:lang w:val="en-US"/>
        </w:rPr>
        <w:t>represents the initial maximum power operating point, with a corresponding pitch angle of</w:t>
      </w:r>
      <w:r w:rsidRPr="00B15B7A">
        <w:rPr>
          <w:rFonts w:hint="eastAsia"/>
          <w:sz w:val="24"/>
          <w:szCs w:val="24"/>
          <w:lang w:val="en-US"/>
        </w:rPr>
        <w:t xml:space="preserve"> </w:t>
      </w:r>
      <w:r w:rsidRPr="00B15B7A">
        <w:rPr>
          <w:i/>
          <w:sz w:val="24"/>
          <w:szCs w:val="24"/>
        </w:rPr>
        <w:t>β</w:t>
      </w:r>
      <w:r w:rsidRPr="00B15B7A">
        <w:rPr>
          <w:sz w:val="24"/>
          <w:szCs w:val="24"/>
          <w:vertAlign w:val="subscript"/>
          <w:lang w:val="en-US"/>
        </w:rPr>
        <w:t>0</w:t>
      </w:r>
      <w:r w:rsidRPr="00B15B7A">
        <w:rPr>
          <w:sz w:val="24"/>
          <w:szCs w:val="24"/>
          <w:lang w:val="en-US"/>
        </w:rPr>
        <w:t>. While maintaining the rotor speed at</w:t>
      </w:r>
      <w:r w:rsidRPr="00B15B7A">
        <w:rPr>
          <w:rFonts w:hint="eastAsia"/>
          <w:sz w:val="24"/>
          <w:szCs w:val="24"/>
          <w:lang w:val="en-US"/>
        </w:rPr>
        <w:t xml:space="preserve"> </w:t>
      </w:r>
      <w:r w:rsidRPr="00B15B7A">
        <w:rPr>
          <w:i/>
          <w:iCs/>
          <w:sz w:val="24"/>
          <w:szCs w:val="24"/>
        </w:rPr>
        <w:t>ω</w:t>
      </w:r>
      <w:r w:rsidRPr="00B15B7A">
        <w:rPr>
          <w:i/>
          <w:iCs/>
          <w:sz w:val="24"/>
          <w:szCs w:val="24"/>
          <w:vertAlign w:val="subscript"/>
          <w:lang w:val="en-US"/>
        </w:rPr>
        <w:t>r</w:t>
      </w:r>
      <w:r w:rsidRPr="00B15B7A">
        <w:rPr>
          <w:sz w:val="24"/>
          <w:szCs w:val="24"/>
          <w:vertAlign w:val="subscript"/>
          <w:lang w:val="en-US"/>
        </w:rPr>
        <w:t>,max</w:t>
      </w:r>
      <w:r w:rsidRPr="00B15B7A">
        <w:rPr>
          <w:sz w:val="24"/>
          <w:szCs w:val="24"/>
          <w:lang w:val="en-US"/>
        </w:rPr>
        <w:t xml:space="preserve">, the pitch angle </w:t>
      </w:r>
      <w:r w:rsidRPr="00B15B7A">
        <w:rPr>
          <w:sz w:val="24"/>
          <w:szCs w:val="24"/>
          <w:lang w:val="en-US"/>
        </w:rPr>
        <w:t>is increased from</w:t>
      </w:r>
      <w:r w:rsidRPr="00B15B7A">
        <w:rPr>
          <w:rFonts w:hint="eastAsia"/>
          <w:sz w:val="24"/>
          <w:szCs w:val="24"/>
          <w:lang w:val="en-US"/>
        </w:rPr>
        <w:t xml:space="preserve"> </w:t>
      </w:r>
      <w:r w:rsidRPr="00B15B7A">
        <w:rPr>
          <w:i/>
          <w:sz w:val="24"/>
          <w:szCs w:val="24"/>
        </w:rPr>
        <w:t>β</w:t>
      </w:r>
      <w:r w:rsidRPr="00B15B7A">
        <w:rPr>
          <w:sz w:val="24"/>
          <w:szCs w:val="24"/>
          <w:vertAlign w:val="subscript"/>
          <w:lang w:val="en-US"/>
        </w:rPr>
        <w:t>0</w:t>
      </w:r>
      <w:r w:rsidRPr="00B15B7A">
        <w:rPr>
          <w:rFonts w:hint="eastAsia"/>
          <w:sz w:val="24"/>
          <w:szCs w:val="24"/>
          <w:vertAlign w:val="subscript"/>
          <w:lang w:val="en-US"/>
        </w:rPr>
        <w:t xml:space="preserve"> </w:t>
      </w:r>
      <w:r w:rsidRPr="00B15B7A">
        <w:rPr>
          <w:sz w:val="24"/>
          <w:szCs w:val="24"/>
          <w:lang w:val="en-US"/>
        </w:rPr>
        <w:t>to</w:t>
      </w:r>
      <w:r w:rsidRPr="00B15B7A">
        <w:rPr>
          <w:rFonts w:hint="eastAsia"/>
          <w:sz w:val="24"/>
          <w:szCs w:val="24"/>
          <w:lang w:val="en-US"/>
        </w:rPr>
        <w:t xml:space="preserve"> </w:t>
      </w:r>
      <w:r w:rsidRPr="00B15B7A">
        <w:rPr>
          <w:i/>
          <w:sz w:val="24"/>
          <w:szCs w:val="24"/>
        </w:rPr>
        <w:t>β</w:t>
      </w:r>
      <w:r w:rsidRPr="00B15B7A">
        <w:rPr>
          <w:sz w:val="24"/>
          <w:szCs w:val="24"/>
          <w:vertAlign w:val="subscript"/>
          <w:lang w:val="en-US"/>
        </w:rPr>
        <w:t>1</w:t>
      </w:r>
      <w:r w:rsidRPr="00B15B7A">
        <w:rPr>
          <w:sz w:val="24"/>
          <w:szCs w:val="24"/>
          <w:lang w:val="en-US"/>
        </w:rPr>
        <w:t>, reducing the wind turbine's output power from</w:t>
      </w:r>
      <w:r w:rsidRPr="00B15B7A">
        <w:rPr>
          <w:rFonts w:hint="eastAsia"/>
          <w:sz w:val="24"/>
          <w:szCs w:val="24"/>
          <w:lang w:val="en-US"/>
        </w:rPr>
        <w:t xml:space="preserve"> </w:t>
      </w:r>
      <w:r w:rsidRPr="00B15B7A">
        <w:rPr>
          <w:i/>
          <w:iCs/>
          <w:sz w:val="24"/>
          <w:szCs w:val="24"/>
          <w:lang w:val="en-US"/>
        </w:rPr>
        <w:t>P</w:t>
      </w:r>
      <w:r w:rsidRPr="00B15B7A">
        <w:rPr>
          <w:sz w:val="24"/>
          <w:szCs w:val="24"/>
          <w:vertAlign w:val="subscript"/>
          <w:lang w:val="en-US"/>
        </w:rPr>
        <w:t>d</w:t>
      </w:r>
      <w:r w:rsidRPr="00B15B7A">
        <w:rPr>
          <w:rFonts w:hint="eastAsia"/>
          <w:sz w:val="24"/>
          <w:szCs w:val="24"/>
          <w:vertAlign w:val="subscript"/>
          <w:lang w:val="en-US"/>
        </w:rPr>
        <w:t xml:space="preserve"> </w:t>
      </w:r>
      <w:r w:rsidRPr="00B15B7A">
        <w:rPr>
          <w:sz w:val="24"/>
          <w:szCs w:val="24"/>
          <w:lang w:val="en-US"/>
        </w:rPr>
        <w:t>to</w:t>
      </w:r>
      <w:r w:rsidRPr="00B15B7A">
        <w:rPr>
          <w:rFonts w:hint="eastAsia"/>
          <w:sz w:val="24"/>
          <w:szCs w:val="24"/>
          <w:lang w:val="en-US"/>
        </w:rPr>
        <w:t xml:space="preserve"> </w:t>
      </w:r>
      <w:r w:rsidRPr="00B15B7A">
        <w:rPr>
          <w:i/>
          <w:sz w:val="24"/>
          <w:szCs w:val="24"/>
          <w:lang w:val="en-US"/>
        </w:rPr>
        <w:t>P</w:t>
      </w:r>
      <w:r w:rsidRPr="00B15B7A">
        <w:rPr>
          <w:sz w:val="24"/>
          <w:szCs w:val="24"/>
          <w:vertAlign w:val="subscript"/>
          <w:lang w:val="en-US"/>
        </w:rPr>
        <w:t>e</w:t>
      </w:r>
      <w:r w:rsidRPr="00B15B7A">
        <w:rPr>
          <w:sz w:val="24"/>
          <w:szCs w:val="24"/>
          <w:lang w:val="en-US"/>
        </w:rPr>
        <w:t>. Point</w:t>
      </w:r>
      <w:r w:rsidRPr="00B15B7A">
        <w:rPr>
          <w:rFonts w:hint="eastAsia"/>
          <w:sz w:val="24"/>
          <w:szCs w:val="24"/>
          <w:lang w:val="en-US"/>
        </w:rPr>
        <w:t xml:space="preserve"> </w:t>
      </w:r>
      <w:r w:rsidRPr="00B15B7A">
        <w:rPr>
          <w:sz w:val="24"/>
          <w:szCs w:val="24"/>
          <w:lang w:val="en-US"/>
        </w:rPr>
        <w:t>e</w:t>
      </w:r>
      <w:r w:rsidRPr="00B15B7A">
        <w:rPr>
          <w:rFonts w:hint="eastAsia"/>
          <w:sz w:val="24"/>
          <w:szCs w:val="24"/>
          <w:lang w:val="en-US"/>
        </w:rPr>
        <w:t xml:space="preserve"> </w:t>
      </w:r>
      <w:r w:rsidRPr="00B15B7A">
        <w:rPr>
          <w:sz w:val="24"/>
          <w:szCs w:val="24"/>
          <w:lang w:val="en-US"/>
        </w:rPr>
        <w:t xml:space="preserve">denotes the power operating point after </w:t>
      </w:r>
      <w:r w:rsidRPr="00B15B7A">
        <w:rPr>
          <w:rFonts w:hint="eastAsia"/>
          <w:sz w:val="24"/>
          <w:szCs w:val="24"/>
          <w:lang w:val="en-US"/>
        </w:rPr>
        <w:t xml:space="preserve">a </w:t>
      </w:r>
      <w:r w:rsidRPr="00B15B7A">
        <w:rPr>
          <w:i/>
          <w:iCs/>
          <w:sz w:val="24"/>
          <w:szCs w:val="24"/>
          <w:lang w:val="en-US"/>
        </w:rPr>
        <w:t>d</w:t>
      </w:r>
      <w:r w:rsidRPr="00B15B7A">
        <w:rPr>
          <w:sz w:val="24"/>
          <w:szCs w:val="24"/>
          <w:vertAlign w:val="subscript"/>
          <w:lang w:val="en-US"/>
        </w:rPr>
        <w:t>e</w:t>
      </w:r>
      <w:r w:rsidRPr="00B15B7A">
        <w:rPr>
          <w:sz w:val="24"/>
          <w:szCs w:val="24"/>
          <w:lang w:val="en-US"/>
        </w:rPr>
        <w:t>%</w:t>
      </w:r>
      <w:r w:rsidRPr="00B15B7A">
        <w:rPr>
          <w:rFonts w:hint="eastAsia"/>
          <w:sz w:val="24"/>
          <w:szCs w:val="24"/>
          <w:lang w:val="en-US"/>
        </w:rPr>
        <w:t xml:space="preserve"> </w:t>
      </w:r>
      <w:r w:rsidRPr="00B15B7A">
        <w:rPr>
          <w:sz w:val="24"/>
          <w:szCs w:val="24"/>
          <w:lang w:val="en-US"/>
        </w:rPr>
        <w:t>deloading. By adjusting the pitch angle, the wind turbine increases active power output, releasing the reserved standby capacity, and ultimately achieves stable operation at point</w:t>
      </w:r>
      <w:r w:rsidRPr="00B15B7A">
        <w:rPr>
          <w:rFonts w:hint="eastAsia"/>
          <w:sz w:val="24"/>
          <w:szCs w:val="24"/>
          <w:lang w:val="en-US"/>
        </w:rPr>
        <w:t xml:space="preserve"> f</w:t>
      </w:r>
      <w:r w:rsidRPr="00B15B7A">
        <w:rPr>
          <w:sz w:val="24"/>
          <w:szCs w:val="24"/>
          <w:lang w:val="en-US"/>
        </w:rPr>
        <w:t>.</w:t>
      </w:r>
    </w:p>
    <w:p w14:paraId="7C90CBF9" w14:textId="77777777" w:rsidR="007919C1" w:rsidRPr="00B15B7A" w:rsidRDefault="00082776">
      <w:pPr>
        <w:pStyle w:val="a3"/>
        <w:ind w:firstLine="0"/>
        <w:jc w:val="center"/>
        <w:rPr>
          <w:sz w:val="24"/>
          <w:szCs w:val="24"/>
          <w:lang w:val="en-US"/>
        </w:rPr>
      </w:pPr>
      <w:r w:rsidRPr="00B15B7A">
        <w:rPr>
          <w:noProof/>
          <w:sz w:val="24"/>
          <w:szCs w:val="24"/>
        </w:rPr>
        <w:drawing>
          <wp:inline distT="0" distB="0" distL="0" distR="0" wp14:anchorId="4179A40A" wp14:editId="7731CA8E">
            <wp:extent cx="2265585" cy="1555750"/>
            <wp:effectExtent l="0" t="0" r="1905" b="6350"/>
            <wp:docPr id="852277070" name="图片 852277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277070" name="图片 852277070"/>
                    <pic:cNvPicPr>
                      <a:picLocks noChangeAspect="1"/>
                    </pic:cNvPicPr>
                  </pic:nvPicPr>
                  <pic:blipFill>
                    <a:blip r:embed="rId37"/>
                    <a:stretch>
                      <a:fillRect/>
                    </a:stretch>
                  </pic:blipFill>
                  <pic:spPr>
                    <a:xfrm>
                      <a:off x="0" y="0"/>
                      <a:ext cx="2274092" cy="1561592"/>
                    </a:xfrm>
                    <a:prstGeom prst="rect">
                      <a:avLst/>
                    </a:prstGeom>
                  </pic:spPr>
                </pic:pic>
              </a:graphicData>
            </a:graphic>
          </wp:inline>
        </w:drawing>
      </w:r>
    </w:p>
    <w:p w14:paraId="59EE1919" w14:textId="77777777" w:rsidR="007919C1" w:rsidRPr="00CA1495" w:rsidRDefault="00082776">
      <w:pPr>
        <w:pStyle w:val="figurecaption"/>
        <w:numPr>
          <w:ilvl w:val="0"/>
          <w:numId w:val="0"/>
        </w:numPr>
        <w:jc w:val="center"/>
        <w:rPr>
          <w:sz w:val="20"/>
          <w:szCs w:val="20"/>
        </w:rPr>
      </w:pPr>
      <w:r w:rsidRPr="00CA1495">
        <w:rPr>
          <w:sz w:val="20"/>
          <w:szCs w:val="20"/>
        </w:rPr>
        <w:t xml:space="preserve">Fig. </w:t>
      </w:r>
      <w:r w:rsidRPr="00CA1495">
        <w:rPr>
          <w:rFonts w:hint="eastAsia"/>
          <w:sz w:val="20"/>
          <w:szCs w:val="20"/>
          <w:lang w:eastAsia="zh-CN"/>
        </w:rPr>
        <w:t>4</w:t>
      </w:r>
      <w:r w:rsidRPr="00CA1495">
        <w:rPr>
          <w:sz w:val="20"/>
          <w:szCs w:val="20"/>
        </w:rPr>
        <w:t xml:space="preserve">. Wind </w:t>
      </w:r>
      <w:r w:rsidRPr="00CA1495">
        <w:rPr>
          <w:rFonts w:hint="eastAsia"/>
          <w:sz w:val="20"/>
          <w:szCs w:val="20"/>
          <w:lang w:eastAsia="zh-CN"/>
        </w:rPr>
        <w:t>t</w:t>
      </w:r>
      <w:r w:rsidRPr="00CA1495">
        <w:rPr>
          <w:sz w:val="20"/>
          <w:szCs w:val="20"/>
        </w:rPr>
        <w:t xml:space="preserve">urbine </w:t>
      </w:r>
      <w:r w:rsidRPr="00CA1495">
        <w:rPr>
          <w:rFonts w:hint="eastAsia"/>
          <w:sz w:val="20"/>
          <w:szCs w:val="20"/>
          <w:lang w:eastAsia="zh-CN"/>
        </w:rPr>
        <w:t>p</w:t>
      </w:r>
      <w:r w:rsidRPr="00CA1495">
        <w:rPr>
          <w:sz w:val="20"/>
          <w:szCs w:val="20"/>
        </w:rPr>
        <w:t xml:space="preserve">itch </w:t>
      </w:r>
      <w:r w:rsidRPr="00CA1495">
        <w:rPr>
          <w:rFonts w:hint="eastAsia"/>
          <w:sz w:val="20"/>
          <w:szCs w:val="20"/>
          <w:lang w:eastAsia="zh-CN"/>
        </w:rPr>
        <w:t>a</w:t>
      </w:r>
      <w:r w:rsidRPr="00CA1495">
        <w:rPr>
          <w:sz w:val="20"/>
          <w:szCs w:val="20"/>
        </w:rPr>
        <w:t xml:space="preserve">ngle </w:t>
      </w:r>
      <w:r w:rsidRPr="00CA1495">
        <w:rPr>
          <w:rFonts w:hint="eastAsia"/>
          <w:sz w:val="20"/>
          <w:szCs w:val="20"/>
          <w:lang w:eastAsia="zh-CN"/>
        </w:rPr>
        <w:t>d</w:t>
      </w:r>
      <w:r w:rsidRPr="00CA1495">
        <w:rPr>
          <w:sz w:val="20"/>
          <w:szCs w:val="20"/>
        </w:rPr>
        <w:t xml:space="preserve">eloading </w:t>
      </w:r>
      <w:r w:rsidRPr="00CA1495">
        <w:rPr>
          <w:rFonts w:hint="eastAsia"/>
          <w:sz w:val="20"/>
          <w:szCs w:val="20"/>
          <w:lang w:eastAsia="zh-CN"/>
        </w:rPr>
        <w:t>f</w:t>
      </w:r>
      <w:r w:rsidRPr="00CA1495">
        <w:rPr>
          <w:sz w:val="20"/>
          <w:szCs w:val="20"/>
        </w:rPr>
        <w:t xml:space="preserve">requency </w:t>
      </w:r>
      <w:r w:rsidRPr="00CA1495">
        <w:rPr>
          <w:rFonts w:hint="eastAsia"/>
          <w:sz w:val="20"/>
          <w:szCs w:val="20"/>
          <w:lang w:eastAsia="zh-CN"/>
        </w:rPr>
        <w:t>r</w:t>
      </w:r>
      <w:r w:rsidRPr="00CA1495">
        <w:rPr>
          <w:sz w:val="20"/>
          <w:szCs w:val="20"/>
        </w:rPr>
        <w:t xml:space="preserve">egulation </w:t>
      </w:r>
      <w:r w:rsidRPr="00CA1495">
        <w:rPr>
          <w:rFonts w:hint="eastAsia"/>
          <w:sz w:val="20"/>
          <w:szCs w:val="20"/>
          <w:lang w:eastAsia="zh-CN"/>
        </w:rPr>
        <w:t>c</w:t>
      </w:r>
      <w:r w:rsidRPr="00CA1495">
        <w:rPr>
          <w:sz w:val="20"/>
          <w:szCs w:val="20"/>
        </w:rPr>
        <w:t>urve.</w:t>
      </w:r>
    </w:p>
    <w:p w14:paraId="1E45C7D9" w14:textId="77777777" w:rsidR="007919C1" w:rsidRPr="00B15B7A" w:rsidRDefault="00082776">
      <w:pPr>
        <w:pStyle w:val="a3"/>
        <w:rPr>
          <w:sz w:val="24"/>
          <w:szCs w:val="24"/>
          <w:lang w:val="en-US"/>
        </w:rPr>
      </w:pPr>
      <w:r w:rsidRPr="00B15B7A">
        <w:rPr>
          <w:sz w:val="24"/>
          <w:szCs w:val="24"/>
          <w:lang w:val="en-US"/>
        </w:rPr>
        <w:t>When the wind turbine operates in the</w:t>
      </w:r>
      <w:r w:rsidRPr="00B15B7A">
        <w:rPr>
          <w:rFonts w:hint="eastAsia"/>
          <w:sz w:val="24"/>
          <w:szCs w:val="24"/>
          <w:lang w:val="en-US"/>
        </w:rPr>
        <w:t xml:space="preserve"> </w:t>
      </w:r>
      <w:r w:rsidRPr="00B15B7A">
        <w:rPr>
          <w:sz w:val="24"/>
          <w:szCs w:val="24"/>
          <w:lang w:val="en-US"/>
        </w:rPr>
        <w:t>high wind speed region, the rotor speed remains constant at</w:t>
      </w:r>
      <w:r w:rsidRPr="00B15B7A">
        <w:rPr>
          <w:rFonts w:hint="eastAsia"/>
          <w:sz w:val="24"/>
          <w:szCs w:val="24"/>
          <w:lang w:val="en-US"/>
        </w:rPr>
        <w:t xml:space="preserve"> </w:t>
      </w:r>
      <w:r w:rsidRPr="00B15B7A">
        <w:rPr>
          <w:i/>
          <w:iCs/>
          <w:sz w:val="24"/>
          <w:szCs w:val="24"/>
        </w:rPr>
        <w:t>ω</w:t>
      </w:r>
      <w:r w:rsidRPr="00B15B7A">
        <w:rPr>
          <w:i/>
          <w:iCs/>
          <w:sz w:val="24"/>
          <w:szCs w:val="24"/>
          <w:vertAlign w:val="subscript"/>
          <w:lang w:val="en-US"/>
        </w:rPr>
        <w:t>r</w:t>
      </w:r>
      <w:r w:rsidRPr="00B15B7A">
        <w:rPr>
          <w:sz w:val="24"/>
          <w:szCs w:val="24"/>
          <w:vertAlign w:val="subscript"/>
          <w:lang w:val="en-US"/>
        </w:rPr>
        <w:t>,max</w:t>
      </w:r>
      <w:r w:rsidRPr="00B15B7A">
        <w:rPr>
          <w:sz w:val="24"/>
          <w:szCs w:val="24"/>
          <w:lang w:val="en-US"/>
        </w:rPr>
        <w:t>.</w:t>
      </w:r>
      <w:r w:rsidRPr="00B15B7A">
        <w:rPr>
          <w:rFonts w:hint="eastAsia"/>
          <w:sz w:val="24"/>
          <w:szCs w:val="24"/>
          <w:lang w:val="en-US"/>
        </w:rPr>
        <w:t xml:space="preserve"> </w:t>
      </w:r>
      <w:r w:rsidRPr="00B15B7A">
        <w:rPr>
          <w:sz w:val="24"/>
          <w:szCs w:val="24"/>
          <w:lang w:val="en-US"/>
        </w:rPr>
        <w:t>If the incoming wind speed is steady, the</w:t>
      </w:r>
      <w:r w:rsidRPr="00B15B7A">
        <w:rPr>
          <w:rFonts w:hint="eastAsia"/>
          <w:sz w:val="24"/>
          <w:szCs w:val="24"/>
          <w:lang w:val="en-US"/>
        </w:rPr>
        <w:t xml:space="preserve"> </w:t>
      </w:r>
      <w:r w:rsidRPr="00B15B7A">
        <w:rPr>
          <w:sz w:val="24"/>
          <w:szCs w:val="24"/>
          <w:lang w:val="en-US"/>
        </w:rPr>
        <w:t>tip-speed ratio stays unchanged. However, as the wind speed increases, the</w:t>
      </w:r>
      <w:r w:rsidRPr="00B15B7A">
        <w:rPr>
          <w:rFonts w:hint="eastAsia"/>
          <w:sz w:val="24"/>
          <w:szCs w:val="24"/>
          <w:lang w:val="en-US"/>
        </w:rPr>
        <w:t xml:space="preserve"> </w:t>
      </w:r>
      <w:r w:rsidRPr="00B15B7A">
        <w:rPr>
          <w:sz w:val="24"/>
          <w:szCs w:val="24"/>
          <w:lang w:val="en-US"/>
        </w:rPr>
        <w:t>tip-speed ratio</w:t>
      </w:r>
      <w:r w:rsidRPr="00B15B7A">
        <w:rPr>
          <w:rFonts w:hint="eastAsia"/>
          <w:sz w:val="24"/>
          <w:szCs w:val="24"/>
          <w:lang w:val="en-US"/>
        </w:rPr>
        <w:t xml:space="preserve"> </w:t>
      </w:r>
      <w:r w:rsidRPr="00B15B7A">
        <w:rPr>
          <w:sz w:val="24"/>
          <w:szCs w:val="24"/>
          <w:lang w:val="en-US"/>
        </w:rPr>
        <w:t>gradually decreases.</w:t>
      </w:r>
      <w:r w:rsidRPr="00B15B7A">
        <w:rPr>
          <w:rFonts w:hint="eastAsia"/>
          <w:sz w:val="24"/>
          <w:szCs w:val="24"/>
          <w:lang w:val="en-US"/>
        </w:rPr>
        <w:t xml:space="preserve"> </w:t>
      </w:r>
      <w:r w:rsidRPr="00B15B7A">
        <w:rPr>
          <w:sz w:val="24"/>
          <w:szCs w:val="24"/>
          <w:lang w:val="en-US"/>
        </w:rPr>
        <w:t>Under a given</w:t>
      </w:r>
      <w:r w:rsidRPr="00B15B7A">
        <w:rPr>
          <w:rFonts w:hint="eastAsia"/>
          <w:sz w:val="24"/>
          <w:szCs w:val="24"/>
          <w:lang w:val="en-US"/>
        </w:rPr>
        <w:t xml:space="preserve"> </w:t>
      </w:r>
      <w:r w:rsidRPr="00B15B7A">
        <w:rPr>
          <w:sz w:val="24"/>
          <w:szCs w:val="24"/>
          <w:lang w:val="en-US"/>
        </w:rPr>
        <w:t>tip-speed ratio, the relationship between the</w:t>
      </w:r>
      <w:r w:rsidRPr="00B15B7A">
        <w:rPr>
          <w:rFonts w:hint="eastAsia"/>
          <w:sz w:val="24"/>
          <w:szCs w:val="24"/>
          <w:lang w:val="en-US"/>
        </w:rPr>
        <w:t xml:space="preserve"> </w:t>
      </w:r>
      <w:r w:rsidRPr="00B15B7A">
        <w:rPr>
          <w:sz w:val="24"/>
          <w:szCs w:val="24"/>
          <w:lang w:val="en-US"/>
        </w:rPr>
        <w:t>power coefficient and the</w:t>
      </w:r>
      <w:r w:rsidRPr="00B15B7A">
        <w:rPr>
          <w:rFonts w:hint="eastAsia"/>
          <w:sz w:val="24"/>
          <w:szCs w:val="24"/>
          <w:lang w:val="en-US"/>
        </w:rPr>
        <w:t xml:space="preserve"> </w:t>
      </w:r>
      <w:r w:rsidRPr="00B15B7A">
        <w:rPr>
          <w:sz w:val="24"/>
          <w:szCs w:val="24"/>
          <w:lang w:val="en-US"/>
        </w:rPr>
        <w:t>pitch angle can be approximated as linear and expressed using a first-order function:</w:t>
      </w:r>
    </w:p>
    <w:p w14:paraId="76109BA8" w14:textId="77777777" w:rsidR="007919C1" w:rsidRPr="00B15B7A" w:rsidRDefault="00082776">
      <w:pPr>
        <w:pStyle w:val="equation"/>
        <w:spacing w:before="0" w:after="120"/>
        <w:rPr>
          <w:rFonts w:hint="eastAsia"/>
          <w:sz w:val="24"/>
          <w:szCs w:val="24"/>
        </w:rPr>
      </w:pPr>
      <w:r w:rsidRPr="00B15B7A">
        <w:rPr>
          <w:sz w:val="24"/>
          <w:szCs w:val="24"/>
        </w:rPr>
        <w:tab/>
      </w:r>
      <w:r w:rsidRPr="00B15B7A">
        <w:rPr>
          <w:rFonts w:ascii="Times New Roman" w:hAnsi="Times New Roman" w:cs="Times New Roman"/>
          <w:position w:val="-12"/>
          <w:sz w:val="24"/>
          <w:szCs w:val="24"/>
        </w:rPr>
        <w:object w:dxaOrig="1467" w:dyaOrig="327" w14:anchorId="213E225C">
          <v:shape id="_x0000_i1035" type="#_x0000_t75" style="width:73.65pt;height:16.6pt" o:ole="">
            <v:imagedata r:id="rId38" o:title=""/>
          </v:shape>
          <o:OLEObject Type="Embed" ProgID="Equation.DSMT4" ShapeID="_x0000_i1035" DrawAspect="Content" ObjectID="_1807643436" r:id="rId39"/>
        </w:object>
      </w:r>
      <w:r w:rsidRPr="00B15B7A">
        <w:rPr>
          <w:sz w:val="24"/>
          <w:szCs w:val="24"/>
        </w:rPr>
        <w:tab/>
      </w:r>
      <w:r w:rsidRPr="00B15B7A">
        <w:rPr>
          <w:sz w:val="24"/>
          <w:szCs w:val="24"/>
        </w:rPr>
        <w:t></w:t>
      </w:r>
      <w:r w:rsidRPr="00B15B7A">
        <w:rPr>
          <w:sz w:val="24"/>
          <w:szCs w:val="24"/>
          <w:lang w:eastAsia="zh-CN"/>
        </w:rPr>
        <w:t></w:t>
      </w:r>
      <w:r w:rsidRPr="00B15B7A">
        <w:rPr>
          <w:sz w:val="24"/>
          <w:szCs w:val="24"/>
          <w:lang w:eastAsia="zh-CN"/>
        </w:rPr>
        <w:t></w:t>
      </w:r>
      <w:r w:rsidRPr="00B15B7A">
        <w:rPr>
          <w:sz w:val="24"/>
          <w:szCs w:val="24"/>
        </w:rPr>
        <w:t></w:t>
      </w:r>
    </w:p>
    <w:p w14:paraId="76307556" w14:textId="77777777" w:rsidR="007919C1" w:rsidRPr="00B15B7A" w:rsidRDefault="00082776">
      <w:pPr>
        <w:pStyle w:val="a3"/>
        <w:ind w:firstLine="0"/>
        <w:rPr>
          <w:rFonts w:ascii="Segoe UI" w:hAnsi="Segoe UI" w:cs="Segoe UI"/>
          <w:b/>
          <w:bCs/>
          <w:color w:val="000000"/>
          <w:sz w:val="24"/>
          <w:szCs w:val="24"/>
          <w:lang w:val="en-US"/>
        </w:rPr>
      </w:pPr>
      <w:r w:rsidRPr="00B15B7A">
        <w:rPr>
          <w:sz w:val="24"/>
          <w:szCs w:val="24"/>
          <w:lang w:val="en-US"/>
        </w:rPr>
        <w:t>Where</w:t>
      </w:r>
      <w:r w:rsidRPr="00B15B7A">
        <w:rPr>
          <w:rFonts w:hint="eastAsia"/>
          <w:sz w:val="24"/>
          <w:szCs w:val="24"/>
          <w:lang w:val="en-US"/>
        </w:rPr>
        <w:t xml:space="preserve"> </w:t>
      </w:r>
      <w:r w:rsidRPr="00B15B7A">
        <w:rPr>
          <w:i/>
          <w:iCs/>
          <w:sz w:val="24"/>
          <w:szCs w:val="24"/>
          <w:lang w:val="en-US"/>
        </w:rPr>
        <w:t>k</w:t>
      </w:r>
      <w:r w:rsidRPr="00B15B7A">
        <w:rPr>
          <w:rFonts w:hint="eastAsia"/>
          <w:sz w:val="24"/>
          <w:szCs w:val="24"/>
          <w:lang w:val="en-US"/>
        </w:rPr>
        <w:t xml:space="preserve"> </w:t>
      </w:r>
      <w:r w:rsidRPr="00B15B7A">
        <w:rPr>
          <w:sz w:val="24"/>
          <w:szCs w:val="24"/>
          <w:lang w:val="en-US"/>
        </w:rPr>
        <w:t>is the proportionality coefficient.</w:t>
      </w:r>
    </w:p>
    <w:p w14:paraId="3C126771" w14:textId="382FB48D" w:rsidR="007919C1" w:rsidRPr="00B15B7A" w:rsidRDefault="00082776">
      <w:pPr>
        <w:pStyle w:val="a3"/>
        <w:rPr>
          <w:sz w:val="24"/>
          <w:szCs w:val="24"/>
          <w:lang w:val="en-US"/>
        </w:rPr>
      </w:pPr>
      <w:r w:rsidRPr="00B15B7A">
        <w:rPr>
          <w:sz w:val="24"/>
          <w:szCs w:val="24"/>
          <w:lang w:val="en-US"/>
        </w:rPr>
        <w:t>According to the wind speed range classification in this study, wind turbines operate in two modes:</w:t>
      </w:r>
      <w:r w:rsidRPr="00B15B7A">
        <w:rPr>
          <w:rFonts w:hint="eastAsia"/>
          <w:sz w:val="24"/>
          <w:szCs w:val="24"/>
          <w:lang w:val="en-US"/>
        </w:rPr>
        <w:t xml:space="preserve"> </w:t>
      </w:r>
      <w:r w:rsidRPr="00B15B7A">
        <w:rPr>
          <w:sz w:val="24"/>
          <w:szCs w:val="24"/>
          <w:lang w:val="en-US"/>
        </w:rPr>
        <w:t>maximum power tracking</w:t>
      </w:r>
      <w:r w:rsidRPr="00B15B7A">
        <w:rPr>
          <w:rFonts w:hint="eastAsia"/>
          <w:sz w:val="24"/>
          <w:szCs w:val="24"/>
          <w:lang w:val="en-US"/>
        </w:rPr>
        <w:t xml:space="preserve"> </w:t>
      </w:r>
      <w:r w:rsidRPr="00B15B7A">
        <w:rPr>
          <w:sz w:val="24"/>
          <w:szCs w:val="24"/>
          <w:lang w:val="en-US"/>
        </w:rPr>
        <w:t>and</w:t>
      </w:r>
      <w:r w:rsidRPr="00B15B7A">
        <w:rPr>
          <w:rFonts w:hint="eastAsia"/>
          <w:sz w:val="24"/>
          <w:szCs w:val="24"/>
          <w:lang w:val="en-US"/>
        </w:rPr>
        <w:t xml:space="preserve"> </w:t>
      </w:r>
      <w:r w:rsidRPr="00B15B7A">
        <w:rPr>
          <w:sz w:val="24"/>
          <w:szCs w:val="24"/>
          <w:lang w:val="en-US"/>
        </w:rPr>
        <w:t>constant power regulation. By employing</w:t>
      </w:r>
      <w:r w:rsidRPr="00B15B7A">
        <w:rPr>
          <w:rFonts w:hint="eastAsia"/>
          <w:sz w:val="24"/>
          <w:szCs w:val="24"/>
          <w:lang w:val="en-US"/>
        </w:rPr>
        <w:t xml:space="preserve"> </w:t>
      </w:r>
      <w:r w:rsidRPr="00B15B7A">
        <w:rPr>
          <w:sz w:val="24"/>
          <w:szCs w:val="24"/>
          <w:lang w:val="en-US"/>
        </w:rPr>
        <w:t>pitch angle compensation control, the setpoint of the pitch angle for turbines operating in the</w:t>
      </w:r>
      <w:r w:rsidRPr="00B15B7A">
        <w:rPr>
          <w:rFonts w:hint="eastAsia"/>
          <w:sz w:val="24"/>
          <w:szCs w:val="24"/>
          <w:lang w:val="en-US"/>
        </w:rPr>
        <w:t xml:space="preserve"> </w:t>
      </w:r>
      <w:r w:rsidRPr="00B15B7A">
        <w:rPr>
          <w:sz w:val="24"/>
          <w:szCs w:val="24"/>
          <w:lang w:val="en-US"/>
        </w:rPr>
        <w:t>high wind speed region</w:t>
      </w:r>
      <w:r w:rsidRPr="00B15B7A">
        <w:rPr>
          <w:rFonts w:hint="eastAsia"/>
          <w:sz w:val="24"/>
          <w:szCs w:val="24"/>
          <w:lang w:val="en-US"/>
        </w:rPr>
        <w:t xml:space="preserve"> </w:t>
      </w:r>
      <w:r w:rsidRPr="00B15B7A">
        <w:rPr>
          <w:sz w:val="24"/>
          <w:szCs w:val="24"/>
          <w:lang w:val="en-US"/>
        </w:rPr>
        <w:t>can be determined.</w:t>
      </w:r>
      <w:r w:rsidRPr="00B15B7A">
        <w:rPr>
          <w:rFonts w:hint="eastAsia"/>
          <w:sz w:val="24"/>
          <w:szCs w:val="24"/>
          <w:lang w:val="en-US"/>
        </w:rPr>
        <w:t xml:space="preserve"> </w:t>
      </w:r>
      <w:r w:rsidRPr="00B15B7A">
        <w:rPr>
          <w:sz w:val="24"/>
          <w:szCs w:val="24"/>
          <w:lang w:val="en-US"/>
        </w:rPr>
        <w:t>Typically, the boundary between the</w:t>
      </w:r>
      <w:r w:rsidRPr="00B15B7A">
        <w:rPr>
          <w:rFonts w:hint="eastAsia"/>
          <w:sz w:val="24"/>
          <w:szCs w:val="24"/>
          <w:lang w:val="en-US"/>
        </w:rPr>
        <w:t xml:space="preserve"> </w:t>
      </w:r>
      <w:r w:rsidRPr="00B15B7A">
        <w:rPr>
          <w:sz w:val="24"/>
          <w:szCs w:val="24"/>
          <w:lang w:val="en-US"/>
        </w:rPr>
        <w:t>maximum power tracking zone</w:t>
      </w:r>
      <w:r w:rsidRPr="00B15B7A">
        <w:rPr>
          <w:rFonts w:hint="eastAsia"/>
          <w:sz w:val="24"/>
          <w:szCs w:val="24"/>
          <w:lang w:val="en-US"/>
        </w:rPr>
        <w:t xml:space="preserve"> </w:t>
      </w:r>
      <w:r w:rsidRPr="00B15B7A">
        <w:rPr>
          <w:sz w:val="24"/>
          <w:szCs w:val="24"/>
          <w:lang w:val="en-US"/>
        </w:rPr>
        <w:t>and the</w:t>
      </w:r>
      <w:r w:rsidRPr="00B15B7A">
        <w:rPr>
          <w:rFonts w:hint="eastAsia"/>
          <w:sz w:val="24"/>
          <w:szCs w:val="24"/>
          <w:lang w:val="en-US"/>
        </w:rPr>
        <w:t xml:space="preserve"> </w:t>
      </w:r>
      <w:r w:rsidRPr="00B15B7A">
        <w:rPr>
          <w:sz w:val="24"/>
          <w:szCs w:val="24"/>
          <w:lang w:val="en-US"/>
        </w:rPr>
        <w:t>constant-speed zone</w:t>
      </w:r>
      <w:r w:rsidRPr="00B15B7A">
        <w:rPr>
          <w:rFonts w:hint="eastAsia"/>
          <w:sz w:val="24"/>
          <w:szCs w:val="24"/>
          <w:lang w:val="en-US"/>
        </w:rPr>
        <w:t xml:space="preserve"> </w:t>
      </w:r>
      <w:r w:rsidRPr="00B15B7A">
        <w:rPr>
          <w:sz w:val="24"/>
          <w:szCs w:val="24"/>
          <w:lang w:val="en-US"/>
        </w:rPr>
        <w:t>corresponds to an active power output of</w:t>
      </w:r>
      <w:r w:rsidRPr="00B15B7A">
        <w:rPr>
          <w:rFonts w:hint="eastAsia"/>
          <w:sz w:val="24"/>
          <w:szCs w:val="24"/>
          <w:lang w:val="en-US"/>
        </w:rPr>
        <w:t xml:space="preserve"> </w:t>
      </w:r>
      <w:r w:rsidRPr="00B15B7A">
        <w:rPr>
          <w:sz w:val="24"/>
          <w:szCs w:val="24"/>
          <w:lang w:val="en-US"/>
        </w:rPr>
        <w:t>0.75 p.u.</w:t>
      </w:r>
      <w:r w:rsidRPr="00B15B7A">
        <w:rPr>
          <w:rFonts w:hint="eastAsia"/>
          <w:sz w:val="24"/>
          <w:szCs w:val="24"/>
          <w:lang w:val="en-US"/>
        </w:rPr>
        <w:t xml:space="preserve"> </w:t>
      </w:r>
      <w:r w:rsidRPr="00B15B7A">
        <w:rPr>
          <w:sz w:val="24"/>
          <w:szCs w:val="24"/>
          <w:lang w:val="en-US"/>
        </w:rPr>
        <w:t>To prevent abrupt changes in the pitch angle due to wind speed fluctuations, a</w:t>
      </w:r>
      <w:r w:rsidR="00290F04">
        <w:rPr>
          <w:rFonts w:hint="eastAsia"/>
          <w:sz w:val="24"/>
          <w:szCs w:val="24"/>
          <w:lang w:val="en-US"/>
        </w:rPr>
        <w:t xml:space="preserve"> </w:t>
      </w:r>
      <w:r w:rsidRPr="00B15B7A">
        <w:rPr>
          <w:sz w:val="24"/>
          <w:szCs w:val="24"/>
          <w:lang w:val="en-US"/>
        </w:rPr>
        <w:t>compensation mechanism</w:t>
      </w:r>
      <w:r w:rsidRPr="00B15B7A">
        <w:rPr>
          <w:rFonts w:hint="eastAsia"/>
          <w:sz w:val="24"/>
          <w:szCs w:val="24"/>
          <w:lang w:val="en-US"/>
        </w:rPr>
        <w:t xml:space="preserve"> </w:t>
      </w:r>
      <w:r w:rsidRPr="00B15B7A">
        <w:rPr>
          <w:sz w:val="24"/>
          <w:szCs w:val="24"/>
          <w:lang w:val="en-US"/>
        </w:rPr>
        <w:t>can be designed for the pitch angle, as expressed in</w:t>
      </w:r>
      <w:r w:rsidRPr="00B15B7A">
        <w:rPr>
          <w:rFonts w:hint="eastAsia"/>
          <w:sz w:val="24"/>
          <w:szCs w:val="24"/>
          <w:lang w:val="en-US"/>
        </w:rPr>
        <w:t xml:space="preserve"> </w:t>
      </w:r>
      <w:r w:rsidRPr="00B15B7A">
        <w:rPr>
          <w:sz w:val="24"/>
          <w:szCs w:val="24"/>
          <w:lang w:val="en-US"/>
        </w:rPr>
        <w:t>Equation (12):</w:t>
      </w:r>
    </w:p>
    <w:p w14:paraId="291735FD" w14:textId="77777777" w:rsidR="007919C1" w:rsidRPr="00B15B7A" w:rsidRDefault="00082776">
      <w:pPr>
        <w:pStyle w:val="equation"/>
        <w:spacing w:before="0" w:after="120"/>
        <w:rPr>
          <w:rFonts w:hint="eastAsia"/>
          <w:sz w:val="24"/>
          <w:szCs w:val="24"/>
        </w:rPr>
      </w:pPr>
      <w:r w:rsidRPr="00B15B7A">
        <w:rPr>
          <w:sz w:val="24"/>
          <w:szCs w:val="24"/>
        </w:rPr>
        <w:tab/>
      </w:r>
      <w:r w:rsidRPr="00B15B7A">
        <w:rPr>
          <w:rFonts w:ascii="Times New Roman" w:eastAsiaTheme="minorEastAsia" w:hAnsi="Times New Roman" w:cs="Times New Roman"/>
          <w:position w:val="-38"/>
          <w:sz w:val="24"/>
          <w:szCs w:val="24"/>
          <w:lang w:eastAsia="zh-CN"/>
        </w:rPr>
        <w:object w:dxaOrig="3347" w:dyaOrig="873" w14:anchorId="67B8D865">
          <v:shape id="_x0000_i1036" type="#_x0000_t75" style="width:167.25pt;height:43.75pt" o:ole="">
            <v:imagedata r:id="rId40" o:title=""/>
          </v:shape>
          <o:OLEObject Type="Embed" ProgID="Equation.DSMT4" ShapeID="_x0000_i1036" DrawAspect="Content" ObjectID="_1807643437" r:id="rId41"/>
        </w:object>
      </w:r>
      <w:r w:rsidRPr="00B15B7A">
        <w:rPr>
          <w:sz w:val="24"/>
          <w:szCs w:val="24"/>
        </w:rPr>
        <w:tab/>
      </w:r>
      <w:r w:rsidRPr="00B15B7A">
        <w:rPr>
          <w:sz w:val="24"/>
          <w:szCs w:val="24"/>
        </w:rPr>
        <w:t></w:t>
      </w:r>
      <w:r w:rsidRPr="00B15B7A">
        <w:rPr>
          <w:sz w:val="24"/>
          <w:szCs w:val="24"/>
          <w:lang w:eastAsia="zh-CN"/>
        </w:rPr>
        <w:t></w:t>
      </w:r>
      <w:r w:rsidRPr="00B15B7A">
        <w:rPr>
          <w:sz w:val="24"/>
          <w:szCs w:val="24"/>
          <w:lang w:eastAsia="zh-CN"/>
        </w:rPr>
        <w:t></w:t>
      </w:r>
      <w:r w:rsidRPr="00B15B7A">
        <w:rPr>
          <w:sz w:val="24"/>
          <w:szCs w:val="24"/>
        </w:rPr>
        <w:t></w:t>
      </w:r>
    </w:p>
    <w:p w14:paraId="7A7EFFE0" w14:textId="77777777" w:rsidR="007919C1" w:rsidRPr="00B15B7A" w:rsidRDefault="00082776">
      <w:pPr>
        <w:pStyle w:val="a3"/>
        <w:rPr>
          <w:sz w:val="24"/>
          <w:szCs w:val="24"/>
          <w:lang w:val="en-US"/>
        </w:rPr>
      </w:pPr>
      <w:r w:rsidRPr="00B15B7A">
        <w:rPr>
          <w:sz w:val="24"/>
          <w:szCs w:val="24"/>
          <w:lang w:val="en-US"/>
        </w:rPr>
        <w:lastRenderedPageBreak/>
        <w:t>Where</w:t>
      </w:r>
      <w:r w:rsidRPr="00B15B7A">
        <w:rPr>
          <w:rFonts w:hint="eastAsia"/>
          <w:sz w:val="24"/>
          <w:szCs w:val="24"/>
          <w:lang w:val="en-US"/>
        </w:rPr>
        <w:t xml:space="preserve"> </w:t>
      </w:r>
      <w:bookmarkStart w:id="8" w:name="OLE_LINK14"/>
      <w:r w:rsidRPr="00B15B7A">
        <w:rPr>
          <w:i/>
          <w:iCs/>
          <w:sz w:val="24"/>
          <w:szCs w:val="24"/>
        </w:rPr>
        <w:t>β</w:t>
      </w:r>
      <w:r w:rsidRPr="00B15B7A">
        <w:rPr>
          <w:sz w:val="24"/>
          <w:szCs w:val="24"/>
          <w:vertAlign w:val="subscript"/>
          <w:lang w:val="en-US"/>
        </w:rPr>
        <w:t>off</w:t>
      </w:r>
      <w:bookmarkEnd w:id="8"/>
      <w:r w:rsidRPr="00B15B7A">
        <w:rPr>
          <w:rFonts w:hint="eastAsia"/>
          <w:sz w:val="24"/>
          <w:szCs w:val="24"/>
          <w:lang w:val="en-US"/>
        </w:rPr>
        <w:t xml:space="preserve"> r</w:t>
      </w:r>
      <w:r w:rsidRPr="00B15B7A">
        <w:rPr>
          <w:sz w:val="24"/>
          <w:szCs w:val="24"/>
          <w:lang w:val="en-US"/>
        </w:rPr>
        <w:t>epresents the</w:t>
      </w:r>
      <w:r w:rsidRPr="00B15B7A">
        <w:rPr>
          <w:rFonts w:hint="eastAsia"/>
          <w:sz w:val="24"/>
          <w:szCs w:val="24"/>
          <w:lang w:val="en-US"/>
        </w:rPr>
        <w:t xml:space="preserve"> </w:t>
      </w:r>
      <w:r w:rsidRPr="00B15B7A">
        <w:rPr>
          <w:sz w:val="24"/>
          <w:szCs w:val="24"/>
          <w:lang w:val="en-US"/>
        </w:rPr>
        <w:t>pitch angle compensation term,</w:t>
      </w:r>
      <w:r w:rsidRPr="00B15B7A">
        <w:rPr>
          <w:rFonts w:hint="eastAsia"/>
          <w:sz w:val="24"/>
          <w:szCs w:val="24"/>
          <w:lang w:val="en-US"/>
        </w:rPr>
        <w:t xml:space="preserve"> </w:t>
      </w:r>
      <w:r w:rsidRPr="00B15B7A">
        <w:rPr>
          <w:i/>
          <w:iCs/>
          <w:sz w:val="24"/>
          <w:szCs w:val="24"/>
          <w:lang w:val="en-US"/>
        </w:rPr>
        <w:t>P</w:t>
      </w:r>
      <w:r w:rsidRPr="00B15B7A">
        <w:rPr>
          <w:iCs/>
          <w:sz w:val="24"/>
          <w:szCs w:val="24"/>
          <w:vertAlign w:val="subscript"/>
          <w:lang w:val="en-US"/>
        </w:rPr>
        <w:t>ref</w:t>
      </w:r>
      <w:r w:rsidRPr="00B15B7A">
        <w:rPr>
          <w:rFonts w:hint="eastAsia"/>
          <w:iCs/>
          <w:sz w:val="24"/>
          <w:szCs w:val="24"/>
          <w:vertAlign w:val="subscript"/>
          <w:lang w:val="en-US"/>
        </w:rPr>
        <w:t xml:space="preserve"> </w:t>
      </w:r>
      <w:r w:rsidRPr="00B15B7A">
        <w:rPr>
          <w:sz w:val="24"/>
          <w:szCs w:val="24"/>
          <w:lang w:val="en-US"/>
        </w:rPr>
        <w:t>denotes the</w:t>
      </w:r>
      <w:r w:rsidRPr="00B15B7A">
        <w:rPr>
          <w:rFonts w:hint="eastAsia"/>
          <w:sz w:val="24"/>
          <w:szCs w:val="24"/>
          <w:lang w:val="en-US"/>
        </w:rPr>
        <w:t xml:space="preserve"> </w:t>
      </w:r>
      <w:r w:rsidRPr="00B15B7A">
        <w:rPr>
          <w:sz w:val="24"/>
          <w:szCs w:val="24"/>
          <w:lang w:val="en-US"/>
        </w:rPr>
        <w:t>active power reference value.</w:t>
      </w:r>
    </w:p>
    <w:p w14:paraId="752B33D3" w14:textId="77777777" w:rsidR="007919C1" w:rsidRPr="00B15B7A" w:rsidRDefault="00082776">
      <w:pPr>
        <w:pStyle w:val="a3"/>
        <w:rPr>
          <w:sz w:val="24"/>
          <w:szCs w:val="24"/>
          <w:lang w:val="en-US"/>
        </w:rPr>
      </w:pPr>
      <w:r w:rsidRPr="00B15B7A">
        <w:rPr>
          <w:sz w:val="24"/>
          <w:szCs w:val="24"/>
          <w:lang w:val="en-US"/>
        </w:rPr>
        <w:t>Furthermore, the auxiliary frequency control module establishes the functional relationship between the system frequency</w:t>
      </w:r>
      <w:r w:rsidRPr="00B15B7A">
        <w:rPr>
          <w:rFonts w:hint="eastAsia"/>
          <w:sz w:val="24"/>
          <w:szCs w:val="24"/>
          <w:lang w:val="en-US"/>
        </w:rPr>
        <w:t xml:space="preserve"> </w:t>
      </w:r>
      <w:r w:rsidRPr="00B15B7A">
        <w:rPr>
          <w:sz w:val="24"/>
          <w:szCs w:val="24"/>
          <w:lang w:val="en-US"/>
        </w:rPr>
        <w:t>deviation and the pitch angle deviation, which is expressed as:</w:t>
      </w:r>
    </w:p>
    <w:p w14:paraId="157024CF" w14:textId="77777777" w:rsidR="007919C1" w:rsidRPr="00B15B7A" w:rsidRDefault="00082776">
      <w:pPr>
        <w:pStyle w:val="equation"/>
        <w:spacing w:before="0" w:after="120"/>
        <w:rPr>
          <w:rFonts w:hint="eastAsia"/>
          <w:sz w:val="24"/>
          <w:szCs w:val="24"/>
        </w:rPr>
      </w:pPr>
      <w:r w:rsidRPr="00B15B7A">
        <w:rPr>
          <w:sz w:val="24"/>
          <w:szCs w:val="24"/>
        </w:rPr>
        <w:tab/>
      </w:r>
      <w:r w:rsidRPr="00B15B7A">
        <w:rPr>
          <w:rFonts w:ascii="Times New Roman" w:hAnsi="Times New Roman" w:cs="Times New Roman"/>
          <w:position w:val="-12"/>
          <w:sz w:val="24"/>
          <w:szCs w:val="24"/>
        </w:rPr>
        <w:object w:dxaOrig="1607" w:dyaOrig="360" w14:anchorId="395284A4">
          <v:shape id="_x0000_i1037" type="#_x0000_t75" style="width:80.3pt;height:18.85pt" o:ole="">
            <v:imagedata r:id="rId42" o:title=""/>
          </v:shape>
          <o:OLEObject Type="Embed" ProgID="Equation.DSMT4" ShapeID="_x0000_i1037" DrawAspect="Content" ObjectID="_1807643438" r:id="rId43"/>
        </w:object>
      </w:r>
      <w:r w:rsidRPr="00B15B7A">
        <w:rPr>
          <w:sz w:val="24"/>
          <w:szCs w:val="24"/>
        </w:rPr>
        <w:tab/>
      </w:r>
      <w:r w:rsidRPr="00B15B7A">
        <w:rPr>
          <w:sz w:val="24"/>
          <w:szCs w:val="24"/>
        </w:rPr>
        <w:t></w:t>
      </w:r>
      <w:r w:rsidRPr="00B15B7A">
        <w:rPr>
          <w:sz w:val="24"/>
          <w:szCs w:val="24"/>
          <w:lang w:eastAsia="zh-CN"/>
        </w:rPr>
        <w:t></w:t>
      </w:r>
      <w:r w:rsidRPr="00B15B7A">
        <w:rPr>
          <w:sz w:val="24"/>
          <w:szCs w:val="24"/>
          <w:lang w:eastAsia="zh-CN"/>
        </w:rPr>
        <w:t></w:t>
      </w:r>
      <w:r w:rsidRPr="00B15B7A">
        <w:rPr>
          <w:sz w:val="24"/>
          <w:szCs w:val="24"/>
        </w:rPr>
        <w:t></w:t>
      </w:r>
    </w:p>
    <w:p w14:paraId="0A40D61F" w14:textId="77777777" w:rsidR="007919C1" w:rsidRPr="00B15B7A" w:rsidRDefault="00082776">
      <w:pPr>
        <w:pStyle w:val="a3"/>
        <w:ind w:firstLine="0"/>
        <w:rPr>
          <w:sz w:val="24"/>
          <w:szCs w:val="24"/>
          <w:lang w:val="en-US"/>
        </w:rPr>
      </w:pPr>
      <w:r w:rsidRPr="00B15B7A">
        <w:rPr>
          <w:sz w:val="24"/>
          <w:szCs w:val="24"/>
          <w:lang w:val="en-US"/>
        </w:rPr>
        <w:t xml:space="preserve">where </w:t>
      </w:r>
      <w:r w:rsidRPr="00B15B7A">
        <w:rPr>
          <w:i/>
          <w:iCs/>
          <w:sz w:val="24"/>
          <w:szCs w:val="24"/>
          <w:lang w:val="en-US"/>
        </w:rPr>
        <w:t>k</w:t>
      </w:r>
      <w:r w:rsidRPr="00B15B7A">
        <w:rPr>
          <w:sz w:val="24"/>
          <w:szCs w:val="24"/>
          <w:vertAlign w:val="subscript"/>
          <w:lang w:val="en-US"/>
        </w:rPr>
        <w:t>2</w:t>
      </w:r>
      <w:r w:rsidRPr="00B15B7A">
        <w:rPr>
          <w:sz w:val="24"/>
          <w:szCs w:val="24"/>
          <w:lang w:val="en-US"/>
        </w:rPr>
        <w:t xml:space="preserve"> is the scale factor of pitch angle control</w:t>
      </w:r>
      <w:r w:rsidRPr="00B15B7A">
        <w:rPr>
          <w:rFonts w:hint="eastAsia"/>
          <w:sz w:val="24"/>
          <w:szCs w:val="24"/>
          <w:lang w:val="en-US"/>
        </w:rPr>
        <w:t>.</w:t>
      </w:r>
    </w:p>
    <w:p w14:paraId="74630A39" w14:textId="77777777" w:rsidR="007919C1" w:rsidRPr="00B15B7A" w:rsidRDefault="00082776">
      <w:pPr>
        <w:pStyle w:val="a3"/>
        <w:ind w:firstLine="289"/>
        <w:rPr>
          <w:sz w:val="24"/>
          <w:szCs w:val="24"/>
          <w:lang w:val="en-US"/>
        </w:rPr>
      </w:pPr>
      <w:r w:rsidRPr="00B15B7A">
        <w:rPr>
          <w:sz w:val="24"/>
          <w:szCs w:val="24"/>
          <w:lang w:val="en-US"/>
        </w:rPr>
        <w:t>When the system frequency deviates beyond the permissible operating range, the</w:t>
      </w:r>
      <w:r w:rsidRPr="00B15B7A">
        <w:rPr>
          <w:rFonts w:hint="eastAsia"/>
          <w:sz w:val="24"/>
          <w:szCs w:val="24"/>
          <w:lang w:val="en-US"/>
        </w:rPr>
        <w:t xml:space="preserve"> </w:t>
      </w:r>
      <w:r w:rsidRPr="00B15B7A">
        <w:rPr>
          <w:sz w:val="24"/>
          <w:szCs w:val="24"/>
          <w:lang w:val="en-US"/>
        </w:rPr>
        <w:t>pitch angle control system</w:t>
      </w:r>
      <w:r w:rsidRPr="00B15B7A">
        <w:rPr>
          <w:rFonts w:hint="eastAsia"/>
          <w:sz w:val="24"/>
          <w:szCs w:val="24"/>
          <w:lang w:val="en-US"/>
        </w:rPr>
        <w:t xml:space="preserve"> </w:t>
      </w:r>
      <w:r w:rsidRPr="00B15B7A">
        <w:rPr>
          <w:sz w:val="24"/>
          <w:szCs w:val="24"/>
          <w:lang w:val="en-US"/>
        </w:rPr>
        <w:t>reduces the pitch angle to</w:t>
      </w:r>
      <w:r w:rsidRPr="00B15B7A">
        <w:rPr>
          <w:rFonts w:hint="eastAsia"/>
          <w:sz w:val="24"/>
          <w:szCs w:val="24"/>
          <w:lang w:val="en-US"/>
        </w:rPr>
        <w:t xml:space="preserve"> </w:t>
      </w:r>
      <w:r w:rsidRPr="00B15B7A">
        <w:rPr>
          <w:sz w:val="24"/>
          <w:szCs w:val="24"/>
          <w:lang w:val="en-US"/>
        </w:rPr>
        <w:t>increase the active power output</w:t>
      </w:r>
      <w:r w:rsidRPr="00B15B7A">
        <w:rPr>
          <w:rFonts w:hint="eastAsia"/>
          <w:sz w:val="24"/>
          <w:szCs w:val="24"/>
          <w:lang w:val="en-US"/>
        </w:rPr>
        <w:t xml:space="preserve"> </w:t>
      </w:r>
      <w:r w:rsidRPr="00B15B7A">
        <w:rPr>
          <w:sz w:val="24"/>
          <w:szCs w:val="24"/>
          <w:lang w:val="en-US"/>
        </w:rPr>
        <w:t>of the wind turbine, driving the system to a new stable operating point (e.g., point</w:t>
      </w:r>
      <w:r w:rsidRPr="00B15B7A">
        <w:rPr>
          <w:rFonts w:hint="eastAsia"/>
          <w:sz w:val="24"/>
          <w:szCs w:val="24"/>
          <w:lang w:val="en-US"/>
        </w:rPr>
        <w:t xml:space="preserve"> </w:t>
      </w:r>
      <w:r w:rsidRPr="00B15B7A">
        <w:rPr>
          <w:sz w:val="24"/>
          <w:szCs w:val="24"/>
          <w:lang w:val="en-US"/>
        </w:rPr>
        <w:t>f</w:t>
      </w:r>
      <w:r w:rsidRPr="00B15B7A">
        <w:rPr>
          <w:rFonts w:hint="eastAsia"/>
          <w:sz w:val="24"/>
          <w:szCs w:val="24"/>
          <w:lang w:val="en-US"/>
        </w:rPr>
        <w:t xml:space="preserve"> </w:t>
      </w:r>
      <w:r w:rsidRPr="00B15B7A">
        <w:rPr>
          <w:sz w:val="24"/>
          <w:szCs w:val="24"/>
          <w:lang w:val="en-US"/>
        </w:rPr>
        <w:t>in</w:t>
      </w:r>
      <w:r w:rsidRPr="00B15B7A">
        <w:rPr>
          <w:rFonts w:hint="eastAsia"/>
          <w:sz w:val="24"/>
          <w:szCs w:val="24"/>
          <w:lang w:val="en-US"/>
        </w:rPr>
        <w:t xml:space="preserve"> </w:t>
      </w:r>
      <w:r w:rsidRPr="00B15B7A">
        <w:rPr>
          <w:sz w:val="24"/>
          <w:szCs w:val="24"/>
          <w:lang w:val="en-US"/>
        </w:rPr>
        <w:t>Figure 4).</w:t>
      </w:r>
      <w:r w:rsidRPr="00B15B7A">
        <w:rPr>
          <w:rFonts w:ascii="Segoe UI" w:hAnsi="Segoe UI" w:cs="Segoe UI"/>
          <w:color w:val="000000"/>
          <w:spacing w:val="0"/>
          <w:sz w:val="24"/>
          <w:szCs w:val="24"/>
          <w:lang w:val="en-US" w:eastAsia="en-US"/>
        </w:rPr>
        <w:t xml:space="preserve"> </w:t>
      </w:r>
      <w:r w:rsidRPr="00B15B7A">
        <w:rPr>
          <w:sz w:val="24"/>
          <w:szCs w:val="24"/>
          <w:lang w:val="en-US"/>
        </w:rPr>
        <w:t>At this new equilibrium, the</w:t>
      </w:r>
      <w:r w:rsidRPr="00B15B7A">
        <w:rPr>
          <w:rFonts w:hint="eastAsia"/>
          <w:sz w:val="24"/>
          <w:szCs w:val="24"/>
          <w:lang w:val="en-US"/>
        </w:rPr>
        <w:t xml:space="preserve"> </w:t>
      </w:r>
      <w:r w:rsidRPr="00B15B7A">
        <w:rPr>
          <w:sz w:val="24"/>
          <w:szCs w:val="24"/>
          <w:lang w:val="en-US"/>
        </w:rPr>
        <w:t>wind power coefficient and</w:t>
      </w:r>
      <w:r w:rsidRPr="00B15B7A">
        <w:rPr>
          <w:rFonts w:hint="eastAsia"/>
          <w:sz w:val="24"/>
          <w:szCs w:val="24"/>
          <w:lang w:val="en-US"/>
        </w:rPr>
        <w:t xml:space="preserve"> </w:t>
      </w:r>
      <w:r w:rsidRPr="00B15B7A">
        <w:rPr>
          <w:sz w:val="24"/>
          <w:szCs w:val="24"/>
          <w:lang w:val="en-US"/>
        </w:rPr>
        <w:t>active power output are given by Equations (14) and (15), respectively:</w:t>
      </w:r>
    </w:p>
    <w:p w14:paraId="168C17EF" w14:textId="77777777" w:rsidR="007919C1" w:rsidRPr="00B15B7A" w:rsidRDefault="00082776">
      <w:pPr>
        <w:pStyle w:val="equation"/>
        <w:spacing w:before="0" w:after="120"/>
        <w:rPr>
          <w:rFonts w:hint="eastAsia"/>
          <w:sz w:val="24"/>
          <w:szCs w:val="24"/>
        </w:rPr>
      </w:pPr>
      <w:r w:rsidRPr="00B15B7A">
        <w:rPr>
          <w:sz w:val="24"/>
          <w:szCs w:val="24"/>
        </w:rPr>
        <w:tab/>
      </w:r>
      <w:r w:rsidRPr="00B15B7A">
        <w:rPr>
          <w:rFonts w:ascii="Times New Roman" w:eastAsiaTheme="minorEastAsia" w:hAnsi="Times New Roman" w:cs="Times New Roman"/>
          <w:position w:val="-12"/>
          <w:sz w:val="24"/>
          <w:szCs w:val="24"/>
          <w:lang w:eastAsia="zh-CN"/>
        </w:rPr>
        <w:object w:dxaOrig="2713" w:dyaOrig="367" w14:anchorId="2DB75B46">
          <v:shape id="_x0000_i1038" type="#_x0000_t75" style="width:136.25pt;height:18.85pt" o:ole="">
            <v:imagedata r:id="rId44" o:title=""/>
          </v:shape>
          <o:OLEObject Type="Embed" ProgID="Equation.DSMT4" ShapeID="_x0000_i1038" DrawAspect="Content" ObjectID="_1807643439" r:id="rId45"/>
        </w:object>
      </w:r>
      <w:r w:rsidRPr="00B15B7A">
        <w:rPr>
          <w:sz w:val="24"/>
          <w:szCs w:val="24"/>
        </w:rPr>
        <w:tab/>
      </w:r>
      <w:r w:rsidRPr="00B15B7A">
        <w:rPr>
          <w:sz w:val="24"/>
          <w:szCs w:val="24"/>
        </w:rPr>
        <w:t></w:t>
      </w:r>
      <w:r w:rsidRPr="00B15B7A">
        <w:rPr>
          <w:sz w:val="24"/>
          <w:szCs w:val="24"/>
          <w:lang w:eastAsia="zh-CN"/>
        </w:rPr>
        <w:t></w:t>
      </w:r>
      <w:r w:rsidRPr="00B15B7A">
        <w:rPr>
          <w:sz w:val="24"/>
          <w:szCs w:val="24"/>
          <w:lang w:eastAsia="zh-CN"/>
        </w:rPr>
        <w:t></w:t>
      </w:r>
      <w:r w:rsidRPr="00B15B7A">
        <w:rPr>
          <w:sz w:val="24"/>
          <w:szCs w:val="24"/>
        </w:rPr>
        <w:t></w:t>
      </w:r>
    </w:p>
    <w:p w14:paraId="177EDC9B" w14:textId="77777777" w:rsidR="007919C1" w:rsidRPr="00B15B7A" w:rsidRDefault="00082776">
      <w:pPr>
        <w:pStyle w:val="equation"/>
        <w:spacing w:before="0" w:after="120"/>
        <w:rPr>
          <w:rFonts w:hint="eastAsia"/>
          <w:sz w:val="24"/>
          <w:szCs w:val="24"/>
        </w:rPr>
      </w:pPr>
      <w:r w:rsidRPr="00B15B7A">
        <w:rPr>
          <w:sz w:val="24"/>
          <w:szCs w:val="24"/>
        </w:rPr>
        <w:tab/>
      </w:r>
      <w:r w:rsidRPr="00B15B7A">
        <w:rPr>
          <w:rFonts w:ascii="Times New Roman" w:eastAsiaTheme="minorEastAsia" w:hAnsi="Times New Roman" w:cs="Times New Roman"/>
          <w:position w:val="-20"/>
          <w:sz w:val="24"/>
          <w:szCs w:val="24"/>
          <w:lang w:eastAsia="zh-CN"/>
        </w:rPr>
        <w:object w:dxaOrig="3160" w:dyaOrig="540" w14:anchorId="6E356225">
          <v:shape id="_x0000_i1039" type="#_x0000_t75" style="width:157.3pt;height:27.15pt" o:ole="">
            <v:imagedata r:id="rId46" o:title=""/>
          </v:shape>
          <o:OLEObject Type="Embed" ProgID="Equation.DSMT4" ShapeID="_x0000_i1039" DrawAspect="Content" ObjectID="_1807643440" r:id="rId47"/>
        </w:object>
      </w:r>
      <w:r w:rsidRPr="00B15B7A">
        <w:rPr>
          <w:sz w:val="24"/>
          <w:szCs w:val="24"/>
        </w:rPr>
        <w:tab/>
      </w:r>
      <w:r w:rsidRPr="00B15B7A">
        <w:rPr>
          <w:sz w:val="24"/>
          <w:szCs w:val="24"/>
        </w:rPr>
        <w:t></w:t>
      </w:r>
      <w:r w:rsidRPr="00B15B7A">
        <w:rPr>
          <w:sz w:val="24"/>
          <w:szCs w:val="24"/>
          <w:lang w:eastAsia="zh-CN"/>
        </w:rPr>
        <w:t></w:t>
      </w:r>
      <w:r w:rsidRPr="00B15B7A">
        <w:rPr>
          <w:sz w:val="24"/>
          <w:szCs w:val="24"/>
          <w:lang w:eastAsia="zh-CN"/>
        </w:rPr>
        <w:t></w:t>
      </w:r>
      <w:r w:rsidRPr="00B15B7A">
        <w:rPr>
          <w:sz w:val="24"/>
          <w:szCs w:val="24"/>
        </w:rPr>
        <w:t></w:t>
      </w:r>
    </w:p>
    <w:p w14:paraId="78E1E34C" w14:textId="77777777" w:rsidR="007919C1" w:rsidRPr="00B15B7A" w:rsidRDefault="00082776">
      <w:pPr>
        <w:pStyle w:val="a3"/>
        <w:rPr>
          <w:sz w:val="24"/>
          <w:szCs w:val="24"/>
          <w:lang w:val="en-US"/>
        </w:rPr>
      </w:pPr>
      <w:proofErr w:type="gramStart"/>
      <w:r w:rsidRPr="00B15B7A">
        <w:rPr>
          <w:sz w:val="24"/>
          <w:szCs w:val="24"/>
          <w:lang w:val="en-US"/>
        </w:rPr>
        <w:t>Thus</w:t>
      </w:r>
      <w:proofErr w:type="gramEnd"/>
      <w:r w:rsidRPr="00B15B7A">
        <w:rPr>
          <w:sz w:val="24"/>
          <w:szCs w:val="24"/>
          <w:lang w:val="en-US"/>
        </w:rPr>
        <w:t xml:space="preserve"> the active power increment from the pitch angle</w:t>
      </w:r>
      <w:r w:rsidRPr="00B15B7A">
        <w:rPr>
          <w:rFonts w:hint="eastAsia"/>
          <w:sz w:val="24"/>
          <w:szCs w:val="24"/>
          <w:lang w:val="en-US"/>
        </w:rPr>
        <w:t xml:space="preserve"> </w:t>
      </w:r>
      <w:r w:rsidRPr="00B15B7A">
        <w:rPr>
          <w:sz w:val="24"/>
          <w:szCs w:val="24"/>
          <w:lang w:val="en-US"/>
        </w:rPr>
        <w:t>adjustment is demonstrated as:</w:t>
      </w:r>
    </w:p>
    <w:p w14:paraId="0CD9D545" w14:textId="77777777" w:rsidR="007919C1" w:rsidRPr="00B15B7A" w:rsidRDefault="00082776">
      <w:pPr>
        <w:pStyle w:val="equation"/>
        <w:spacing w:before="0" w:after="120"/>
        <w:rPr>
          <w:rFonts w:hint="eastAsia"/>
          <w:sz w:val="24"/>
          <w:szCs w:val="24"/>
        </w:rPr>
      </w:pPr>
      <w:r w:rsidRPr="00B15B7A">
        <w:rPr>
          <w:sz w:val="24"/>
          <w:szCs w:val="24"/>
        </w:rPr>
        <w:tab/>
      </w:r>
      <w:r w:rsidRPr="00B15B7A">
        <w:rPr>
          <w:rFonts w:ascii="Times New Roman" w:hAnsi="Times New Roman" w:cs="Times New Roman"/>
          <w:position w:val="-20"/>
          <w:sz w:val="24"/>
          <w:szCs w:val="24"/>
        </w:rPr>
        <w:object w:dxaOrig="2847" w:dyaOrig="527" w14:anchorId="11031DDB">
          <v:shape id="_x0000_i1040" type="#_x0000_t75" style="width:142.35pt;height:27.15pt" o:ole="">
            <v:imagedata r:id="rId48" o:title=""/>
          </v:shape>
          <o:OLEObject Type="Embed" ProgID="Equation.DSMT4" ShapeID="_x0000_i1040" DrawAspect="Content" ObjectID="_1807643441" r:id="rId49"/>
        </w:object>
      </w:r>
      <w:r w:rsidRPr="00B15B7A">
        <w:rPr>
          <w:sz w:val="24"/>
          <w:szCs w:val="24"/>
        </w:rPr>
        <w:tab/>
      </w:r>
      <w:r w:rsidRPr="00B15B7A">
        <w:rPr>
          <w:sz w:val="24"/>
          <w:szCs w:val="24"/>
        </w:rPr>
        <w:t></w:t>
      </w:r>
      <w:r w:rsidRPr="00B15B7A">
        <w:rPr>
          <w:sz w:val="24"/>
          <w:szCs w:val="24"/>
          <w:lang w:eastAsia="zh-CN"/>
        </w:rPr>
        <w:t></w:t>
      </w:r>
      <w:r w:rsidRPr="00B15B7A">
        <w:rPr>
          <w:sz w:val="24"/>
          <w:szCs w:val="24"/>
          <w:lang w:eastAsia="zh-CN"/>
        </w:rPr>
        <w:t></w:t>
      </w:r>
      <w:r w:rsidRPr="00B15B7A">
        <w:rPr>
          <w:sz w:val="24"/>
          <w:szCs w:val="24"/>
        </w:rPr>
        <w:t></w:t>
      </w:r>
    </w:p>
    <w:p w14:paraId="1BD778E2" w14:textId="77777777" w:rsidR="007919C1" w:rsidRPr="00B15B7A" w:rsidRDefault="00082776">
      <w:pPr>
        <w:pStyle w:val="2"/>
        <w:numPr>
          <w:ilvl w:val="1"/>
          <w:numId w:val="8"/>
        </w:numPr>
        <w:rPr>
          <w:sz w:val="24"/>
          <w:szCs w:val="24"/>
        </w:rPr>
      </w:pPr>
      <w:r w:rsidRPr="00B15B7A">
        <w:rPr>
          <w:sz w:val="24"/>
          <w:szCs w:val="24"/>
        </w:rPr>
        <w:t>Thermostatically Controlled Load Aggregation Model Considering User Comfort</w:t>
      </w:r>
    </w:p>
    <w:p w14:paraId="34452E26" w14:textId="183507E2" w:rsidR="007919C1" w:rsidRPr="00B15B7A" w:rsidRDefault="00082776">
      <w:pPr>
        <w:pStyle w:val="a3"/>
        <w:rPr>
          <w:sz w:val="24"/>
          <w:szCs w:val="24"/>
          <w:lang w:val="en-US"/>
        </w:rPr>
      </w:pPr>
      <w:r w:rsidRPr="00B15B7A">
        <w:rPr>
          <w:sz w:val="24"/>
          <w:szCs w:val="24"/>
          <w:lang w:val="en-US"/>
        </w:rPr>
        <w:t>TCLs play a crucial role in power system frequency regulation, peak shaving, and renewable energy integration. Their effective control requires the establishment of reasonable mathematical and physical models. When grid frequency drops, the aggregated response capability of smart appliances can provide essential frequency support to the grid</w:t>
      </w:r>
      <w:r w:rsidR="006B662C" w:rsidRPr="00B15B7A">
        <w:rPr>
          <w:rFonts w:hint="eastAsia"/>
          <w:sz w:val="24"/>
          <w:szCs w:val="24"/>
          <w:lang w:val="en-US"/>
        </w:rPr>
        <w:t xml:space="preserve"> </w:t>
      </w:r>
      <w:r w:rsidRPr="00B15B7A">
        <w:rPr>
          <w:sz w:val="24"/>
          <w:szCs w:val="24"/>
          <w:vertAlign w:val="superscript"/>
          <w:lang w:val="en-US"/>
        </w:rPr>
        <w:t>[</w:t>
      </w:r>
      <w:r w:rsidR="006B662C" w:rsidRPr="00B15B7A">
        <w:rPr>
          <w:rFonts w:hint="eastAsia"/>
          <w:sz w:val="24"/>
          <w:szCs w:val="24"/>
          <w:vertAlign w:val="superscript"/>
          <w:lang w:val="en-US"/>
        </w:rPr>
        <w:t>12</w:t>
      </w:r>
      <w:r w:rsidRPr="00B15B7A">
        <w:rPr>
          <w:sz w:val="24"/>
          <w:szCs w:val="24"/>
          <w:vertAlign w:val="superscript"/>
          <w:lang w:val="en-US"/>
        </w:rPr>
        <w:t>]</w:t>
      </w:r>
      <w:r w:rsidRPr="00B15B7A">
        <w:rPr>
          <w:sz w:val="24"/>
          <w:szCs w:val="24"/>
          <w:lang w:val="en-US"/>
        </w:rPr>
        <w:t>. The key to developing an aggregation model lies in comprehensively considering user comfort constraints and response delay limitations to accurately assess the actual regulation potential of the load population.</w:t>
      </w:r>
      <w:r w:rsidRPr="00B15B7A">
        <w:rPr>
          <w:rFonts w:hint="eastAsia"/>
          <w:sz w:val="24"/>
          <w:szCs w:val="24"/>
          <w:lang w:val="en-US"/>
        </w:rPr>
        <w:t xml:space="preserve"> </w:t>
      </w:r>
      <w:r w:rsidRPr="00B15B7A">
        <w:rPr>
          <w:sz w:val="24"/>
          <w:szCs w:val="24"/>
          <w:lang w:val="en-US"/>
        </w:rPr>
        <w:t>In this study, the primary TCLs considered are air conditioners and water heaters, with a focus on their ability to compensate for power deficits by adjusting power output. Active load power adjustments inevitably involve operational state interruptions, which may impact user experience. Therefore, a</w:t>
      </w:r>
      <w:r w:rsidRPr="00B15B7A">
        <w:rPr>
          <w:rFonts w:hint="eastAsia"/>
          <w:sz w:val="24"/>
          <w:szCs w:val="24"/>
          <w:lang w:val="en-US"/>
        </w:rPr>
        <w:t xml:space="preserve"> </w:t>
      </w:r>
      <w:r w:rsidRPr="00B15B7A">
        <w:rPr>
          <w:sz w:val="24"/>
          <w:szCs w:val="24"/>
          <w:lang w:val="en-US"/>
        </w:rPr>
        <w:t>load comfort index</w:t>
      </w:r>
      <w:r w:rsidRPr="00B15B7A">
        <w:rPr>
          <w:rFonts w:hint="eastAsia"/>
          <w:sz w:val="24"/>
          <w:szCs w:val="24"/>
          <w:lang w:val="en-US"/>
        </w:rPr>
        <w:t xml:space="preserve"> </w:t>
      </w:r>
      <w:r w:rsidRPr="00B15B7A">
        <w:rPr>
          <w:sz w:val="24"/>
          <w:szCs w:val="24"/>
          <w:lang w:val="en-US"/>
        </w:rPr>
        <w:t xml:space="preserve">is introduced to </w:t>
      </w:r>
      <w:r w:rsidRPr="00B15B7A">
        <w:rPr>
          <w:sz w:val="24"/>
          <w:szCs w:val="24"/>
          <w:lang w:val="en-US"/>
        </w:rPr>
        <w:t>quantify the degree of deviation from the rated operating range, defined as follows:</w:t>
      </w:r>
    </w:p>
    <w:p w14:paraId="5D083C8C" w14:textId="77777777" w:rsidR="007919C1" w:rsidRPr="00B15B7A" w:rsidRDefault="00082776">
      <w:pPr>
        <w:pStyle w:val="equation"/>
        <w:spacing w:before="0" w:after="120"/>
        <w:rPr>
          <w:rFonts w:hint="eastAsia"/>
          <w:sz w:val="24"/>
          <w:szCs w:val="24"/>
        </w:rPr>
      </w:pPr>
      <w:r w:rsidRPr="00B15B7A">
        <w:rPr>
          <w:sz w:val="24"/>
          <w:szCs w:val="24"/>
        </w:rPr>
        <w:tab/>
      </w:r>
      <w:r w:rsidRPr="00B15B7A">
        <w:rPr>
          <w:rFonts w:ascii="Times New Roman" w:hAnsi="Times New Roman" w:cs="Times New Roman"/>
          <w:position w:val="-26"/>
          <w:sz w:val="24"/>
          <w:szCs w:val="24"/>
        </w:rPr>
        <w:object w:dxaOrig="1133" w:dyaOrig="600" w14:anchorId="3F9D0A23">
          <v:shape id="_x0000_i1041" type="#_x0000_t75" style="width:57.05pt;height:29.9pt" o:ole="">
            <v:imagedata r:id="rId50" o:title=""/>
          </v:shape>
          <o:OLEObject Type="Embed" ProgID="Equation.DSMT4" ShapeID="_x0000_i1041" DrawAspect="Content" ObjectID="_1807643442" r:id="rId51"/>
        </w:object>
      </w:r>
      <w:r w:rsidRPr="00B15B7A">
        <w:rPr>
          <w:sz w:val="24"/>
          <w:szCs w:val="24"/>
        </w:rPr>
        <w:tab/>
      </w:r>
      <w:bookmarkStart w:id="9" w:name="OLE_LINK17"/>
      <w:r w:rsidRPr="00B15B7A">
        <w:rPr>
          <w:sz w:val="24"/>
          <w:szCs w:val="24"/>
        </w:rPr>
        <w:t></w:t>
      </w:r>
      <w:r w:rsidRPr="00B15B7A">
        <w:rPr>
          <w:sz w:val="24"/>
          <w:szCs w:val="24"/>
          <w:lang w:eastAsia="zh-CN"/>
        </w:rPr>
        <w:t></w:t>
      </w:r>
      <w:r w:rsidRPr="00B15B7A">
        <w:rPr>
          <w:sz w:val="24"/>
          <w:szCs w:val="24"/>
          <w:lang w:eastAsia="zh-CN"/>
        </w:rPr>
        <w:t></w:t>
      </w:r>
      <w:r w:rsidRPr="00B15B7A">
        <w:rPr>
          <w:sz w:val="24"/>
          <w:szCs w:val="24"/>
        </w:rPr>
        <w:t></w:t>
      </w:r>
      <w:bookmarkEnd w:id="9"/>
    </w:p>
    <w:p w14:paraId="2007B169" w14:textId="77777777" w:rsidR="007919C1" w:rsidRPr="00B15B7A" w:rsidRDefault="00082776">
      <w:pPr>
        <w:pStyle w:val="a3"/>
        <w:ind w:firstLine="289"/>
        <w:rPr>
          <w:sz w:val="24"/>
          <w:szCs w:val="24"/>
          <w:lang w:val="en-US"/>
        </w:rPr>
      </w:pPr>
      <w:r w:rsidRPr="00B15B7A">
        <w:rPr>
          <w:sz w:val="24"/>
          <w:szCs w:val="24"/>
          <w:lang w:val="en-US"/>
        </w:rPr>
        <w:t xml:space="preserve">In the equation, P represents the current state of household, </w:t>
      </w:r>
      <w:bookmarkStart w:id="10" w:name="OLE_LINK15"/>
      <w:r w:rsidRPr="00B15B7A">
        <w:rPr>
          <w:rFonts w:hint="eastAsia"/>
          <w:i/>
          <w:iCs/>
          <w:sz w:val="24"/>
          <w:szCs w:val="24"/>
          <w:lang w:val="en-US"/>
        </w:rPr>
        <w:t>D</w:t>
      </w:r>
      <w:r w:rsidRPr="00B15B7A">
        <w:rPr>
          <w:rFonts w:hint="eastAsia"/>
          <w:i/>
          <w:iCs/>
          <w:sz w:val="24"/>
          <w:szCs w:val="24"/>
          <w:vertAlign w:val="subscript"/>
          <w:lang w:val="en-US"/>
        </w:rPr>
        <w:t>se</w:t>
      </w:r>
      <w:bookmarkEnd w:id="10"/>
      <w:r w:rsidRPr="00B15B7A">
        <w:rPr>
          <w:rFonts w:hint="eastAsia"/>
          <w:i/>
          <w:iCs/>
          <w:sz w:val="24"/>
          <w:szCs w:val="24"/>
          <w:vertAlign w:val="subscript"/>
          <w:lang w:val="en-US"/>
        </w:rPr>
        <w:t>t</w:t>
      </w:r>
      <w:r w:rsidRPr="00B15B7A">
        <w:rPr>
          <w:sz w:val="24"/>
          <w:szCs w:val="24"/>
          <w:lang w:val="en-US"/>
        </w:rPr>
        <w:t xml:space="preserve"> is the setting value for load demand, </w:t>
      </w:r>
      <w:r w:rsidRPr="00B15B7A">
        <w:rPr>
          <w:rFonts w:hint="eastAsia"/>
          <w:i/>
          <w:iCs/>
          <w:sz w:val="24"/>
          <w:szCs w:val="24"/>
          <w:lang w:val="en-US"/>
        </w:rPr>
        <w:t>R</w:t>
      </w:r>
      <w:r w:rsidRPr="00B15B7A">
        <w:rPr>
          <w:rFonts w:hint="eastAsia"/>
          <w:i/>
          <w:iCs/>
          <w:sz w:val="24"/>
          <w:szCs w:val="24"/>
          <w:vertAlign w:val="subscript"/>
          <w:lang w:val="en-US"/>
        </w:rPr>
        <w:t xml:space="preserve">LD </w:t>
      </w:r>
      <w:r w:rsidRPr="00B15B7A">
        <w:rPr>
          <w:sz w:val="24"/>
          <w:szCs w:val="24"/>
          <w:lang w:val="en-US"/>
        </w:rPr>
        <w:t>represents the setting range for load demand.</w:t>
      </w:r>
    </w:p>
    <w:p w14:paraId="622DC7DC" w14:textId="77777777" w:rsidR="007919C1" w:rsidRPr="00B15B7A" w:rsidRDefault="00082776">
      <w:pPr>
        <w:pStyle w:val="a3"/>
        <w:ind w:firstLine="289"/>
        <w:rPr>
          <w:sz w:val="24"/>
          <w:szCs w:val="24"/>
          <w:lang w:val="en-US"/>
        </w:rPr>
      </w:pPr>
      <w:r w:rsidRPr="00B15B7A">
        <w:rPr>
          <w:sz w:val="24"/>
          <w:szCs w:val="24"/>
          <w:lang w:val="en-US"/>
        </w:rPr>
        <w:t>Taking the cooling mode of the air conditioner as an example, the operation state of the air conditioner is related to the indoor temperature. When the indoor temperature exceeds the upper limit set point, the air conditioner is turned on. When the indoor temperature is below the lower limit set point, the air conditioner is turned off. If the indoor temperature is within the set range, the previous operating state is maintained. The operation state of the air conditioner is described by:</w:t>
      </w:r>
    </w:p>
    <w:p w14:paraId="11591E0A" w14:textId="77777777" w:rsidR="007919C1" w:rsidRPr="00B15B7A" w:rsidRDefault="00082776">
      <w:pPr>
        <w:pStyle w:val="MTDisplayEquation"/>
        <w:rPr>
          <w:sz w:val="24"/>
          <w:szCs w:val="24"/>
          <w:lang w:val="en-US"/>
        </w:rPr>
      </w:pPr>
      <w:r w:rsidRPr="00B15B7A">
        <w:rPr>
          <w:sz w:val="24"/>
          <w:szCs w:val="24"/>
          <w:lang w:val="en-US"/>
        </w:rPr>
        <w:tab/>
      </w:r>
      <w:r w:rsidRPr="00B15B7A">
        <w:rPr>
          <w:rFonts w:eastAsiaTheme="minorEastAsia"/>
          <w:position w:val="-46"/>
          <w:sz w:val="24"/>
          <w:szCs w:val="24"/>
        </w:rPr>
        <w:object w:dxaOrig="3120" w:dyaOrig="1040" w14:anchorId="069AC7AC">
          <v:shape id="_x0000_i1042" type="#_x0000_t75" style="width:155.1pt;height:51.5pt" o:ole="">
            <v:imagedata r:id="rId52" o:title=""/>
          </v:shape>
          <o:OLEObject Type="Embed" ProgID="Equation.DSMT4" ShapeID="_x0000_i1042" DrawAspect="Content" ObjectID="_1807643443" r:id="rId53"/>
        </w:object>
      </w:r>
      <w:r w:rsidRPr="00B15B7A">
        <w:rPr>
          <w:sz w:val="24"/>
          <w:szCs w:val="24"/>
          <w:lang w:val="en-US"/>
        </w:rPr>
        <w:tab/>
      </w:r>
      <w:bookmarkStart w:id="11" w:name="OLE_LINK18"/>
      <w:r w:rsidRPr="00B15B7A">
        <w:rPr>
          <w:rFonts w:hint="eastAsia"/>
          <w:sz w:val="24"/>
          <w:szCs w:val="24"/>
          <w:lang w:val="en-US"/>
        </w:rPr>
        <w:t>(</w:t>
      </w:r>
      <w:r w:rsidRPr="00B15B7A">
        <w:rPr>
          <w:sz w:val="24"/>
          <w:szCs w:val="24"/>
          <w:lang w:val="en-US"/>
        </w:rPr>
        <w:t>1</w:t>
      </w:r>
      <w:r w:rsidRPr="00B15B7A">
        <w:rPr>
          <w:rFonts w:hint="eastAsia"/>
          <w:sz w:val="24"/>
          <w:szCs w:val="24"/>
          <w:lang w:val="en-US"/>
        </w:rPr>
        <w:t>8)</w:t>
      </w:r>
      <w:bookmarkEnd w:id="11"/>
    </w:p>
    <w:p w14:paraId="22E21451" w14:textId="77777777" w:rsidR="007919C1" w:rsidRPr="00B15B7A" w:rsidRDefault="00082776">
      <w:pPr>
        <w:pStyle w:val="a3"/>
        <w:ind w:firstLine="289"/>
        <w:rPr>
          <w:sz w:val="24"/>
          <w:szCs w:val="24"/>
          <w:lang w:val="en-US"/>
        </w:rPr>
      </w:pPr>
      <w:r w:rsidRPr="00B15B7A">
        <w:rPr>
          <w:sz w:val="24"/>
          <w:szCs w:val="24"/>
          <w:lang w:val="en-US"/>
        </w:rPr>
        <w:t>In the equation:</w:t>
      </w:r>
      <w:r w:rsidRPr="00B15B7A">
        <w:rPr>
          <w:rFonts w:hint="eastAsia"/>
          <w:sz w:val="24"/>
          <w:szCs w:val="24"/>
          <w:lang w:val="en-US"/>
        </w:rPr>
        <w:t xml:space="preserve"> </w:t>
      </w:r>
      <w:proofErr w:type="gramStart"/>
      <w:r w:rsidRPr="00B15B7A">
        <w:rPr>
          <w:i/>
          <w:iCs/>
          <w:sz w:val="24"/>
          <w:szCs w:val="24"/>
          <w:lang w:val="en-US"/>
        </w:rPr>
        <w:t>S</w:t>
      </w:r>
      <w:r w:rsidRPr="00B15B7A">
        <w:rPr>
          <w:sz w:val="24"/>
          <w:szCs w:val="24"/>
          <w:vertAlign w:val="subscript"/>
          <w:lang w:val="en-US"/>
        </w:rPr>
        <w:t>t</w:t>
      </w:r>
      <w:r w:rsidRPr="00B15B7A">
        <w:rPr>
          <w:rFonts w:hint="eastAsia"/>
          <w:i/>
          <w:iCs/>
          <w:sz w:val="24"/>
          <w:szCs w:val="24"/>
          <w:vertAlign w:val="subscript"/>
          <w:lang w:val="en-US"/>
        </w:rPr>
        <w:t>,AC</w:t>
      </w:r>
      <w:proofErr w:type="gramEnd"/>
      <w:r w:rsidRPr="00B15B7A">
        <w:rPr>
          <w:sz w:val="24"/>
          <w:szCs w:val="24"/>
          <w:lang w:val="en-US"/>
        </w:rPr>
        <w:t xml:space="preserve"> is the operating state of the air conditioner at time t (1 indicates the air conditioner is on, 0 indicates the air conditioner is off), </w:t>
      </w:r>
      <w:bookmarkStart w:id="12" w:name="OLE_LINK21"/>
      <w:proofErr w:type="gramStart"/>
      <w:r w:rsidRPr="00B15B7A">
        <w:rPr>
          <w:rFonts w:hint="eastAsia"/>
          <w:i/>
          <w:iCs/>
          <w:sz w:val="24"/>
          <w:szCs w:val="24"/>
          <w:lang w:val="en-US"/>
        </w:rPr>
        <w:t>T</w:t>
      </w:r>
      <w:r w:rsidRPr="00B15B7A">
        <w:rPr>
          <w:rFonts w:hint="eastAsia"/>
          <w:sz w:val="24"/>
          <w:szCs w:val="24"/>
          <w:vertAlign w:val="subscript"/>
          <w:lang w:val="en-US"/>
        </w:rPr>
        <w:t>L</w:t>
      </w:r>
      <w:r w:rsidRPr="00B15B7A">
        <w:rPr>
          <w:rFonts w:hint="eastAsia"/>
          <w:i/>
          <w:iCs/>
          <w:sz w:val="24"/>
          <w:szCs w:val="24"/>
          <w:vertAlign w:val="subscript"/>
          <w:lang w:val="en-US"/>
        </w:rPr>
        <w:t>,AC</w:t>
      </w:r>
      <w:bookmarkEnd w:id="12"/>
      <w:proofErr w:type="gramEnd"/>
      <w:r w:rsidRPr="00B15B7A">
        <w:rPr>
          <w:rFonts w:hint="eastAsia"/>
          <w:sz w:val="24"/>
          <w:szCs w:val="24"/>
          <w:lang w:val="en-US"/>
        </w:rPr>
        <w:t xml:space="preserve"> i</w:t>
      </w:r>
      <w:r w:rsidRPr="00B15B7A">
        <w:rPr>
          <w:sz w:val="24"/>
          <w:szCs w:val="24"/>
          <w:lang w:val="en-US"/>
        </w:rPr>
        <w:t xml:space="preserve">s the lower limit of the indoor temperature for the air conditioner, </w:t>
      </w:r>
      <w:proofErr w:type="gramStart"/>
      <w:r w:rsidRPr="00B15B7A">
        <w:rPr>
          <w:rFonts w:hint="eastAsia"/>
          <w:i/>
          <w:iCs/>
          <w:sz w:val="24"/>
          <w:szCs w:val="24"/>
          <w:lang w:val="en-US"/>
        </w:rPr>
        <w:t>T</w:t>
      </w:r>
      <w:r w:rsidRPr="00B15B7A">
        <w:rPr>
          <w:rFonts w:hint="eastAsia"/>
          <w:sz w:val="24"/>
          <w:szCs w:val="24"/>
          <w:vertAlign w:val="subscript"/>
          <w:lang w:val="en-US"/>
        </w:rPr>
        <w:t>H</w:t>
      </w:r>
      <w:r w:rsidRPr="00B15B7A">
        <w:rPr>
          <w:rFonts w:hint="eastAsia"/>
          <w:i/>
          <w:iCs/>
          <w:sz w:val="24"/>
          <w:szCs w:val="24"/>
          <w:vertAlign w:val="subscript"/>
          <w:lang w:val="en-US"/>
        </w:rPr>
        <w:t>,AC</w:t>
      </w:r>
      <w:proofErr w:type="gramEnd"/>
      <w:r w:rsidRPr="00B15B7A">
        <w:rPr>
          <w:rFonts w:hint="eastAsia"/>
          <w:sz w:val="24"/>
          <w:szCs w:val="24"/>
          <w:lang w:val="en-US"/>
        </w:rPr>
        <w:t xml:space="preserve"> </w:t>
      </w:r>
      <w:r w:rsidRPr="00B15B7A">
        <w:rPr>
          <w:sz w:val="24"/>
          <w:szCs w:val="24"/>
          <w:lang w:val="en-US"/>
        </w:rPr>
        <w:t xml:space="preserve">is the upper limit of the indoor temperature for the air conditioner, </w:t>
      </w:r>
      <w:proofErr w:type="gramStart"/>
      <w:r w:rsidRPr="00B15B7A">
        <w:rPr>
          <w:rFonts w:hint="eastAsia"/>
          <w:i/>
          <w:iCs/>
          <w:sz w:val="24"/>
          <w:szCs w:val="24"/>
          <w:lang w:val="en-US"/>
        </w:rPr>
        <w:t>T</w:t>
      </w:r>
      <w:r w:rsidRPr="00B15B7A">
        <w:rPr>
          <w:rFonts w:hint="eastAsia"/>
          <w:sz w:val="24"/>
          <w:szCs w:val="24"/>
          <w:vertAlign w:val="subscript"/>
          <w:lang w:val="en-US"/>
        </w:rPr>
        <w:t>t</w:t>
      </w:r>
      <w:r w:rsidRPr="00B15B7A">
        <w:rPr>
          <w:rFonts w:hint="eastAsia"/>
          <w:i/>
          <w:iCs/>
          <w:sz w:val="24"/>
          <w:szCs w:val="24"/>
          <w:vertAlign w:val="subscript"/>
          <w:lang w:val="en-US"/>
        </w:rPr>
        <w:t>,AC</w:t>
      </w:r>
      <w:proofErr w:type="gramEnd"/>
      <w:r w:rsidRPr="00B15B7A">
        <w:rPr>
          <w:rFonts w:hint="eastAsia"/>
          <w:sz w:val="24"/>
          <w:szCs w:val="24"/>
          <w:lang w:val="en-US"/>
        </w:rPr>
        <w:t xml:space="preserve"> </w:t>
      </w:r>
      <w:r w:rsidRPr="00B15B7A">
        <w:rPr>
          <w:sz w:val="24"/>
          <w:szCs w:val="24"/>
          <w:lang w:val="en-US"/>
        </w:rPr>
        <w:t>is the indoor temperature at time t.</w:t>
      </w:r>
    </w:p>
    <w:p w14:paraId="5632211F" w14:textId="77777777" w:rsidR="007919C1" w:rsidRPr="00B15B7A" w:rsidRDefault="00082776">
      <w:pPr>
        <w:pStyle w:val="a3"/>
        <w:ind w:firstLine="289"/>
        <w:rPr>
          <w:sz w:val="24"/>
          <w:szCs w:val="24"/>
          <w:lang w:val="en-US"/>
        </w:rPr>
      </w:pPr>
      <w:r w:rsidRPr="00B15B7A">
        <w:rPr>
          <w:sz w:val="24"/>
          <w:szCs w:val="24"/>
          <w:lang w:val="en-US"/>
        </w:rPr>
        <w:t>The definition of user comfort is given by:</w:t>
      </w:r>
    </w:p>
    <w:p w14:paraId="5C2D76DB" w14:textId="77777777" w:rsidR="007919C1" w:rsidRPr="00B15B7A" w:rsidRDefault="00082776">
      <w:pPr>
        <w:pStyle w:val="MTDisplayEquation"/>
        <w:rPr>
          <w:sz w:val="24"/>
          <w:szCs w:val="24"/>
          <w:lang w:val="en-US"/>
        </w:rPr>
      </w:pPr>
      <w:r w:rsidRPr="00B15B7A">
        <w:rPr>
          <w:sz w:val="24"/>
          <w:szCs w:val="24"/>
          <w:lang w:val="en-US"/>
        </w:rPr>
        <w:tab/>
      </w:r>
      <w:r w:rsidRPr="00B15B7A">
        <w:rPr>
          <w:position w:val="-28"/>
          <w:sz w:val="24"/>
          <w:szCs w:val="24"/>
        </w:rPr>
        <w:object w:dxaOrig="1913" w:dyaOrig="727" w14:anchorId="7AEAB49F">
          <v:shape id="_x0000_i1043" type="#_x0000_t75" style="width:95.25pt;height:36.55pt" o:ole="">
            <v:imagedata r:id="rId54" o:title=""/>
          </v:shape>
          <o:OLEObject Type="Embed" ProgID="Equation.DSMT4" ShapeID="_x0000_i1043" DrawAspect="Content" ObjectID="_1807643444" r:id="rId55"/>
        </w:object>
      </w:r>
      <w:r w:rsidRPr="00B15B7A">
        <w:rPr>
          <w:sz w:val="24"/>
          <w:szCs w:val="24"/>
          <w:lang w:val="en-US"/>
        </w:rPr>
        <w:tab/>
      </w:r>
      <w:bookmarkStart w:id="13" w:name="OLE_LINK19"/>
      <w:r w:rsidRPr="00B15B7A">
        <w:rPr>
          <w:sz w:val="24"/>
          <w:szCs w:val="24"/>
          <w:lang w:val="en-US"/>
        </w:rPr>
        <w:t>(</w:t>
      </w:r>
      <w:r w:rsidRPr="00B15B7A">
        <w:rPr>
          <w:rFonts w:hint="eastAsia"/>
          <w:sz w:val="24"/>
          <w:szCs w:val="24"/>
          <w:lang w:val="en-US"/>
        </w:rPr>
        <w:t>19</w:t>
      </w:r>
      <w:r w:rsidRPr="00B15B7A">
        <w:rPr>
          <w:sz w:val="24"/>
          <w:szCs w:val="24"/>
          <w:lang w:val="en-US"/>
        </w:rPr>
        <w:t>)</w:t>
      </w:r>
      <w:bookmarkEnd w:id="13"/>
    </w:p>
    <w:p w14:paraId="57358C2B" w14:textId="77777777" w:rsidR="007919C1" w:rsidRPr="00B15B7A" w:rsidRDefault="00082776">
      <w:pPr>
        <w:pStyle w:val="a3"/>
        <w:ind w:firstLine="289"/>
        <w:rPr>
          <w:sz w:val="24"/>
          <w:szCs w:val="24"/>
          <w:lang w:val="en-US"/>
        </w:rPr>
      </w:pPr>
      <w:r w:rsidRPr="00B15B7A">
        <w:rPr>
          <w:sz w:val="24"/>
          <w:szCs w:val="24"/>
          <w:lang w:val="en-US"/>
        </w:rPr>
        <w:t>The operation of the water heater is related to its water temperature. When the water temperature exceeds the upper limit set point, the water heater is turned off. When the water temperature is below the lower limit set point, the water heater is turned on. If the water temperature is within the set range, the previous operating state is maintained. The operation state of the water heater is described by:</w:t>
      </w:r>
    </w:p>
    <w:p w14:paraId="3C4F3AF1" w14:textId="77777777" w:rsidR="007919C1" w:rsidRPr="00B15B7A" w:rsidRDefault="00082776">
      <w:pPr>
        <w:pStyle w:val="MTDisplayEquation"/>
        <w:rPr>
          <w:sz w:val="24"/>
          <w:szCs w:val="24"/>
          <w:lang w:val="en-US"/>
        </w:rPr>
      </w:pPr>
      <w:r w:rsidRPr="00B15B7A">
        <w:rPr>
          <w:sz w:val="24"/>
          <w:szCs w:val="24"/>
          <w:lang w:val="en-US"/>
        </w:rPr>
        <w:tab/>
      </w:r>
      <w:r w:rsidRPr="00B15B7A">
        <w:rPr>
          <w:rFonts w:eastAsiaTheme="minorEastAsia"/>
          <w:position w:val="-46"/>
          <w:sz w:val="24"/>
          <w:szCs w:val="24"/>
        </w:rPr>
        <w:object w:dxaOrig="3253" w:dyaOrig="1040" w14:anchorId="19203F3C">
          <v:shape id="_x0000_i1044" type="#_x0000_t75" style="width:162.85pt;height:51.5pt" o:ole="">
            <v:imagedata r:id="rId56" o:title=""/>
          </v:shape>
          <o:OLEObject Type="Embed" ProgID="Equation.DSMT4" ShapeID="_x0000_i1044" DrawAspect="Content" ObjectID="_1807643445" r:id="rId57"/>
        </w:object>
      </w:r>
      <w:r w:rsidRPr="00B15B7A">
        <w:rPr>
          <w:sz w:val="24"/>
          <w:szCs w:val="24"/>
          <w:lang w:val="en-US"/>
        </w:rPr>
        <w:tab/>
        <w:t>(</w:t>
      </w:r>
      <w:r w:rsidRPr="00B15B7A">
        <w:rPr>
          <w:rFonts w:hint="eastAsia"/>
          <w:sz w:val="24"/>
          <w:szCs w:val="24"/>
          <w:lang w:val="en-US"/>
        </w:rPr>
        <w:t>20</w:t>
      </w:r>
      <w:r w:rsidRPr="00B15B7A">
        <w:rPr>
          <w:sz w:val="24"/>
          <w:szCs w:val="24"/>
          <w:lang w:val="en-US"/>
        </w:rPr>
        <w:t>)</w:t>
      </w:r>
    </w:p>
    <w:p w14:paraId="469509EA" w14:textId="77777777" w:rsidR="007919C1" w:rsidRPr="00B15B7A" w:rsidRDefault="00082776">
      <w:pPr>
        <w:pStyle w:val="a3"/>
        <w:ind w:firstLine="289"/>
        <w:rPr>
          <w:sz w:val="24"/>
          <w:szCs w:val="24"/>
          <w:lang w:val="en-US"/>
        </w:rPr>
      </w:pPr>
      <w:r w:rsidRPr="00B15B7A">
        <w:rPr>
          <w:sz w:val="24"/>
          <w:szCs w:val="24"/>
          <w:lang w:val="en-US"/>
        </w:rPr>
        <w:t xml:space="preserve">In the equation: </w:t>
      </w:r>
      <w:proofErr w:type="gramStart"/>
      <w:r w:rsidRPr="00B15B7A">
        <w:rPr>
          <w:i/>
          <w:iCs/>
          <w:sz w:val="24"/>
          <w:szCs w:val="24"/>
          <w:lang w:val="en-US"/>
        </w:rPr>
        <w:t>S</w:t>
      </w:r>
      <w:r w:rsidRPr="00B15B7A">
        <w:rPr>
          <w:sz w:val="24"/>
          <w:szCs w:val="24"/>
          <w:vertAlign w:val="subscript"/>
          <w:lang w:val="en-US"/>
        </w:rPr>
        <w:t>t</w:t>
      </w:r>
      <w:r w:rsidRPr="00B15B7A">
        <w:rPr>
          <w:i/>
          <w:iCs/>
          <w:sz w:val="24"/>
          <w:szCs w:val="24"/>
          <w:vertAlign w:val="subscript"/>
          <w:lang w:val="en-US"/>
        </w:rPr>
        <w:t>,WH</w:t>
      </w:r>
      <w:proofErr w:type="gramEnd"/>
      <w:r w:rsidRPr="00B15B7A">
        <w:rPr>
          <w:sz w:val="24"/>
          <w:szCs w:val="24"/>
          <w:lang w:val="en-US"/>
        </w:rPr>
        <w:t xml:space="preserve"> is the operating state of the water heater at time t (1 indicates the water heater is </w:t>
      </w:r>
      <w:r w:rsidRPr="00B15B7A">
        <w:rPr>
          <w:sz w:val="24"/>
          <w:szCs w:val="24"/>
          <w:lang w:val="en-US"/>
        </w:rPr>
        <w:lastRenderedPageBreak/>
        <w:t xml:space="preserve">on, 0 indicates the water heater is off), </w:t>
      </w:r>
      <w:proofErr w:type="gramStart"/>
      <w:r w:rsidRPr="00B15B7A">
        <w:rPr>
          <w:i/>
          <w:iCs/>
          <w:sz w:val="24"/>
          <w:szCs w:val="24"/>
          <w:lang w:val="en-US"/>
        </w:rPr>
        <w:t>T</w:t>
      </w:r>
      <w:r w:rsidRPr="00B15B7A">
        <w:rPr>
          <w:iCs/>
          <w:sz w:val="24"/>
          <w:szCs w:val="24"/>
          <w:vertAlign w:val="subscript"/>
          <w:lang w:val="en-US"/>
        </w:rPr>
        <w:t>L</w:t>
      </w:r>
      <w:r w:rsidRPr="00B15B7A">
        <w:rPr>
          <w:i/>
          <w:iCs/>
          <w:sz w:val="24"/>
          <w:szCs w:val="24"/>
          <w:vertAlign w:val="subscript"/>
          <w:lang w:val="en-US"/>
        </w:rPr>
        <w:t>,WH</w:t>
      </w:r>
      <w:proofErr w:type="gramEnd"/>
      <w:r w:rsidRPr="00B15B7A">
        <w:rPr>
          <w:sz w:val="24"/>
          <w:szCs w:val="24"/>
          <w:lang w:val="en-US"/>
        </w:rPr>
        <w:t xml:space="preserve"> is the lower limit of the water heater temperature,</w:t>
      </w:r>
      <w:r w:rsidRPr="00B15B7A">
        <w:rPr>
          <w:i/>
          <w:sz w:val="24"/>
          <w:szCs w:val="24"/>
          <w:lang w:val="en-US"/>
        </w:rPr>
        <w:t xml:space="preserve"> </w:t>
      </w:r>
      <w:bookmarkStart w:id="14" w:name="_Hlk195915660"/>
      <w:proofErr w:type="gramStart"/>
      <w:r w:rsidRPr="00B15B7A">
        <w:rPr>
          <w:i/>
          <w:iCs/>
          <w:sz w:val="24"/>
          <w:szCs w:val="24"/>
          <w:lang w:val="en-US"/>
        </w:rPr>
        <w:t>T</w:t>
      </w:r>
      <w:r w:rsidRPr="00B15B7A">
        <w:rPr>
          <w:rFonts w:hint="eastAsia"/>
          <w:iCs/>
          <w:sz w:val="24"/>
          <w:szCs w:val="24"/>
          <w:vertAlign w:val="subscript"/>
          <w:lang w:val="en-US"/>
        </w:rPr>
        <w:t>H</w:t>
      </w:r>
      <w:r w:rsidRPr="00B15B7A">
        <w:rPr>
          <w:i/>
          <w:iCs/>
          <w:sz w:val="24"/>
          <w:szCs w:val="24"/>
          <w:vertAlign w:val="subscript"/>
          <w:lang w:val="en-US"/>
        </w:rPr>
        <w:t>,WH</w:t>
      </w:r>
      <w:bookmarkEnd w:id="14"/>
      <w:proofErr w:type="gramEnd"/>
      <w:r w:rsidRPr="00B15B7A">
        <w:rPr>
          <w:rFonts w:hint="eastAsia"/>
          <w:sz w:val="24"/>
          <w:szCs w:val="24"/>
          <w:lang w:val="en-US"/>
        </w:rPr>
        <w:t xml:space="preserve"> i</w:t>
      </w:r>
      <w:r w:rsidRPr="00B15B7A">
        <w:rPr>
          <w:sz w:val="24"/>
          <w:szCs w:val="24"/>
          <w:lang w:val="en-US"/>
        </w:rPr>
        <w:t xml:space="preserve">s the upper limit of the water heater temperature, </w:t>
      </w:r>
      <w:proofErr w:type="gramStart"/>
      <w:r w:rsidRPr="00B15B7A">
        <w:rPr>
          <w:i/>
          <w:iCs/>
          <w:sz w:val="24"/>
          <w:szCs w:val="24"/>
          <w:lang w:val="en-US"/>
        </w:rPr>
        <w:t>T</w:t>
      </w:r>
      <w:r w:rsidRPr="00B15B7A">
        <w:rPr>
          <w:rFonts w:hint="eastAsia"/>
          <w:iCs/>
          <w:sz w:val="24"/>
          <w:szCs w:val="24"/>
          <w:vertAlign w:val="subscript"/>
          <w:lang w:val="en-US"/>
        </w:rPr>
        <w:t>t</w:t>
      </w:r>
      <w:r w:rsidRPr="00B15B7A">
        <w:rPr>
          <w:i/>
          <w:iCs/>
          <w:sz w:val="24"/>
          <w:szCs w:val="24"/>
          <w:vertAlign w:val="subscript"/>
          <w:lang w:val="en-US"/>
        </w:rPr>
        <w:t>,WH</w:t>
      </w:r>
      <w:proofErr w:type="gramEnd"/>
      <w:r w:rsidRPr="00B15B7A">
        <w:rPr>
          <w:sz w:val="24"/>
          <w:szCs w:val="24"/>
          <w:lang w:val="en-US"/>
        </w:rPr>
        <w:t xml:space="preserve"> is the water heater temperature at time t.</w:t>
      </w:r>
    </w:p>
    <w:p w14:paraId="5EAA3218" w14:textId="77777777" w:rsidR="007919C1" w:rsidRPr="00B15B7A" w:rsidRDefault="00082776">
      <w:pPr>
        <w:pStyle w:val="a3"/>
        <w:ind w:firstLine="289"/>
        <w:rPr>
          <w:sz w:val="24"/>
          <w:szCs w:val="24"/>
          <w:lang w:val="en-US"/>
        </w:rPr>
      </w:pPr>
      <w:r w:rsidRPr="00B15B7A">
        <w:rPr>
          <w:sz w:val="24"/>
          <w:szCs w:val="24"/>
          <w:lang w:val="en-US"/>
        </w:rPr>
        <w:t>The definition of user comfort can be defined as:</w:t>
      </w:r>
    </w:p>
    <w:p w14:paraId="4250A5A0" w14:textId="77777777" w:rsidR="007919C1" w:rsidRPr="00B15B7A" w:rsidRDefault="00082776">
      <w:pPr>
        <w:pStyle w:val="MTDisplayEquation"/>
        <w:rPr>
          <w:sz w:val="24"/>
          <w:szCs w:val="24"/>
          <w:lang w:val="en-US"/>
        </w:rPr>
      </w:pPr>
      <w:r w:rsidRPr="00B15B7A">
        <w:rPr>
          <w:sz w:val="24"/>
          <w:szCs w:val="24"/>
          <w:lang w:val="en-US"/>
        </w:rPr>
        <w:tab/>
      </w:r>
      <w:r w:rsidRPr="00B15B7A">
        <w:rPr>
          <w:position w:val="-28"/>
          <w:sz w:val="24"/>
          <w:szCs w:val="24"/>
        </w:rPr>
        <w:object w:dxaOrig="2007" w:dyaOrig="727" w14:anchorId="0526A3DD">
          <v:shape id="_x0000_i1045" type="#_x0000_t75" style="width:100.25pt;height:36.55pt" o:ole="">
            <v:imagedata r:id="rId58" o:title=""/>
          </v:shape>
          <o:OLEObject Type="Embed" ProgID="Equation.DSMT4" ShapeID="_x0000_i1045" DrawAspect="Content" ObjectID="_1807643446" r:id="rId59"/>
        </w:object>
      </w:r>
      <w:r w:rsidRPr="00B15B7A">
        <w:rPr>
          <w:sz w:val="24"/>
          <w:szCs w:val="24"/>
          <w:lang w:val="en-US"/>
        </w:rPr>
        <w:tab/>
      </w:r>
      <w:bookmarkStart w:id="15" w:name="OLE_LINK24"/>
      <w:r w:rsidRPr="00B15B7A">
        <w:rPr>
          <w:sz w:val="24"/>
          <w:szCs w:val="24"/>
          <w:lang w:val="en-US"/>
        </w:rPr>
        <w:t>(</w:t>
      </w:r>
      <w:r w:rsidRPr="00B15B7A">
        <w:rPr>
          <w:rFonts w:hint="eastAsia"/>
          <w:sz w:val="24"/>
          <w:szCs w:val="24"/>
          <w:lang w:val="en-US"/>
        </w:rPr>
        <w:t>21</w:t>
      </w:r>
      <w:r w:rsidRPr="00B15B7A">
        <w:rPr>
          <w:sz w:val="24"/>
          <w:szCs w:val="24"/>
          <w:lang w:val="en-US"/>
        </w:rPr>
        <w:t>)</w:t>
      </w:r>
      <w:bookmarkEnd w:id="15"/>
    </w:p>
    <w:p w14:paraId="2AEEBBF9" w14:textId="77777777" w:rsidR="007919C1" w:rsidRPr="00B15B7A" w:rsidRDefault="00082776">
      <w:pPr>
        <w:pStyle w:val="a3"/>
        <w:rPr>
          <w:sz w:val="24"/>
          <w:szCs w:val="24"/>
          <w:lang w:val="en-US"/>
        </w:rPr>
      </w:pPr>
      <w:r w:rsidRPr="00B15B7A">
        <w:rPr>
          <w:sz w:val="24"/>
          <w:szCs w:val="24"/>
          <w:lang w:val="en-US"/>
        </w:rPr>
        <w:t>The purpose of establishing the aggregation model is to investigate the response capabilities provided by a smart load group based on direct load control. This model needs to consider constraints related to the impact of comfort and response delay. The definition of user comfort is established, followed by ranking users based on their comfort levels. The response is then carried out in the order of comfort levels, simultaneously defining the aggregation model for the loads. Controllable loads include air conditioners and water heaters, both falling under the category of temperature-controlled loads. Utilizing the response power of temperature-controlled loads to compensate for the power deficit in the system requires interrupting loads to initiate the response. The aggregation model for loads is given by:</w:t>
      </w:r>
    </w:p>
    <w:p w14:paraId="23AE18EC" w14:textId="77777777" w:rsidR="007919C1" w:rsidRPr="00B15B7A" w:rsidRDefault="00082776">
      <w:pPr>
        <w:pStyle w:val="MTDisplayEquation"/>
        <w:rPr>
          <w:sz w:val="24"/>
          <w:szCs w:val="24"/>
          <w:lang w:val="en-US"/>
        </w:rPr>
      </w:pPr>
      <w:r w:rsidRPr="00B15B7A">
        <w:rPr>
          <w:sz w:val="24"/>
          <w:szCs w:val="24"/>
          <w:lang w:val="en-US"/>
        </w:rPr>
        <w:tab/>
      </w:r>
      <w:r w:rsidRPr="00B15B7A">
        <w:rPr>
          <w:position w:val="-18"/>
          <w:sz w:val="24"/>
          <w:szCs w:val="24"/>
        </w:rPr>
        <w:object w:dxaOrig="3520" w:dyaOrig="513" w14:anchorId="3668F834">
          <v:shape id="_x0000_i1046" type="#_x0000_t75" style="width:175.55pt;height:25.5pt" o:ole="">
            <v:imagedata r:id="rId60" o:title=""/>
          </v:shape>
          <o:OLEObject Type="Embed" ProgID="Equation.DSMT4" ShapeID="_x0000_i1046" DrawAspect="Content" ObjectID="_1807643447" r:id="rId61"/>
        </w:object>
      </w:r>
      <w:r w:rsidRPr="00B15B7A">
        <w:rPr>
          <w:sz w:val="24"/>
          <w:szCs w:val="24"/>
          <w:lang w:val="en-US"/>
        </w:rPr>
        <w:tab/>
        <w:t>(2</w:t>
      </w:r>
      <w:r w:rsidRPr="00B15B7A">
        <w:rPr>
          <w:rFonts w:hint="eastAsia"/>
          <w:sz w:val="24"/>
          <w:szCs w:val="24"/>
          <w:lang w:val="en-US"/>
        </w:rPr>
        <w:t>2</w:t>
      </w:r>
      <w:r w:rsidRPr="00B15B7A">
        <w:rPr>
          <w:sz w:val="24"/>
          <w:szCs w:val="24"/>
          <w:lang w:val="en-US"/>
        </w:rPr>
        <w:t>)</w:t>
      </w:r>
    </w:p>
    <w:p w14:paraId="68FEEAED" w14:textId="77777777" w:rsidR="007919C1" w:rsidRPr="00B15B7A" w:rsidRDefault="00082776">
      <w:pPr>
        <w:pStyle w:val="a3"/>
        <w:rPr>
          <w:sz w:val="24"/>
          <w:szCs w:val="24"/>
          <w:lang w:val="en-US"/>
        </w:rPr>
      </w:pPr>
      <w:r w:rsidRPr="00B15B7A">
        <w:rPr>
          <w:sz w:val="24"/>
          <w:szCs w:val="24"/>
          <w:lang w:val="en-US"/>
        </w:rPr>
        <w:t xml:space="preserve">In the equation, </w:t>
      </w:r>
      <w:r w:rsidRPr="00B15B7A">
        <w:rPr>
          <w:i/>
          <w:iCs/>
          <w:sz w:val="24"/>
          <w:szCs w:val="24"/>
          <w:lang w:val="en-US"/>
        </w:rPr>
        <w:t>P</w:t>
      </w:r>
      <w:r w:rsidRPr="00B15B7A">
        <w:rPr>
          <w:rFonts w:hint="eastAsia"/>
          <w:i/>
          <w:iCs/>
          <w:sz w:val="24"/>
          <w:szCs w:val="24"/>
          <w:vertAlign w:val="subscript"/>
          <w:lang w:val="en-US"/>
        </w:rPr>
        <w:t>DR</w:t>
      </w:r>
      <w:r w:rsidRPr="00B15B7A">
        <w:rPr>
          <w:sz w:val="24"/>
          <w:szCs w:val="24"/>
          <w:lang w:val="en-US"/>
        </w:rPr>
        <w:t xml:space="preserve"> represents the reducible load </w:t>
      </w:r>
      <w:proofErr w:type="gramStart"/>
      <w:r w:rsidRPr="00B15B7A">
        <w:rPr>
          <w:sz w:val="24"/>
          <w:szCs w:val="24"/>
          <w:lang w:val="en-US"/>
        </w:rPr>
        <w:t xml:space="preserve">amount,   </w:t>
      </w:r>
      <w:r w:rsidRPr="00B15B7A">
        <w:rPr>
          <w:rFonts w:hint="eastAsia"/>
          <w:i/>
          <w:iCs/>
          <w:sz w:val="24"/>
          <w:szCs w:val="24"/>
          <w:lang w:val="en-US"/>
        </w:rPr>
        <w:t>P</w:t>
      </w:r>
      <w:r w:rsidRPr="00B15B7A">
        <w:rPr>
          <w:i/>
          <w:iCs/>
          <w:sz w:val="24"/>
          <w:szCs w:val="24"/>
          <w:vertAlign w:val="subscript"/>
          <w:lang w:val="en-US"/>
        </w:rPr>
        <w:t>WH</w:t>
      </w:r>
      <w:r w:rsidRPr="00B15B7A">
        <w:rPr>
          <w:rFonts w:hint="eastAsia"/>
          <w:sz w:val="24"/>
          <w:szCs w:val="24"/>
          <w:vertAlign w:val="subscript"/>
          <w:lang w:val="en-US"/>
        </w:rPr>
        <w:t>,i</w:t>
      </w:r>
      <w:proofErr w:type="gramEnd"/>
      <w:r w:rsidRPr="00B15B7A">
        <w:rPr>
          <w:sz w:val="24"/>
          <w:szCs w:val="24"/>
          <w:lang w:val="en-US"/>
        </w:rPr>
        <w:t xml:space="preserve"> is the operating power of the i-th water heater, </w:t>
      </w:r>
      <w:proofErr w:type="gramStart"/>
      <w:r w:rsidRPr="00B15B7A">
        <w:rPr>
          <w:rFonts w:hint="eastAsia"/>
          <w:i/>
          <w:iCs/>
          <w:sz w:val="24"/>
          <w:szCs w:val="24"/>
          <w:lang w:val="en-US"/>
        </w:rPr>
        <w:t>P</w:t>
      </w:r>
      <w:r w:rsidRPr="00B15B7A">
        <w:rPr>
          <w:rFonts w:hint="eastAsia"/>
          <w:i/>
          <w:iCs/>
          <w:sz w:val="24"/>
          <w:szCs w:val="24"/>
          <w:vertAlign w:val="subscript"/>
          <w:lang w:val="en-US"/>
        </w:rPr>
        <w:t>AC</w:t>
      </w:r>
      <w:r w:rsidRPr="00B15B7A">
        <w:rPr>
          <w:rFonts w:hint="eastAsia"/>
          <w:sz w:val="24"/>
          <w:szCs w:val="24"/>
          <w:vertAlign w:val="subscript"/>
          <w:lang w:val="en-US"/>
        </w:rPr>
        <w:t>,k</w:t>
      </w:r>
      <w:proofErr w:type="gramEnd"/>
      <w:r w:rsidRPr="00B15B7A">
        <w:rPr>
          <w:sz w:val="24"/>
          <w:szCs w:val="24"/>
          <w:lang w:val="en-US"/>
        </w:rPr>
        <w:t xml:space="preserve"> is the operating power of the k-th air conditioner, </w:t>
      </w:r>
      <w:proofErr w:type="gramStart"/>
      <w:r w:rsidRPr="00B15B7A">
        <w:rPr>
          <w:i/>
          <w:iCs/>
          <w:sz w:val="24"/>
          <w:szCs w:val="24"/>
          <w:lang w:val="en-US"/>
        </w:rPr>
        <w:t>S</w:t>
      </w:r>
      <w:r w:rsidRPr="00B15B7A">
        <w:rPr>
          <w:i/>
          <w:iCs/>
          <w:sz w:val="24"/>
          <w:szCs w:val="24"/>
          <w:vertAlign w:val="subscript"/>
          <w:lang w:val="en-US"/>
        </w:rPr>
        <w:t>WH</w:t>
      </w:r>
      <w:r w:rsidRPr="00B15B7A">
        <w:rPr>
          <w:rFonts w:hint="eastAsia"/>
          <w:sz w:val="24"/>
          <w:szCs w:val="24"/>
          <w:vertAlign w:val="subscript"/>
          <w:lang w:val="en-US"/>
        </w:rPr>
        <w:t>,i</w:t>
      </w:r>
      <w:proofErr w:type="gramEnd"/>
      <w:r w:rsidRPr="00B15B7A">
        <w:rPr>
          <w:rFonts w:hint="eastAsia"/>
          <w:sz w:val="24"/>
          <w:szCs w:val="24"/>
          <w:lang w:val="en-US"/>
        </w:rPr>
        <w:t xml:space="preserve"> a</w:t>
      </w:r>
      <w:r w:rsidRPr="00B15B7A">
        <w:rPr>
          <w:sz w:val="24"/>
          <w:szCs w:val="24"/>
          <w:lang w:val="en-US"/>
        </w:rPr>
        <w:t>nd</w:t>
      </w:r>
      <w:bookmarkStart w:id="16" w:name="_Hlk152020985"/>
      <w:r w:rsidRPr="00B15B7A">
        <w:rPr>
          <w:sz w:val="24"/>
          <w:szCs w:val="24"/>
          <w:lang w:val="en-US"/>
        </w:rPr>
        <w:t xml:space="preserve"> </w:t>
      </w:r>
      <w:bookmarkEnd w:id="16"/>
      <w:proofErr w:type="gramStart"/>
      <w:r w:rsidRPr="00B15B7A">
        <w:rPr>
          <w:i/>
          <w:iCs/>
          <w:sz w:val="24"/>
          <w:szCs w:val="24"/>
          <w:lang w:val="en-US"/>
        </w:rPr>
        <w:t>S</w:t>
      </w:r>
      <w:r w:rsidRPr="00B15B7A">
        <w:rPr>
          <w:rFonts w:hint="eastAsia"/>
          <w:i/>
          <w:iCs/>
          <w:sz w:val="24"/>
          <w:szCs w:val="24"/>
          <w:vertAlign w:val="subscript"/>
          <w:lang w:val="en-US"/>
        </w:rPr>
        <w:t>AC,</w:t>
      </w:r>
      <w:r w:rsidRPr="00B15B7A">
        <w:rPr>
          <w:rFonts w:hint="eastAsia"/>
          <w:sz w:val="24"/>
          <w:szCs w:val="24"/>
          <w:vertAlign w:val="subscript"/>
          <w:lang w:val="en-US"/>
        </w:rPr>
        <w:t>k</w:t>
      </w:r>
      <w:proofErr w:type="gramEnd"/>
      <w:r w:rsidRPr="00B15B7A">
        <w:rPr>
          <w:sz w:val="24"/>
          <w:szCs w:val="24"/>
          <w:lang w:val="en-US"/>
        </w:rPr>
        <w:t xml:space="preserve"> respectively </w:t>
      </w:r>
      <w:proofErr w:type="gramStart"/>
      <w:r w:rsidRPr="00B15B7A">
        <w:rPr>
          <w:sz w:val="24"/>
          <w:szCs w:val="24"/>
          <w:lang w:val="en-US"/>
        </w:rPr>
        <w:t>indicate</w:t>
      </w:r>
      <w:proofErr w:type="gramEnd"/>
      <w:r w:rsidRPr="00B15B7A">
        <w:rPr>
          <w:sz w:val="24"/>
          <w:szCs w:val="24"/>
          <w:lang w:val="en-US"/>
        </w:rPr>
        <w:t xml:space="preserve"> the operating states of the i-th water heater and the k-th air conditioner, where 0 denotes closed and 1 denotes open.</w:t>
      </w:r>
    </w:p>
    <w:p w14:paraId="16877418" w14:textId="77777777" w:rsidR="007919C1" w:rsidRPr="00B15B7A" w:rsidRDefault="00082776">
      <w:pPr>
        <w:pStyle w:val="2"/>
        <w:numPr>
          <w:ilvl w:val="1"/>
          <w:numId w:val="8"/>
        </w:numPr>
        <w:rPr>
          <w:sz w:val="24"/>
          <w:szCs w:val="24"/>
        </w:rPr>
      </w:pPr>
      <w:r w:rsidRPr="00B15B7A">
        <w:rPr>
          <w:sz w:val="24"/>
          <w:szCs w:val="24"/>
        </w:rPr>
        <w:t>Coordinated Frequency Response Model of Wind Turbines and Thermostatically Controlled Loads</w:t>
      </w:r>
    </w:p>
    <w:p w14:paraId="657D8912" w14:textId="77777777" w:rsidR="007919C1" w:rsidRPr="00B15B7A" w:rsidRDefault="00082776">
      <w:pPr>
        <w:pStyle w:val="a3"/>
        <w:ind w:firstLine="289"/>
        <w:rPr>
          <w:sz w:val="24"/>
          <w:szCs w:val="24"/>
          <w:lang w:val="en-US"/>
        </w:rPr>
      </w:pPr>
      <w:r w:rsidRPr="00B15B7A">
        <w:rPr>
          <w:sz w:val="24"/>
          <w:szCs w:val="24"/>
          <w:lang w:val="en-US"/>
        </w:rPr>
        <w:t xml:space="preserve">Based on the aforementioned content, an improved power system frequency response model incorporating primary frequency regulation of </w:t>
      </w:r>
      <w:bookmarkStart w:id="17" w:name="OLE_LINK22"/>
      <w:r w:rsidRPr="00B15B7A">
        <w:rPr>
          <w:sz w:val="24"/>
          <w:szCs w:val="24"/>
          <w:lang w:val="en-US"/>
        </w:rPr>
        <w:t>conventional generators</w:t>
      </w:r>
      <w:bookmarkEnd w:id="17"/>
      <w:r w:rsidRPr="00B15B7A">
        <w:rPr>
          <w:sz w:val="24"/>
          <w:szCs w:val="24"/>
          <w:lang w:val="en-US"/>
        </w:rPr>
        <w:t>, wind turbine participation, thermostatically controlled load response, and under</w:t>
      </w:r>
      <w:r w:rsidRPr="00B15B7A">
        <w:rPr>
          <w:rFonts w:hint="eastAsia"/>
          <w:sz w:val="24"/>
          <w:szCs w:val="24"/>
          <w:lang w:val="en-US"/>
        </w:rPr>
        <w:t xml:space="preserve"> </w:t>
      </w:r>
      <w:r w:rsidRPr="00B15B7A">
        <w:rPr>
          <w:sz w:val="24"/>
          <w:szCs w:val="24"/>
          <w:lang w:val="en-US"/>
        </w:rPr>
        <w:t>frequency load shedding actions is illustrated in Figure 5.</w:t>
      </w:r>
    </w:p>
    <w:p w14:paraId="1C0054E7" w14:textId="101B4EF8" w:rsidR="007919C1" w:rsidRDefault="00CA1495" w:rsidP="001C4508">
      <w:pPr>
        <w:pStyle w:val="a3"/>
        <w:ind w:firstLine="0"/>
        <w:jc w:val="center"/>
        <w:rPr>
          <w:lang w:val="en-US"/>
        </w:rPr>
      </w:pPr>
      <w:r w:rsidRPr="00B15B7A">
        <w:rPr>
          <w:sz w:val="24"/>
          <w:szCs w:val="24"/>
        </w:rPr>
        <w:object w:dxaOrig="7261" w:dyaOrig="3460" w14:anchorId="7406AF17">
          <v:shape id="_x0000_i1047" type="#_x0000_t75" style="width:271.4pt;height:129.05pt" o:ole="">
            <v:imagedata r:id="rId62" o:title=""/>
          </v:shape>
          <o:OLEObject Type="Embed" ProgID="Visio.Drawing.15" ShapeID="_x0000_i1047" DrawAspect="Content" ObjectID="_1807643448" r:id="rId63"/>
        </w:object>
      </w:r>
    </w:p>
    <w:p w14:paraId="53C5E1D5" w14:textId="77777777" w:rsidR="007919C1" w:rsidRPr="00CA1495" w:rsidRDefault="00082776">
      <w:pPr>
        <w:pStyle w:val="figurecaption"/>
        <w:numPr>
          <w:ilvl w:val="0"/>
          <w:numId w:val="0"/>
        </w:numPr>
        <w:jc w:val="center"/>
        <w:rPr>
          <w:sz w:val="20"/>
          <w:szCs w:val="20"/>
        </w:rPr>
      </w:pPr>
      <w:bookmarkStart w:id="18" w:name="OLE_LINK27"/>
      <w:r w:rsidRPr="00CA1495">
        <w:rPr>
          <w:sz w:val="20"/>
          <w:szCs w:val="20"/>
        </w:rPr>
        <w:t xml:space="preserve">Fig. </w:t>
      </w:r>
      <w:r w:rsidRPr="00CA1495">
        <w:rPr>
          <w:rFonts w:hint="eastAsia"/>
          <w:sz w:val="20"/>
          <w:szCs w:val="20"/>
          <w:lang w:eastAsia="zh-CN"/>
        </w:rPr>
        <w:t>5</w:t>
      </w:r>
      <w:r w:rsidRPr="00CA1495">
        <w:rPr>
          <w:sz w:val="20"/>
          <w:szCs w:val="20"/>
        </w:rPr>
        <w:t xml:space="preserve">. Improved </w:t>
      </w:r>
      <w:r w:rsidRPr="00CA1495">
        <w:rPr>
          <w:rFonts w:hint="eastAsia"/>
          <w:sz w:val="20"/>
          <w:szCs w:val="20"/>
          <w:lang w:eastAsia="zh-CN"/>
        </w:rPr>
        <w:t>p</w:t>
      </w:r>
      <w:r w:rsidRPr="00CA1495">
        <w:rPr>
          <w:sz w:val="20"/>
          <w:szCs w:val="20"/>
        </w:rPr>
        <w:t xml:space="preserve">ower </w:t>
      </w:r>
      <w:r w:rsidRPr="00CA1495">
        <w:rPr>
          <w:rFonts w:hint="eastAsia"/>
          <w:sz w:val="20"/>
          <w:szCs w:val="20"/>
          <w:lang w:eastAsia="zh-CN"/>
        </w:rPr>
        <w:t>s</w:t>
      </w:r>
      <w:r w:rsidRPr="00CA1495">
        <w:rPr>
          <w:sz w:val="20"/>
          <w:szCs w:val="20"/>
        </w:rPr>
        <w:t xml:space="preserve">ystem </w:t>
      </w:r>
      <w:r w:rsidRPr="00CA1495">
        <w:rPr>
          <w:rFonts w:hint="eastAsia"/>
          <w:sz w:val="20"/>
          <w:szCs w:val="20"/>
          <w:lang w:eastAsia="zh-CN"/>
        </w:rPr>
        <w:t>f</w:t>
      </w:r>
      <w:r w:rsidRPr="00CA1495">
        <w:rPr>
          <w:sz w:val="20"/>
          <w:szCs w:val="20"/>
        </w:rPr>
        <w:t xml:space="preserve">requency </w:t>
      </w:r>
      <w:r w:rsidRPr="00CA1495">
        <w:rPr>
          <w:rFonts w:hint="eastAsia"/>
          <w:sz w:val="20"/>
          <w:szCs w:val="20"/>
          <w:lang w:eastAsia="zh-CN"/>
        </w:rPr>
        <w:t>r</w:t>
      </w:r>
      <w:r w:rsidRPr="00CA1495">
        <w:rPr>
          <w:sz w:val="20"/>
          <w:szCs w:val="20"/>
        </w:rPr>
        <w:t xml:space="preserve">esponse </w:t>
      </w:r>
      <w:r w:rsidRPr="00CA1495">
        <w:rPr>
          <w:rFonts w:hint="eastAsia"/>
          <w:sz w:val="20"/>
          <w:szCs w:val="20"/>
          <w:lang w:eastAsia="zh-CN"/>
        </w:rPr>
        <w:t>m</w:t>
      </w:r>
      <w:r w:rsidRPr="00CA1495">
        <w:rPr>
          <w:sz w:val="20"/>
          <w:szCs w:val="20"/>
        </w:rPr>
        <w:t>odel.</w:t>
      </w:r>
    </w:p>
    <w:bookmarkEnd w:id="18"/>
    <w:p w14:paraId="69757FE5" w14:textId="77777777" w:rsidR="007919C1" w:rsidRPr="00B15B7A" w:rsidRDefault="00082776">
      <w:pPr>
        <w:pStyle w:val="a3"/>
        <w:rPr>
          <w:sz w:val="24"/>
          <w:szCs w:val="24"/>
          <w:lang w:val="en-US"/>
        </w:rPr>
      </w:pPr>
      <w:r w:rsidRPr="00B15B7A">
        <w:rPr>
          <w:sz w:val="24"/>
          <w:szCs w:val="24"/>
          <w:lang w:val="en-US"/>
        </w:rPr>
        <w:t>In Figure 5,</w:t>
      </w:r>
      <w:r w:rsidRPr="00B15B7A">
        <w:rPr>
          <w:sz w:val="24"/>
          <w:szCs w:val="36"/>
          <w:lang w:val="en-US"/>
        </w:rPr>
        <w:t xml:space="preserve"> </w:t>
      </w:r>
      <w:r w:rsidRPr="00B15B7A">
        <w:rPr>
          <w:sz w:val="24"/>
          <w:szCs w:val="36"/>
        </w:rPr>
        <w:t>Δ</w:t>
      </w:r>
      <w:r w:rsidRPr="00B15B7A">
        <w:rPr>
          <w:i/>
          <w:sz w:val="24"/>
          <w:szCs w:val="36"/>
          <w:lang w:val="en-US"/>
        </w:rPr>
        <w:t>P</w:t>
      </w:r>
      <w:r w:rsidRPr="00B15B7A">
        <w:rPr>
          <w:sz w:val="24"/>
          <w:szCs w:val="36"/>
          <w:vertAlign w:val="subscript"/>
          <w:lang w:val="en-US"/>
        </w:rPr>
        <w:t>short</w:t>
      </w:r>
      <w:r w:rsidRPr="00B15B7A">
        <w:rPr>
          <w:rFonts w:hint="eastAsia"/>
          <w:sz w:val="24"/>
          <w:szCs w:val="24"/>
          <w:lang w:val="en-US"/>
        </w:rPr>
        <w:t xml:space="preserve"> r</w:t>
      </w:r>
      <w:r w:rsidRPr="00B15B7A">
        <w:rPr>
          <w:sz w:val="24"/>
          <w:szCs w:val="24"/>
          <w:lang w:val="en-US"/>
        </w:rPr>
        <w:t>epresents the initial power deficit of the system,</w:t>
      </w:r>
      <w:r w:rsidRPr="00B15B7A">
        <w:rPr>
          <w:sz w:val="24"/>
          <w:szCs w:val="36"/>
          <w:lang w:val="en-US"/>
        </w:rPr>
        <w:t xml:space="preserve"> </w:t>
      </w:r>
      <w:r w:rsidRPr="00B15B7A">
        <w:rPr>
          <w:sz w:val="24"/>
          <w:szCs w:val="36"/>
        </w:rPr>
        <w:t>Δ</w:t>
      </w:r>
      <w:r w:rsidRPr="00B15B7A">
        <w:rPr>
          <w:i/>
          <w:sz w:val="24"/>
          <w:szCs w:val="36"/>
          <w:lang w:val="en-US"/>
        </w:rPr>
        <w:t>P</w:t>
      </w:r>
      <w:r w:rsidRPr="00B15B7A">
        <w:rPr>
          <w:sz w:val="24"/>
          <w:szCs w:val="36"/>
          <w:vertAlign w:val="subscript"/>
          <w:lang w:val="en-US"/>
        </w:rPr>
        <w:t>m</w:t>
      </w:r>
      <w:r w:rsidRPr="00B15B7A">
        <w:rPr>
          <w:rFonts w:hint="eastAsia"/>
          <w:sz w:val="24"/>
          <w:szCs w:val="24"/>
          <w:lang w:val="en-US"/>
        </w:rPr>
        <w:t xml:space="preserve"> </w:t>
      </w:r>
      <w:r w:rsidRPr="00B15B7A">
        <w:rPr>
          <w:sz w:val="24"/>
          <w:szCs w:val="24"/>
          <w:lang w:val="en-US"/>
        </w:rPr>
        <w:t>denotes the active power increment from the frequency regulation response of conventional thermal power units,</w:t>
      </w:r>
      <w:r w:rsidRPr="00B15B7A">
        <w:rPr>
          <w:sz w:val="24"/>
          <w:szCs w:val="36"/>
          <w:lang w:val="en-US"/>
        </w:rPr>
        <w:t xml:space="preserve"> </w:t>
      </w:r>
      <w:r w:rsidRPr="00B15B7A">
        <w:rPr>
          <w:sz w:val="24"/>
          <w:szCs w:val="36"/>
        </w:rPr>
        <w:t>Δ</w:t>
      </w:r>
      <w:r w:rsidRPr="00B15B7A">
        <w:rPr>
          <w:i/>
          <w:sz w:val="24"/>
          <w:szCs w:val="36"/>
          <w:lang w:val="en-US"/>
        </w:rPr>
        <w:t>P</w:t>
      </w:r>
      <w:r w:rsidRPr="00B15B7A">
        <w:rPr>
          <w:sz w:val="24"/>
          <w:szCs w:val="36"/>
          <w:vertAlign w:val="subscript"/>
          <w:lang w:val="en-US"/>
        </w:rPr>
        <w:t>shed</w:t>
      </w:r>
      <w:r w:rsidRPr="00B15B7A">
        <w:rPr>
          <w:rFonts w:hint="eastAsia"/>
          <w:sz w:val="24"/>
          <w:szCs w:val="24"/>
          <w:lang w:val="en-US"/>
        </w:rPr>
        <w:t xml:space="preserve"> </w:t>
      </w:r>
      <w:r w:rsidRPr="00B15B7A">
        <w:rPr>
          <w:sz w:val="24"/>
          <w:szCs w:val="24"/>
          <w:lang w:val="en-US"/>
        </w:rPr>
        <w:t>indicates the load shedding amount due to under</w:t>
      </w:r>
      <w:r w:rsidRPr="00B15B7A">
        <w:rPr>
          <w:rFonts w:hint="eastAsia"/>
          <w:sz w:val="24"/>
          <w:szCs w:val="24"/>
          <w:lang w:val="en-US"/>
        </w:rPr>
        <w:t xml:space="preserve"> </w:t>
      </w:r>
      <w:r w:rsidRPr="00B15B7A">
        <w:rPr>
          <w:sz w:val="24"/>
          <w:szCs w:val="24"/>
          <w:lang w:val="en-US"/>
        </w:rPr>
        <w:t>frequency conditions,</w:t>
      </w:r>
      <w:r w:rsidRPr="00B15B7A">
        <w:rPr>
          <w:sz w:val="24"/>
          <w:szCs w:val="36"/>
          <w:lang w:val="en-US"/>
        </w:rPr>
        <w:t xml:space="preserve"> </w:t>
      </w:r>
      <w:r w:rsidRPr="00B15B7A">
        <w:rPr>
          <w:sz w:val="24"/>
          <w:szCs w:val="36"/>
        </w:rPr>
        <w:t>Δ</w:t>
      </w:r>
      <w:r w:rsidRPr="00B15B7A">
        <w:rPr>
          <w:i/>
          <w:sz w:val="24"/>
          <w:szCs w:val="36"/>
          <w:lang w:val="en-US"/>
        </w:rPr>
        <w:t>P</w:t>
      </w:r>
      <w:r w:rsidRPr="00B15B7A">
        <w:rPr>
          <w:sz w:val="24"/>
          <w:szCs w:val="36"/>
          <w:vertAlign w:val="subscript"/>
          <w:lang w:val="en-US"/>
        </w:rPr>
        <w:t>DR</w:t>
      </w:r>
      <w:r w:rsidRPr="00B15B7A">
        <w:rPr>
          <w:rFonts w:hint="eastAsia"/>
          <w:sz w:val="24"/>
          <w:szCs w:val="24"/>
          <w:lang w:val="en-US"/>
        </w:rPr>
        <w:t xml:space="preserve"> </w:t>
      </w:r>
      <w:r w:rsidRPr="00B15B7A">
        <w:rPr>
          <w:sz w:val="24"/>
          <w:szCs w:val="24"/>
          <w:lang w:val="en-US"/>
        </w:rPr>
        <w:t>stands for the active power adjustment from thermostatically controlled loads,</w:t>
      </w:r>
      <w:r w:rsidRPr="00B15B7A">
        <w:rPr>
          <w:rFonts w:hint="eastAsia"/>
          <w:b/>
          <w:bCs/>
          <w:sz w:val="24"/>
          <w:szCs w:val="24"/>
          <w:lang w:val="en-US"/>
        </w:rPr>
        <w:t xml:space="preserve"> </w:t>
      </w:r>
      <w:r w:rsidRPr="00B15B7A">
        <w:rPr>
          <w:sz w:val="24"/>
          <w:szCs w:val="36"/>
        </w:rPr>
        <w:t>Δ</w:t>
      </w:r>
      <w:r w:rsidRPr="00B15B7A">
        <w:rPr>
          <w:i/>
          <w:sz w:val="24"/>
          <w:szCs w:val="36"/>
          <w:lang w:val="en-US"/>
        </w:rPr>
        <w:t>P</w:t>
      </w:r>
      <w:r w:rsidRPr="00B15B7A">
        <w:rPr>
          <w:sz w:val="24"/>
          <w:szCs w:val="36"/>
          <w:vertAlign w:val="subscript"/>
          <w:lang w:val="en-US"/>
        </w:rPr>
        <w:t>wind</w:t>
      </w:r>
      <w:r w:rsidRPr="00B15B7A">
        <w:rPr>
          <w:rFonts w:hint="eastAsia"/>
          <w:sz w:val="24"/>
          <w:szCs w:val="24"/>
          <w:lang w:val="en-US"/>
        </w:rPr>
        <w:t xml:space="preserve"> </w:t>
      </w:r>
      <w:r w:rsidRPr="00B15B7A">
        <w:rPr>
          <w:sz w:val="24"/>
          <w:szCs w:val="24"/>
          <w:lang w:val="en-US"/>
        </w:rPr>
        <w:t>represents the active power contribution from wind turbines,</w:t>
      </w:r>
      <w:r w:rsidRPr="00B15B7A">
        <w:rPr>
          <w:sz w:val="24"/>
          <w:szCs w:val="36"/>
          <w:lang w:val="en-US"/>
        </w:rPr>
        <w:t xml:space="preserve"> </w:t>
      </w:r>
      <w:r w:rsidRPr="00B15B7A">
        <w:rPr>
          <w:sz w:val="24"/>
          <w:szCs w:val="36"/>
        </w:rPr>
        <w:t>Δ</w:t>
      </w:r>
      <w:r w:rsidRPr="00B15B7A">
        <w:rPr>
          <w:i/>
          <w:sz w:val="24"/>
          <w:szCs w:val="36"/>
          <w:lang w:val="en-US"/>
        </w:rPr>
        <w:t>f</w:t>
      </w:r>
      <w:r w:rsidRPr="00B15B7A">
        <w:rPr>
          <w:rFonts w:hint="eastAsia"/>
          <w:sz w:val="24"/>
          <w:szCs w:val="24"/>
          <w:lang w:val="en-US"/>
        </w:rPr>
        <w:t xml:space="preserve"> </w:t>
      </w:r>
      <w:r w:rsidRPr="00B15B7A">
        <w:rPr>
          <w:sz w:val="24"/>
          <w:szCs w:val="24"/>
          <w:lang w:val="en-US"/>
        </w:rPr>
        <w:t>is the system frequency deviation.</w:t>
      </w:r>
    </w:p>
    <w:p w14:paraId="5BB85406" w14:textId="77777777" w:rsidR="007919C1" w:rsidRPr="00B15B7A" w:rsidRDefault="00082776">
      <w:pPr>
        <w:pStyle w:val="1"/>
        <w:numPr>
          <w:ilvl w:val="0"/>
          <w:numId w:val="0"/>
        </w:numPr>
        <w:jc w:val="both"/>
        <w:rPr>
          <w:sz w:val="24"/>
          <w:szCs w:val="24"/>
        </w:rPr>
      </w:pPr>
      <w:r w:rsidRPr="00B15B7A">
        <w:rPr>
          <w:rFonts w:hint="eastAsia"/>
          <w:sz w:val="24"/>
          <w:szCs w:val="24"/>
          <w:lang w:eastAsia="zh-CN"/>
        </w:rPr>
        <w:t xml:space="preserve">3. </w:t>
      </w:r>
      <w:r w:rsidRPr="00B15B7A">
        <w:rPr>
          <w:sz w:val="24"/>
          <w:szCs w:val="24"/>
        </w:rPr>
        <w:t>Under</w:t>
      </w:r>
      <w:r w:rsidRPr="00B15B7A">
        <w:rPr>
          <w:rFonts w:hint="eastAsia"/>
          <w:sz w:val="24"/>
          <w:szCs w:val="24"/>
          <w:lang w:eastAsia="zh-CN"/>
        </w:rPr>
        <w:t xml:space="preserve"> </w:t>
      </w:r>
      <w:r w:rsidRPr="00B15B7A">
        <w:rPr>
          <w:sz w:val="24"/>
          <w:szCs w:val="24"/>
        </w:rPr>
        <w:t>Frequency Load Shedding Implementation Scheme for Power Systems</w:t>
      </w:r>
    </w:p>
    <w:p w14:paraId="497C503B" w14:textId="77777777" w:rsidR="007919C1" w:rsidRPr="00B15B7A" w:rsidRDefault="00082776">
      <w:pPr>
        <w:pStyle w:val="2"/>
        <w:numPr>
          <w:ilvl w:val="0"/>
          <w:numId w:val="0"/>
        </w:numPr>
        <w:ind w:left="141"/>
        <w:rPr>
          <w:sz w:val="24"/>
          <w:szCs w:val="24"/>
        </w:rPr>
      </w:pPr>
      <w:r w:rsidRPr="00B15B7A">
        <w:rPr>
          <w:i w:val="0"/>
          <w:iCs w:val="0"/>
          <w:sz w:val="24"/>
          <w:szCs w:val="24"/>
          <w:lang w:eastAsia="zh-CN"/>
        </w:rPr>
        <w:t>3.1</w:t>
      </w:r>
      <w:r w:rsidRPr="00B15B7A">
        <w:rPr>
          <w:rFonts w:hint="eastAsia"/>
          <w:sz w:val="24"/>
          <w:szCs w:val="24"/>
          <w:lang w:eastAsia="zh-CN"/>
        </w:rPr>
        <w:t xml:space="preserve"> </w:t>
      </w:r>
      <w:r w:rsidRPr="00B15B7A">
        <w:rPr>
          <w:sz w:val="24"/>
          <w:szCs w:val="24"/>
        </w:rPr>
        <w:t>Basic Principles of UFLS Schemes</w:t>
      </w:r>
    </w:p>
    <w:p w14:paraId="411ED069" w14:textId="0CFECD02" w:rsidR="007919C1" w:rsidRPr="00B15B7A" w:rsidRDefault="00082776">
      <w:pPr>
        <w:pStyle w:val="a3"/>
        <w:rPr>
          <w:sz w:val="24"/>
          <w:szCs w:val="24"/>
          <w:lang w:val="en-US"/>
        </w:rPr>
      </w:pPr>
      <w:r w:rsidRPr="00B15B7A">
        <w:rPr>
          <w:sz w:val="24"/>
          <w:szCs w:val="24"/>
          <w:lang w:val="en-US"/>
        </w:rPr>
        <w:t>To ensure economic efficiency and fully utilize the system's spinning reserve capacity, the frequency setting step between successive stages of UFLS should preferably be</w:t>
      </w:r>
      <w:r w:rsidRPr="00B15B7A">
        <w:rPr>
          <w:rFonts w:hint="eastAsia"/>
          <w:sz w:val="24"/>
          <w:szCs w:val="24"/>
          <w:lang w:val="en-US"/>
        </w:rPr>
        <w:t xml:space="preserve"> </w:t>
      </w:r>
      <w:r w:rsidRPr="00B15B7A">
        <w:rPr>
          <w:sz w:val="24"/>
          <w:szCs w:val="24"/>
          <w:lang w:val="en-US"/>
        </w:rPr>
        <w:t>0.2 Hz, with the basic number of stages typically ranging from</w:t>
      </w:r>
      <w:r w:rsidRPr="00B15B7A">
        <w:rPr>
          <w:rFonts w:hint="eastAsia"/>
          <w:sz w:val="24"/>
          <w:szCs w:val="24"/>
          <w:lang w:val="en-US"/>
        </w:rPr>
        <w:t xml:space="preserve"> </w:t>
      </w:r>
      <w:r w:rsidRPr="00B15B7A">
        <w:rPr>
          <w:sz w:val="24"/>
          <w:szCs w:val="24"/>
          <w:lang w:val="en-US"/>
        </w:rPr>
        <w:t>3 to 8.</w:t>
      </w:r>
      <w:r w:rsidRPr="00B15B7A">
        <w:rPr>
          <w:rFonts w:hint="eastAsia"/>
          <w:sz w:val="24"/>
          <w:szCs w:val="24"/>
          <w:lang w:val="en-US"/>
        </w:rPr>
        <w:t xml:space="preserve"> </w:t>
      </w:r>
      <w:r w:rsidRPr="00B15B7A">
        <w:rPr>
          <w:sz w:val="24"/>
          <w:szCs w:val="24"/>
          <w:lang w:val="en-US"/>
        </w:rPr>
        <w:t>For the actual grid conditions in this study,</w:t>
      </w:r>
      <w:r w:rsidRPr="00B15B7A">
        <w:rPr>
          <w:rFonts w:hint="eastAsia"/>
          <w:sz w:val="24"/>
          <w:szCs w:val="24"/>
          <w:lang w:val="en-US"/>
        </w:rPr>
        <w:t xml:space="preserve"> </w:t>
      </w:r>
      <w:r w:rsidRPr="00B15B7A">
        <w:rPr>
          <w:sz w:val="24"/>
          <w:szCs w:val="24"/>
          <w:lang w:val="en-US"/>
        </w:rPr>
        <w:t>4 stages</w:t>
      </w:r>
      <w:r w:rsidRPr="00B15B7A">
        <w:rPr>
          <w:rFonts w:hint="eastAsia"/>
          <w:sz w:val="24"/>
          <w:szCs w:val="24"/>
          <w:lang w:val="en-US"/>
        </w:rPr>
        <w:t xml:space="preserve"> </w:t>
      </w:r>
      <w:r w:rsidRPr="00B15B7A">
        <w:rPr>
          <w:sz w:val="24"/>
          <w:szCs w:val="24"/>
          <w:lang w:val="en-US"/>
        </w:rPr>
        <w:t>are implemented, with their respective actuation frequency thresholds set at</w:t>
      </w:r>
      <w:r w:rsidRPr="00B15B7A">
        <w:rPr>
          <w:rFonts w:hint="eastAsia"/>
          <w:sz w:val="24"/>
          <w:szCs w:val="24"/>
          <w:lang w:val="en-US"/>
        </w:rPr>
        <w:t xml:space="preserve"> </w:t>
      </w:r>
      <w:r w:rsidRPr="00B15B7A">
        <w:rPr>
          <w:sz w:val="24"/>
          <w:szCs w:val="24"/>
          <w:lang w:val="en-US"/>
        </w:rPr>
        <w:t>49.4 Hz, 49.2 Hz, 49.0 Hz, and 48.8 Hz. Each stage has an actuation delay of</w:t>
      </w:r>
      <w:r w:rsidRPr="00B15B7A">
        <w:rPr>
          <w:rFonts w:hint="eastAsia"/>
          <w:sz w:val="24"/>
          <w:szCs w:val="24"/>
          <w:lang w:val="en-US"/>
        </w:rPr>
        <w:t xml:space="preserve"> </w:t>
      </w:r>
      <w:r w:rsidRPr="00B15B7A">
        <w:rPr>
          <w:sz w:val="24"/>
          <w:szCs w:val="24"/>
          <w:lang w:val="en-US"/>
        </w:rPr>
        <w:t>0.2 s, and the load shedding ratio (ξ) for each stage is configured as</w:t>
      </w:r>
      <w:r w:rsidRPr="00B15B7A">
        <w:rPr>
          <w:rFonts w:hint="eastAsia"/>
          <w:sz w:val="24"/>
          <w:szCs w:val="24"/>
          <w:lang w:val="en-US"/>
        </w:rPr>
        <w:t xml:space="preserve"> </w:t>
      </w:r>
      <w:r w:rsidRPr="00B15B7A">
        <w:rPr>
          <w:sz w:val="24"/>
          <w:szCs w:val="24"/>
          <w:lang w:val="en-US"/>
        </w:rPr>
        <w:t>20%, 25%, 25%, and 30%</w:t>
      </w:r>
      <w:r w:rsidRPr="00B15B7A">
        <w:rPr>
          <w:rFonts w:hint="eastAsia"/>
          <w:sz w:val="24"/>
          <w:szCs w:val="24"/>
          <w:lang w:val="en-US"/>
        </w:rPr>
        <w:t xml:space="preserve"> </w:t>
      </w:r>
      <w:r w:rsidRPr="00B15B7A">
        <w:rPr>
          <w:sz w:val="24"/>
          <w:szCs w:val="24"/>
          <w:lang w:val="en-US"/>
        </w:rPr>
        <w:t>of the power deficit, respectively.</w:t>
      </w:r>
      <w:r w:rsidRPr="00B15B7A">
        <w:rPr>
          <w:rFonts w:hint="eastAsia"/>
          <w:sz w:val="24"/>
          <w:szCs w:val="24"/>
          <w:lang w:val="en-US"/>
        </w:rPr>
        <w:t xml:space="preserve"> </w:t>
      </w:r>
      <w:r w:rsidRPr="00B15B7A">
        <w:rPr>
          <w:sz w:val="24"/>
          <w:szCs w:val="24"/>
          <w:lang w:val="en-US"/>
        </w:rPr>
        <w:t>Considering the priority response of TCLs, the TCL cluster's actuation threshold is set at</w:t>
      </w:r>
      <w:r w:rsidRPr="00B15B7A">
        <w:rPr>
          <w:rFonts w:hint="eastAsia"/>
          <w:sz w:val="24"/>
          <w:szCs w:val="24"/>
          <w:lang w:val="en-US"/>
        </w:rPr>
        <w:t xml:space="preserve"> </w:t>
      </w:r>
      <w:r w:rsidRPr="00B15B7A">
        <w:rPr>
          <w:sz w:val="24"/>
          <w:szCs w:val="24"/>
          <w:lang w:val="en-US"/>
        </w:rPr>
        <w:t>49.6 Hz, and its active power contribution to frequency regulation is dynamically adjusted based on the magnitude of the power deficit.</w:t>
      </w:r>
    </w:p>
    <w:p w14:paraId="562E11FA" w14:textId="5E7259FC" w:rsidR="007919C1" w:rsidRPr="00B15B7A" w:rsidRDefault="00082776">
      <w:pPr>
        <w:pStyle w:val="a3"/>
        <w:ind w:firstLine="289"/>
        <w:rPr>
          <w:sz w:val="24"/>
          <w:szCs w:val="24"/>
          <w:lang w:val="en-US"/>
        </w:rPr>
      </w:pPr>
      <w:r w:rsidRPr="00B15B7A">
        <w:rPr>
          <w:sz w:val="24"/>
          <w:szCs w:val="24"/>
          <w:lang w:val="en-US"/>
        </w:rPr>
        <w:t>In the practical implementation of UFLS, the load shedding locations and allocation of shedding amounts can be determined using the</w:t>
      </w:r>
      <w:r w:rsidRPr="00B15B7A">
        <w:rPr>
          <w:rFonts w:hint="eastAsia"/>
          <w:sz w:val="24"/>
          <w:szCs w:val="24"/>
          <w:lang w:val="en-US"/>
        </w:rPr>
        <w:t xml:space="preserve"> </w:t>
      </w:r>
      <w:r w:rsidRPr="00B15B7A">
        <w:rPr>
          <w:sz w:val="24"/>
          <w:szCs w:val="24"/>
          <w:lang w:val="en-US"/>
        </w:rPr>
        <w:t>load shedding sensitivity</w:t>
      </w:r>
      <w:r w:rsidRPr="00B15B7A">
        <w:rPr>
          <w:rFonts w:hint="eastAsia"/>
          <w:sz w:val="24"/>
          <w:szCs w:val="24"/>
          <w:lang w:val="en-US"/>
        </w:rPr>
        <w:t xml:space="preserve"> </w:t>
      </w:r>
      <w:r w:rsidRPr="00B15B7A">
        <w:rPr>
          <w:sz w:val="24"/>
          <w:szCs w:val="24"/>
          <w:lang w:val="en-US"/>
        </w:rPr>
        <w:t>method proposed in</w:t>
      </w:r>
      <w:r w:rsidRPr="00B15B7A">
        <w:rPr>
          <w:rFonts w:hint="eastAsia"/>
          <w:sz w:val="24"/>
          <w:szCs w:val="24"/>
          <w:lang w:val="en-US"/>
        </w:rPr>
        <w:t xml:space="preserve"> paper </w:t>
      </w:r>
      <w:r w:rsidRPr="00B15B7A">
        <w:rPr>
          <w:sz w:val="24"/>
          <w:szCs w:val="24"/>
          <w:lang w:val="en-US"/>
        </w:rPr>
        <w:t>[</w:t>
      </w:r>
      <w:r w:rsidR="006B662C" w:rsidRPr="00B15B7A">
        <w:rPr>
          <w:rFonts w:hint="eastAsia"/>
          <w:sz w:val="24"/>
          <w:szCs w:val="24"/>
          <w:lang w:val="en-US"/>
        </w:rPr>
        <w:t>13</w:t>
      </w:r>
      <w:r w:rsidRPr="00B15B7A">
        <w:rPr>
          <w:sz w:val="24"/>
          <w:szCs w:val="24"/>
          <w:lang w:val="en-US"/>
        </w:rPr>
        <w:t>]. Based on this approach, the load shedding amount at the</w:t>
      </w:r>
      <w:r w:rsidRPr="00B15B7A">
        <w:rPr>
          <w:rFonts w:hint="eastAsia"/>
          <w:sz w:val="24"/>
          <w:szCs w:val="24"/>
          <w:lang w:val="en-US"/>
        </w:rPr>
        <w:t xml:space="preserve"> </w:t>
      </w:r>
      <w:r w:rsidRPr="00B15B7A">
        <w:rPr>
          <w:sz w:val="24"/>
          <w:szCs w:val="24"/>
          <w:lang w:val="en-US"/>
        </w:rPr>
        <w:t>i-th node</w:t>
      </w:r>
      <w:r w:rsidRPr="00B15B7A">
        <w:rPr>
          <w:rFonts w:hint="eastAsia"/>
          <w:sz w:val="24"/>
          <w:szCs w:val="24"/>
          <w:lang w:val="en-US"/>
        </w:rPr>
        <w:t xml:space="preserve"> </w:t>
      </w:r>
      <w:r w:rsidRPr="00B15B7A">
        <w:rPr>
          <w:sz w:val="24"/>
          <w:szCs w:val="24"/>
          <w:lang w:val="en-US"/>
        </w:rPr>
        <w:t>in the power grid can be calculated as:</w:t>
      </w:r>
    </w:p>
    <w:p w14:paraId="407488C0" w14:textId="77777777" w:rsidR="007919C1" w:rsidRPr="00B15B7A" w:rsidRDefault="00082776">
      <w:pPr>
        <w:pStyle w:val="MTDisplayEquation"/>
        <w:rPr>
          <w:sz w:val="24"/>
          <w:szCs w:val="24"/>
          <w:lang w:val="en-US"/>
        </w:rPr>
      </w:pPr>
      <w:r w:rsidRPr="00B15B7A">
        <w:rPr>
          <w:sz w:val="24"/>
          <w:szCs w:val="24"/>
          <w:lang w:val="en-US"/>
        </w:rPr>
        <w:lastRenderedPageBreak/>
        <w:tab/>
      </w:r>
      <w:r w:rsidRPr="00B15B7A">
        <w:rPr>
          <w:position w:val="-52"/>
          <w:sz w:val="24"/>
          <w:szCs w:val="24"/>
        </w:rPr>
        <w:object w:dxaOrig="1307" w:dyaOrig="880" w14:anchorId="3F77FB25">
          <v:shape id="_x0000_i1048" type="#_x0000_t75" style="width:65.35pt;height:43.75pt" o:ole="">
            <v:imagedata r:id="rId64" o:title=""/>
          </v:shape>
          <o:OLEObject Type="Embed" ProgID="Equation.DSMT4" ShapeID="_x0000_i1048" DrawAspect="Content" ObjectID="_1807643449" r:id="rId65"/>
        </w:object>
      </w:r>
      <w:r w:rsidRPr="00B15B7A">
        <w:rPr>
          <w:sz w:val="24"/>
          <w:szCs w:val="24"/>
          <w:lang w:val="en-US"/>
        </w:rPr>
        <w:tab/>
        <w:t>(2</w:t>
      </w:r>
      <w:r w:rsidRPr="00B15B7A">
        <w:rPr>
          <w:rFonts w:hint="eastAsia"/>
          <w:sz w:val="24"/>
          <w:szCs w:val="24"/>
          <w:lang w:val="en-US"/>
        </w:rPr>
        <w:t>3</w:t>
      </w:r>
      <w:r w:rsidRPr="00B15B7A">
        <w:rPr>
          <w:sz w:val="24"/>
          <w:szCs w:val="24"/>
          <w:lang w:val="en-US"/>
        </w:rPr>
        <w:t>)</w:t>
      </w:r>
    </w:p>
    <w:p w14:paraId="51AEFAED" w14:textId="77777777" w:rsidR="007919C1" w:rsidRPr="00B15B7A" w:rsidRDefault="00082776">
      <w:pPr>
        <w:pStyle w:val="a3"/>
        <w:ind w:firstLine="0"/>
        <w:rPr>
          <w:sz w:val="24"/>
          <w:szCs w:val="24"/>
          <w:lang w:val="en-US"/>
        </w:rPr>
      </w:pPr>
      <w:r w:rsidRPr="00B15B7A">
        <w:rPr>
          <w:sz w:val="24"/>
          <w:szCs w:val="24"/>
          <w:lang w:val="en-US"/>
        </w:rPr>
        <w:t>Where</w:t>
      </w:r>
      <w:r w:rsidRPr="00B15B7A">
        <w:rPr>
          <w:rFonts w:hint="eastAsia"/>
          <w:sz w:val="24"/>
          <w:szCs w:val="24"/>
          <w:lang w:val="en-US"/>
        </w:rPr>
        <w:t xml:space="preserve"> </w:t>
      </w:r>
      <w:proofErr w:type="gramStart"/>
      <w:r w:rsidRPr="00B15B7A">
        <w:rPr>
          <w:i/>
          <w:sz w:val="24"/>
          <w:szCs w:val="36"/>
          <w:lang w:val="en-US"/>
        </w:rPr>
        <w:t>P</w:t>
      </w:r>
      <w:r w:rsidRPr="00B15B7A">
        <w:rPr>
          <w:iCs/>
          <w:sz w:val="24"/>
          <w:szCs w:val="36"/>
          <w:vertAlign w:val="subscript"/>
          <w:lang w:val="en-US"/>
        </w:rPr>
        <w:t>shed</w:t>
      </w:r>
      <w:r w:rsidRPr="00B15B7A">
        <w:rPr>
          <w:i/>
          <w:sz w:val="24"/>
          <w:szCs w:val="36"/>
          <w:vertAlign w:val="subscript"/>
          <w:lang w:val="en-US"/>
        </w:rPr>
        <w:t>,i</w:t>
      </w:r>
      <w:proofErr w:type="gramEnd"/>
      <w:r w:rsidRPr="00B15B7A">
        <w:rPr>
          <w:rFonts w:hint="eastAsia"/>
          <w:sz w:val="24"/>
          <w:szCs w:val="24"/>
          <w:lang w:val="en-US"/>
        </w:rPr>
        <w:t xml:space="preserve"> </w:t>
      </w:r>
      <w:r w:rsidRPr="00B15B7A">
        <w:rPr>
          <w:sz w:val="24"/>
          <w:szCs w:val="24"/>
          <w:lang w:val="en-US"/>
        </w:rPr>
        <w:t>is the</w:t>
      </w:r>
      <w:r w:rsidRPr="00B15B7A">
        <w:rPr>
          <w:rFonts w:hint="eastAsia"/>
          <w:sz w:val="24"/>
          <w:szCs w:val="24"/>
          <w:lang w:val="en-US"/>
        </w:rPr>
        <w:t xml:space="preserve"> </w:t>
      </w:r>
      <w:r w:rsidRPr="00B15B7A">
        <w:rPr>
          <w:sz w:val="24"/>
          <w:szCs w:val="24"/>
          <w:lang w:val="en-US"/>
        </w:rPr>
        <w:t>total load to be shed</w:t>
      </w:r>
      <w:r w:rsidRPr="00B15B7A">
        <w:rPr>
          <w:rFonts w:hint="eastAsia"/>
          <w:sz w:val="24"/>
          <w:szCs w:val="24"/>
          <w:lang w:val="en-US"/>
        </w:rPr>
        <w:t xml:space="preserve"> </w:t>
      </w:r>
      <w:r w:rsidRPr="00B15B7A">
        <w:rPr>
          <w:sz w:val="24"/>
          <w:szCs w:val="24"/>
          <w:lang w:val="en-US"/>
        </w:rPr>
        <w:t>in the</w:t>
      </w:r>
      <w:r w:rsidRPr="00B15B7A">
        <w:rPr>
          <w:rFonts w:hint="eastAsia"/>
          <w:sz w:val="24"/>
          <w:szCs w:val="24"/>
          <w:lang w:val="en-US"/>
        </w:rPr>
        <w:t xml:space="preserve"> </w:t>
      </w:r>
      <w:r w:rsidRPr="00B15B7A">
        <w:rPr>
          <w:i/>
          <w:iCs/>
          <w:sz w:val="24"/>
          <w:szCs w:val="24"/>
          <w:lang w:val="en-US"/>
        </w:rPr>
        <w:t>i</w:t>
      </w:r>
      <w:r w:rsidRPr="00B15B7A">
        <w:rPr>
          <w:sz w:val="24"/>
          <w:szCs w:val="24"/>
          <w:lang w:val="en-US"/>
        </w:rPr>
        <w:t>-th stage,</w:t>
      </w:r>
      <w:r w:rsidRPr="00B15B7A">
        <w:rPr>
          <w:i/>
          <w:sz w:val="24"/>
          <w:szCs w:val="36"/>
          <w:lang w:val="en-US"/>
        </w:rPr>
        <w:t xml:space="preserve"> S</w:t>
      </w:r>
      <w:r w:rsidRPr="00B15B7A">
        <w:rPr>
          <w:i/>
          <w:sz w:val="24"/>
          <w:szCs w:val="36"/>
          <w:vertAlign w:val="subscript"/>
          <w:lang w:val="en-US"/>
        </w:rPr>
        <w:t>n</w:t>
      </w:r>
      <w:r w:rsidRPr="00B15B7A">
        <w:rPr>
          <w:rFonts w:hint="eastAsia"/>
          <w:sz w:val="24"/>
          <w:szCs w:val="24"/>
          <w:lang w:val="en-US"/>
        </w:rPr>
        <w:t xml:space="preserve"> </w:t>
      </w:r>
      <w:r w:rsidRPr="00B15B7A">
        <w:rPr>
          <w:sz w:val="24"/>
          <w:szCs w:val="24"/>
          <w:lang w:val="en-US"/>
        </w:rPr>
        <w:t>is the</w:t>
      </w:r>
      <w:r w:rsidRPr="00B15B7A">
        <w:rPr>
          <w:rFonts w:hint="eastAsia"/>
          <w:sz w:val="24"/>
          <w:szCs w:val="24"/>
          <w:lang w:val="en-US"/>
        </w:rPr>
        <w:t xml:space="preserve"> </w:t>
      </w:r>
      <w:r w:rsidRPr="00B15B7A">
        <w:rPr>
          <w:sz w:val="24"/>
          <w:szCs w:val="24"/>
          <w:lang w:val="en-US"/>
        </w:rPr>
        <w:t>sensitivity factor</w:t>
      </w:r>
      <w:r w:rsidRPr="00B15B7A">
        <w:rPr>
          <w:rFonts w:hint="eastAsia"/>
          <w:sz w:val="24"/>
          <w:szCs w:val="24"/>
          <w:lang w:val="en-US"/>
        </w:rPr>
        <w:t xml:space="preserve"> </w:t>
      </w:r>
      <w:r w:rsidRPr="00B15B7A">
        <w:rPr>
          <w:sz w:val="24"/>
          <w:szCs w:val="24"/>
          <w:lang w:val="en-US"/>
        </w:rPr>
        <w:t>of the load node, which depends on the</w:t>
      </w:r>
      <w:r w:rsidRPr="00B15B7A">
        <w:rPr>
          <w:rFonts w:hint="eastAsia"/>
          <w:sz w:val="24"/>
          <w:szCs w:val="24"/>
          <w:lang w:val="en-US"/>
        </w:rPr>
        <w:t xml:space="preserve"> </w:t>
      </w:r>
      <w:r w:rsidRPr="00B15B7A">
        <w:rPr>
          <w:sz w:val="24"/>
          <w:szCs w:val="24"/>
          <w:lang w:val="en-US"/>
        </w:rPr>
        <w:t>electrical distance</w:t>
      </w:r>
      <w:r w:rsidRPr="00B15B7A">
        <w:rPr>
          <w:rFonts w:hint="eastAsia"/>
          <w:sz w:val="24"/>
          <w:szCs w:val="24"/>
          <w:lang w:val="en-US"/>
        </w:rPr>
        <w:t xml:space="preserve"> </w:t>
      </w:r>
      <w:r w:rsidRPr="00B15B7A">
        <w:rPr>
          <w:sz w:val="24"/>
          <w:szCs w:val="24"/>
          <w:lang w:val="en-US"/>
        </w:rPr>
        <w:t>between the load node and the disturbance source,</w:t>
      </w:r>
      <w:r w:rsidRPr="00B15B7A">
        <w:rPr>
          <w:rFonts w:hint="eastAsia"/>
          <w:sz w:val="24"/>
          <w:szCs w:val="24"/>
          <w:lang w:val="en-US"/>
        </w:rPr>
        <w:t xml:space="preserve"> </w:t>
      </w:r>
      <w:r w:rsidRPr="00B15B7A">
        <w:rPr>
          <w:i/>
          <w:iCs/>
          <w:sz w:val="24"/>
          <w:szCs w:val="36"/>
          <w:lang w:val="en-US"/>
        </w:rPr>
        <w:t>N</w:t>
      </w:r>
      <w:r w:rsidRPr="00B15B7A">
        <w:rPr>
          <w:rFonts w:hint="eastAsia"/>
          <w:sz w:val="24"/>
          <w:szCs w:val="24"/>
          <w:lang w:val="en-US"/>
        </w:rPr>
        <w:t xml:space="preserve"> </w:t>
      </w:r>
      <w:r w:rsidRPr="00B15B7A">
        <w:rPr>
          <w:sz w:val="24"/>
          <w:szCs w:val="24"/>
          <w:lang w:val="en-US"/>
        </w:rPr>
        <w:t>is the</w:t>
      </w:r>
      <w:r w:rsidRPr="00B15B7A">
        <w:rPr>
          <w:rFonts w:hint="eastAsia"/>
          <w:sz w:val="24"/>
          <w:szCs w:val="24"/>
          <w:lang w:val="en-US"/>
        </w:rPr>
        <w:t xml:space="preserve"> </w:t>
      </w:r>
      <w:r w:rsidRPr="00B15B7A">
        <w:rPr>
          <w:sz w:val="24"/>
          <w:szCs w:val="24"/>
          <w:lang w:val="en-US"/>
        </w:rPr>
        <w:t>total number of load nodes.</w:t>
      </w:r>
    </w:p>
    <w:p w14:paraId="40DD3362" w14:textId="77777777" w:rsidR="007919C1" w:rsidRPr="00B15B7A" w:rsidRDefault="00082776">
      <w:pPr>
        <w:pStyle w:val="2"/>
        <w:numPr>
          <w:ilvl w:val="0"/>
          <w:numId w:val="0"/>
        </w:numPr>
        <w:ind w:left="141"/>
        <w:rPr>
          <w:sz w:val="24"/>
          <w:szCs w:val="24"/>
        </w:rPr>
      </w:pPr>
      <w:r w:rsidRPr="00B15B7A">
        <w:rPr>
          <w:i w:val="0"/>
          <w:iCs w:val="0"/>
          <w:sz w:val="24"/>
          <w:szCs w:val="24"/>
          <w:lang w:eastAsia="zh-CN"/>
        </w:rPr>
        <w:t>3.</w:t>
      </w:r>
      <w:r w:rsidRPr="00B15B7A">
        <w:rPr>
          <w:rFonts w:hint="eastAsia"/>
          <w:i w:val="0"/>
          <w:iCs w:val="0"/>
          <w:sz w:val="24"/>
          <w:szCs w:val="24"/>
          <w:lang w:eastAsia="zh-CN"/>
        </w:rPr>
        <w:t>2</w:t>
      </w:r>
      <w:r w:rsidRPr="00B15B7A">
        <w:rPr>
          <w:rFonts w:hint="eastAsia"/>
          <w:sz w:val="24"/>
          <w:szCs w:val="24"/>
          <w:lang w:eastAsia="zh-CN"/>
        </w:rPr>
        <w:t xml:space="preserve"> </w:t>
      </w:r>
      <w:r w:rsidRPr="00B15B7A">
        <w:rPr>
          <w:sz w:val="24"/>
          <w:szCs w:val="24"/>
        </w:rPr>
        <w:t xml:space="preserve">Impact of Coordinated Frequency Regulation by Wind </w:t>
      </w:r>
      <w:r w:rsidRPr="00B15B7A">
        <w:rPr>
          <w:rFonts w:hint="eastAsia"/>
          <w:sz w:val="24"/>
          <w:szCs w:val="24"/>
          <w:lang w:eastAsia="zh-CN"/>
        </w:rPr>
        <w:t>Turbine</w:t>
      </w:r>
      <w:r w:rsidRPr="00B15B7A">
        <w:rPr>
          <w:sz w:val="24"/>
          <w:szCs w:val="24"/>
        </w:rPr>
        <w:t xml:space="preserve"> and TCLs on UFLS Process</w:t>
      </w:r>
    </w:p>
    <w:p w14:paraId="010915EA" w14:textId="77777777" w:rsidR="007919C1" w:rsidRPr="00B15B7A" w:rsidRDefault="00082776">
      <w:pPr>
        <w:pStyle w:val="a3"/>
        <w:ind w:firstLine="289"/>
        <w:rPr>
          <w:sz w:val="24"/>
          <w:szCs w:val="24"/>
          <w:lang w:val="en-US"/>
        </w:rPr>
      </w:pPr>
      <w:r w:rsidRPr="00B15B7A">
        <w:rPr>
          <w:sz w:val="24"/>
          <w:szCs w:val="24"/>
          <w:lang w:val="en-US"/>
        </w:rPr>
        <w:t>Figure 6</w:t>
      </w:r>
      <w:r w:rsidRPr="00B15B7A">
        <w:rPr>
          <w:rFonts w:hint="eastAsia"/>
          <w:sz w:val="24"/>
          <w:szCs w:val="24"/>
          <w:lang w:val="en-US"/>
        </w:rPr>
        <w:t xml:space="preserve"> </w:t>
      </w:r>
      <w:r w:rsidRPr="00B15B7A">
        <w:rPr>
          <w:sz w:val="24"/>
          <w:szCs w:val="24"/>
          <w:lang w:val="en-US"/>
        </w:rPr>
        <w:t>details the dynamic process of coordinated participation of wind power and</w:t>
      </w:r>
      <w:r w:rsidRPr="00B15B7A">
        <w:rPr>
          <w:rFonts w:hint="eastAsia"/>
          <w:sz w:val="24"/>
          <w:szCs w:val="24"/>
          <w:lang w:val="en-US"/>
        </w:rPr>
        <w:t xml:space="preserve"> </w:t>
      </w:r>
      <w:r w:rsidRPr="00B15B7A">
        <w:rPr>
          <w:sz w:val="24"/>
          <w:szCs w:val="24"/>
          <w:lang w:val="en-US"/>
        </w:rPr>
        <w:t>TCLs in under</w:t>
      </w:r>
      <w:r w:rsidRPr="00B15B7A">
        <w:rPr>
          <w:rFonts w:hint="eastAsia"/>
          <w:sz w:val="24"/>
          <w:szCs w:val="24"/>
          <w:lang w:val="en-US"/>
        </w:rPr>
        <w:t xml:space="preserve"> </w:t>
      </w:r>
      <w:r w:rsidRPr="00B15B7A">
        <w:rPr>
          <w:sz w:val="24"/>
          <w:szCs w:val="24"/>
          <w:lang w:val="en-US"/>
        </w:rPr>
        <w:t>frequency load sheddin</w:t>
      </w:r>
      <w:r w:rsidRPr="00B15B7A">
        <w:rPr>
          <w:rFonts w:hint="eastAsia"/>
          <w:sz w:val="24"/>
          <w:szCs w:val="24"/>
          <w:lang w:val="en-US"/>
        </w:rPr>
        <w:t>g</w:t>
      </w:r>
      <w:r w:rsidRPr="00B15B7A">
        <w:rPr>
          <w:sz w:val="24"/>
          <w:szCs w:val="24"/>
          <w:lang w:val="en-US"/>
        </w:rPr>
        <w:t>. When a power disturbance occurs in the system, wind power participates in UFLS through its power compensation mechanism. The control center rationally allocates frequency regulation tasks to regional TCL clusters based on the disturbance severity and operational characteristics of each region's TCLs, then stores the control commands in smart meter devices.</w:t>
      </w:r>
    </w:p>
    <w:p w14:paraId="549A6748" w14:textId="777A72C1" w:rsidR="007919C1" w:rsidRDefault="006B662C">
      <w:pPr>
        <w:pStyle w:val="a3"/>
        <w:ind w:firstLine="0"/>
        <w:jc w:val="center"/>
        <w:rPr>
          <w:lang w:val="en-US"/>
        </w:rPr>
      </w:pPr>
      <w:r>
        <w:rPr>
          <w:noProof/>
          <w:lang w:val="en-US"/>
        </w:rPr>
        <w:drawing>
          <wp:inline distT="0" distB="0" distL="0" distR="0" wp14:anchorId="2F91465B" wp14:editId="423651E4">
            <wp:extent cx="2545200" cy="1800000"/>
            <wp:effectExtent l="0" t="0" r="7620" b="0"/>
            <wp:docPr id="106341866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418663" name="图片 1063418663"/>
                    <pic:cNvPicPr/>
                  </pic:nvPicPr>
                  <pic:blipFill>
                    <a:blip r:embed="rId66" cstate="print">
                      <a:extLst>
                        <a:ext uri="{28A0092B-C50C-407E-A947-70E740481C1C}">
                          <a14:useLocalDpi xmlns:a14="http://schemas.microsoft.com/office/drawing/2010/main" val="0"/>
                        </a:ext>
                      </a:extLst>
                    </a:blip>
                    <a:stretch>
                      <a:fillRect/>
                    </a:stretch>
                  </pic:blipFill>
                  <pic:spPr>
                    <a:xfrm>
                      <a:off x="0" y="0"/>
                      <a:ext cx="2545200" cy="1800000"/>
                    </a:xfrm>
                    <a:prstGeom prst="rect">
                      <a:avLst/>
                    </a:prstGeom>
                  </pic:spPr>
                </pic:pic>
              </a:graphicData>
            </a:graphic>
          </wp:inline>
        </w:drawing>
      </w:r>
    </w:p>
    <w:p w14:paraId="4279149E" w14:textId="77777777" w:rsidR="007919C1" w:rsidRPr="00CA1495" w:rsidRDefault="00082776">
      <w:pPr>
        <w:pStyle w:val="figurecaption"/>
        <w:numPr>
          <w:ilvl w:val="0"/>
          <w:numId w:val="0"/>
        </w:numPr>
        <w:jc w:val="center"/>
        <w:rPr>
          <w:sz w:val="20"/>
          <w:szCs w:val="20"/>
        </w:rPr>
      </w:pPr>
      <w:r w:rsidRPr="00CA1495">
        <w:rPr>
          <w:sz w:val="20"/>
          <w:szCs w:val="20"/>
        </w:rPr>
        <w:t xml:space="preserve">Fig. </w:t>
      </w:r>
      <w:r w:rsidRPr="00CA1495">
        <w:rPr>
          <w:rFonts w:hint="eastAsia"/>
          <w:sz w:val="20"/>
          <w:szCs w:val="20"/>
          <w:lang w:eastAsia="zh-CN"/>
        </w:rPr>
        <w:t>6</w:t>
      </w:r>
      <w:r w:rsidRPr="00CA1495">
        <w:rPr>
          <w:sz w:val="20"/>
          <w:szCs w:val="20"/>
        </w:rPr>
        <w:t xml:space="preserve">. Dynamic </w:t>
      </w:r>
      <w:r w:rsidRPr="00CA1495">
        <w:rPr>
          <w:rFonts w:hint="eastAsia"/>
          <w:sz w:val="20"/>
          <w:szCs w:val="20"/>
          <w:lang w:eastAsia="zh-CN"/>
        </w:rPr>
        <w:t>p</w:t>
      </w:r>
      <w:r w:rsidRPr="00CA1495">
        <w:rPr>
          <w:sz w:val="20"/>
          <w:szCs w:val="20"/>
        </w:rPr>
        <w:t>rocess of UFLS.</w:t>
      </w:r>
    </w:p>
    <w:p w14:paraId="3A18C013" w14:textId="77777777" w:rsidR="007919C1" w:rsidRPr="00B15B7A" w:rsidRDefault="00082776">
      <w:pPr>
        <w:pStyle w:val="a3"/>
        <w:ind w:firstLine="289"/>
        <w:rPr>
          <w:sz w:val="24"/>
          <w:szCs w:val="24"/>
          <w:lang w:val="en-US"/>
        </w:rPr>
      </w:pPr>
      <w:r w:rsidRPr="00B15B7A">
        <w:rPr>
          <w:sz w:val="24"/>
          <w:szCs w:val="24"/>
          <w:lang w:val="en-US"/>
        </w:rPr>
        <w:t xml:space="preserve">After the implementation of UFLS in the power system, let </w:t>
      </w:r>
      <w:bookmarkStart w:id="19" w:name="OLE_LINK28"/>
      <w:r w:rsidRPr="00B15B7A">
        <w:rPr>
          <w:rFonts w:hint="eastAsia"/>
          <w:i/>
          <w:sz w:val="24"/>
          <w:szCs w:val="24"/>
          <w:lang w:val="en-US"/>
        </w:rPr>
        <w:t>f</w:t>
      </w:r>
      <w:r w:rsidRPr="00B15B7A">
        <w:rPr>
          <w:rFonts w:hint="eastAsia"/>
          <w:i/>
          <w:iCs/>
          <w:sz w:val="24"/>
          <w:szCs w:val="24"/>
          <w:vertAlign w:val="subscript"/>
          <w:lang w:val="en-US"/>
        </w:rPr>
        <w:t>h</w:t>
      </w:r>
      <w:bookmarkEnd w:id="19"/>
      <w:r w:rsidRPr="00B15B7A">
        <w:rPr>
          <w:sz w:val="24"/>
          <w:szCs w:val="24"/>
          <w:lang w:val="en-US"/>
        </w:rPr>
        <w:t xml:space="preserve"> denote the steady-state system frequency (as shown in Figure </w:t>
      </w:r>
      <w:r w:rsidRPr="00B15B7A">
        <w:rPr>
          <w:rFonts w:hint="eastAsia"/>
          <w:sz w:val="24"/>
          <w:szCs w:val="24"/>
          <w:lang w:val="en-US"/>
        </w:rPr>
        <w:t>6</w:t>
      </w:r>
      <w:r w:rsidRPr="00B15B7A">
        <w:rPr>
          <w:sz w:val="24"/>
          <w:szCs w:val="24"/>
          <w:lang w:val="en-US"/>
        </w:rPr>
        <w:t xml:space="preserve">). When </w:t>
      </w:r>
      <w:r w:rsidRPr="00B15B7A">
        <w:rPr>
          <w:rFonts w:hint="eastAsia"/>
          <w:i/>
          <w:sz w:val="24"/>
          <w:szCs w:val="24"/>
          <w:lang w:val="en-US"/>
        </w:rPr>
        <w:t>f</w:t>
      </w:r>
      <w:r w:rsidRPr="00B15B7A">
        <w:rPr>
          <w:rFonts w:hint="eastAsia"/>
          <w:i/>
          <w:iCs/>
          <w:sz w:val="24"/>
          <w:szCs w:val="24"/>
          <w:vertAlign w:val="subscript"/>
          <w:lang w:val="en-US"/>
        </w:rPr>
        <w:t>h</w:t>
      </w:r>
      <w:r w:rsidRPr="00B15B7A">
        <w:rPr>
          <w:sz w:val="24"/>
          <w:szCs w:val="24"/>
          <w:lang w:val="en-US"/>
        </w:rPr>
        <w:t xml:space="preserve"> drops below the rated frequency, the resulting active power deficit is </w:t>
      </w:r>
      <w:r w:rsidRPr="00B15B7A">
        <w:rPr>
          <w:sz w:val="24"/>
          <w:szCs w:val="24"/>
        </w:rPr>
        <w:t>Δ</w:t>
      </w:r>
      <w:r w:rsidRPr="00B15B7A">
        <w:rPr>
          <w:rFonts w:hint="eastAsia"/>
          <w:i/>
          <w:sz w:val="24"/>
          <w:szCs w:val="24"/>
          <w:lang w:val="en-US"/>
        </w:rPr>
        <w:t>P</w:t>
      </w:r>
      <w:r w:rsidRPr="00B15B7A">
        <w:rPr>
          <w:rFonts w:hint="eastAsia"/>
          <w:i/>
          <w:iCs/>
          <w:sz w:val="24"/>
          <w:szCs w:val="24"/>
          <w:vertAlign w:val="subscript"/>
          <w:lang w:val="en-US"/>
        </w:rPr>
        <w:t>h</w:t>
      </w:r>
      <w:r w:rsidRPr="00B15B7A">
        <w:rPr>
          <w:sz w:val="24"/>
          <w:szCs w:val="24"/>
          <w:lang w:val="en-US"/>
        </w:rPr>
        <w:t>. With wind turbines participating in frequency regulation, the system's power-frequency characteristic is described as follows:</w:t>
      </w:r>
    </w:p>
    <w:p w14:paraId="628D681A" w14:textId="77777777" w:rsidR="007919C1" w:rsidRPr="00B15B7A" w:rsidRDefault="00082776">
      <w:pPr>
        <w:pStyle w:val="MTDisplayEquation"/>
        <w:rPr>
          <w:sz w:val="24"/>
          <w:szCs w:val="24"/>
          <w:lang w:val="en-US"/>
        </w:rPr>
      </w:pPr>
      <w:r w:rsidRPr="00B15B7A">
        <w:rPr>
          <w:sz w:val="24"/>
          <w:szCs w:val="24"/>
          <w:lang w:val="en-US"/>
        </w:rPr>
        <w:tab/>
      </w:r>
      <w:r w:rsidRPr="00B15B7A">
        <w:rPr>
          <w:color w:val="000000" w:themeColor="text1"/>
          <w:position w:val="-10"/>
          <w:sz w:val="24"/>
          <w:szCs w:val="24"/>
        </w:rPr>
        <w:object w:dxaOrig="2507" w:dyaOrig="327" w14:anchorId="564A835B">
          <v:shape id="_x0000_i1049" type="#_x0000_t75" style="width:125.15pt;height:16.6pt" o:ole="">
            <v:imagedata r:id="rId67" o:title=""/>
          </v:shape>
          <o:OLEObject Type="Embed" ProgID="Equation.DSMT4" ShapeID="_x0000_i1049" DrawAspect="Content" ObjectID="_1807643450" r:id="rId68"/>
        </w:object>
      </w:r>
      <w:r w:rsidRPr="00B15B7A">
        <w:rPr>
          <w:sz w:val="24"/>
          <w:szCs w:val="24"/>
          <w:lang w:val="en-US"/>
        </w:rPr>
        <w:tab/>
        <w:t>(2</w:t>
      </w:r>
      <w:r w:rsidRPr="00B15B7A">
        <w:rPr>
          <w:rFonts w:hint="eastAsia"/>
          <w:sz w:val="24"/>
          <w:szCs w:val="24"/>
          <w:lang w:val="en-US"/>
        </w:rPr>
        <w:t>4</w:t>
      </w:r>
      <w:r w:rsidRPr="00B15B7A">
        <w:rPr>
          <w:sz w:val="24"/>
          <w:szCs w:val="24"/>
          <w:lang w:val="en-US"/>
        </w:rPr>
        <w:t>)</w:t>
      </w:r>
    </w:p>
    <w:p w14:paraId="65DF870F" w14:textId="77777777" w:rsidR="007919C1" w:rsidRPr="00B15B7A" w:rsidRDefault="00082776">
      <w:pPr>
        <w:pStyle w:val="a3"/>
        <w:ind w:firstLine="289"/>
        <w:rPr>
          <w:sz w:val="24"/>
          <w:szCs w:val="24"/>
          <w:lang w:val="en-US"/>
        </w:rPr>
      </w:pPr>
      <w:r w:rsidRPr="00B15B7A">
        <w:rPr>
          <w:sz w:val="24"/>
          <w:szCs w:val="24"/>
          <w:lang w:val="en-US"/>
        </w:rPr>
        <w:t>Where</w:t>
      </w:r>
      <w:r w:rsidRPr="00B15B7A">
        <w:rPr>
          <w:rFonts w:hint="eastAsia"/>
          <w:sz w:val="24"/>
          <w:szCs w:val="24"/>
          <w:lang w:val="en-US"/>
        </w:rPr>
        <w:t xml:space="preserve"> </w:t>
      </w:r>
      <w:r w:rsidRPr="00B15B7A">
        <w:rPr>
          <w:rFonts w:hint="eastAsia"/>
          <w:i/>
          <w:sz w:val="24"/>
          <w:szCs w:val="24"/>
          <w:lang w:val="en-US"/>
        </w:rPr>
        <w:t>K</w:t>
      </w:r>
      <w:r w:rsidRPr="00B15B7A">
        <w:rPr>
          <w:rFonts w:hint="eastAsia"/>
          <w:sz w:val="24"/>
          <w:szCs w:val="24"/>
          <w:vertAlign w:val="subscript"/>
          <w:lang w:val="en-US"/>
        </w:rPr>
        <w:t>load</w:t>
      </w:r>
      <w:r w:rsidRPr="00B15B7A">
        <w:rPr>
          <w:rFonts w:hint="eastAsia"/>
          <w:color w:val="000000" w:themeColor="text1"/>
          <w:sz w:val="24"/>
          <w:szCs w:val="36"/>
        </w:rPr>
        <w:t>、</w:t>
      </w:r>
      <w:r w:rsidRPr="00B15B7A">
        <w:rPr>
          <w:rFonts w:hint="eastAsia"/>
          <w:i/>
          <w:sz w:val="24"/>
          <w:szCs w:val="24"/>
          <w:lang w:val="en-US"/>
        </w:rPr>
        <w:t>K</w:t>
      </w:r>
      <w:r w:rsidRPr="00B15B7A">
        <w:rPr>
          <w:rFonts w:hint="eastAsia"/>
          <w:sz w:val="24"/>
          <w:szCs w:val="24"/>
          <w:vertAlign w:val="subscript"/>
          <w:lang w:val="en-US"/>
        </w:rPr>
        <w:t>wind</w:t>
      </w:r>
      <w:r w:rsidRPr="00B15B7A">
        <w:rPr>
          <w:color w:val="000000" w:themeColor="text1"/>
          <w:sz w:val="24"/>
          <w:szCs w:val="36"/>
        </w:rPr>
        <w:t>、</w:t>
      </w:r>
      <w:r w:rsidRPr="00B15B7A">
        <w:rPr>
          <w:rFonts w:hint="eastAsia"/>
          <w:i/>
          <w:sz w:val="24"/>
          <w:szCs w:val="24"/>
          <w:lang w:val="en-US"/>
        </w:rPr>
        <w:t>K</w:t>
      </w:r>
      <w:r w:rsidRPr="00B15B7A">
        <w:rPr>
          <w:rFonts w:hint="eastAsia"/>
          <w:sz w:val="24"/>
          <w:szCs w:val="24"/>
          <w:vertAlign w:val="subscript"/>
          <w:lang w:val="en-US"/>
        </w:rPr>
        <w:t>G</w:t>
      </w:r>
      <w:r w:rsidRPr="00B15B7A">
        <w:rPr>
          <w:rFonts w:hint="eastAsia"/>
          <w:sz w:val="24"/>
          <w:szCs w:val="24"/>
          <w:lang w:val="en-US"/>
        </w:rPr>
        <w:t xml:space="preserve"> r</w:t>
      </w:r>
      <w:r w:rsidRPr="00B15B7A">
        <w:rPr>
          <w:sz w:val="24"/>
          <w:szCs w:val="24"/>
          <w:lang w:val="en-US"/>
        </w:rPr>
        <w:t>epresent the equivalent regulation coefficients of the load, wind turbines, and synchronous generators, respectively. Let</w:t>
      </w:r>
      <w:r w:rsidRPr="00B15B7A">
        <w:rPr>
          <w:rFonts w:hint="eastAsia"/>
          <w:sz w:val="24"/>
          <w:szCs w:val="24"/>
          <w:lang w:val="en-US"/>
        </w:rPr>
        <w:t xml:space="preserve"> </w:t>
      </w:r>
      <w:r w:rsidRPr="00B15B7A">
        <w:rPr>
          <w:rFonts w:hint="eastAsia"/>
          <w:i/>
          <w:sz w:val="24"/>
          <w:szCs w:val="24"/>
          <w:lang w:val="en-US"/>
        </w:rPr>
        <w:t>P</w:t>
      </w:r>
      <w:r w:rsidRPr="00B15B7A">
        <w:rPr>
          <w:rFonts w:hint="eastAsia"/>
          <w:i/>
          <w:iCs/>
          <w:sz w:val="24"/>
          <w:szCs w:val="24"/>
          <w:vertAlign w:val="subscript"/>
          <w:lang w:val="en-US"/>
        </w:rPr>
        <w:t>LN</w:t>
      </w:r>
      <w:r w:rsidRPr="00B15B7A">
        <w:rPr>
          <w:rFonts w:hint="eastAsia"/>
          <w:sz w:val="24"/>
          <w:szCs w:val="24"/>
          <w:lang w:val="en-US"/>
        </w:rPr>
        <w:t xml:space="preserve"> </w:t>
      </w:r>
      <w:r w:rsidRPr="00B15B7A">
        <w:rPr>
          <w:sz w:val="24"/>
          <w:szCs w:val="24"/>
          <w:lang w:val="en-US"/>
        </w:rPr>
        <w:t>denote the system load under steady-state operation, and the total load shedding amount</w:t>
      </w:r>
      <w:r w:rsidRPr="00B15B7A">
        <w:rPr>
          <w:rFonts w:hint="eastAsia"/>
          <w:sz w:val="24"/>
          <w:szCs w:val="24"/>
          <w:lang w:val="en-US"/>
        </w:rPr>
        <w:t xml:space="preserve">  </w:t>
      </w:r>
      <w:r w:rsidRPr="00B15B7A">
        <w:rPr>
          <w:sz w:val="24"/>
          <w:szCs w:val="24"/>
        </w:rPr>
        <w:t>Δ</w:t>
      </w:r>
      <w:r w:rsidRPr="00B15B7A">
        <w:rPr>
          <w:rFonts w:hint="eastAsia"/>
          <w:i/>
          <w:sz w:val="24"/>
          <w:szCs w:val="24"/>
          <w:lang w:val="en-US"/>
        </w:rPr>
        <w:t>P</w:t>
      </w:r>
      <w:r w:rsidRPr="00B15B7A">
        <w:rPr>
          <w:rFonts w:hint="eastAsia"/>
          <w:sz w:val="24"/>
          <w:szCs w:val="24"/>
          <w:vertAlign w:val="subscript"/>
          <w:lang w:val="en-US"/>
        </w:rPr>
        <w:t>shed,</w:t>
      </w:r>
      <w:r w:rsidRPr="00B15B7A">
        <w:rPr>
          <w:rFonts w:ascii="宋体" w:hAnsi="宋体" w:hint="eastAsia"/>
          <w:sz w:val="24"/>
          <w:szCs w:val="24"/>
          <w:vertAlign w:val="subscript"/>
          <w:lang w:val="en-US"/>
        </w:rPr>
        <w:t>∑</w:t>
      </w:r>
      <w:r w:rsidRPr="00B15B7A">
        <w:rPr>
          <w:rFonts w:hint="eastAsia"/>
          <w:sz w:val="24"/>
          <w:szCs w:val="24"/>
          <w:lang w:val="en-US"/>
        </w:rPr>
        <w:t xml:space="preserve"> </w:t>
      </w:r>
      <w:r w:rsidRPr="00B15B7A">
        <w:rPr>
          <w:sz w:val="24"/>
          <w:szCs w:val="24"/>
          <w:lang w:val="en-US"/>
        </w:rPr>
        <w:t>of under</w:t>
      </w:r>
      <w:r w:rsidRPr="00B15B7A">
        <w:rPr>
          <w:rFonts w:hint="eastAsia"/>
          <w:sz w:val="24"/>
          <w:szCs w:val="24"/>
          <w:lang w:val="en-US"/>
        </w:rPr>
        <w:t xml:space="preserve"> </w:t>
      </w:r>
      <w:r w:rsidRPr="00B15B7A">
        <w:rPr>
          <w:sz w:val="24"/>
          <w:szCs w:val="24"/>
          <w:lang w:val="en-US"/>
        </w:rPr>
        <w:t>frequency load shedding is given by:</w:t>
      </w:r>
    </w:p>
    <w:p w14:paraId="4B4D2D94" w14:textId="77777777" w:rsidR="007919C1" w:rsidRPr="00B15B7A" w:rsidRDefault="00082776">
      <w:pPr>
        <w:pStyle w:val="MTDisplayEquation"/>
        <w:rPr>
          <w:sz w:val="24"/>
          <w:szCs w:val="24"/>
          <w:lang w:val="en-US"/>
        </w:rPr>
      </w:pPr>
      <w:r w:rsidRPr="00B15B7A">
        <w:rPr>
          <w:sz w:val="24"/>
          <w:szCs w:val="24"/>
          <w:lang w:val="en-US"/>
        </w:rPr>
        <w:tab/>
      </w:r>
      <w:r w:rsidRPr="00B15B7A">
        <w:rPr>
          <w:position w:val="-28"/>
          <w:sz w:val="24"/>
          <w:szCs w:val="24"/>
        </w:rPr>
        <w:object w:dxaOrig="3247" w:dyaOrig="613" w14:anchorId="039E30E6">
          <v:shape id="_x0000_i1050" type="#_x0000_t75" style="width:162.85pt;height:29.9pt" o:ole="">
            <v:imagedata r:id="rId69" o:title=""/>
          </v:shape>
          <o:OLEObject Type="Embed" ProgID="Equation.DSMT4" ShapeID="_x0000_i1050" DrawAspect="Content" ObjectID="_1807643451" r:id="rId70"/>
        </w:object>
      </w:r>
      <w:r w:rsidRPr="00B15B7A">
        <w:rPr>
          <w:sz w:val="24"/>
          <w:szCs w:val="24"/>
          <w:lang w:val="en-US"/>
        </w:rPr>
        <w:tab/>
        <w:t>(2</w:t>
      </w:r>
      <w:r w:rsidRPr="00B15B7A">
        <w:rPr>
          <w:rFonts w:hint="eastAsia"/>
          <w:sz w:val="24"/>
          <w:szCs w:val="24"/>
          <w:lang w:val="en-US"/>
        </w:rPr>
        <w:t>5</w:t>
      </w:r>
      <w:r w:rsidRPr="00B15B7A">
        <w:rPr>
          <w:sz w:val="24"/>
          <w:szCs w:val="24"/>
          <w:lang w:val="en-US"/>
        </w:rPr>
        <w:t>)</w:t>
      </w:r>
    </w:p>
    <w:p w14:paraId="6ADA6C84" w14:textId="77777777" w:rsidR="007919C1" w:rsidRPr="00B15B7A" w:rsidRDefault="00082776">
      <w:pPr>
        <w:pStyle w:val="a3"/>
        <w:ind w:firstLine="0"/>
        <w:rPr>
          <w:sz w:val="24"/>
          <w:szCs w:val="24"/>
          <w:lang w:val="en-US"/>
        </w:rPr>
      </w:pPr>
      <w:r w:rsidRPr="00B15B7A">
        <w:rPr>
          <w:sz w:val="24"/>
          <w:szCs w:val="24"/>
          <w:lang w:val="en-US"/>
        </w:rPr>
        <w:t>W</w:t>
      </w:r>
      <w:r w:rsidRPr="00B15B7A">
        <w:rPr>
          <w:rFonts w:hint="eastAsia"/>
          <w:sz w:val="24"/>
          <w:szCs w:val="24"/>
          <w:lang w:val="en-US"/>
        </w:rPr>
        <w:t xml:space="preserve">here </w:t>
      </w:r>
      <w:r w:rsidRPr="00B15B7A">
        <w:rPr>
          <w:color w:val="000000" w:themeColor="text1"/>
          <w:position w:val="-14"/>
          <w:sz w:val="24"/>
          <w:szCs w:val="24"/>
        </w:rPr>
        <w:object w:dxaOrig="1193" w:dyaOrig="340" w14:anchorId="66C69E2D">
          <v:shape id="_x0000_i1051" type="#_x0000_t75" style="width:58.7pt;height:16.6pt" o:ole="">
            <v:imagedata r:id="rId71" o:title=""/>
          </v:shape>
          <o:OLEObject Type="Embed" ProgID="Equation.DSMT4" ShapeID="_x0000_i1051" DrawAspect="Content" ObjectID="_1807643452" r:id="rId72"/>
        </w:object>
      </w:r>
      <w:r w:rsidRPr="00B15B7A">
        <w:rPr>
          <w:rFonts w:hint="eastAsia"/>
          <w:color w:val="000000" w:themeColor="text1"/>
          <w:sz w:val="24"/>
          <w:szCs w:val="24"/>
          <w:lang w:val="en-US"/>
        </w:rPr>
        <w:t>.</w:t>
      </w:r>
    </w:p>
    <w:p w14:paraId="5881F76B" w14:textId="6876BCED" w:rsidR="007919C1" w:rsidRPr="00B15B7A" w:rsidRDefault="00082776">
      <w:pPr>
        <w:pStyle w:val="a3"/>
        <w:ind w:firstLine="289"/>
        <w:rPr>
          <w:sz w:val="24"/>
          <w:szCs w:val="24"/>
          <w:lang w:val="en-US"/>
        </w:rPr>
      </w:pPr>
      <w:r w:rsidRPr="00B15B7A">
        <w:rPr>
          <w:sz w:val="24"/>
          <w:szCs w:val="24"/>
          <w:lang w:val="en-US"/>
        </w:rPr>
        <w:t>This paper proposes an optimized load shedding strategy by setting higher activation frequencies and utilizing TCLs as priority response resources to achieve preemptive load reduction. The implementation approach is as follows:</w:t>
      </w:r>
      <w:r w:rsidRPr="00B15B7A">
        <w:rPr>
          <w:rFonts w:hint="eastAsia"/>
          <w:sz w:val="24"/>
          <w:szCs w:val="24"/>
          <w:lang w:val="en-US"/>
        </w:rPr>
        <w:t xml:space="preserve"> </w:t>
      </w:r>
      <w:r w:rsidRPr="00B15B7A">
        <w:rPr>
          <w:sz w:val="24"/>
          <w:szCs w:val="24"/>
          <w:lang w:val="en-US"/>
        </w:rPr>
        <w:t>When the system frequency drops to a predefined threshold</w:t>
      </w:r>
      <w:r w:rsidRPr="00B15B7A">
        <w:rPr>
          <w:rFonts w:hint="eastAsia"/>
          <w:sz w:val="24"/>
          <w:szCs w:val="24"/>
          <w:lang w:val="en-US"/>
        </w:rPr>
        <w:t xml:space="preserve"> </w:t>
      </w:r>
      <w:r w:rsidRPr="00B15B7A">
        <w:rPr>
          <w:i/>
          <w:sz w:val="24"/>
          <w:szCs w:val="36"/>
          <w:lang w:val="en-US"/>
        </w:rPr>
        <w:t>f</w:t>
      </w:r>
      <w:r w:rsidRPr="00B15B7A">
        <w:rPr>
          <w:i/>
          <w:iCs/>
          <w:sz w:val="24"/>
          <w:szCs w:val="36"/>
          <w:vertAlign w:val="subscript"/>
          <w:lang w:val="en-US"/>
        </w:rPr>
        <w:t>DR</w:t>
      </w:r>
      <w:r w:rsidRPr="00B15B7A">
        <w:rPr>
          <w:rFonts w:hint="eastAsia"/>
          <w:sz w:val="24"/>
          <w:szCs w:val="24"/>
          <w:lang w:val="en-US"/>
        </w:rPr>
        <w:t xml:space="preserve"> </w:t>
      </w:r>
      <w:r w:rsidRPr="00B15B7A">
        <w:rPr>
          <w:sz w:val="24"/>
          <w:szCs w:val="24"/>
          <w:lang w:val="en-US"/>
        </w:rPr>
        <w:t>(indicating frequency regulation demand), the dispatch center issues control signals to load aggregators based on power deficit prediction. Upon receiving the signals, each load aggregator determines the actual TCL response capacity by evaluating both the total required load shedding amount and the maximum ad</w:t>
      </w:r>
      <w:r w:rsidR="001B302C" w:rsidRPr="00B15B7A">
        <w:rPr>
          <w:rFonts w:hint="eastAsia"/>
          <w:sz w:val="24"/>
          <w:szCs w:val="24"/>
          <w:lang w:val="en-US"/>
        </w:rPr>
        <w:t>c</w:t>
      </w:r>
      <w:r w:rsidRPr="00B15B7A">
        <w:rPr>
          <w:sz w:val="24"/>
          <w:szCs w:val="24"/>
          <w:lang w:val="en-US"/>
        </w:rPr>
        <w:t>justable capacity of the TCL</w:t>
      </w:r>
      <w:r w:rsidRPr="00B15B7A">
        <w:rPr>
          <w:rFonts w:hint="eastAsia"/>
          <w:sz w:val="24"/>
          <w:szCs w:val="24"/>
          <w:lang w:val="en-US"/>
        </w:rPr>
        <w:t>s</w:t>
      </w:r>
      <w:r w:rsidRPr="00B15B7A">
        <w:rPr>
          <w:sz w:val="24"/>
          <w:szCs w:val="24"/>
          <w:lang w:val="en-US"/>
        </w:rPr>
        <w:t xml:space="preserve"> cluster. Two specific scenarios are considered:</w:t>
      </w:r>
    </w:p>
    <w:p w14:paraId="0CFD9A44" w14:textId="77777777" w:rsidR="007919C1" w:rsidRPr="00B15B7A" w:rsidRDefault="00082776">
      <w:pPr>
        <w:pStyle w:val="a3"/>
        <w:ind w:firstLine="289"/>
        <w:rPr>
          <w:sz w:val="24"/>
          <w:szCs w:val="24"/>
          <w:lang w:val="en-US"/>
        </w:rPr>
      </w:pPr>
      <w:r w:rsidRPr="00B15B7A">
        <w:rPr>
          <w:sz w:val="24"/>
          <w:szCs w:val="24"/>
          <w:lang w:val="en-US"/>
        </w:rPr>
        <w:t>Scenario 1</w:t>
      </w:r>
      <w:r w:rsidRPr="00B15B7A">
        <w:rPr>
          <w:rFonts w:hint="eastAsia"/>
          <w:sz w:val="24"/>
          <w:szCs w:val="24"/>
          <w:lang w:val="en-US"/>
        </w:rPr>
        <w:t>: i</w:t>
      </w:r>
      <w:r w:rsidRPr="00B15B7A">
        <w:rPr>
          <w:sz w:val="24"/>
          <w:szCs w:val="24"/>
          <w:lang w:val="en-US"/>
        </w:rPr>
        <w:t>f the calculated total load shedding requirement does not exceed the adjustable capacity of the TCL cluster, each TCL cluster can respond to grid demand according to its available capacity using an optimized UFLS strategy. The response ratio of each cluster is determined by Equation (2</w:t>
      </w:r>
      <w:r w:rsidRPr="00B15B7A">
        <w:rPr>
          <w:rFonts w:hint="eastAsia"/>
          <w:sz w:val="24"/>
          <w:szCs w:val="24"/>
          <w:lang w:val="en-US"/>
        </w:rPr>
        <w:t>6</w:t>
      </w:r>
      <w:r w:rsidRPr="00B15B7A">
        <w:rPr>
          <w:sz w:val="24"/>
          <w:szCs w:val="24"/>
          <w:lang w:val="en-US"/>
        </w:rPr>
        <w:t>):</w:t>
      </w:r>
    </w:p>
    <w:p w14:paraId="7813E6BC" w14:textId="77777777" w:rsidR="007919C1" w:rsidRPr="00B15B7A" w:rsidRDefault="00082776">
      <w:pPr>
        <w:pStyle w:val="MTDisplayEquation"/>
        <w:rPr>
          <w:sz w:val="24"/>
          <w:szCs w:val="24"/>
          <w:lang w:val="en-US"/>
        </w:rPr>
      </w:pPr>
      <w:r w:rsidRPr="00B15B7A">
        <w:rPr>
          <w:sz w:val="24"/>
          <w:szCs w:val="24"/>
          <w:lang w:val="en-US"/>
        </w:rPr>
        <w:tab/>
      </w:r>
      <w:r w:rsidRPr="00B15B7A">
        <w:rPr>
          <w:position w:val="-46"/>
          <w:sz w:val="24"/>
          <w:szCs w:val="24"/>
        </w:rPr>
        <w:object w:dxaOrig="2213" w:dyaOrig="827" w14:anchorId="6CAF0E25">
          <v:shape id="_x0000_i1052" type="#_x0000_t75" style="width:110.2pt;height:42.1pt" o:ole="">
            <v:imagedata r:id="rId73" o:title=""/>
          </v:shape>
          <o:OLEObject Type="Embed" ProgID="Equation.DSMT4" ShapeID="_x0000_i1052" DrawAspect="Content" ObjectID="_1807643453" r:id="rId74"/>
        </w:object>
      </w:r>
      <w:r w:rsidRPr="00B15B7A">
        <w:rPr>
          <w:sz w:val="24"/>
          <w:szCs w:val="24"/>
          <w:lang w:val="en-US"/>
        </w:rPr>
        <w:tab/>
        <w:t>(2</w:t>
      </w:r>
      <w:r w:rsidRPr="00B15B7A">
        <w:rPr>
          <w:rFonts w:hint="eastAsia"/>
          <w:sz w:val="24"/>
          <w:szCs w:val="24"/>
          <w:lang w:val="en-US"/>
        </w:rPr>
        <w:t>6</w:t>
      </w:r>
      <w:r w:rsidRPr="00B15B7A">
        <w:rPr>
          <w:sz w:val="24"/>
          <w:szCs w:val="24"/>
          <w:lang w:val="en-US"/>
        </w:rPr>
        <w:t>)</w:t>
      </w:r>
    </w:p>
    <w:p w14:paraId="2E87B7CE" w14:textId="77777777" w:rsidR="007919C1" w:rsidRPr="00B15B7A" w:rsidRDefault="00082776">
      <w:pPr>
        <w:pStyle w:val="a3"/>
        <w:rPr>
          <w:sz w:val="24"/>
          <w:szCs w:val="24"/>
          <w:lang w:val="en-US"/>
        </w:rPr>
      </w:pPr>
      <w:r w:rsidRPr="00B15B7A">
        <w:rPr>
          <w:sz w:val="24"/>
          <w:szCs w:val="24"/>
          <w:lang w:val="en-US"/>
        </w:rPr>
        <w:t>In the equation,</w:t>
      </w:r>
      <w:r w:rsidRPr="00B15B7A">
        <w:rPr>
          <w:color w:val="000000" w:themeColor="text1"/>
          <w:position w:val="-10"/>
          <w:sz w:val="24"/>
          <w:szCs w:val="24"/>
        </w:rPr>
        <w:object w:dxaOrig="600" w:dyaOrig="327" w14:anchorId="12BE8D91">
          <v:shape id="_x0000_i1053" type="#_x0000_t75" style="width:29.9pt;height:16.6pt" o:ole="">
            <v:imagedata r:id="rId75" o:title=""/>
          </v:shape>
          <o:OLEObject Type="Embed" ProgID="Equation.DSMT4" ShapeID="_x0000_i1053" DrawAspect="Content" ObjectID="_1807643454" r:id="rId76"/>
        </w:object>
      </w:r>
      <w:r w:rsidRPr="00B15B7A">
        <w:rPr>
          <w:rFonts w:hint="eastAsia"/>
          <w:sz w:val="24"/>
          <w:szCs w:val="24"/>
          <w:lang w:val="en-US"/>
        </w:rPr>
        <w:t xml:space="preserve"> </w:t>
      </w:r>
      <w:r w:rsidRPr="00B15B7A">
        <w:rPr>
          <w:sz w:val="24"/>
          <w:szCs w:val="24"/>
          <w:lang w:val="en-US"/>
        </w:rPr>
        <w:t>represents the</w:t>
      </w:r>
      <w:r w:rsidRPr="00B15B7A">
        <w:rPr>
          <w:rFonts w:hint="eastAsia"/>
          <w:sz w:val="24"/>
          <w:szCs w:val="24"/>
          <w:lang w:val="en-US"/>
        </w:rPr>
        <w:t xml:space="preserve"> </w:t>
      </w:r>
      <w:r w:rsidRPr="00B15B7A">
        <w:rPr>
          <w:sz w:val="24"/>
          <w:szCs w:val="24"/>
          <w:lang w:val="en-US"/>
        </w:rPr>
        <w:t>active power curtailed</w:t>
      </w:r>
      <w:r w:rsidRPr="00B15B7A">
        <w:rPr>
          <w:rFonts w:hint="eastAsia"/>
          <w:sz w:val="24"/>
          <w:szCs w:val="24"/>
          <w:lang w:val="en-US"/>
        </w:rPr>
        <w:t xml:space="preserve"> </w:t>
      </w:r>
      <w:r w:rsidRPr="00B15B7A">
        <w:rPr>
          <w:sz w:val="24"/>
          <w:szCs w:val="24"/>
          <w:lang w:val="en-US"/>
        </w:rPr>
        <w:t>by the</w:t>
      </w:r>
      <w:r w:rsidRPr="00B15B7A">
        <w:rPr>
          <w:rFonts w:hint="eastAsia"/>
          <w:sz w:val="24"/>
          <w:szCs w:val="24"/>
          <w:lang w:val="en-US"/>
        </w:rPr>
        <w:t xml:space="preserve"> </w:t>
      </w:r>
      <w:r w:rsidRPr="00B15B7A">
        <w:rPr>
          <w:i/>
          <w:iCs/>
          <w:sz w:val="24"/>
          <w:szCs w:val="24"/>
          <w:lang w:val="en-US"/>
        </w:rPr>
        <w:t>n</w:t>
      </w:r>
      <w:r w:rsidRPr="00B15B7A">
        <w:rPr>
          <w:sz w:val="24"/>
          <w:szCs w:val="24"/>
          <w:lang w:val="en-US"/>
        </w:rPr>
        <w:t>-th TCL cluster at time</w:t>
      </w:r>
      <w:r w:rsidRPr="00B15B7A">
        <w:rPr>
          <w:rFonts w:hint="eastAsia"/>
          <w:sz w:val="24"/>
          <w:szCs w:val="24"/>
          <w:lang w:val="en-US"/>
        </w:rPr>
        <w:t xml:space="preserve"> </w:t>
      </w:r>
      <w:r w:rsidRPr="00B15B7A">
        <w:rPr>
          <w:i/>
          <w:iCs/>
          <w:sz w:val="24"/>
          <w:szCs w:val="24"/>
          <w:lang w:val="en-US"/>
        </w:rPr>
        <w:t>t</w:t>
      </w:r>
      <w:r w:rsidRPr="00B15B7A">
        <w:rPr>
          <w:sz w:val="24"/>
          <w:szCs w:val="24"/>
          <w:lang w:val="en-US"/>
        </w:rPr>
        <w:t>;</w:t>
      </w:r>
      <w:r w:rsidRPr="00B15B7A">
        <w:rPr>
          <w:color w:val="000000" w:themeColor="text1"/>
          <w:position w:val="-10"/>
          <w:sz w:val="24"/>
          <w:szCs w:val="24"/>
        </w:rPr>
        <w:object w:dxaOrig="647" w:dyaOrig="327" w14:anchorId="3349AB59">
          <v:shape id="_x0000_i1054" type="#_x0000_t75" style="width:32.7pt;height:16.6pt" o:ole="">
            <v:imagedata r:id="rId77" o:title=""/>
          </v:shape>
          <o:OLEObject Type="Embed" ProgID="Equation.DSMT4" ShapeID="_x0000_i1054" DrawAspect="Content" ObjectID="_1807643455" r:id="rId78"/>
        </w:object>
      </w:r>
      <w:r w:rsidRPr="00B15B7A">
        <w:rPr>
          <w:rFonts w:hint="eastAsia"/>
          <w:color w:val="000000" w:themeColor="text1"/>
          <w:sz w:val="24"/>
          <w:szCs w:val="24"/>
          <w:lang w:val="en-US"/>
        </w:rPr>
        <w:t xml:space="preserve"> </w:t>
      </w:r>
      <w:r w:rsidRPr="00B15B7A">
        <w:rPr>
          <w:sz w:val="24"/>
          <w:szCs w:val="24"/>
          <w:lang w:val="en-US"/>
        </w:rPr>
        <w:t>denotes the</w:t>
      </w:r>
      <w:r w:rsidRPr="00B15B7A">
        <w:rPr>
          <w:rFonts w:hint="eastAsia"/>
          <w:sz w:val="24"/>
          <w:szCs w:val="24"/>
          <w:lang w:val="en-US"/>
        </w:rPr>
        <w:t xml:space="preserve"> </w:t>
      </w:r>
      <w:r w:rsidRPr="00B15B7A">
        <w:rPr>
          <w:sz w:val="24"/>
          <w:szCs w:val="24"/>
          <w:lang w:val="en-US"/>
        </w:rPr>
        <w:t>maximum curtailable active power</w:t>
      </w:r>
      <w:r w:rsidRPr="00B15B7A">
        <w:rPr>
          <w:rFonts w:hint="eastAsia"/>
          <w:sz w:val="24"/>
          <w:szCs w:val="24"/>
          <w:lang w:val="en-US"/>
        </w:rPr>
        <w:t xml:space="preserve"> </w:t>
      </w:r>
      <w:r w:rsidRPr="00B15B7A">
        <w:rPr>
          <w:sz w:val="24"/>
          <w:szCs w:val="24"/>
          <w:lang w:val="en-US"/>
        </w:rPr>
        <w:t>of the</w:t>
      </w:r>
      <w:r w:rsidRPr="00B15B7A">
        <w:rPr>
          <w:rFonts w:hint="eastAsia"/>
          <w:sz w:val="24"/>
          <w:szCs w:val="24"/>
          <w:lang w:val="en-US"/>
        </w:rPr>
        <w:t xml:space="preserve"> </w:t>
      </w:r>
      <w:r w:rsidRPr="00B15B7A">
        <w:rPr>
          <w:i/>
          <w:iCs/>
          <w:sz w:val="24"/>
          <w:szCs w:val="24"/>
          <w:lang w:val="en-US"/>
        </w:rPr>
        <w:t>n</w:t>
      </w:r>
      <w:r w:rsidRPr="00B15B7A">
        <w:rPr>
          <w:sz w:val="24"/>
          <w:szCs w:val="24"/>
          <w:lang w:val="en-US"/>
        </w:rPr>
        <w:t>-th TCL cluster at time</w:t>
      </w:r>
      <w:r w:rsidRPr="00B15B7A">
        <w:rPr>
          <w:rFonts w:hint="eastAsia"/>
          <w:sz w:val="24"/>
          <w:szCs w:val="24"/>
          <w:lang w:val="en-US"/>
        </w:rPr>
        <w:t xml:space="preserve"> </w:t>
      </w:r>
      <w:r w:rsidRPr="00B15B7A">
        <w:rPr>
          <w:i/>
          <w:iCs/>
          <w:sz w:val="24"/>
          <w:szCs w:val="24"/>
          <w:lang w:val="en-US"/>
        </w:rPr>
        <w:t>t</w:t>
      </w:r>
      <w:r w:rsidRPr="00B15B7A">
        <w:rPr>
          <w:sz w:val="24"/>
          <w:szCs w:val="24"/>
          <w:lang w:val="en-US"/>
        </w:rPr>
        <w:t>.</w:t>
      </w:r>
      <w:r w:rsidRPr="00B15B7A">
        <w:rPr>
          <w:rFonts w:hint="eastAsia"/>
          <w:sz w:val="24"/>
          <w:szCs w:val="24"/>
          <w:lang w:val="en-US"/>
        </w:rPr>
        <w:t xml:space="preserve"> </w:t>
      </w:r>
      <w:r w:rsidRPr="00B15B7A">
        <w:rPr>
          <w:sz w:val="24"/>
          <w:szCs w:val="24"/>
          <w:lang w:val="en-US"/>
        </w:rPr>
        <w:t>Under this scenario,</w:t>
      </w:r>
      <w:r w:rsidRPr="00B15B7A">
        <w:rPr>
          <w:rFonts w:hint="eastAsia"/>
          <w:sz w:val="24"/>
          <w:szCs w:val="24"/>
          <w:lang w:val="en-US"/>
        </w:rPr>
        <w:t xml:space="preserve"> </w:t>
      </w:r>
      <w:r w:rsidRPr="00B15B7A">
        <w:rPr>
          <w:sz w:val="24"/>
          <w:szCs w:val="24"/>
          <w:lang w:val="en-US"/>
        </w:rPr>
        <w:t>the entire power deficit is compensated by the TCL clusters, eliminating the need to shed other types of loads.</w:t>
      </w:r>
    </w:p>
    <w:p w14:paraId="27A316E8" w14:textId="77777777" w:rsidR="007919C1" w:rsidRPr="00B15B7A" w:rsidRDefault="00082776">
      <w:pPr>
        <w:pStyle w:val="a3"/>
        <w:ind w:firstLine="289"/>
        <w:rPr>
          <w:sz w:val="24"/>
          <w:szCs w:val="24"/>
          <w:lang w:val="en-US"/>
        </w:rPr>
      </w:pPr>
      <w:r w:rsidRPr="00B15B7A">
        <w:rPr>
          <w:sz w:val="24"/>
          <w:szCs w:val="24"/>
          <w:lang w:val="en-US"/>
        </w:rPr>
        <w:t xml:space="preserve">Scenario </w:t>
      </w:r>
      <w:r w:rsidRPr="00B15B7A">
        <w:rPr>
          <w:rFonts w:hint="eastAsia"/>
          <w:sz w:val="24"/>
          <w:szCs w:val="24"/>
          <w:lang w:val="en-US"/>
        </w:rPr>
        <w:t>2:</w:t>
      </w:r>
      <w:r w:rsidRPr="00B15B7A">
        <w:rPr>
          <w:rFonts w:ascii="Segoe UI" w:hAnsi="Segoe UI" w:cs="Segoe UI"/>
          <w:color w:val="000000"/>
          <w:spacing w:val="0"/>
          <w:sz w:val="28"/>
          <w:szCs w:val="28"/>
          <w:lang w:val="en-US" w:eastAsia="en-US"/>
        </w:rPr>
        <w:t xml:space="preserve"> </w:t>
      </w:r>
      <w:r w:rsidRPr="00B15B7A">
        <w:rPr>
          <w:rFonts w:hint="eastAsia"/>
          <w:sz w:val="24"/>
          <w:szCs w:val="24"/>
          <w:lang w:val="en-US"/>
        </w:rPr>
        <w:t>w</w:t>
      </w:r>
      <w:r w:rsidRPr="00B15B7A">
        <w:rPr>
          <w:sz w:val="24"/>
          <w:szCs w:val="24"/>
          <w:lang w:val="en-US"/>
        </w:rPr>
        <w:t>hen the total required load shedding exceeds the</w:t>
      </w:r>
      <w:r w:rsidRPr="00B15B7A">
        <w:rPr>
          <w:rFonts w:hint="eastAsia"/>
          <w:sz w:val="24"/>
          <w:szCs w:val="24"/>
          <w:lang w:val="en-US"/>
        </w:rPr>
        <w:t xml:space="preserve"> </w:t>
      </w:r>
      <w:r w:rsidRPr="00B15B7A">
        <w:rPr>
          <w:sz w:val="24"/>
          <w:szCs w:val="24"/>
          <w:lang w:val="en-US"/>
        </w:rPr>
        <w:t>maximum adjustable capacity</w:t>
      </w:r>
      <w:r w:rsidRPr="00B15B7A">
        <w:rPr>
          <w:rFonts w:hint="eastAsia"/>
          <w:sz w:val="24"/>
          <w:szCs w:val="24"/>
          <w:lang w:val="en-US"/>
        </w:rPr>
        <w:t xml:space="preserve"> </w:t>
      </w:r>
      <w:r w:rsidRPr="00B15B7A">
        <w:rPr>
          <w:sz w:val="24"/>
          <w:szCs w:val="24"/>
          <w:lang w:val="en-US"/>
        </w:rPr>
        <w:t>of the TCL clusters</w:t>
      </w:r>
      <w:r w:rsidRPr="00B15B7A">
        <w:rPr>
          <w:rFonts w:hint="eastAsia"/>
          <w:sz w:val="24"/>
          <w:szCs w:val="24"/>
          <w:lang w:val="en-US"/>
        </w:rPr>
        <w:t>,</w:t>
      </w:r>
      <w:r w:rsidRPr="00B15B7A">
        <w:rPr>
          <w:sz w:val="24"/>
          <w:szCs w:val="24"/>
          <w:lang w:val="en-US"/>
        </w:rPr>
        <w:t xml:space="preserve"> Each TCL cluster contributes its maximum curtailable power to mitigate the power deficit.</w:t>
      </w:r>
      <w:r w:rsidRPr="00B15B7A">
        <w:rPr>
          <w:rFonts w:ascii="Segoe UI" w:hAnsi="Segoe UI" w:cs="Segoe UI"/>
          <w:color w:val="000000"/>
          <w:spacing w:val="0"/>
          <w:sz w:val="28"/>
          <w:szCs w:val="28"/>
          <w:lang w:val="en-US" w:eastAsia="en-US"/>
        </w:rPr>
        <w:t xml:space="preserve"> </w:t>
      </w:r>
      <w:r w:rsidRPr="00B15B7A">
        <w:rPr>
          <w:sz w:val="24"/>
          <w:szCs w:val="24"/>
          <w:lang w:val="en-US"/>
        </w:rPr>
        <w:t>If the system frequency continues to decline below a predefined threshold</w:t>
      </w:r>
      <w:r w:rsidRPr="00B15B7A">
        <w:rPr>
          <w:rFonts w:hint="eastAsia"/>
          <w:sz w:val="24"/>
          <w:szCs w:val="24"/>
          <w:lang w:val="en-US"/>
        </w:rPr>
        <w:t xml:space="preserve"> </w:t>
      </w:r>
      <w:r w:rsidRPr="00B15B7A">
        <w:rPr>
          <w:rFonts w:hint="eastAsia"/>
          <w:i/>
          <w:sz w:val="24"/>
          <w:szCs w:val="24"/>
          <w:lang w:val="en-US"/>
        </w:rPr>
        <w:t>f</w:t>
      </w:r>
      <w:r w:rsidRPr="00B15B7A">
        <w:rPr>
          <w:rFonts w:hint="eastAsia"/>
          <w:i/>
          <w:iCs/>
          <w:sz w:val="24"/>
          <w:szCs w:val="24"/>
          <w:vertAlign w:val="subscript"/>
          <w:lang w:val="en-US"/>
        </w:rPr>
        <w:t>shed</w:t>
      </w:r>
      <w:r w:rsidRPr="00B15B7A">
        <w:rPr>
          <w:sz w:val="24"/>
          <w:szCs w:val="24"/>
          <w:lang w:val="en-US"/>
        </w:rPr>
        <w:t>, the control center</w:t>
      </w:r>
      <w:r w:rsidRPr="00B15B7A">
        <w:rPr>
          <w:rFonts w:hint="eastAsia"/>
          <w:sz w:val="24"/>
          <w:szCs w:val="24"/>
          <w:lang w:val="en-US"/>
        </w:rPr>
        <w:t xml:space="preserve"> r</w:t>
      </w:r>
      <w:r w:rsidRPr="00B15B7A">
        <w:rPr>
          <w:sz w:val="24"/>
          <w:szCs w:val="24"/>
          <w:lang w:val="en-US"/>
        </w:rPr>
        <w:t>ecalculates the remaining power deficit</w:t>
      </w:r>
      <w:r w:rsidRPr="00B15B7A">
        <w:rPr>
          <w:rFonts w:hint="eastAsia"/>
          <w:sz w:val="24"/>
          <w:szCs w:val="24"/>
          <w:lang w:val="en-US"/>
        </w:rPr>
        <w:t xml:space="preserve"> </w:t>
      </w:r>
      <w:r w:rsidRPr="00B15B7A">
        <w:rPr>
          <w:sz w:val="24"/>
          <w:szCs w:val="24"/>
          <w:lang w:val="en-US"/>
        </w:rPr>
        <w:t>and</w:t>
      </w:r>
      <w:r w:rsidRPr="00B15B7A">
        <w:rPr>
          <w:rFonts w:hint="eastAsia"/>
          <w:sz w:val="24"/>
          <w:szCs w:val="24"/>
          <w:lang w:val="en-US"/>
        </w:rPr>
        <w:t xml:space="preserve"> </w:t>
      </w:r>
      <w:r w:rsidRPr="00B15B7A">
        <w:rPr>
          <w:sz w:val="24"/>
          <w:szCs w:val="24"/>
          <w:lang w:val="en-US"/>
        </w:rPr>
        <w:t>activates UFLS protection devices.</w:t>
      </w:r>
    </w:p>
    <w:p w14:paraId="36B2772E" w14:textId="77777777" w:rsidR="007919C1" w:rsidRPr="00B15B7A" w:rsidRDefault="00082776">
      <w:pPr>
        <w:pStyle w:val="a3"/>
        <w:ind w:firstLine="289"/>
        <w:rPr>
          <w:sz w:val="24"/>
          <w:szCs w:val="24"/>
          <w:lang w:val="en-US"/>
        </w:rPr>
      </w:pPr>
      <w:r w:rsidRPr="00B15B7A">
        <w:rPr>
          <w:sz w:val="24"/>
          <w:szCs w:val="24"/>
          <w:lang w:val="en-US"/>
        </w:rPr>
        <w:t>Considering the two scenarios described above, the</w:t>
      </w:r>
      <w:r w:rsidRPr="00B15B7A">
        <w:rPr>
          <w:rFonts w:hint="eastAsia"/>
          <w:sz w:val="24"/>
          <w:szCs w:val="24"/>
          <w:lang w:val="en-US"/>
        </w:rPr>
        <w:t xml:space="preserve"> </w:t>
      </w:r>
      <w:r w:rsidRPr="00B15B7A">
        <w:rPr>
          <w:sz w:val="24"/>
          <w:szCs w:val="24"/>
          <w:lang w:val="en-US"/>
        </w:rPr>
        <w:t>total load shedding amount</w:t>
      </w:r>
      <w:r w:rsidRPr="00B15B7A">
        <w:rPr>
          <w:rFonts w:hint="eastAsia"/>
          <w:sz w:val="24"/>
          <w:szCs w:val="24"/>
          <w:lang w:val="en-US"/>
        </w:rPr>
        <w:t xml:space="preserve"> </w:t>
      </w:r>
      <w:r w:rsidRPr="00B15B7A">
        <w:rPr>
          <w:sz w:val="24"/>
          <w:szCs w:val="24"/>
          <w:lang w:val="en-US"/>
        </w:rPr>
        <w:t>in the power system is calculated as:</w:t>
      </w:r>
    </w:p>
    <w:p w14:paraId="779302B0" w14:textId="77777777" w:rsidR="007919C1" w:rsidRPr="001B302C" w:rsidRDefault="00082776">
      <w:pPr>
        <w:pStyle w:val="MTDisplayEquation"/>
        <w:rPr>
          <w:lang w:val="en-US"/>
        </w:rPr>
      </w:pPr>
      <w:r w:rsidRPr="001B302C">
        <w:rPr>
          <w:lang w:val="en-US"/>
        </w:rPr>
        <w:lastRenderedPageBreak/>
        <w:tab/>
      </w:r>
      <w:r>
        <w:rPr>
          <w:position w:val="-28"/>
        </w:rPr>
        <w:object w:dxaOrig="3420" w:dyaOrig="647" w14:anchorId="2C3F4D99">
          <v:shape id="_x0000_i1055" type="#_x0000_t75" style="width:171.15pt;height:32.7pt" o:ole="">
            <v:imagedata r:id="rId79" o:title=""/>
          </v:shape>
          <o:OLEObject Type="Embed" ProgID="Equation.DSMT4" ShapeID="_x0000_i1055" DrawAspect="Content" ObjectID="_1807643456" r:id="rId80"/>
        </w:object>
      </w:r>
      <w:r w:rsidRPr="001B302C">
        <w:rPr>
          <w:lang w:val="en-US"/>
        </w:rPr>
        <w:tab/>
      </w:r>
      <w:r>
        <w:rPr>
          <w:lang w:val="en-US"/>
        </w:rPr>
        <w:t>(2</w:t>
      </w:r>
      <w:r>
        <w:rPr>
          <w:rFonts w:hint="eastAsia"/>
          <w:lang w:val="en-US"/>
        </w:rPr>
        <w:t>7</w:t>
      </w:r>
      <w:r>
        <w:rPr>
          <w:lang w:val="en-US"/>
        </w:rPr>
        <w:t>)</w:t>
      </w:r>
    </w:p>
    <w:p w14:paraId="39390C3E" w14:textId="11CDF251" w:rsidR="007919C1" w:rsidRPr="00B15B7A" w:rsidRDefault="00082776" w:rsidP="001B302C">
      <w:pPr>
        <w:pStyle w:val="a3"/>
        <w:ind w:firstLine="289"/>
        <w:rPr>
          <w:sz w:val="24"/>
          <w:szCs w:val="24"/>
          <w:lang w:val="en-US"/>
        </w:rPr>
      </w:pPr>
      <w:r w:rsidRPr="00B15B7A">
        <w:rPr>
          <w:sz w:val="24"/>
          <w:szCs w:val="24"/>
          <w:lang w:val="en-US"/>
        </w:rPr>
        <w:t>The specific implementation process of</w:t>
      </w:r>
      <w:r w:rsidRPr="00B15B7A">
        <w:rPr>
          <w:rFonts w:hint="eastAsia"/>
          <w:sz w:val="24"/>
          <w:szCs w:val="24"/>
          <w:lang w:val="en-US"/>
        </w:rPr>
        <w:t xml:space="preserve"> </w:t>
      </w:r>
      <w:r w:rsidRPr="00B15B7A">
        <w:rPr>
          <w:sz w:val="24"/>
          <w:szCs w:val="24"/>
          <w:lang w:val="en-US"/>
        </w:rPr>
        <w:t>UFLS</w:t>
      </w:r>
      <w:r w:rsidRPr="00B15B7A">
        <w:rPr>
          <w:rFonts w:hint="eastAsia"/>
          <w:sz w:val="24"/>
          <w:szCs w:val="24"/>
          <w:lang w:val="en-US"/>
        </w:rPr>
        <w:t xml:space="preserve"> </w:t>
      </w:r>
      <w:r w:rsidRPr="00B15B7A">
        <w:rPr>
          <w:sz w:val="24"/>
          <w:szCs w:val="24"/>
          <w:lang w:val="en-US"/>
        </w:rPr>
        <w:t>is illustrated in the figure below</w:t>
      </w:r>
      <w:r w:rsidRPr="00B15B7A">
        <w:rPr>
          <w:rFonts w:hint="eastAsia"/>
          <w:sz w:val="24"/>
          <w:szCs w:val="24"/>
          <w:lang w:val="en-US"/>
        </w:rPr>
        <w:t>:</w:t>
      </w:r>
    </w:p>
    <w:p w14:paraId="5B7F6201" w14:textId="11CBDC92" w:rsidR="001B302C" w:rsidRDefault="001B302C">
      <w:pPr>
        <w:pStyle w:val="a3"/>
        <w:ind w:firstLine="289"/>
        <w:jc w:val="center"/>
        <w:rPr>
          <w:lang w:val="en-US"/>
        </w:rPr>
      </w:pPr>
      <w:r>
        <w:rPr>
          <w:noProof/>
          <w:lang w:val="en-US"/>
        </w:rPr>
        <w:drawing>
          <wp:inline distT="0" distB="0" distL="0" distR="0" wp14:anchorId="54D98B01" wp14:editId="1E0BB548">
            <wp:extent cx="2506538" cy="4064000"/>
            <wp:effectExtent l="0" t="0" r="8255" b="0"/>
            <wp:docPr id="159472098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4720986" name="图片 1594720986"/>
                    <pic:cNvPicPr/>
                  </pic:nvPicPr>
                  <pic:blipFill rotWithShape="1">
                    <a:blip r:embed="rId81" cstate="print">
                      <a:extLst>
                        <a:ext uri="{28A0092B-C50C-407E-A947-70E740481C1C}">
                          <a14:useLocalDpi xmlns:a14="http://schemas.microsoft.com/office/drawing/2010/main" val="0"/>
                        </a:ext>
                      </a:extLst>
                    </a:blip>
                    <a:srcRect l="13909" r="17875" b="-699"/>
                    <a:stretch/>
                  </pic:blipFill>
                  <pic:spPr bwMode="auto">
                    <a:xfrm>
                      <a:off x="0" y="0"/>
                      <a:ext cx="2540556" cy="4119155"/>
                    </a:xfrm>
                    <a:prstGeom prst="rect">
                      <a:avLst/>
                    </a:prstGeom>
                    <a:ln>
                      <a:noFill/>
                    </a:ln>
                    <a:extLst>
                      <a:ext uri="{53640926-AAD7-44D8-BBD7-CCE9431645EC}">
                        <a14:shadowObscured xmlns:a14="http://schemas.microsoft.com/office/drawing/2010/main"/>
                      </a:ext>
                    </a:extLst>
                  </pic:spPr>
                </pic:pic>
              </a:graphicData>
            </a:graphic>
          </wp:inline>
        </w:drawing>
      </w:r>
    </w:p>
    <w:p w14:paraId="5C977C17" w14:textId="77777777" w:rsidR="007919C1" w:rsidRPr="00CA1495" w:rsidRDefault="00082776">
      <w:pPr>
        <w:pStyle w:val="figurecaption"/>
        <w:numPr>
          <w:ilvl w:val="0"/>
          <w:numId w:val="0"/>
        </w:numPr>
        <w:jc w:val="center"/>
        <w:rPr>
          <w:sz w:val="20"/>
          <w:szCs w:val="20"/>
        </w:rPr>
      </w:pPr>
      <w:r w:rsidRPr="00CA1495">
        <w:rPr>
          <w:sz w:val="20"/>
          <w:szCs w:val="20"/>
        </w:rPr>
        <w:t xml:space="preserve">Fig. </w:t>
      </w:r>
      <w:r w:rsidRPr="00CA1495">
        <w:rPr>
          <w:rFonts w:hint="eastAsia"/>
          <w:sz w:val="20"/>
          <w:szCs w:val="20"/>
          <w:lang w:eastAsia="zh-CN"/>
        </w:rPr>
        <w:t>7</w:t>
      </w:r>
      <w:r w:rsidRPr="00CA1495">
        <w:rPr>
          <w:sz w:val="20"/>
          <w:szCs w:val="20"/>
        </w:rPr>
        <w:t>. Flowchart of the proposed UFLS implementation strategy.</w:t>
      </w:r>
    </w:p>
    <w:p w14:paraId="3A8068D4" w14:textId="77777777" w:rsidR="007919C1" w:rsidRPr="00B15B7A" w:rsidRDefault="00082776">
      <w:pPr>
        <w:pStyle w:val="1"/>
        <w:numPr>
          <w:ilvl w:val="0"/>
          <w:numId w:val="0"/>
        </w:numPr>
        <w:tabs>
          <w:tab w:val="clear" w:pos="576"/>
        </w:tabs>
        <w:jc w:val="both"/>
        <w:rPr>
          <w:sz w:val="24"/>
          <w:szCs w:val="24"/>
        </w:rPr>
      </w:pPr>
      <w:r w:rsidRPr="00B15B7A">
        <w:rPr>
          <w:rFonts w:hint="eastAsia"/>
          <w:sz w:val="24"/>
          <w:szCs w:val="24"/>
          <w:lang w:eastAsia="zh-CN"/>
        </w:rPr>
        <w:t>4.</w:t>
      </w:r>
      <w:r w:rsidRPr="00B15B7A">
        <w:rPr>
          <w:sz w:val="24"/>
          <w:szCs w:val="24"/>
        </w:rPr>
        <w:t xml:space="preserve"> Case Study Simulation and Analysis</w:t>
      </w:r>
    </w:p>
    <w:p w14:paraId="6B426B20" w14:textId="77777777" w:rsidR="007919C1" w:rsidRPr="00B15B7A" w:rsidRDefault="00082776">
      <w:pPr>
        <w:pStyle w:val="a3"/>
        <w:rPr>
          <w:sz w:val="24"/>
          <w:szCs w:val="24"/>
          <w:lang w:val="en-US"/>
        </w:rPr>
      </w:pPr>
      <w:r w:rsidRPr="00B15B7A">
        <w:rPr>
          <w:sz w:val="24"/>
          <w:szCs w:val="24"/>
          <w:lang w:val="en-US"/>
        </w:rPr>
        <w:t>The test system shown in Figure 8 is implemented in MATLAB/Simulink to validate the effectiveness of the proposed strategy. In this system, the synchronous generators at buses 30, 32, 36, and 37 are replaced with wind farms, achieving a wind power penetration rate of 32.3%. Additionally, thermostatically controlled load clusters managed by load aggregators are deployed at the nodes marked in red. During the simulation, a disturbance is introduced by disconnecting the generator (with an output of 920 MW) at bus 35 at t=5s.</w:t>
      </w:r>
    </w:p>
    <w:p w14:paraId="6E1489DB" w14:textId="33A3E788" w:rsidR="007919C1" w:rsidRDefault="00CA1495">
      <w:pPr>
        <w:pStyle w:val="a3"/>
        <w:ind w:firstLine="0"/>
        <w:jc w:val="center"/>
      </w:pPr>
      <w:r>
        <w:rPr>
          <w:rFonts w:hint="eastAsia"/>
        </w:rPr>
        <w:object w:dxaOrig="3413" w:dyaOrig="3187" w14:anchorId="330A82B8">
          <v:shape id="_x0000_i1056" type="#_x0000_t75" style="width:166.15pt;height:155.1pt" o:ole="">
            <v:imagedata r:id="rId82" o:title="" cropleft="10486f" cropright="16602f"/>
          </v:shape>
          <o:OLEObject Type="Embed" ProgID="Visio.Drawing.15" ShapeID="_x0000_i1056" DrawAspect="Content" ObjectID="_1807643457" r:id="rId83"/>
        </w:object>
      </w:r>
    </w:p>
    <w:p w14:paraId="24F991AB" w14:textId="77777777" w:rsidR="007919C1" w:rsidRPr="00CA1495" w:rsidRDefault="00082776">
      <w:pPr>
        <w:pStyle w:val="figurecaption"/>
        <w:numPr>
          <w:ilvl w:val="0"/>
          <w:numId w:val="0"/>
        </w:numPr>
        <w:jc w:val="center"/>
        <w:rPr>
          <w:sz w:val="20"/>
          <w:szCs w:val="20"/>
        </w:rPr>
      </w:pPr>
      <w:r w:rsidRPr="00CA1495">
        <w:rPr>
          <w:sz w:val="20"/>
          <w:szCs w:val="20"/>
        </w:rPr>
        <w:t xml:space="preserve">Fig. </w:t>
      </w:r>
      <w:r w:rsidRPr="00CA1495">
        <w:rPr>
          <w:rFonts w:hint="eastAsia"/>
          <w:sz w:val="20"/>
          <w:szCs w:val="20"/>
          <w:lang w:eastAsia="zh-CN"/>
        </w:rPr>
        <w:t>8</w:t>
      </w:r>
      <w:r w:rsidRPr="00CA1495">
        <w:rPr>
          <w:sz w:val="20"/>
          <w:szCs w:val="20"/>
        </w:rPr>
        <w:t>. IEEE 39-</w:t>
      </w:r>
      <w:r w:rsidRPr="00CA1495">
        <w:rPr>
          <w:rFonts w:hint="eastAsia"/>
          <w:sz w:val="20"/>
          <w:szCs w:val="20"/>
          <w:lang w:eastAsia="zh-CN"/>
        </w:rPr>
        <w:t>b</w:t>
      </w:r>
      <w:r w:rsidRPr="00CA1495">
        <w:rPr>
          <w:sz w:val="20"/>
          <w:szCs w:val="20"/>
        </w:rPr>
        <w:t xml:space="preserve">us </w:t>
      </w:r>
      <w:r w:rsidRPr="00CA1495">
        <w:rPr>
          <w:rFonts w:hint="eastAsia"/>
          <w:sz w:val="20"/>
          <w:szCs w:val="20"/>
          <w:lang w:eastAsia="zh-CN"/>
        </w:rPr>
        <w:t>s</w:t>
      </w:r>
      <w:r w:rsidRPr="00CA1495">
        <w:rPr>
          <w:sz w:val="20"/>
          <w:szCs w:val="20"/>
        </w:rPr>
        <w:t xml:space="preserve">ystem </w:t>
      </w:r>
      <w:r w:rsidRPr="00CA1495">
        <w:rPr>
          <w:rFonts w:hint="eastAsia"/>
          <w:sz w:val="20"/>
          <w:szCs w:val="20"/>
          <w:lang w:eastAsia="zh-CN"/>
        </w:rPr>
        <w:t>t</w:t>
      </w:r>
      <w:r w:rsidRPr="00CA1495">
        <w:rPr>
          <w:sz w:val="20"/>
          <w:szCs w:val="20"/>
        </w:rPr>
        <w:t xml:space="preserve">opology and </w:t>
      </w:r>
      <w:r w:rsidRPr="00CA1495">
        <w:rPr>
          <w:rFonts w:hint="eastAsia"/>
          <w:sz w:val="20"/>
          <w:szCs w:val="20"/>
          <w:lang w:eastAsia="zh-CN"/>
        </w:rPr>
        <w:t>d</w:t>
      </w:r>
      <w:r w:rsidRPr="00CA1495">
        <w:rPr>
          <w:sz w:val="20"/>
          <w:szCs w:val="20"/>
        </w:rPr>
        <w:t>istribution of TCLs.</w:t>
      </w:r>
    </w:p>
    <w:p w14:paraId="15561162" w14:textId="77777777" w:rsidR="007919C1" w:rsidRPr="00B15B7A" w:rsidRDefault="00082776">
      <w:pPr>
        <w:pStyle w:val="2"/>
        <w:numPr>
          <w:ilvl w:val="0"/>
          <w:numId w:val="0"/>
        </w:numPr>
        <w:ind w:left="142"/>
        <w:rPr>
          <w:sz w:val="24"/>
          <w:szCs w:val="24"/>
        </w:rPr>
      </w:pPr>
      <w:r w:rsidRPr="00B15B7A">
        <w:rPr>
          <w:rFonts w:hint="eastAsia"/>
          <w:i w:val="0"/>
          <w:iCs w:val="0"/>
          <w:sz w:val="24"/>
          <w:szCs w:val="24"/>
          <w:lang w:eastAsia="zh-CN"/>
        </w:rPr>
        <w:t>4.1</w:t>
      </w:r>
      <w:r w:rsidRPr="00B15B7A">
        <w:rPr>
          <w:sz w:val="24"/>
          <w:szCs w:val="24"/>
        </w:rPr>
        <w:t xml:space="preserve"> The impact of the improved </w:t>
      </w:r>
      <w:r w:rsidRPr="00B15B7A">
        <w:rPr>
          <w:rFonts w:hint="eastAsia"/>
          <w:sz w:val="24"/>
          <w:szCs w:val="24"/>
          <w:lang w:eastAsia="zh-CN"/>
        </w:rPr>
        <w:t xml:space="preserve">UFLS </w:t>
      </w:r>
      <w:r w:rsidRPr="00B15B7A">
        <w:rPr>
          <w:sz w:val="24"/>
          <w:szCs w:val="24"/>
          <w:lang w:eastAsia="zh-CN"/>
        </w:rPr>
        <w:t xml:space="preserve">scheme in the low wind speed </w:t>
      </w:r>
      <w:r w:rsidRPr="00B15B7A">
        <w:rPr>
          <w:sz w:val="24"/>
          <w:szCs w:val="24"/>
        </w:rPr>
        <w:t>range</w:t>
      </w:r>
    </w:p>
    <w:p w14:paraId="21E5A249" w14:textId="77777777" w:rsidR="007919C1" w:rsidRPr="00B15B7A" w:rsidRDefault="00082776">
      <w:pPr>
        <w:pStyle w:val="a3"/>
        <w:rPr>
          <w:bCs/>
          <w:sz w:val="24"/>
          <w:szCs w:val="24"/>
        </w:rPr>
      </w:pPr>
      <w:r w:rsidRPr="00B15B7A">
        <w:rPr>
          <w:bCs/>
          <w:sz w:val="24"/>
          <w:szCs w:val="24"/>
          <w:lang w:val="en-US"/>
        </w:rPr>
        <w:t xml:space="preserve">In the simulation model, the wind speed was set to 6 m/s. Due to the rotor speed constraints of wind turbines, they were unable to participate in system frequency regulation. Consequently, thermostatically controlled loads were prioritized to provide active power support and undertake the </w:t>
      </w:r>
      <w:r w:rsidRPr="00B15B7A">
        <w:rPr>
          <w:rFonts w:hint="eastAsia"/>
          <w:bCs/>
          <w:sz w:val="24"/>
          <w:szCs w:val="24"/>
          <w:lang w:val="en-US"/>
        </w:rPr>
        <w:t xml:space="preserve">UFLS </w:t>
      </w:r>
      <w:r w:rsidRPr="00B15B7A">
        <w:rPr>
          <w:bCs/>
          <w:sz w:val="24"/>
          <w:szCs w:val="24"/>
          <w:lang w:val="en-US"/>
        </w:rPr>
        <w:t>task</w:t>
      </w:r>
      <w:r w:rsidRPr="00B15B7A">
        <w:rPr>
          <w:rFonts w:hint="eastAsia"/>
          <w:bCs/>
          <w:sz w:val="24"/>
          <w:szCs w:val="24"/>
          <w:lang w:val="en-US"/>
        </w:rPr>
        <w:t xml:space="preserve">. </w:t>
      </w:r>
      <w:r w:rsidRPr="00B15B7A">
        <w:rPr>
          <w:bCs/>
          <w:sz w:val="24"/>
          <w:szCs w:val="24"/>
        </w:rPr>
        <w:t>The simulation results are illustrated in Figure 9.</w:t>
      </w:r>
    </w:p>
    <w:p w14:paraId="018FA184" w14:textId="77777777" w:rsidR="007919C1" w:rsidRDefault="00082776">
      <w:pPr>
        <w:pStyle w:val="a3"/>
        <w:jc w:val="center"/>
        <w:rPr>
          <w:bCs/>
        </w:rPr>
      </w:pPr>
      <w:r>
        <w:rPr>
          <w:bCs/>
          <w:noProof/>
        </w:rPr>
        <w:drawing>
          <wp:inline distT="0" distB="0" distL="0" distR="0" wp14:anchorId="35459334" wp14:editId="54BE27DA">
            <wp:extent cx="2039063" cy="1647062"/>
            <wp:effectExtent l="0" t="0" r="0" b="0"/>
            <wp:docPr id="1121699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16991" name="图片 1"/>
                    <pic:cNvPicPr>
                      <a:picLocks noChangeAspect="1"/>
                    </pic:cNvPicPr>
                  </pic:nvPicPr>
                  <pic:blipFill>
                    <a:blip r:embed="rId84" cstate="print">
                      <a:extLst>
                        <a:ext uri="{28A0092B-C50C-407E-A947-70E740481C1C}">
                          <a14:useLocalDpi xmlns:a14="http://schemas.microsoft.com/office/drawing/2010/main" val="0"/>
                        </a:ext>
                      </a:extLst>
                    </a:blip>
                    <a:stretch>
                      <a:fillRect/>
                    </a:stretch>
                  </pic:blipFill>
                  <pic:spPr>
                    <a:xfrm>
                      <a:off x="0" y="0"/>
                      <a:ext cx="2048575" cy="1654745"/>
                    </a:xfrm>
                    <a:prstGeom prst="rect">
                      <a:avLst/>
                    </a:prstGeom>
                  </pic:spPr>
                </pic:pic>
              </a:graphicData>
            </a:graphic>
          </wp:inline>
        </w:drawing>
      </w:r>
    </w:p>
    <w:p w14:paraId="7E33F401" w14:textId="77777777" w:rsidR="007919C1" w:rsidRPr="00CA1495" w:rsidRDefault="00082776">
      <w:pPr>
        <w:pStyle w:val="figurecaption"/>
        <w:numPr>
          <w:ilvl w:val="0"/>
          <w:numId w:val="0"/>
        </w:numPr>
        <w:jc w:val="center"/>
        <w:rPr>
          <w:sz w:val="20"/>
          <w:szCs w:val="20"/>
          <w:lang w:eastAsia="zh-CN"/>
        </w:rPr>
      </w:pPr>
      <w:r w:rsidRPr="00CA1495">
        <w:rPr>
          <w:sz w:val="20"/>
          <w:szCs w:val="20"/>
        </w:rPr>
        <w:t xml:space="preserve">Fig. </w:t>
      </w:r>
      <w:r w:rsidRPr="00CA1495">
        <w:rPr>
          <w:rFonts w:hint="eastAsia"/>
          <w:sz w:val="20"/>
          <w:szCs w:val="20"/>
          <w:lang w:eastAsia="zh-CN"/>
        </w:rPr>
        <w:t xml:space="preserve">9. </w:t>
      </w:r>
      <w:r w:rsidRPr="00CA1495">
        <w:rPr>
          <w:sz w:val="20"/>
          <w:szCs w:val="20"/>
        </w:rPr>
        <w:t xml:space="preserve">Simulation </w:t>
      </w:r>
      <w:r w:rsidRPr="00CA1495">
        <w:rPr>
          <w:rFonts w:hint="eastAsia"/>
          <w:sz w:val="20"/>
          <w:szCs w:val="20"/>
          <w:lang w:eastAsia="zh-CN"/>
        </w:rPr>
        <w:t>r</w:t>
      </w:r>
      <w:r w:rsidRPr="00CA1495">
        <w:rPr>
          <w:sz w:val="20"/>
          <w:szCs w:val="20"/>
        </w:rPr>
        <w:t xml:space="preserve">esults of </w:t>
      </w:r>
      <w:r w:rsidRPr="00CA1495">
        <w:rPr>
          <w:rFonts w:hint="eastAsia"/>
          <w:sz w:val="20"/>
          <w:szCs w:val="20"/>
          <w:lang w:eastAsia="zh-CN"/>
        </w:rPr>
        <w:t>UFLS</w:t>
      </w:r>
      <w:r w:rsidRPr="00CA1495">
        <w:rPr>
          <w:sz w:val="20"/>
          <w:szCs w:val="20"/>
        </w:rPr>
        <w:t xml:space="preserve"> in the </w:t>
      </w:r>
      <w:r w:rsidRPr="00CA1495">
        <w:rPr>
          <w:rFonts w:hint="eastAsia"/>
          <w:sz w:val="20"/>
          <w:szCs w:val="20"/>
          <w:lang w:eastAsia="zh-CN"/>
        </w:rPr>
        <w:t>l</w:t>
      </w:r>
      <w:r w:rsidRPr="00CA1495">
        <w:rPr>
          <w:sz w:val="20"/>
          <w:szCs w:val="20"/>
        </w:rPr>
        <w:t xml:space="preserve">ow </w:t>
      </w:r>
      <w:r w:rsidRPr="00CA1495">
        <w:rPr>
          <w:rFonts w:hint="eastAsia"/>
          <w:sz w:val="20"/>
          <w:szCs w:val="20"/>
          <w:lang w:eastAsia="zh-CN"/>
        </w:rPr>
        <w:t>w</w:t>
      </w:r>
      <w:r w:rsidRPr="00CA1495">
        <w:rPr>
          <w:sz w:val="20"/>
          <w:szCs w:val="20"/>
        </w:rPr>
        <w:t xml:space="preserve">ind </w:t>
      </w:r>
      <w:r w:rsidRPr="00CA1495">
        <w:rPr>
          <w:rFonts w:hint="eastAsia"/>
          <w:sz w:val="20"/>
          <w:szCs w:val="20"/>
          <w:lang w:eastAsia="zh-CN"/>
        </w:rPr>
        <w:t>s</w:t>
      </w:r>
      <w:r w:rsidRPr="00CA1495">
        <w:rPr>
          <w:sz w:val="20"/>
          <w:szCs w:val="20"/>
        </w:rPr>
        <w:t xml:space="preserve">peed </w:t>
      </w:r>
      <w:r w:rsidRPr="00CA1495">
        <w:rPr>
          <w:rFonts w:hint="eastAsia"/>
          <w:sz w:val="20"/>
          <w:szCs w:val="20"/>
          <w:lang w:eastAsia="zh-CN"/>
        </w:rPr>
        <w:t>r</w:t>
      </w:r>
      <w:r w:rsidRPr="00CA1495">
        <w:rPr>
          <w:sz w:val="20"/>
          <w:szCs w:val="20"/>
        </w:rPr>
        <w:t>egion.</w:t>
      </w:r>
    </w:p>
    <w:p w14:paraId="2A24CD44" w14:textId="77777777" w:rsidR="007919C1" w:rsidRPr="00B15B7A" w:rsidRDefault="00082776">
      <w:pPr>
        <w:pStyle w:val="a3"/>
        <w:rPr>
          <w:bCs/>
          <w:sz w:val="24"/>
          <w:szCs w:val="24"/>
          <w:lang w:val="en-US"/>
        </w:rPr>
      </w:pPr>
      <w:r w:rsidRPr="00B15B7A">
        <w:rPr>
          <w:bCs/>
          <w:sz w:val="24"/>
          <w:szCs w:val="24"/>
          <w:lang w:val="en-US"/>
        </w:rPr>
        <w:t>As illustrated in Figure 9, when an active power deficit occurs, the logic control center calculates the required active power output of the thermostatically controlled load cluster based on the system frequency deviation and rate of change of frequency. The TCLs compensate for part of the power deficit, effectively mitigating the rapid frequency decline and significantly improving the frequency recovery speed.</w:t>
      </w:r>
      <w:r w:rsidRPr="00B15B7A">
        <w:rPr>
          <w:rFonts w:hint="eastAsia"/>
          <w:bCs/>
          <w:sz w:val="24"/>
          <w:szCs w:val="24"/>
          <w:lang w:val="en-US"/>
        </w:rPr>
        <w:t xml:space="preserve"> </w:t>
      </w:r>
      <w:r w:rsidRPr="00B15B7A">
        <w:rPr>
          <w:bCs/>
          <w:sz w:val="24"/>
          <w:szCs w:val="24"/>
          <w:lang w:val="en-US"/>
        </w:rPr>
        <w:t>Specifically,</w:t>
      </w:r>
      <w:r w:rsidRPr="00B15B7A">
        <w:rPr>
          <w:rFonts w:hint="eastAsia"/>
          <w:bCs/>
          <w:sz w:val="24"/>
          <w:szCs w:val="24"/>
          <w:lang w:val="en-US"/>
        </w:rPr>
        <w:t xml:space="preserve"> </w:t>
      </w:r>
      <w:r w:rsidRPr="00B15B7A">
        <w:rPr>
          <w:bCs/>
          <w:sz w:val="24"/>
          <w:szCs w:val="24"/>
          <w:lang w:val="en-US"/>
        </w:rPr>
        <w:t>without TCL</w:t>
      </w:r>
      <w:r w:rsidRPr="00B15B7A">
        <w:rPr>
          <w:rFonts w:hint="eastAsia"/>
          <w:bCs/>
          <w:sz w:val="24"/>
          <w:szCs w:val="24"/>
          <w:lang w:val="en-US"/>
        </w:rPr>
        <w:t>s</w:t>
      </w:r>
      <w:r w:rsidRPr="00B15B7A">
        <w:rPr>
          <w:bCs/>
          <w:sz w:val="24"/>
          <w:szCs w:val="24"/>
          <w:lang w:val="en-US"/>
        </w:rPr>
        <w:t xml:space="preserve"> participation in frequency regulation, the system frequency nadir drops to</w:t>
      </w:r>
      <w:r w:rsidRPr="00B15B7A">
        <w:rPr>
          <w:rFonts w:hint="eastAsia"/>
          <w:bCs/>
          <w:sz w:val="24"/>
          <w:szCs w:val="24"/>
          <w:lang w:val="en-US"/>
        </w:rPr>
        <w:t xml:space="preserve"> </w:t>
      </w:r>
      <w:r w:rsidRPr="00B15B7A">
        <w:rPr>
          <w:bCs/>
          <w:sz w:val="24"/>
          <w:szCs w:val="24"/>
          <w:lang w:val="en-US"/>
        </w:rPr>
        <w:t>49.34 Hz, while</w:t>
      </w:r>
      <w:r w:rsidRPr="00B15B7A">
        <w:rPr>
          <w:rFonts w:hint="eastAsia"/>
          <w:bCs/>
          <w:sz w:val="24"/>
          <w:szCs w:val="24"/>
          <w:lang w:val="en-US"/>
        </w:rPr>
        <w:t xml:space="preserve"> </w:t>
      </w:r>
      <w:bookmarkStart w:id="20" w:name="OLE_LINK4"/>
      <w:r w:rsidRPr="00B15B7A">
        <w:rPr>
          <w:bCs/>
          <w:sz w:val="24"/>
          <w:szCs w:val="24"/>
          <w:lang w:val="en-US"/>
        </w:rPr>
        <w:t>with TCL</w:t>
      </w:r>
      <w:r w:rsidRPr="00B15B7A">
        <w:rPr>
          <w:rFonts w:hint="eastAsia"/>
          <w:bCs/>
          <w:sz w:val="24"/>
          <w:szCs w:val="24"/>
          <w:lang w:val="en-US"/>
        </w:rPr>
        <w:t>s</w:t>
      </w:r>
      <w:bookmarkEnd w:id="20"/>
      <w:r w:rsidRPr="00B15B7A">
        <w:rPr>
          <w:bCs/>
          <w:sz w:val="24"/>
          <w:szCs w:val="24"/>
          <w:lang w:val="en-US"/>
        </w:rPr>
        <w:t xml:space="preserve"> support, it increases to</w:t>
      </w:r>
      <w:r w:rsidRPr="00B15B7A">
        <w:rPr>
          <w:rFonts w:hint="eastAsia"/>
          <w:bCs/>
          <w:sz w:val="24"/>
          <w:szCs w:val="24"/>
          <w:lang w:val="en-US"/>
        </w:rPr>
        <w:t xml:space="preserve"> </w:t>
      </w:r>
      <w:r w:rsidRPr="00B15B7A">
        <w:rPr>
          <w:bCs/>
          <w:sz w:val="24"/>
          <w:szCs w:val="24"/>
          <w:lang w:val="en-US"/>
        </w:rPr>
        <w:t>49.38 Hz. Similarly, the steady-state frequency improves from</w:t>
      </w:r>
      <w:r w:rsidRPr="00B15B7A">
        <w:rPr>
          <w:rFonts w:hint="eastAsia"/>
          <w:bCs/>
          <w:sz w:val="24"/>
          <w:szCs w:val="24"/>
          <w:lang w:val="en-US"/>
        </w:rPr>
        <w:t xml:space="preserve"> </w:t>
      </w:r>
      <w:r w:rsidRPr="00B15B7A">
        <w:rPr>
          <w:rFonts w:hint="eastAsia"/>
          <w:bCs/>
          <w:sz w:val="24"/>
          <w:szCs w:val="24"/>
          <w:lang w:val="en-US"/>
        </w:rPr>
        <w:lastRenderedPageBreak/>
        <w:t>4</w:t>
      </w:r>
      <w:r w:rsidRPr="00B15B7A">
        <w:rPr>
          <w:bCs/>
          <w:sz w:val="24"/>
          <w:szCs w:val="24"/>
          <w:lang w:val="en-US"/>
        </w:rPr>
        <w:t>9.75 Hz (without TCLs</w:t>
      </w:r>
      <w:r w:rsidRPr="00B15B7A">
        <w:rPr>
          <w:rFonts w:hint="eastAsia"/>
          <w:bCs/>
          <w:sz w:val="24"/>
          <w:szCs w:val="24"/>
          <w:lang w:val="en-US"/>
        </w:rPr>
        <w:t xml:space="preserve">) </w:t>
      </w:r>
      <w:r w:rsidRPr="00B15B7A">
        <w:rPr>
          <w:bCs/>
          <w:sz w:val="24"/>
          <w:szCs w:val="24"/>
          <w:lang w:val="en-US"/>
        </w:rPr>
        <w:t>to</w:t>
      </w:r>
      <w:r w:rsidRPr="00B15B7A">
        <w:rPr>
          <w:rFonts w:hint="eastAsia"/>
          <w:bCs/>
          <w:sz w:val="24"/>
          <w:szCs w:val="24"/>
          <w:lang w:val="en-US"/>
        </w:rPr>
        <w:t xml:space="preserve"> </w:t>
      </w:r>
      <w:r w:rsidRPr="00B15B7A">
        <w:rPr>
          <w:bCs/>
          <w:sz w:val="24"/>
          <w:szCs w:val="24"/>
          <w:lang w:val="en-US"/>
        </w:rPr>
        <w:t xml:space="preserve">49.80 Hz (with TCLs), meeting the technical requirements for </w:t>
      </w:r>
      <w:r w:rsidRPr="00B15B7A">
        <w:rPr>
          <w:rFonts w:hint="eastAsia"/>
          <w:bCs/>
          <w:sz w:val="24"/>
          <w:szCs w:val="24"/>
          <w:lang w:val="en-US"/>
        </w:rPr>
        <w:t>U</w:t>
      </w:r>
      <w:r w:rsidRPr="00B15B7A">
        <w:rPr>
          <w:bCs/>
          <w:sz w:val="24"/>
          <w:szCs w:val="24"/>
          <w:lang w:val="en-US"/>
        </w:rPr>
        <w:t>FLS.</w:t>
      </w:r>
    </w:p>
    <w:p w14:paraId="60E3754E" w14:textId="77777777" w:rsidR="007919C1" w:rsidRPr="00CA1495" w:rsidRDefault="00082776" w:rsidP="006B662C">
      <w:pPr>
        <w:pStyle w:val="tablehead"/>
        <w:numPr>
          <w:ilvl w:val="0"/>
          <w:numId w:val="0"/>
        </w:numPr>
        <w:spacing w:before="120"/>
        <w:ind w:left="720" w:hanging="720"/>
        <w:rPr>
          <w:sz w:val="20"/>
          <w:szCs w:val="20"/>
        </w:rPr>
      </w:pPr>
      <w:r w:rsidRPr="00CA1495">
        <w:rPr>
          <w:sz w:val="20"/>
          <w:szCs w:val="20"/>
        </w:rPr>
        <w:t>TABLE I. Load Shedding and Frequency Response Under Low Wind Speed Conditions</w:t>
      </w:r>
    </w:p>
    <w:tbl>
      <w:tblPr>
        <w:tblStyle w:val="ac"/>
        <w:tblW w:w="0"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8"/>
        <w:gridCol w:w="1659"/>
        <w:gridCol w:w="1626"/>
      </w:tblGrid>
      <w:tr w:rsidR="007919C1" w:rsidRPr="00CA1495" w14:paraId="177FC812" w14:textId="77777777">
        <w:trPr>
          <w:trHeight w:hRule="exact" w:val="284"/>
          <w:jc w:val="center"/>
        </w:trPr>
        <w:tc>
          <w:tcPr>
            <w:tcW w:w="1748" w:type="dxa"/>
            <w:tcBorders>
              <w:top w:val="single" w:sz="12" w:space="0" w:color="auto"/>
              <w:bottom w:val="single" w:sz="4" w:space="0" w:color="auto"/>
            </w:tcBorders>
          </w:tcPr>
          <w:p w14:paraId="111815BE" w14:textId="77777777" w:rsidR="007919C1" w:rsidRPr="00CA1495" w:rsidRDefault="00082776">
            <w:pPr>
              <w:pStyle w:val="tablecolhead"/>
              <w:textAlignment w:val="bottom"/>
              <w:rPr>
                <w:rFonts w:ascii="Times New Roman" w:hAnsi="Times New Roman"/>
                <w:sz w:val="20"/>
                <w:szCs w:val="20"/>
              </w:rPr>
            </w:pPr>
            <w:r w:rsidRPr="00CA1495">
              <w:rPr>
                <w:rFonts w:ascii="Times New Roman" w:hAnsi="Times New Roman"/>
                <w:sz w:val="20"/>
                <w:szCs w:val="20"/>
              </w:rPr>
              <w:t>Simulation Scenarios</w:t>
            </w:r>
          </w:p>
        </w:tc>
        <w:tc>
          <w:tcPr>
            <w:tcW w:w="1659" w:type="dxa"/>
            <w:tcBorders>
              <w:top w:val="single" w:sz="12" w:space="0" w:color="auto"/>
              <w:bottom w:val="single" w:sz="4" w:space="0" w:color="auto"/>
            </w:tcBorders>
          </w:tcPr>
          <w:p w14:paraId="6406DCC8" w14:textId="77777777" w:rsidR="007919C1" w:rsidRPr="00CA1495" w:rsidRDefault="00082776">
            <w:pPr>
              <w:widowControl w:val="0"/>
              <w:textAlignment w:val="bottom"/>
              <w:rPr>
                <w:rFonts w:ascii="Times New Roman" w:hAnsi="Times New Roman"/>
                <w:b/>
                <w:bCs/>
              </w:rPr>
            </w:pPr>
            <w:r w:rsidRPr="00CA1495">
              <w:rPr>
                <w:rFonts w:ascii="Times New Roman" w:hAnsi="Times New Roman"/>
                <w:b/>
                <w:bCs/>
              </w:rPr>
              <w:t>without TCLs</w:t>
            </w:r>
          </w:p>
        </w:tc>
        <w:tc>
          <w:tcPr>
            <w:tcW w:w="1626" w:type="dxa"/>
            <w:tcBorders>
              <w:top w:val="single" w:sz="12" w:space="0" w:color="auto"/>
              <w:bottom w:val="single" w:sz="4" w:space="0" w:color="auto"/>
            </w:tcBorders>
          </w:tcPr>
          <w:p w14:paraId="7650DEC9" w14:textId="77777777" w:rsidR="007919C1" w:rsidRPr="00CA1495" w:rsidRDefault="00082776">
            <w:pPr>
              <w:widowControl w:val="0"/>
              <w:textAlignment w:val="bottom"/>
              <w:rPr>
                <w:rFonts w:ascii="Times New Roman" w:hAnsi="Times New Roman"/>
                <w:b/>
                <w:bCs/>
              </w:rPr>
            </w:pPr>
            <w:r w:rsidRPr="00CA1495">
              <w:rPr>
                <w:rFonts w:ascii="Times New Roman" w:hAnsi="Times New Roman"/>
                <w:b/>
                <w:bCs/>
              </w:rPr>
              <w:t>with TCLs</w:t>
            </w:r>
          </w:p>
        </w:tc>
      </w:tr>
      <w:tr w:rsidR="007919C1" w:rsidRPr="00CA1495" w14:paraId="52CA8975" w14:textId="77777777">
        <w:trPr>
          <w:trHeight w:hRule="exact" w:val="284"/>
          <w:jc w:val="center"/>
        </w:trPr>
        <w:tc>
          <w:tcPr>
            <w:tcW w:w="1748" w:type="dxa"/>
          </w:tcPr>
          <w:p w14:paraId="1C2B288B" w14:textId="77777777" w:rsidR="007919C1" w:rsidRPr="00CA1495" w:rsidRDefault="00082776">
            <w:pPr>
              <w:widowControl w:val="0"/>
              <w:rPr>
                <w:rFonts w:ascii="Times New Roman" w:hAnsi="Times New Roman"/>
              </w:rPr>
            </w:pPr>
            <w:r w:rsidRPr="00CA1495">
              <w:rPr>
                <w:rFonts w:ascii="Times New Roman" w:hAnsi="Times New Roman"/>
                <w:lang w:eastAsia="zh-CN"/>
              </w:rPr>
              <w:t>Δ</w:t>
            </w:r>
            <w:proofErr w:type="gramStart"/>
            <w:r w:rsidRPr="00CA1495">
              <w:rPr>
                <w:rFonts w:ascii="Times New Roman" w:hAnsi="Times New Roman"/>
                <w:i/>
                <w:lang w:eastAsia="zh-CN"/>
              </w:rPr>
              <w:t>P</w:t>
            </w:r>
            <w:r w:rsidRPr="00CA1495">
              <w:rPr>
                <w:rFonts w:ascii="Times New Roman" w:hAnsi="Times New Roman"/>
                <w:iCs/>
                <w:vertAlign w:val="subscript"/>
                <w:lang w:eastAsia="zh-CN"/>
              </w:rPr>
              <w:t>shed,∑</w:t>
            </w:r>
            <w:proofErr w:type="gramEnd"/>
            <w:r w:rsidRPr="00CA1495">
              <w:rPr>
                <w:rFonts w:ascii="Times New Roman" w:hAnsi="Times New Roman"/>
                <w:lang w:eastAsia="zh-CN"/>
              </w:rPr>
              <w:t xml:space="preserve"> (</w:t>
            </w:r>
            <w:r w:rsidRPr="00CA1495">
              <w:rPr>
                <w:rFonts w:ascii="Times New Roman" w:hAnsi="Times New Roman"/>
              </w:rPr>
              <w:t>MW)</w:t>
            </w:r>
          </w:p>
        </w:tc>
        <w:tc>
          <w:tcPr>
            <w:tcW w:w="1659" w:type="dxa"/>
          </w:tcPr>
          <w:p w14:paraId="3EBF1358" w14:textId="77777777" w:rsidR="007919C1" w:rsidRPr="00CA1495" w:rsidRDefault="00082776">
            <w:pPr>
              <w:widowControl w:val="0"/>
              <w:rPr>
                <w:rFonts w:ascii="Times New Roman" w:hAnsi="Times New Roman"/>
                <w:lang w:eastAsia="zh-CN"/>
              </w:rPr>
            </w:pPr>
            <w:r w:rsidRPr="00CA1495">
              <w:rPr>
                <w:rFonts w:ascii="Times New Roman" w:hAnsi="Times New Roman"/>
                <w:lang w:eastAsia="zh-CN"/>
              </w:rPr>
              <w:t>574.41</w:t>
            </w:r>
          </w:p>
        </w:tc>
        <w:tc>
          <w:tcPr>
            <w:tcW w:w="1626" w:type="dxa"/>
          </w:tcPr>
          <w:p w14:paraId="4355EF4F" w14:textId="77777777" w:rsidR="007919C1" w:rsidRPr="00CA1495" w:rsidRDefault="00082776">
            <w:pPr>
              <w:widowControl w:val="0"/>
              <w:rPr>
                <w:rFonts w:ascii="Times New Roman" w:hAnsi="Times New Roman"/>
                <w:lang w:eastAsia="zh-CN"/>
              </w:rPr>
            </w:pPr>
            <w:r w:rsidRPr="00CA1495">
              <w:rPr>
                <w:rFonts w:ascii="Times New Roman" w:hAnsi="Times New Roman"/>
                <w:lang w:eastAsia="zh-CN"/>
              </w:rPr>
              <w:t>418.08</w:t>
            </w:r>
          </w:p>
        </w:tc>
      </w:tr>
      <w:tr w:rsidR="007919C1" w:rsidRPr="00CA1495" w14:paraId="6478AE83" w14:textId="77777777">
        <w:trPr>
          <w:trHeight w:hRule="exact" w:val="284"/>
          <w:jc w:val="center"/>
        </w:trPr>
        <w:tc>
          <w:tcPr>
            <w:tcW w:w="1748" w:type="dxa"/>
          </w:tcPr>
          <w:p w14:paraId="3F082C97" w14:textId="77777777" w:rsidR="007919C1" w:rsidRPr="00CA1495" w:rsidRDefault="00082776">
            <w:pPr>
              <w:widowControl w:val="0"/>
              <w:rPr>
                <w:rFonts w:ascii="Times New Roman" w:hAnsi="Times New Roman"/>
                <w:lang w:eastAsia="zh-CN"/>
              </w:rPr>
            </w:pPr>
            <w:r w:rsidRPr="00CA1495">
              <w:rPr>
                <w:rFonts w:ascii="Times New Roman" w:hAnsi="Times New Roman"/>
                <w:i/>
                <w:lang w:eastAsia="zh-CN"/>
              </w:rPr>
              <w:t>f</w:t>
            </w:r>
            <w:r w:rsidRPr="00CA1495">
              <w:rPr>
                <w:rFonts w:ascii="Times New Roman" w:hAnsi="Times New Roman"/>
                <w:vertAlign w:val="subscript"/>
                <w:lang w:eastAsia="zh-CN"/>
              </w:rPr>
              <w:t>min</w:t>
            </w:r>
            <w:bookmarkStart w:id="21" w:name="OLE_LINK5"/>
            <w:r w:rsidRPr="00CA1495">
              <w:rPr>
                <w:rFonts w:ascii="Times New Roman" w:hAnsi="Times New Roman"/>
                <w:lang w:eastAsia="zh-CN"/>
              </w:rPr>
              <w:t xml:space="preserve"> </w:t>
            </w:r>
            <w:r w:rsidRPr="00CA1495">
              <w:rPr>
                <w:rFonts w:ascii="Times New Roman" w:hAnsi="Times New Roman"/>
              </w:rPr>
              <w:t>(</w:t>
            </w:r>
            <w:bookmarkEnd w:id="21"/>
            <w:r w:rsidRPr="00CA1495">
              <w:rPr>
                <w:rFonts w:ascii="Times New Roman" w:hAnsi="Times New Roman"/>
                <w:lang w:eastAsia="zh-CN"/>
              </w:rPr>
              <w:t>Hz</w:t>
            </w:r>
            <w:r w:rsidRPr="00CA1495">
              <w:rPr>
                <w:rFonts w:ascii="Times New Roman" w:hAnsi="Times New Roman"/>
              </w:rPr>
              <w:t>)</w:t>
            </w:r>
          </w:p>
        </w:tc>
        <w:tc>
          <w:tcPr>
            <w:tcW w:w="1659" w:type="dxa"/>
          </w:tcPr>
          <w:p w14:paraId="37A36397" w14:textId="77777777" w:rsidR="007919C1" w:rsidRPr="00CA1495" w:rsidRDefault="00082776">
            <w:pPr>
              <w:widowControl w:val="0"/>
              <w:rPr>
                <w:rFonts w:ascii="Times New Roman" w:hAnsi="Times New Roman"/>
                <w:lang w:eastAsia="zh-CN"/>
              </w:rPr>
            </w:pPr>
            <w:r w:rsidRPr="00CA1495">
              <w:rPr>
                <w:rFonts w:ascii="Times New Roman" w:hAnsi="Times New Roman"/>
                <w:lang w:eastAsia="zh-CN"/>
              </w:rPr>
              <w:t>49.34</w:t>
            </w:r>
          </w:p>
        </w:tc>
        <w:tc>
          <w:tcPr>
            <w:tcW w:w="1626" w:type="dxa"/>
          </w:tcPr>
          <w:p w14:paraId="12305D51" w14:textId="77777777" w:rsidR="007919C1" w:rsidRPr="00CA1495" w:rsidRDefault="00082776">
            <w:pPr>
              <w:widowControl w:val="0"/>
              <w:rPr>
                <w:rFonts w:ascii="Times New Roman" w:hAnsi="Times New Roman"/>
                <w:lang w:eastAsia="zh-CN"/>
              </w:rPr>
            </w:pPr>
            <w:r w:rsidRPr="00CA1495">
              <w:rPr>
                <w:rFonts w:ascii="Times New Roman" w:hAnsi="Times New Roman"/>
                <w:lang w:eastAsia="zh-CN"/>
              </w:rPr>
              <w:t>49.38</w:t>
            </w:r>
          </w:p>
        </w:tc>
      </w:tr>
      <w:tr w:rsidR="007919C1" w:rsidRPr="00CA1495" w14:paraId="5408D83E" w14:textId="77777777">
        <w:trPr>
          <w:trHeight w:hRule="exact" w:val="284"/>
          <w:jc w:val="center"/>
        </w:trPr>
        <w:tc>
          <w:tcPr>
            <w:tcW w:w="1748" w:type="dxa"/>
            <w:tcBorders>
              <w:bottom w:val="single" w:sz="12" w:space="0" w:color="auto"/>
            </w:tcBorders>
          </w:tcPr>
          <w:p w14:paraId="04CBB960" w14:textId="77777777" w:rsidR="007919C1" w:rsidRPr="00CA1495" w:rsidRDefault="00082776">
            <w:pPr>
              <w:widowControl w:val="0"/>
              <w:rPr>
                <w:rFonts w:ascii="Times New Roman" w:hAnsi="Times New Roman"/>
                <w:sz w:val="24"/>
                <w:szCs w:val="24"/>
                <w:lang w:eastAsia="zh-CN"/>
              </w:rPr>
            </w:pPr>
            <w:r w:rsidRPr="00CA1495">
              <w:rPr>
                <w:rFonts w:ascii="Times New Roman" w:hAnsi="Times New Roman"/>
                <w:i/>
                <w:lang w:eastAsia="zh-CN"/>
              </w:rPr>
              <w:t>f</w:t>
            </w:r>
            <w:r w:rsidRPr="00CA1495">
              <w:rPr>
                <w:rFonts w:ascii="Times New Roman" w:hAnsi="Times New Roman"/>
                <w:vertAlign w:val="subscript"/>
                <w:lang w:eastAsia="zh-CN"/>
              </w:rPr>
              <w:t>∞</w:t>
            </w:r>
            <w:r w:rsidRPr="00CA1495">
              <w:rPr>
                <w:rFonts w:ascii="Times New Roman" w:hAnsi="Times New Roman"/>
                <w:lang w:eastAsia="zh-CN"/>
              </w:rPr>
              <w:t xml:space="preserve"> </w:t>
            </w:r>
            <w:r w:rsidRPr="00CA1495">
              <w:rPr>
                <w:rFonts w:ascii="Times New Roman" w:hAnsi="Times New Roman"/>
              </w:rPr>
              <w:t>(</w:t>
            </w:r>
            <w:r w:rsidRPr="00CA1495">
              <w:rPr>
                <w:rFonts w:ascii="Times New Roman" w:hAnsi="Times New Roman"/>
                <w:lang w:eastAsia="zh-CN"/>
              </w:rPr>
              <w:t>Hz</w:t>
            </w:r>
            <w:r w:rsidRPr="00CA1495">
              <w:rPr>
                <w:rFonts w:ascii="Times New Roman" w:hAnsi="Times New Roman"/>
              </w:rPr>
              <w:t>)</w:t>
            </w:r>
          </w:p>
        </w:tc>
        <w:tc>
          <w:tcPr>
            <w:tcW w:w="1659" w:type="dxa"/>
            <w:tcBorders>
              <w:bottom w:val="single" w:sz="12" w:space="0" w:color="auto"/>
            </w:tcBorders>
          </w:tcPr>
          <w:p w14:paraId="16934CED" w14:textId="77777777" w:rsidR="007919C1" w:rsidRPr="00CA1495" w:rsidRDefault="00082776">
            <w:pPr>
              <w:widowControl w:val="0"/>
              <w:rPr>
                <w:rFonts w:ascii="Times New Roman" w:hAnsi="Times New Roman"/>
                <w:lang w:eastAsia="zh-CN"/>
              </w:rPr>
            </w:pPr>
            <w:r w:rsidRPr="00CA1495">
              <w:rPr>
                <w:rFonts w:ascii="Times New Roman" w:hAnsi="Times New Roman"/>
                <w:lang w:eastAsia="zh-CN"/>
              </w:rPr>
              <w:t>49.75</w:t>
            </w:r>
          </w:p>
        </w:tc>
        <w:tc>
          <w:tcPr>
            <w:tcW w:w="1626" w:type="dxa"/>
            <w:tcBorders>
              <w:bottom w:val="single" w:sz="12" w:space="0" w:color="auto"/>
            </w:tcBorders>
          </w:tcPr>
          <w:p w14:paraId="2BFAEAA7" w14:textId="77777777" w:rsidR="007919C1" w:rsidRPr="00CA1495" w:rsidRDefault="00082776">
            <w:pPr>
              <w:widowControl w:val="0"/>
              <w:rPr>
                <w:rFonts w:ascii="Times New Roman" w:hAnsi="Times New Roman"/>
                <w:lang w:eastAsia="zh-CN"/>
              </w:rPr>
            </w:pPr>
            <w:r w:rsidRPr="00CA1495">
              <w:rPr>
                <w:rFonts w:ascii="Times New Roman" w:hAnsi="Times New Roman"/>
                <w:lang w:eastAsia="zh-CN"/>
              </w:rPr>
              <w:t>49.80</w:t>
            </w:r>
          </w:p>
        </w:tc>
      </w:tr>
    </w:tbl>
    <w:p w14:paraId="725C989D" w14:textId="77777777" w:rsidR="007919C1" w:rsidRPr="00B15B7A" w:rsidRDefault="00082776">
      <w:pPr>
        <w:pStyle w:val="figurecaption"/>
        <w:numPr>
          <w:ilvl w:val="0"/>
          <w:numId w:val="0"/>
        </w:numPr>
        <w:spacing w:after="120"/>
        <w:ind w:firstLine="289"/>
        <w:rPr>
          <w:bCs/>
          <w:spacing w:val="-1"/>
          <w:sz w:val="24"/>
          <w:szCs w:val="24"/>
          <w:lang w:eastAsia="zh-CN"/>
        </w:rPr>
      </w:pPr>
      <w:r w:rsidRPr="00B15B7A">
        <w:rPr>
          <w:bCs/>
          <w:spacing w:val="-1"/>
          <w:sz w:val="24"/>
          <w:szCs w:val="24"/>
          <w:lang w:eastAsia="zh-CN"/>
        </w:rPr>
        <w:t>The data in Table 1 shows that the participation of thermostatically controlled loads in system frequency response reduces the load shedding requirement by 156.33 MW, significantly decreasing the total curtailed load. By participating in grid frequency regulation, TCLs not only enhance system security but also improve economic efficiency. This approach alleviates the impact of under</w:t>
      </w:r>
      <w:r w:rsidRPr="00B15B7A">
        <w:rPr>
          <w:rFonts w:hint="eastAsia"/>
          <w:bCs/>
          <w:spacing w:val="-1"/>
          <w:sz w:val="24"/>
          <w:szCs w:val="24"/>
          <w:lang w:eastAsia="zh-CN"/>
        </w:rPr>
        <w:t xml:space="preserve"> </w:t>
      </w:r>
      <w:r w:rsidRPr="00B15B7A">
        <w:rPr>
          <w:bCs/>
          <w:spacing w:val="-1"/>
          <w:sz w:val="24"/>
          <w:szCs w:val="24"/>
          <w:lang w:eastAsia="zh-CN"/>
        </w:rPr>
        <w:t>frequency load shedding on consumer-side demand and ensures power supply reliability for end-users.</w:t>
      </w:r>
    </w:p>
    <w:p w14:paraId="6557B3EC" w14:textId="77777777" w:rsidR="007919C1" w:rsidRPr="00B15B7A" w:rsidRDefault="00082776">
      <w:pPr>
        <w:pStyle w:val="2"/>
        <w:numPr>
          <w:ilvl w:val="0"/>
          <w:numId w:val="0"/>
        </w:numPr>
        <w:ind w:left="142"/>
        <w:rPr>
          <w:sz w:val="24"/>
          <w:szCs w:val="24"/>
        </w:rPr>
      </w:pPr>
      <w:r w:rsidRPr="00B15B7A">
        <w:rPr>
          <w:rFonts w:hint="eastAsia"/>
          <w:i w:val="0"/>
          <w:iCs w:val="0"/>
          <w:sz w:val="24"/>
          <w:szCs w:val="24"/>
          <w:lang w:eastAsia="zh-CN"/>
        </w:rPr>
        <w:t>4.2</w:t>
      </w:r>
      <w:r w:rsidRPr="00B15B7A">
        <w:rPr>
          <w:sz w:val="24"/>
          <w:szCs w:val="24"/>
        </w:rPr>
        <w:t xml:space="preserve"> The impact of the improved </w:t>
      </w:r>
      <w:r w:rsidRPr="00B15B7A">
        <w:rPr>
          <w:rFonts w:hint="eastAsia"/>
          <w:sz w:val="24"/>
          <w:szCs w:val="24"/>
          <w:lang w:eastAsia="zh-CN"/>
        </w:rPr>
        <w:t xml:space="preserve">UFLS </w:t>
      </w:r>
      <w:r w:rsidRPr="00B15B7A">
        <w:rPr>
          <w:sz w:val="24"/>
          <w:szCs w:val="24"/>
          <w:lang w:eastAsia="zh-CN"/>
        </w:rPr>
        <w:t xml:space="preserve">scheme in the </w:t>
      </w:r>
      <w:r w:rsidRPr="00B15B7A">
        <w:rPr>
          <w:rFonts w:hint="eastAsia"/>
          <w:sz w:val="24"/>
          <w:szCs w:val="24"/>
          <w:lang w:eastAsia="zh-CN"/>
        </w:rPr>
        <w:t>middle</w:t>
      </w:r>
      <w:r w:rsidRPr="00B15B7A">
        <w:rPr>
          <w:sz w:val="24"/>
          <w:szCs w:val="24"/>
          <w:lang w:eastAsia="zh-CN"/>
        </w:rPr>
        <w:t xml:space="preserve"> wind speed </w:t>
      </w:r>
      <w:r w:rsidRPr="00B15B7A">
        <w:rPr>
          <w:sz w:val="24"/>
          <w:szCs w:val="24"/>
        </w:rPr>
        <w:t>range</w:t>
      </w:r>
    </w:p>
    <w:p w14:paraId="709E4C5C" w14:textId="77777777" w:rsidR="007919C1" w:rsidRPr="00B15B7A" w:rsidRDefault="00082776">
      <w:pPr>
        <w:pStyle w:val="a3"/>
        <w:rPr>
          <w:sz w:val="24"/>
          <w:szCs w:val="24"/>
          <w:lang w:val="en-US"/>
        </w:rPr>
      </w:pPr>
      <w:r w:rsidRPr="00B15B7A">
        <w:rPr>
          <w:sz w:val="24"/>
          <w:szCs w:val="24"/>
          <w:lang w:val="en-US"/>
        </w:rPr>
        <w:t>In the simulation model with a constant wind speed setting of 8 m/s, a comparative analysis was conducted between two frequency regulation control strategies: Scheme 1 employs wind turbines participating in frequency regulation through synthetic inertia control combined with rotor over-speed control, while Scheme 2 adopts a coordinated frequency regulation strategy incorporating both wind power and thermostatically controlled loads. The comparative results of these two schemes are illustrated in Figure 10.</w:t>
      </w:r>
    </w:p>
    <w:p w14:paraId="03E44748" w14:textId="77777777" w:rsidR="007919C1" w:rsidRDefault="00082776">
      <w:pPr>
        <w:pStyle w:val="a3"/>
        <w:ind w:firstLine="0"/>
        <w:jc w:val="center"/>
      </w:pPr>
      <w:r>
        <w:rPr>
          <w:rFonts w:hint="eastAsia"/>
          <w:noProof/>
        </w:rPr>
        <w:drawing>
          <wp:inline distT="0" distB="0" distL="0" distR="0" wp14:anchorId="5DA113B4" wp14:editId="66FEB6F8">
            <wp:extent cx="2107520" cy="1702359"/>
            <wp:effectExtent l="0" t="0" r="7620" b="0"/>
            <wp:docPr id="132341697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3416973" name="图片 4"/>
                    <pic:cNvPicPr>
                      <a:picLocks noChangeAspect="1"/>
                    </pic:cNvPicPr>
                  </pic:nvPicPr>
                  <pic:blipFill>
                    <a:blip r:embed="rId85" cstate="print">
                      <a:extLst>
                        <a:ext uri="{28A0092B-C50C-407E-A947-70E740481C1C}">
                          <a14:useLocalDpi xmlns:a14="http://schemas.microsoft.com/office/drawing/2010/main" val="0"/>
                        </a:ext>
                      </a:extLst>
                    </a:blip>
                    <a:stretch>
                      <a:fillRect/>
                    </a:stretch>
                  </pic:blipFill>
                  <pic:spPr>
                    <a:xfrm>
                      <a:off x="0" y="0"/>
                      <a:ext cx="2119591" cy="1712109"/>
                    </a:xfrm>
                    <a:prstGeom prst="rect">
                      <a:avLst/>
                    </a:prstGeom>
                  </pic:spPr>
                </pic:pic>
              </a:graphicData>
            </a:graphic>
          </wp:inline>
        </w:drawing>
      </w:r>
    </w:p>
    <w:p w14:paraId="678F5152" w14:textId="77777777" w:rsidR="007919C1" w:rsidRPr="00B15B7A" w:rsidRDefault="00082776">
      <w:pPr>
        <w:pStyle w:val="a3"/>
        <w:ind w:firstLine="0"/>
        <w:jc w:val="center"/>
        <w:rPr>
          <w:spacing w:val="0"/>
          <w:lang w:val="en-US"/>
        </w:rPr>
      </w:pPr>
      <w:bookmarkStart w:id="22" w:name="OLE_LINK9"/>
      <w:r w:rsidRPr="00B15B7A">
        <w:rPr>
          <w:rFonts w:hint="eastAsia"/>
          <w:spacing w:val="0"/>
          <w:lang w:val="en-US" w:eastAsia="en-US"/>
        </w:rPr>
        <w:t>(a)</w:t>
      </w:r>
      <w:r w:rsidRPr="00B15B7A">
        <w:rPr>
          <w:spacing w:val="0"/>
          <w:lang w:val="en-US" w:eastAsia="en-US"/>
        </w:rPr>
        <w:t xml:space="preserve"> System </w:t>
      </w:r>
      <w:r w:rsidRPr="00B15B7A">
        <w:rPr>
          <w:rFonts w:hint="eastAsia"/>
          <w:spacing w:val="0"/>
          <w:lang w:val="en-US"/>
        </w:rPr>
        <w:t>f</w:t>
      </w:r>
      <w:r w:rsidRPr="00B15B7A">
        <w:rPr>
          <w:spacing w:val="0"/>
          <w:lang w:val="en-US" w:eastAsia="en-US"/>
        </w:rPr>
        <w:t xml:space="preserve">requency </w:t>
      </w:r>
      <w:r w:rsidRPr="00B15B7A">
        <w:rPr>
          <w:rFonts w:hint="eastAsia"/>
          <w:spacing w:val="0"/>
          <w:lang w:val="en-US"/>
        </w:rPr>
        <w:t>r</w:t>
      </w:r>
      <w:r w:rsidRPr="00B15B7A">
        <w:rPr>
          <w:spacing w:val="0"/>
          <w:lang w:val="en-US" w:eastAsia="en-US"/>
        </w:rPr>
        <w:t>esponse</w:t>
      </w:r>
    </w:p>
    <w:bookmarkEnd w:id="22"/>
    <w:p w14:paraId="002FB187" w14:textId="77777777" w:rsidR="007919C1" w:rsidRDefault="00082776">
      <w:pPr>
        <w:pStyle w:val="a3"/>
        <w:ind w:firstLine="0"/>
        <w:jc w:val="center"/>
      </w:pPr>
      <w:r>
        <w:rPr>
          <w:rFonts w:hint="eastAsia"/>
          <w:noProof/>
          <w:szCs w:val="24"/>
        </w:rPr>
        <w:drawing>
          <wp:inline distT="0" distB="0" distL="0" distR="0" wp14:anchorId="7E4710A0" wp14:editId="5A2C0D15">
            <wp:extent cx="2146639" cy="1759540"/>
            <wp:effectExtent l="0" t="0" r="6350" b="0"/>
            <wp:docPr id="115470738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4707388" name="图片 5"/>
                    <pic:cNvPicPr>
                      <a:picLocks noChangeAspect="1"/>
                    </pic:cNvPicPr>
                  </pic:nvPicPr>
                  <pic:blipFill>
                    <a:blip r:embed="rId86" cstate="print">
                      <a:extLst>
                        <a:ext uri="{28A0092B-C50C-407E-A947-70E740481C1C}">
                          <a14:useLocalDpi xmlns:a14="http://schemas.microsoft.com/office/drawing/2010/main" val="0"/>
                        </a:ext>
                      </a:extLst>
                    </a:blip>
                    <a:stretch>
                      <a:fillRect/>
                    </a:stretch>
                  </pic:blipFill>
                  <pic:spPr>
                    <a:xfrm>
                      <a:off x="0" y="0"/>
                      <a:ext cx="2160483" cy="1770888"/>
                    </a:xfrm>
                    <a:prstGeom prst="rect">
                      <a:avLst/>
                    </a:prstGeom>
                  </pic:spPr>
                </pic:pic>
              </a:graphicData>
            </a:graphic>
          </wp:inline>
        </w:drawing>
      </w:r>
    </w:p>
    <w:p w14:paraId="40BA2963" w14:textId="77777777" w:rsidR="007919C1" w:rsidRPr="00B15B7A" w:rsidRDefault="00082776">
      <w:pPr>
        <w:pStyle w:val="a3"/>
        <w:ind w:firstLine="0"/>
        <w:jc w:val="center"/>
        <w:rPr>
          <w:spacing w:val="0"/>
          <w:lang w:val="en-US" w:eastAsia="en-US"/>
        </w:rPr>
      </w:pPr>
      <w:r w:rsidRPr="00B15B7A">
        <w:rPr>
          <w:rFonts w:hint="eastAsia"/>
          <w:spacing w:val="0"/>
          <w:lang w:val="en-US" w:eastAsia="en-US"/>
        </w:rPr>
        <w:t>(</w:t>
      </w:r>
      <w:r w:rsidRPr="00B15B7A">
        <w:rPr>
          <w:rFonts w:hint="eastAsia"/>
          <w:spacing w:val="0"/>
          <w:lang w:val="en-US"/>
        </w:rPr>
        <w:t>b</w:t>
      </w:r>
      <w:r w:rsidRPr="00B15B7A">
        <w:rPr>
          <w:rFonts w:hint="eastAsia"/>
          <w:spacing w:val="0"/>
          <w:lang w:val="en-US" w:eastAsia="en-US"/>
        </w:rPr>
        <w:t>)</w:t>
      </w:r>
      <w:r w:rsidRPr="00B15B7A">
        <w:rPr>
          <w:spacing w:val="0"/>
          <w:lang w:val="en-US" w:eastAsia="en-US"/>
        </w:rPr>
        <w:t xml:space="preserve"> Rotor </w:t>
      </w:r>
      <w:r w:rsidRPr="00B15B7A">
        <w:rPr>
          <w:rFonts w:hint="eastAsia"/>
          <w:spacing w:val="0"/>
          <w:lang w:val="en-US"/>
        </w:rPr>
        <w:t>s</w:t>
      </w:r>
      <w:r w:rsidRPr="00B15B7A">
        <w:rPr>
          <w:spacing w:val="0"/>
          <w:lang w:val="en-US" w:eastAsia="en-US"/>
        </w:rPr>
        <w:t>peed</w:t>
      </w:r>
    </w:p>
    <w:p w14:paraId="40D28E49" w14:textId="1FBD6706" w:rsidR="007919C1" w:rsidRPr="00B15B7A" w:rsidRDefault="00082776">
      <w:pPr>
        <w:pStyle w:val="figurecaption"/>
        <w:numPr>
          <w:ilvl w:val="0"/>
          <w:numId w:val="0"/>
        </w:numPr>
        <w:jc w:val="center"/>
        <w:rPr>
          <w:sz w:val="20"/>
          <w:szCs w:val="20"/>
          <w:lang w:eastAsia="zh-CN"/>
        </w:rPr>
      </w:pPr>
      <w:r w:rsidRPr="00B15B7A">
        <w:rPr>
          <w:sz w:val="20"/>
          <w:szCs w:val="20"/>
        </w:rPr>
        <w:t xml:space="preserve">Fig. </w:t>
      </w:r>
      <w:r w:rsidRPr="00B15B7A">
        <w:rPr>
          <w:rFonts w:hint="eastAsia"/>
          <w:sz w:val="20"/>
          <w:szCs w:val="20"/>
          <w:lang w:eastAsia="zh-CN"/>
        </w:rPr>
        <w:t>1</w:t>
      </w:r>
      <w:r w:rsidR="00C865F8" w:rsidRPr="00B15B7A">
        <w:rPr>
          <w:rFonts w:hint="eastAsia"/>
          <w:sz w:val="20"/>
          <w:szCs w:val="20"/>
          <w:lang w:eastAsia="zh-CN"/>
        </w:rPr>
        <w:t>0</w:t>
      </w:r>
      <w:r w:rsidRPr="00B15B7A">
        <w:rPr>
          <w:rFonts w:hint="eastAsia"/>
          <w:sz w:val="20"/>
          <w:szCs w:val="20"/>
          <w:lang w:eastAsia="zh-CN"/>
        </w:rPr>
        <w:t xml:space="preserve">. </w:t>
      </w:r>
      <w:r w:rsidRPr="00B15B7A">
        <w:rPr>
          <w:sz w:val="20"/>
          <w:szCs w:val="20"/>
        </w:rPr>
        <w:t xml:space="preserve">Simulation </w:t>
      </w:r>
      <w:r w:rsidRPr="00B15B7A">
        <w:rPr>
          <w:rFonts w:hint="eastAsia"/>
          <w:sz w:val="20"/>
          <w:szCs w:val="20"/>
          <w:lang w:eastAsia="zh-CN"/>
        </w:rPr>
        <w:t>r</w:t>
      </w:r>
      <w:r w:rsidRPr="00B15B7A">
        <w:rPr>
          <w:sz w:val="20"/>
          <w:szCs w:val="20"/>
        </w:rPr>
        <w:t xml:space="preserve">esults of </w:t>
      </w:r>
      <w:r w:rsidRPr="00B15B7A">
        <w:rPr>
          <w:rFonts w:hint="eastAsia"/>
          <w:sz w:val="20"/>
          <w:szCs w:val="20"/>
          <w:lang w:eastAsia="zh-CN"/>
        </w:rPr>
        <w:t>UFLS</w:t>
      </w:r>
      <w:r w:rsidRPr="00B15B7A">
        <w:rPr>
          <w:sz w:val="20"/>
          <w:szCs w:val="20"/>
        </w:rPr>
        <w:t xml:space="preserve"> in the </w:t>
      </w:r>
      <w:r w:rsidRPr="00B15B7A">
        <w:rPr>
          <w:rFonts w:hint="eastAsia"/>
          <w:sz w:val="20"/>
          <w:szCs w:val="20"/>
          <w:lang w:eastAsia="zh-CN"/>
        </w:rPr>
        <w:t>middle</w:t>
      </w:r>
      <w:r w:rsidRPr="00B15B7A">
        <w:rPr>
          <w:sz w:val="20"/>
          <w:szCs w:val="20"/>
        </w:rPr>
        <w:t xml:space="preserve"> </w:t>
      </w:r>
      <w:r w:rsidRPr="00B15B7A">
        <w:rPr>
          <w:rFonts w:hint="eastAsia"/>
          <w:sz w:val="20"/>
          <w:szCs w:val="20"/>
          <w:lang w:eastAsia="zh-CN"/>
        </w:rPr>
        <w:t>w</w:t>
      </w:r>
      <w:r w:rsidRPr="00B15B7A">
        <w:rPr>
          <w:sz w:val="20"/>
          <w:szCs w:val="20"/>
        </w:rPr>
        <w:t xml:space="preserve">ind </w:t>
      </w:r>
      <w:r w:rsidRPr="00B15B7A">
        <w:rPr>
          <w:rFonts w:hint="eastAsia"/>
          <w:sz w:val="20"/>
          <w:szCs w:val="20"/>
          <w:lang w:eastAsia="zh-CN"/>
        </w:rPr>
        <w:t>s</w:t>
      </w:r>
      <w:r w:rsidRPr="00B15B7A">
        <w:rPr>
          <w:sz w:val="20"/>
          <w:szCs w:val="20"/>
        </w:rPr>
        <w:t xml:space="preserve">peed </w:t>
      </w:r>
      <w:r w:rsidRPr="00B15B7A">
        <w:rPr>
          <w:rFonts w:hint="eastAsia"/>
          <w:sz w:val="20"/>
          <w:szCs w:val="20"/>
          <w:lang w:eastAsia="zh-CN"/>
        </w:rPr>
        <w:t>r</w:t>
      </w:r>
      <w:r w:rsidRPr="00B15B7A">
        <w:rPr>
          <w:sz w:val="20"/>
          <w:szCs w:val="20"/>
        </w:rPr>
        <w:t>egion.</w:t>
      </w:r>
    </w:p>
    <w:p w14:paraId="68A96E25" w14:textId="0DFAADCB" w:rsidR="007919C1" w:rsidRPr="00B15B7A" w:rsidRDefault="00082776">
      <w:pPr>
        <w:pStyle w:val="a3"/>
        <w:rPr>
          <w:sz w:val="24"/>
          <w:szCs w:val="24"/>
          <w:lang w:val="en-US"/>
        </w:rPr>
      </w:pPr>
      <w:r w:rsidRPr="00B15B7A">
        <w:rPr>
          <w:sz w:val="24"/>
          <w:szCs w:val="24"/>
          <w:lang w:val="en-US"/>
        </w:rPr>
        <w:t>As shown in Figure 1</w:t>
      </w:r>
      <w:r w:rsidR="00C865F8" w:rsidRPr="00B15B7A">
        <w:rPr>
          <w:rFonts w:hint="eastAsia"/>
          <w:sz w:val="24"/>
          <w:szCs w:val="24"/>
          <w:lang w:val="en-US"/>
        </w:rPr>
        <w:t>0</w:t>
      </w:r>
      <w:r w:rsidRPr="00B15B7A">
        <w:rPr>
          <w:sz w:val="24"/>
          <w:szCs w:val="24"/>
          <w:lang w:val="en-US"/>
        </w:rPr>
        <w:t>, when active power deficit occurs, the rotor speed rapidly decreases in the initial stage of frequency regulation, providing short-term power support and effectively mitigating system frequency variations. When considering the joint participation of wind power and load in frequency response, since thermostatically controlled loads are prioritized for load shedding, the minimum rotor speed is higher compared to scenarios where wind turbines alone participate in frequency response, thereby facilitating the recovery of the wind turbine rotor speed.</w:t>
      </w:r>
    </w:p>
    <w:p w14:paraId="46F3634C" w14:textId="77777777" w:rsidR="007919C1" w:rsidRPr="00CA1495" w:rsidRDefault="00082776">
      <w:pPr>
        <w:pStyle w:val="tablehead"/>
        <w:numPr>
          <w:ilvl w:val="0"/>
          <w:numId w:val="0"/>
        </w:numPr>
        <w:ind w:left="720" w:hanging="720"/>
        <w:rPr>
          <w:sz w:val="20"/>
          <w:szCs w:val="20"/>
        </w:rPr>
      </w:pPr>
      <w:bookmarkStart w:id="23" w:name="OLE_LINK10"/>
      <w:r w:rsidRPr="00CA1495">
        <w:rPr>
          <w:sz w:val="20"/>
          <w:szCs w:val="20"/>
        </w:rPr>
        <w:t xml:space="preserve">TABLE Ⅱ. Load Shedding and Frequency Response Under </w:t>
      </w:r>
      <w:r w:rsidRPr="00CA1495">
        <w:rPr>
          <w:rFonts w:hint="eastAsia"/>
          <w:sz w:val="20"/>
          <w:szCs w:val="20"/>
          <w:lang w:eastAsia="zh-CN"/>
        </w:rPr>
        <w:t>middle</w:t>
      </w:r>
      <w:r w:rsidRPr="00CA1495">
        <w:rPr>
          <w:sz w:val="20"/>
          <w:szCs w:val="20"/>
        </w:rPr>
        <w:t xml:space="preserve"> Wind Speed Conditions</w:t>
      </w:r>
    </w:p>
    <w:tbl>
      <w:tblPr>
        <w:tblStyle w:val="ac"/>
        <w:tblW w:w="0"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8"/>
        <w:gridCol w:w="1659"/>
        <w:gridCol w:w="1626"/>
      </w:tblGrid>
      <w:tr w:rsidR="007919C1" w:rsidRPr="00CA1495" w14:paraId="08F5E7F8" w14:textId="77777777">
        <w:trPr>
          <w:trHeight w:hRule="exact" w:val="284"/>
          <w:jc w:val="center"/>
        </w:trPr>
        <w:tc>
          <w:tcPr>
            <w:tcW w:w="1748" w:type="dxa"/>
            <w:tcBorders>
              <w:top w:val="single" w:sz="12" w:space="0" w:color="auto"/>
              <w:bottom w:val="single" w:sz="4" w:space="0" w:color="auto"/>
            </w:tcBorders>
          </w:tcPr>
          <w:p w14:paraId="02353CFF" w14:textId="77777777" w:rsidR="007919C1" w:rsidRPr="00CA1495" w:rsidRDefault="00082776">
            <w:pPr>
              <w:pStyle w:val="tablecolhead"/>
              <w:textAlignment w:val="bottom"/>
              <w:rPr>
                <w:rFonts w:ascii="Times New Roman" w:hAnsi="Times New Roman"/>
                <w:sz w:val="20"/>
                <w:szCs w:val="20"/>
              </w:rPr>
            </w:pPr>
            <w:r w:rsidRPr="00CA1495">
              <w:rPr>
                <w:rFonts w:ascii="Times New Roman" w:hAnsi="Times New Roman"/>
                <w:sz w:val="20"/>
                <w:szCs w:val="20"/>
              </w:rPr>
              <w:t>Simulation Scenarios</w:t>
            </w:r>
          </w:p>
        </w:tc>
        <w:tc>
          <w:tcPr>
            <w:tcW w:w="1659" w:type="dxa"/>
            <w:tcBorders>
              <w:top w:val="single" w:sz="12" w:space="0" w:color="auto"/>
              <w:bottom w:val="single" w:sz="4" w:space="0" w:color="auto"/>
            </w:tcBorders>
          </w:tcPr>
          <w:p w14:paraId="4F71A2B5" w14:textId="77777777" w:rsidR="007919C1" w:rsidRPr="00CA1495" w:rsidRDefault="00082776">
            <w:pPr>
              <w:widowControl w:val="0"/>
              <w:textAlignment w:val="bottom"/>
              <w:rPr>
                <w:rFonts w:ascii="Times New Roman" w:hAnsi="Times New Roman"/>
                <w:b/>
                <w:bCs/>
              </w:rPr>
            </w:pPr>
            <w:r w:rsidRPr="00CA1495">
              <w:rPr>
                <w:rFonts w:ascii="Times New Roman" w:hAnsi="Times New Roman"/>
                <w:b/>
                <w:bCs/>
              </w:rPr>
              <w:t>Scheme 1</w:t>
            </w:r>
          </w:p>
        </w:tc>
        <w:tc>
          <w:tcPr>
            <w:tcW w:w="1626" w:type="dxa"/>
            <w:tcBorders>
              <w:top w:val="single" w:sz="12" w:space="0" w:color="auto"/>
              <w:bottom w:val="single" w:sz="4" w:space="0" w:color="auto"/>
            </w:tcBorders>
          </w:tcPr>
          <w:p w14:paraId="557BC9B4" w14:textId="77777777" w:rsidR="007919C1" w:rsidRPr="00CA1495" w:rsidRDefault="00082776">
            <w:pPr>
              <w:widowControl w:val="0"/>
              <w:textAlignment w:val="bottom"/>
              <w:rPr>
                <w:rFonts w:ascii="Times New Roman" w:hAnsi="Times New Roman"/>
                <w:b/>
                <w:bCs/>
                <w:lang w:eastAsia="zh-CN"/>
              </w:rPr>
            </w:pPr>
            <w:r w:rsidRPr="00CA1495">
              <w:rPr>
                <w:rFonts w:ascii="Times New Roman" w:hAnsi="Times New Roman"/>
                <w:b/>
                <w:bCs/>
              </w:rPr>
              <w:t xml:space="preserve">Scheme </w:t>
            </w:r>
            <w:r w:rsidRPr="00CA1495">
              <w:rPr>
                <w:rFonts w:ascii="Times New Roman" w:hAnsi="Times New Roman"/>
                <w:b/>
                <w:bCs/>
                <w:lang w:eastAsia="zh-CN"/>
              </w:rPr>
              <w:t>2</w:t>
            </w:r>
          </w:p>
        </w:tc>
      </w:tr>
      <w:tr w:rsidR="007919C1" w:rsidRPr="00CA1495" w14:paraId="77DA3F5A" w14:textId="77777777">
        <w:trPr>
          <w:trHeight w:hRule="exact" w:val="284"/>
          <w:jc w:val="center"/>
        </w:trPr>
        <w:tc>
          <w:tcPr>
            <w:tcW w:w="1748" w:type="dxa"/>
          </w:tcPr>
          <w:p w14:paraId="5CD0C5F2" w14:textId="53085CCC" w:rsidR="007919C1" w:rsidRPr="00CA1495" w:rsidRDefault="00082776">
            <w:pPr>
              <w:widowControl w:val="0"/>
              <w:rPr>
                <w:rFonts w:ascii="Times New Roman" w:hAnsi="Times New Roman"/>
              </w:rPr>
            </w:pPr>
            <w:r w:rsidRPr="00CA1495">
              <w:rPr>
                <w:rFonts w:ascii="Times New Roman" w:hAnsi="Times New Roman"/>
                <w:lang w:eastAsia="zh-CN"/>
              </w:rPr>
              <w:t>Δ</w:t>
            </w:r>
            <w:proofErr w:type="gramStart"/>
            <w:r w:rsidRPr="00CA1495">
              <w:rPr>
                <w:rFonts w:ascii="Times New Roman" w:hAnsi="Times New Roman"/>
                <w:i/>
                <w:lang w:eastAsia="zh-CN"/>
              </w:rPr>
              <w:t>P</w:t>
            </w:r>
            <w:r w:rsidRPr="00CA1495">
              <w:rPr>
                <w:rFonts w:ascii="Times New Roman" w:hAnsi="Times New Roman"/>
                <w:iCs/>
                <w:vertAlign w:val="subscript"/>
                <w:lang w:eastAsia="zh-CN"/>
              </w:rPr>
              <w:t>shed,∑</w:t>
            </w:r>
            <w:proofErr w:type="gramEnd"/>
            <w:r w:rsidRPr="00CA1495">
              <w:rPr>
                <w:rFonts w:ascii="Times New Roman" w:hAnsi="Times New Roman"/>
                <w:lang w:eastAsia="zh-CN"/>
              </w:rPr>
              <w:t xml:space="preserve"> </w:t>
            </w:r>
            <w:r w:rsidR="00D70AC6" w:rsidRPr="00CA1495">
              <w:rPr>
                <w:rFonts w:ascii="Times New Roman" w:hAnsi="Times New Roman"/>
                <w:lang w:eastAsia="zh-CN"/>
              </w:rPr>
              <w:t>(</w:t>
            </w:r>
            <w:r w:rsidRPr="00CA1495">
              <w:rPr>
                <w:rFonts w:ascii="Times New Roman" w:hAnsi="Times New Roman"/>
              </w:rPr>
              <w:t>MW)</w:t>
            </w:r>
          </w:p>
        </w:tc>
        <w:tc>
          <w:tcPr>
            <w:tcW w:w="1659" w:type="dxa"/>
          </w:tcPr>
          <w:p w14:paraId="5046BF3D" w14:textId="77777777" w:rsidR="007919C1" w:rsidRPr="00CA1495" w:rsidRDefault="00082776">
            <w:pPr>
              <w:widowControl w:val="0"/>
              <w:rPr>
                <w:rFonts w:ascii="Times New Roman" w:hAnsi="Times New Roman"/>
                <w:lang w:eastAsia="zh-CN"/>
              </w:rPr>
            </w:pPr>
            <w:r w:rsidRPr="00CA1495">
              <w:rPr>
                <w:rFonts w:ascii="Times New Roman" w:hAnsi="Times New Roman"/>
                <w:lang w:eastAsia="zh-CN"/>
              </w:rPr>
              <w:t>530.67</w:t>
            </w:r>
          </w:p>
        </w:tc>
        <w:tc>
          <w:tcPr>
            <w:tcW w:w="1626" w:type="dxa"/>
          </w:tcPr>
          <w:p w14:paraId="45235755" w14:textId="77777777" w:rsidR="007919C1" w:rsidRPr="00CA1495" w:rsidRDefault="00082776">
            <w:pPr>
              <w:widowControl w:val="0"/>
              <w:rPr>
                <w:rFonts w:ascii="Times New Roman" w:hAnsi="Times New Roman"/>
                <w:lang w:eastAsia="zh-CN"/>
              </w:rPr>
            </w:pPr>
            <w:r w:rsidRPr="00CA1495">
              <w:rPr>
                <w:rFonts w:ascii="Times New Roman" w:hAnsi="Times New Roman"/>
                <w:lang w:eastAsia="zh-CN"/>
              </w:rPr>
              <w:t>392.03</w:t>
            </w:r>
          </w:p>
        </w:tc>
      </w:tr>
      <w:tr w:rsidR="007919C1" w:rsidRPr="00CA1495" w14:paraId="4CD10B13" w14:textId="77777777">
        <w:trPr>
          <w:trHeight w:hRule="exact" w:val="284"/>
          <w:jc w:val="center"/>
        </w:trPr>
        <w:tc>
          <w:tcPr>
            <w:tcW w:w="1748" w:type="dxa"/>
          </w:tcPr>
          <w:p w14:paraId="0ABD59FB" w14:textId="77777777" w:rsidR="007919C1" w:rsidRPr="00CA1495" w:rsidRDefault="00082776">
            <w:pPr>
              <w:widowControl w:val="0"/>
              <w:rPr>
                <w:rFonts w:ascii="Times New Roman" w:hAnsi="Times New Roman"/>
                <w:lang w:eastAsia="zh-CN"/>
              </w:rPr>
            </w:pPr>
            <w:r w:rsidRPr="00CA1495">
              <w:rPr>
                <w:rFonts w:ascii="Times New Roman" w:hAnsi="Times New Roman"/>
                <w:i/>
                <w:lang w:eastAsia="zh-CN"/>
              </w:rPr>
              <w:t>f</w:t>
            </w:r>
            <w:r w:rsidRPr="00CA1495">
              <w:rPr>
                <w:rFonts w:ascii="Times New Roman" w:hAnsi="Times New Roman"/>
                <w:vertAlign w:val="subscript"/>
                <w:lang w:eastAsia="zh-CN"/>
              </w:rPr>
              <w:t>min</w:t>
            </w:r>
            <w:r w:rsidRPr="00CA1495">
              <w:rPr>
                <w:rFonts w:ascii="Times New Roman" w:hAnsi="Times New Roman"/>
                <w:lang w:eastAsia="zh-CN"/>
              </w:rPr>
              <w:t xml:space="preserve"> </w:t>
            </w:r>
            <w:r w:rsidRPr="00CA1495">
              <w:rPr>
                <w:rFonts w:ascii="Times New Roman" w:hAnsi="Times New Roman"/>
              </w:rPr>
              <w:t>(</w:t>
            </w:r>
            <w:r w:rsidRPr="00CA1495">
              <w:rPr>
                <w:rFonts w:ascii="Times New Roman" w:hAnsi="Times New Roman"/>
                <w:lang w:eastAsia="zh-CN"/>
              </w:rPr>
              <w:t>Hz</w:t>
            </w:r>
            <w:r w:rsidRPr="00CA1495">
              <w:rPr>
                <w:rFonts w:ascii="Times New Roman" w:hAnsi="Times New Roman"/>
              </w:rPr>
              <w:t>)</w:t>
            </w:r>
          </w:p>
        </w:tc>
        <w:tc>
          <w:tcPr>
            <w:tcW w:w="1659" w:type="dxa"/>
          </w:tcPr>
          <w:p w14:paraId="1D31B672" w14:textId="77777777" w:rsidR="007919C1" w:rsidRPr="00CA1495" w:rsidRDefault="00082776">
            <w:pPr>
              <w:widowControl w:val="0"/>
              <w:rPr>
                <w:rFonts w:ascii="Times New Roman" w:hAnsi="Times New Roman"/>
                <w:lang w:eastAsia="zh-CN"/>
              </w:rPr>
            </w:pPr>
            <w:r w:rsidRPr="00CA1495">
              <w:rPr>
                <w:rFonts w:ascii="Times New Roman" w:hAnsi="Times New Roman"/>
                <w:lang w:eastAsia="zh-CN"/>
              </w:rPr>
              <w:t>49.39</w:t>
            </w:r>
          </w:p>
        </w:tc>
        <w:tc>
          <w:tcPr>
            <w:tcW w:w="1626" w:type="dxa"/>
          </w:tcPr>
          <w:p w14:paraId="1730F91A" w14:textId="77777777" w:rsidR="007919C1" w:rsidRPr="00CA1495" w:rsidRDefault="00082776">
            <w:pPr>
              <w:widowControl w:val="0"/>
              <w:rPr>
                <w:rFonts w:ascii="Times New Roman" w:hAnsi="Times New Roman"/>
                <w:lang w:eastAsia="zh-CN"/>
              </w:rPr>
            </w:pPr>
            <w:r w:rsidRPr="00CA1495">
              <w:rPr>
                <w:rFonts w:ascii="Times New Roman" w:hAnsi="Times New Roman"/>
                <w:lang w:eastAsia="zh-CN"/>
              </w:rPr>
              <w:t>49.59</w:t>
            </w:r>
          </w:p>
        </w:tc>
      </w:tr>
      <w:tr w:rsidR="007919C1" w:rsidRPr="00CA1495" w14:paraId="4B3AA859" w14:textId="77777777">
        <w:trPr>
          <w:trHeight w:hRule="exact" w:val="284"/>
          <w:jc w:val="center"/>
        </w:trPr>
        <w:tc>
          <w:tcPr>
            <w:tcW w:w="1748" w:type="dxa"/>
            <w:tcBorders>
              <w:bottom w:val="single" w:sz="12" w:space="0" w:color="auto"/>
            </w:tcBorders>
          </w:tcPr>
          <w:p w14:paraId="0AA2AD53" w14:textId="77777777" w:rsidR="007919C1" w:rsidRPr="00CA1495" w:rsidRDefault="00082776">
            <w:pPr>
              <w:widowControl w:val="0"/>
              <w:rPr>
                <w:rFonts w:ascii="Times New Roman" w:hAnsi="Times New Roman"/>
                <w:sz w:val="24"/>
                <w:szCs w:val="24"/>
                <w:lang w:eastAsia="zh-CN"/>
              </w:rPr>
            </w:pPr>
            <w:r w:rsidRPr="00CA1495">
              <w:rPr>
                <w:rFonts w:ascii="Times New Roman" w:hAnsi="Times New Roman"/>
                <w:i/>
                <w:lang w:eastAsia="zh-CN"/>
              </w:rPr>
              <w:t>f</w:t>
            </w:r>
            <w:r w:rsidRPr="00CA1495">
              <w:rPr>
                <w:rFonts w:ascii="Times New Roman" w:hAnsi="Times New Roman"/>
                <w:vertAlign w:val="subscript"/>
                <w:lang w:eastAsia="zh-CN"/>
              </w:rPr>
              <w:t>∞</w:t>
            </w:r>
            <w:r w:rsidRPr="00CA1495">
              <w:rPr>
                <w:rFonts w:ascii="Times New Roman" w:hAnsi="Times New Roman"/>
                <w:lang w:eastAsia="zh-CN"/>
              </w:rPr>
              <w:t xml:space="preserve"> </w:t>
            </w:r>
            <w:r w:rsidRPr="00CA1495">
              <w:rPr>
                <w:rFonts w:ascii="Times New Roman" w:hAnsi="Times New Roman"/>
              </w:rPr>
              <w:t>(</w:t>
            </w:r>
            <w:r w:rsidRPr="00CA1495">
              <w:rPr>
                <w:rFonts w:ascii="Times New Roman" w:hAnsi="Times New Roman"/>
                <w:lang w:eastAsia="zh-CN"/>
              </w:rPr>
              <w:t>Hz</w:t>
            </w:r>
            <w:r w:rsidRPr="00CA1495">
              <w:rPr>
                <w:rFonts w:ascii="Times New Roman" w:hAnsi="Times New Roman"/>
              </w:rPr>
              <w:t>)</w:t>
            </w:r>
          </w:p>
        </w:tc>
        <w:tc>
          <w:tcPr>
            <w:tcW w:w="1659" w:type="dxa"/>
            <w:tcBorders>
              <w:bottom w:val="single" w:sz="12" w:space="0" w:color="auto"/>
            </w:tcBorders>
          </w:tcPr>
          <w:p w14:paraId="1DDFFF54" w14:textId="77777777" w:rsidR="007919C1" w:rsidRPr="00CA1495" w:rsidRDefault="00082776">
            <w:pPr>
              <w:widowControl w:val="0"/>
              <w:rPr>
                <w:rFonts w:ascii="Times New Roman" w:hAnsi="Times New Roman"/>
                <w:lang w:eastAsia="zh-CN"/>
              </w:rPr>
            </w:pPr>
            <w:r w:rsidRPr="00CA1495">
              <w:rPr>
                <w:rFonts w:ascii="Times New Roman" w:hAnsi="Times New Roman"/>
                <w:lang w:eastAsia="zh-CN"/>
              </w:rPr>
              <w:t>49.78</w:t>
            </w:r>
          </w:p>
        </w:tc>
        <w:tc>
          <w:tcPr>
            <w:tcW w:w="1626" w:type="dxa"/>
            <w:tcBorders>
              <w:bottom w:val="single" w:sz="12" w:space="0" w:color="auto"/>
            </w:tcBorders>
          </w:tcPr>
          <w:p w14:paraId="3552F981" w14:textId="77777777" w:rsidR="007919C1" w:rsidRPr="00CA1495" w:rsidRDefault="00082776">
            <w:pPr>
              <w:widowControl w:val="0"/>
              <w:rPr>
                <w:rFonts w:ascii="Times New Roman" w:hAnsi="Times New Roman"/>
                <w:lang w:eastAsia="zh-CN"/>
              </w:rPr>
            </w:pPr>
            <w:r w:rsidRPr="00CA1495">
              <w:rPr>
                <w:rFonts w:ascii="Times New Roman" w:hAnsi="Times New Roman"/>
                <w:lang w:eastAsia="zh-CN"/>
              </w:rPr>
              <w:t>49.82</w:t>
            </w:r>
          </w:p>
        </w:tc>
      </w:tr>
      <w:bookmarkEnd w:id="23"/>
    </w:tbl>
    <w:p w14:paraId="24593A0C" w14:textId="77777777" w:rsidR="007919C1" w:rsidRDefault="007919C1">
      <w:pPr>
        <w:pStyle w:val="a3"/>
        <w:ind w:firstLine="0"/>
      </w:pPr>
    </w:p>
    <w:p w14:paraId="0E149E6D" w14:textId="7E5A7A95" w:rsidR="007919C1" w:rsidRPr="00B15B7A" w:rsidRDefault="00082776">
      <w:pPr>
        <w:pStyle w:val="a3"/>
        <w:rPr>
          <w:sz w:val="24"/>
          <w:szCs w:val="24"/>
          <w:lang w:val="en-US"/>
        </w:rPr>
      </w:pPr>
      <w:r w:rsidRPr="00B15B7A">
        <w:rPr>
          <w:sz w:val="24"/>
          <w:szCs w:val="24"/>
          <w:lang w:val="en-US"/>
        </w:rPr>
        <w:t xml:space="preserve">The data in the table demonstrates that the joint frequency regulation control strategy involving wind power and TCLs effectively reduces load shedding requirements and enhances system frequency stability. By comparing the data of Scheme 1 with Figure </w:t>
      </w:r>
      <w:r w:rsidR="00C865F8" w:rsidRPr="00B15B7A">
        <w:rPr>
          <w:rFonts w:hint="eastAsia"/>
          <w:sz w:val="24"/>
          <w:szCs w:val="24"/>
          <w:lang w:val="en-US"/>
        </w:rPr>
        <w:t>9</w:t>
      </w:r>
      <w:r w:rsidRPr="00B15B7A">
        <w:rPr>
          <w:sz w:val="24"/>
          <w:szCs w:val="24"/>
          <w:lang w:val="en-US"/>
        </w:rPr>
        <w:t xml:space="preserve"> and Table 1, it can be observed that when wind power participates in UFLS, it compensates for part of the power deficit. As a result, the required load shedding decreases from 574.41 MW to 530.67 MW, and the frequency nadir rises from 49.34 Hz to 49.39 Hz, effectively mitigating frequency decline.</w:t>
      </w:r>
    </w:p>
    <w:p w14:paraId="480E7AB0" w14:textId="77777777" w:rsidR="007919C1" w:rsidRPr="00B15B7A" w:rsidRDefault="00082776">
      <w:pPr>
        <w:pStyle w:val="2"/>
        <w:numPr>
          <w:ilvl w:val="0"/>
          <w:numId w:val="0"/>
        </w:numPr>
        <w:ind w:left="142"/>
        <w:rPr>
          <w:sz w:val="24"/>
          <w:szCs w:val="24"/>
        </w:rPr>
      </w:pPr>
      <w:r w:rsidRPr="00B15B7A">
        <w:rPr>
          <w:rFonts w:hint="eastAsia"/>
          <w:i w:val="0"/>
          <w:iCs w:val="0"/>
          <w:sz w:val="24"/>
          <w:szCs w:val="24"/>
          <w:lang w:eastAsia="zh-CN"/>
        </w:rPr>
        <w:lastRenderedPageBreak/>
        <w:t>4.3</w:t>
      </w:r>
      <w:r w:rsidRPr="00B15B7A">
        <w:rPr>
          <w:sz w:val="24"/>
          <w:szCs w:val="24"/>
        </w:rPr>
        <w:t xml:space="preserve"> The impact of the improved </w:t>
      </w:r>
      <w:r w:rsidRPr="00B15B7A">
        <w:rPr>
          <w:rFonts w:hint="eastAsia"/>
          <w:sz w:val="24"/>
          <w:szCs w:val="24"/>
          <w:lang w:eastAsia="zh-CN"/>
        </w:rPr>
        <w:t xml:space="preserve">UFLS </w:t>
      </w:r>
      <w:r w:rsidRPr="00B15B7A">
        <w:rPr>
          <w:sz w:val="24"/>
          <w:szCs w:val="24"/>
          <w:lang w:eastAsia="zh-CN"/>
        </w:rPr>
        <w:t xml:space="preserve">scheme in the </w:t>
      </w:r>
      <w:r w:rsidRPr="00B15B7A">
        <w:rPr>
          <w:rFonts w:hint="eastAsia"/>
          <w:sz w:val="24"/>
          <w:szCs w:val="24"/>
          <w:lang w:eastAsia="zh-CN"/>
        </w:rPr>
        <w:t>high</w:t>
      </w:r>
      <w:r w:rsidRPr="00B15B7A">
        <w:rPr>
          <w:sz w:val="24"/>
          <w:szCs w:val="24"/>
          <w:lang w:eastAsia="zh-CN"/>
        </w:rPr>
        <w:t xml:space="preserve"> wind speed </w:t>
      </w:r>
      <w:r w:rsidRPr="00B15B7A">
        <w:rPr>
          <w:sz w:val="24"/>
          <w:szCs w:val="24"/>
        </w:rPr>
        <w:t>range</w:t>
      </w:r>
    </w:p>
    <w:p w14:paraId="6E858987" w14:textId="0937DC59" w:rsidR="007919C1" w:rsidRPr="00B15B7A" w:rsidRDefault="00082776">
      <w:pPr>
        <w:pStyle w:val="a3"/>
        <w:rPr>
          <w:sz w:val="24"/>
          <w:szCs w:val="24"/>
          <w:lang w:val="en-US"/>
        </w:rPr>
      </w:pPr>
      <w:r w:rsidRPr="00B15B7A">
        <w:rPr>
          <w:sz w:val="24"/>
          <w:szCs w:val="24"/>
          <w:lang w:val="en-US"/>
        </w:rPr>
        <w:t xml:space="preserve">The simulation model, with wind speed set at 12 m/s, compares two frequency regulation strategies: Scheme 1 employs wind turbines participating in frequency regulation through combined inertia control and </w:t>
      </w:r>
      <w:bookmarkStart w:id="24" w:name="_Hlk196177382"/>
      <w:r w:rsidRPr="00B15B7A">
        <w:rPr>
          <w:sz w:val="24"/>
          <w:szCs w:val="24"/>
          <w:lang w:val="en-US"/>
        </w:rPr>
        <w:t>pitch angle</w:t>
      </w:r>
      <w:bookmarkEnd w:id="24"/>
      <w:r w:rsidRPr="00B15B7A">
        <w:rPr>
          <w:sz w:val="24"/>
          <w:szCs w:val="24"/>
          <w:lang w:val="en-US"/>
        </w:rPr>
        <w:t xml:space="preserve"> control, while Scheme 2 implements a coordinated frequency regulation strategy incorporating both wind power and TCLs. The comparative results of these two schemes are presented in Figure 1</w:t>
      </w:r>
      <w:r w:rsidR="00C865F8" w:rsidRPr="00B15B7A">
        <w:rPr>
          <w:rFonts w:hint="eastAsia"/>
          <w:sz w:val="24"/>
          <w:szCs w:val="24"/>
          <w:lang w:val="en-US"/>
        </w:rPr>
        <w:t>1</w:t>
      </w:r>
      <w:r w:rsidRPr="00B15B7A">
        <w:rPr>
          <w:sz w:val="24"/>
          <w:szCs w:val="24"/>
          <w:lang w:val="en-US"/>
        </w:rPr>
        <w:t>.</w:t>
      </w:r>
    </w:p>
    <w:p w14:paraId="13F9E6D9" w14:textId="77777777" w:rsidR="007919C1" w:rsidRDefault="00082776">
      <w:pPr>
        <w:rPr>
          <w:rFonts w:ascii="等线" w:eastAsia="等线" w:hAnsi="等线" w:hint="eastAsia"/>
          <w:lang w:eastAsia="zh-CN"/>
        </w:rPr>
      </w:pPr>
      <w:r>
        <w:rPr>
          <w:rFonts w:ascii="等线" w:eastAsia="等线" w:hAnsi="等线" w:hint="eastAsia"/>
          <w:noProof/>
          <w:lang w:eastAsia="zh-CN"/>
        </w:rPr>
        <w:drawing>
          <wp:inline distT="0" distB="0" distL="0" distR="0" wp14:anchorId="02E65755" wp14:editId="59B0FA7F">
            <wp:extent cx="2228215" cy="1799590"/>
            <wp:effectExtent l="0" t="0" r="635" b="0"/>
            <wp:docPr id="80234664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346640" name="图片 3"/>
                    <pic:cNvPicPr>
                      <a:picLocks noChangeAspect="1"/>
                    </pic:cNvPicPr>
                  </pic:nvPicPr>
                  <pic:blipFill>
                    <a:blip r:embed="rId87" cstate="print">
                      <a:extLst>
                        <a:ext uri="{28A0092B-C50C-407E-A947-70E740481C1C}">
                          <a14:useLocalDpi xmlns:a14="http://schemas.microsoft.com/office/drawing/2010/main" val="0"/>
                        </a:ext>
                      </a:extLst>
                    </a:blip>
                    <a:stretch>
                      <a:fillRect/>
                    </a:stretch>
                  </pic:blipFill>
                  <pic:spPr>
                    <a:xfrm>
                      <a:off x="0" y="0"/>
                      <a:ext cx="2228400" cy="1800000"/>
                    </a:xfrm>
                    <a:prstGeom prst="rect">
                      <a:avLst/>
                    </a:prstGeom>
                  </pic:spPr>
                </pic:pic>
              </a:graphicData>
            </a:graphic>
          </wp:inline>
        </w:drawing>
      </w:r>
    </w:p>
    <w:p w14:paraId="7519CE66" w14:textId="77777777" w:rsidR="007919C1" w:rsidRPr="00CA1495" w:rsidRDefault="00082776">
      <w:pPr>
        <w:pStyle w:val="a3"/>
        <w:ind w:firstLine="0"/>
        <w:jc w:val="center"/>
        <w:rPr>
          <w:spacing w:val="0"/>
          <w:lang w:val="en-US"/>
        </w:rPr>
      </w:pPr>
      <w:r w:rsidRPr="00CA1495">
        <w:rPr>
          <w:rFonts w:hint="eastAsia"/>
          <w:spacing w:val="0"/>
          <w:lang w:val="en-US" w:eastAsia="en-US"/>
        </w:rPr>
        <w:t>(a)</w:t>
      </w:r>
      <w:r w:rsidRPr="00CA1495">
        <w:rPr>
          <w:spacing w:val="0"/>
          <w:lang w:val="en-US" w:eastAsia="en-US"/>
        </w:rPr>
        <w:t xml:space="preserve"> System </w:t>
      </w:r>
      <w:r w:rsidRPr="00CA1495">
        <w:rPr>
          <w:rFonts w:hint="eastAsia"/>
          <w:spacing w:val="0"/>
          <w:lang w:val="en-US"/>
        </w:rPr>
        <w:t>f</w:t>
      </w:r>
      <w:r w:rsidRPr="00CA1495">
        <w:rPr>
          <w:spacing w:val="0"/>
          <w:lang w:val="en-US" w:eastAsia="en-US"/>
        </w:rPr>
        <w:t xml:space="preserve">requency </w:t>
      </w:r>
      <w:r w:rsidRPr="00CA1495">
        <w:rPr>
          <w:rFonts w:hint="eastAsia"/>
          <w:spacing w:val="0"/>
          <w:lang w:val="en-US"/>
        </w:rPr>
        <w:t>r</w:t>
      </w:r>
      <w:r w:rsidRPr="00CA1495">
        <w:rPr>
          <w:spacing w:val="0"/>
          <w:lang w:val="en-US" w:eastAsia="en-US"/>
        </w:rPr>
        <w:t>esponse</w:t>
      </w:r>
    </w:p>
    <w:p w14:paraId="7A100867" w14:textId="77777777" w:rsidR="007919C1" w:rsidRDefault="00082776">
      <w:pPr>
        <w:ind w:firstLine="62"/>
        <w:rPr>
          <w:szCs w:val="24"/>
          <w:lang w:eastAsia="zh-CN"/>
        </w:rPr>
      </w:pPr>
      <w:r>
        <w:rPr>
          <w:noProof/>
          <w:szCs w:val="24"/>
          <w:lang w:eastAsia="zh-CN"/>
        </w:rPr>
        <w:drawing>
          <wp:inline distT="0" distB="0" distL="0" distR="0" wp14:anchorId="7586B0D4" wp14:editId="4B3AABED">
            <wp:extent cx="2148840" cy="1799590"/>
            <wp:effectExtent l="0" t="0" r="3810" b="0"/>
            <wp:docPr id="1767587039"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7587039" name="图片 6"/>
                    <pic:cNvPicPr>
                      <a:picLocks noChangeAspect="1"/>
                    </pic:cNvPicPr>
                  </pic:nvPicPr>
                  <pic:blipFill>
                    <a:blip r:embed="rId88" cstate="print">
                      <a:extLst>
                        <a:ext uri="{28A0092B-C50C-407E-A947-70E740481C1C}">
                          <a14:useLocalDpi xmlns:a14="http://schemas.microsoft.com/office/drawing/2010/main" val="0"/>
                        </a:ext>
                      </a:extLst>
                    </a:blip>
                    <a:stretch>
                      <a:fillRect/>
                    </a:stretch>
                  </pic:blipFill>
                  <pic:spPr>
                    <a:xfrm>
                      <a:off x="0" y="0"/>
                      <a:ext cx="2149200" cy="1800000"/>
                    </a:xfrm>
                    <a:prstGeom prst="rect">
                      <a:avLst/>
                    </a:prstGeom>
                  </pic:spPr>
                </pic:pic>
              </a:graphicData>
            </a:graphic>
          </wp:inline>
        </w:drawing>
      </w:r>
    </w:p>
    <w:p w14:paraId="541F403E" w14:textId="77777777" w:rsidR="007919C1" w:rsidRDefault="007919C1">
      <w:pPr>
        <w:ind w:firstLine="62"/>
        <w:rPr>
          <w:szCs w:val="24"/>
          <w:lang w:eastAsia="zh-CN"/>
        </w:rPr>
      </w:pPr>
    </w:p>
    <w:p w14:paraId="4DF068DC" w14:textId="77777777" w:rsidR="007919C1" w:rsidRPr="00CA1495" w:rsidRDefault="00082776">
      <w:pPr>
        <w:pStyle w:val="a3"/>
        <w:ind w:firstLine="0"/>
        <w:jc w:val="center"/>
        <w:rPr>
          <w:spacing w:val="0"/>
          <w:lang w:val="en-US" w:eastAsia="en-US"/>
        </w:rPr>
      </w:pPr>
      <w:r w:rsidRPr="00CA1495">
        <w:rPr>
          <w:rFonts w:hint="eastAsia"/>
          <w:spacing w:val="0"/>
          <w:lang w:val="en-US" w:eastAsia="en-US"/>
        </w:rPr>
        <w:t>(</w:t>
      </w:r>
      <w:r w:rsidRPr="00CA1495">
        <w:rPr>
          <w:rFonts w:hint="eastAsia"/>
          <w:spacing w:val="0"/>
          <w:lang w:val="en-US"/>
        </w:rPr>
        <w:t>b</w:t>
      </w:r>
      <w:r w:rsidRPr="00CA1495">
        <w:rPr>
          <w:rFonts w:hint="eastAsia"/>
          <w:spacing w:val="0"/>
          <w:lang w:val="en-US" w:eastAsia="en-US"/>
        </w:rPr>
        <w:t>)</w:t>
      </w:r>
      <w:r w:rsidRPr="00CA1495">
        <w:rPr>
          <w:spacing w:val="0"/>
          <w:lang w:val="en-US" w:eastAsia="en-US"/>
        </w:rPr>
        <w:t xml:space="preserve"> </w:t>
      </w:r>
      <w:r w:rsidRPr="00CA1495">
        <w:rPr>
          <w:rFonts w:hint="eastAsia"/>
          <w:spacing w:val="0"/>
          <w:lang w:val="en-US"/>
        </w:rPr>
        <w:t>P</w:t>
      </w:r>
      <w:r w:rsidRPr="00CA1495">
        <w:rPr>
          <w:spacing w:val="0"/>
          <w:lang w:val="en-US" w:eastAsia="en-US"/>
        </w:rPr>
        <w:t>itch angle</w:t>
      </w:r>
    </w:p>
    <w:p w14:paraId="1AF38DB3" w14:textId="3D57930E" w:rsidR="007919C1" w:rsidRPr="00CA1495" w:rsidRDefault="00082776">
      <w:pPr>
        <w:pStyle w:val="figurecaption"/>
        <w:numPr>
          <w:ilvl w:val="0"/>
          <w:numId w:val="0"/>
        </w:numPr>
        <w:jc w:val="center"/>
        <w:rPr>
          <w:sz w:val="20"/>
          <w:szCs w:val="20"/>
          <w:lang w:eastAsia="zh-CN"/>
        </w:rPr>
      </w:pPr>
      <w:r w:rsidRPr="00CA1495">
        <w:rPr>
          <w:sz w:val="20"/>
          <w:szCs w:val="20"/>
        </w:rPr>
        <w:t xml:space="preserve">Fig. </w:t>
      </w:r>
      <w:r w:rsidRPr="00CA1495">
        <w:rPr>
          <w:rFonts w:hint="eastAsia"/>
          <w:sz w:val="20"/>
          <w:szCs w:val="20"/>
          <w:lang w:eastAsia="zh-CN"/>
        </w:rPr>
        <w:t>1</w:t>
      </w:r>
      <w:r w:rsidR="00C865F8" w:rsidRPr="00CA1495">
        <w:rPr>
          <w:rFonts w:hint="eastAsia"/>
          <w:sz w:val="20"/>
          <w:szCs w:val="20"/>
          <w:lang w:eastAsia="zh-CN"/>
        </w:rPr>
        <w:t>1</w:t>
      </w:r>
      <w:r w:rsidRPr="00CA1495">
        <w:rPr>
          <w:rFonts w:hint="eastAsia"/>
          <w:sz w:val="20"/>
          <w:szCs w:val="20"/>
          <w:lang w:eastAsia="zh-CN"/>
        </w:rPr>
        <w:t xml:space="preserve">. </w:t>
      </w:r>
      <w:r w:rsidRPr="00CA1495">
        <w:rPr>
          <w:sz w:val="20"/>
          <w:szCs w:val="20"/>
        </w:rPr>
        <w:t xml:space="preserve">Simulation </w:t>
      </w:r>
      <w:r w:rsidRPr="00CA1495">
        <w:rPr>
          <w:rFonts w:hint="eastAsia"/>
          <w:sz w:val="20"/>
          <w:szCs w:val="20"/>
          <w:lang w:eastAsia="zh-CN"/>
        </w:rPr>
        <w:t>r</w:t>
      </w:r>
      <w:r w:rsidRPr="00CA1495">
        <w:rPr>
          <w:sz w:val="20"/>
          <w:szCs w:val="20"/>
        </w:rPr>
        <w:t xml:space="preserve">esults of </w:t>
      </w:r>
      <w:r w:rsidRPr="00CA1495">
        <w:rPr>
          <w:rFonts w:hint="eastAsia"/>
          <w:sz w:val="20"/>
          <w:szCs w:val="20"/>
          <w:lang w:eastAsia="zh-CN"/>
        </w:rPr>
        <w:t>UFLS</w:t>
      </w:r>
      <w:r w:rsidRPr="00CA1495">
        <w:rPr>
          <w:sz w:val="20"/>
          <w:szCs w:val="20"/>
        </w:rPr>
        <w:t xml:space="preserve"> in the </w:t>
      </w:r>
      <w:r w:rsidRPr="00CA1495">
        <w:rPr>
          <w:rFonts w:hint="eastAsia"/>
          <w:sz w:val="20"/>
          <w:szCs w:val="20"/>
          <w:lang w:eastAsia="zh-CN"/>
        </w:rPr>
        <w:t>high</w:t>
      </w:r>
      <w:r w:rsidRPr="00CA1495">
        <w:rPr>
          <w:sz w:val="20"/>
          <w:szCs w:val="20"/>
        </w:rPr>
        <w:t xml:space="preserve"> </w:t>
      </w:r>
      <w:r w:rsidRPr="00CA1495">
        <w:rPr>
          <w:rFonts w:hint="eastAsia"/>
          <w:sz w:val="20"/>
          <w:szCs w:val="20"/>
          <w:lang w:eastAsia="zh-CN"/>
        </w:rPr>
        <w:t>w</w:t>
      </w:r>
      <w:r w:rsidRPr="00CA1495">
        <w:rPr>
          <w:sz w:val="20"/>
          <w:szCs w:val="20"/>
        </w:rPr>
        <w:t xml:space="preserve">ind </w:t>
      </w:r>
      <w:r w:rsidRPr="00CA1495">
        <w:rPr>
          <w:rFonts w:hint="eastAsia"/>
          <w:sz w:val="20"/>
          <w:szCs w:val="20"/>
          <w:lang w:eastAsia="zh-CN"/>
        </w:rPr>
        <w:t>s</w:t>
      </w:r>
      <w:r w:rsidRPr="00CA1495">
        <w:rPr>
          <w:sz w:val="20"/>
          <w:szCs w:val="20"/>
        </w:rPr>
        <w:t xml:space="preserve">peed </w:t>
      </w:r>
      <w:r w:rsidRPr="00CA1495">
        <w:rPr>
          <w:rFonts w:hint="eastAsia"/>
          <w:sz w:val="20"/>
          <w:szCs w:val="20"/>
          <w:lang w:eastAsia="zh-CN"/>
        </w:rPr>
        <w:t>r</w:t>
      </w:r>
      <w:r w:rsidRPr="00CA1495">
        <w:rPr>
          <w:sz w:val="20"/>
          <w:szCs w:val="20"/>
        </w:rPr>
        <w:t>egion.</w:t>
      </w:r>
    </w:p>
    <w:p w14:paraId="0C8FD456" w14:textId="271B5C07" w:rsidR="007919C1" w:rsidRPr="00B15B7A" w:rsidRDefault="00082776">
      <w:pPr>
        <w:pStyle w:val="a3"/>
        <w:rPr>
          <w:sz w:val="24"/>
          <w:szCs w:val="24"/>
          <w:lang w:val="en-US"/>
        </w:rPr>
      </w:pPr>
      <w:r w:rsidRPr="00B15B7A">
        <w:rPr>
          <w:sz w:val="24"/>
          <w:szCs w:val="24"/>
          <w:lang w:val="en-US"/>
        </w:rPr>
        <w:t xml:space="preserve">As shown in Figure </w:t>
      </w:r>
      <w:r w:rsidRPr="00B15B7A">
        <w:rPr>
          <w:rFonts w:hint="eastAsia"/>
          <w:sz w:val="24"/>
          <w:szCs w:val="24"/>
          <w:lang w:val="en-US"/>
        </w:rPr>
        <w:t>1</w:t>
      </w:r>
      <w:r w:rsidR="00C865F8" w:rsidRPr="00B15B7A">
        <w:rPr>
          <w:rFonts w:hint="eastAsia"/>
          <w:sz w:val="24"/>
          <w:szCs w:val="24"/>
          <w:lang w:val="en-US"/>
        </w:rPr>
        <w:t>1</w:t>
      </w:r>
      <w:r w:rsidRPr="00B15B7A">
        <w:rPr>
          <w:rFonts w:hint="eastAsia"/>
          <w:sz w:val="24"/>
          <w:szCs w:val="24"/>
          <w:lang w:val="en-US"/>
        </w:rPr>
        <w:t>,</w:t>
      </w:r>
      <w:r w:rsidRPr="00B15B7A">
        <w:rPr>
          <w:sz w:val="24"/>
          <w:szCs w:val="24"/>
          <w:lang w:val="en-US"/>
        </w:rPr>
        <w:t xml:space="preserve"> under high wind speed conditions, pitch angle control exhibits relatively slow response speed when participating in frequency regulation, while the thermostatically controlled load cluster demonstrates faster response capability. When a sudden frequency drop occurs in the system, the TCL cluster rapidly engages in the load shedding process. Simultaneously, wind turbines increase active power output by reducing pitch angles. As the frequency regulation process progresses, wind </w:t>
      </w:r>
      <w:r w:rsidRPr="00B15B7A">
        <w:rPr>
          <w:sz w:val="24"/>
          <w:szCs w:val="24"/>
          <w:lang w:val="en-US"/>
        </w:rPr>
        <w:t>turbines maintain system frequency stability through combined inertia control and pitch angle control.</w:t>
      </w:r>
    </w:p>
    <w:p w14:paraId="04D1A596" w14:textId="77777777" w:rsidR="007919C1" w:rsidRPr="00CA1495" w:rsidRDefault="00082776">
      <w:pPr>
        <w:pStyle w:val="tablehead"/>
        <w:numPr>
          <w:ilvl w:val="0"/>
          <w:numId w:val="0"/>
        </w:numPr>
        <w:ind w:left="720" w:hanging="720"/>
        <w:rPr>
          <w:sz w:val="20"/>
          <w:szCs w:val="20"/>
        </w:rPr>
      </w:pPr>
      <w:r w:rsidRPr="00CA1495">
        <w:rPr>
          <w:sz w:val="20"/>
          <w:szCs w:val="20"/>
        </w:rPr>
        <w:t xml:space="preserve">TABLE Ⅲ. Load Shedding and Frequency Response Under </w:t>
      </w:r>
      <w:r w:rsidRPr="00CA1495">
        <w:rPr>
          <w:rFonts w:hint="eastAsia"/>
          <w:sz w:val="20"/>
          <w:szCs w:val="20"/>
          <w:lang w:eastAsia="zh-CN"/>
        </w:rPr>
        <w:t>high</w:t>
      </w:r>
      <w:r w:rsidRPr="00CA1495">
        <w:rPr>
          <w:sz w:val="20"/>
          <w:szCs w:val="20"/>
        </w:rPr>
        <w:t xml:space="preserve"> Wind Speed Conditions</w:t>
      </w:r>
    </w:p>
    <w:tbl>
      <w:tblPr>
        <w:tblStyle w:val="ac"/>
        <w:tblW w:w="0"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8"/>
        <w:gridCol w:w="1659"/>
        <w:gridCol w:w="1626"/>
      </w:tblGrid>
      <w:tr w:rsidR="007919C1" w14:paraId="18D3632A" w14:textId="77777777">
        <w:trPr>
          <w:trHeight w:hRule="exact" w:val="284"/>
          <w:jc w:val="center"/>
        </w:trPr>
        <w:tc>
          <w:tcPr>
            <w:tcW w:w="1748" w:type="dxa"/>
            <w:tcBorders>
              <w:top w:val="single" w:sz="12" w:space="0" w:color="auto"/>
              <w:bottom w:val="single" w:sz="4" w:space="0" w:color="auto"/>
            </w:tcBorders>
          </w:tcPr>
          <w:p w14:paraId="79CA23C3" w14:textId="77777777" w:rsidR="007919C1" w:rsidRPr="00CA1495" w:rsidRDefault="00082776">
            <w:pPr>
              <w:pStyle w:val="tablecolhead"/>
              <w:textAlignment w:val="bottom"/>
              <w:rPr>
                <w:rFonts w:ascii="Times New Roman" w:eastAsia="黑体" w:hAnsi="Times New Roman"/>
                <w:sz w:val="20"/>
                <w:szCs w:val="20"/>
              </w:rPr>
            </w:pPr>
            <w:r w:rsidRPr="00CA1495">
              <w:rPr>
                <w:rFonts w:ascii="Times New Roman" w:eastAsia="黑体" w:hAnsi="Times New Roman"/>
                <w:sz w:val="20"/>
                <w:szCs w:val="20"/>
              </w:rPr>
              <w:t>Simulation Scenarios</w:t>
            </w:r>
          </w:p>
        </w:tc>
        <w:tc>
          <w:tcPr>
            <w:tcW w:w="1659" w:type="dxa"/>
            <w:tcBorders>
              <w:top w:val="single" w:sz="12" w:space="0" w:color="auto"/>
              <w:bottom w:val="single" w:sz="4" w:space="0" w:color="auto"/>
            </w:tcBorders>
          </w:tcPr>
          <w:p w14:paraId="5ACAD97D" w14:textId="77777777" w:rsidR="007919C1" w:rsidRPr="00CA1495" w:rsidRDefault="00082776">
            <w:pPr>
              <w:widowControl w:val="0"/>
              <w:textAlignment w:val="bottom"/>
              <w:rPr>
                <w:rFonts w:ascii="Times New Roman" w:eastAsia="黑体" w:hAnsi="Times New Roman"/>
                <w:b/>
                <w:bCs/>
              </w:rPr>
            </w:pPr>
            <w:r w:rsidRPr="00CA1495">
              <w:rPr>
                <w:rFonts w:ascii="Times New Roman" w:eastAsia="黑体" w:hAnsi="Times New Roman"/>
                <w:b/>
                <w:bCs/>
              </w:rPr>
              <w:t>Scheme 1</w:t>
            </w:r>
          </w:p>
        </w:tc>
        <w:tc>
          <w:tcPr>
            <w:tcW w:w="1626" w:type="dxa"/>
            <w:tcBorders>
              <w:top w:val="single" w:sz="12" w:space="0" w:color="auto"/>
              <w:bottom w:val="single" w:sz="4" w:space="0" w:color="auto"/>
            </w:tcBorders>
          </w:tcPr>
          <w:p w14:paraId="33066EBF" w14:textId="77777777" w:rsidR="007919C1" w:rsidRPr="00CA1495" w:rsidRDefault="00082776">
            <w:pPr>
              <w:widowControl w:val="0"/>
              <w:textAlignment w:val="bottom"/>
              <w:rPr>
                <w:rFonts w:ascii="Times New Roman" w:eastAsia="黑体" w:hAnsi="Times New Roman"/>
                <w:b/>
                <w:bCs/>
                <w:lang w:eastAsia="zh-CN"/>
              </w:rPr>
            </w:pPr>
            <w:r w:rsidRPr="00CA1495">
              <w:rPr>
                <w:rFonts w:ascii="Times New Roman" w:eastAsia="黑体" w:hAnsi="Times New Roman"/>
                <w:b/>
                <w:bCs/>
              </w:rPr>
              <w:t xml:space="preserve">Scheme </w:t>
            </w:r>
            <w:r w:rsidRPr="00CA1495">
              <w:rPr>
                <w:rFonts w:ascii="Times New Roman" w:eastAsia="黑体" w:hAnsi="Times New Roman"/>
                <w:b/>
                <w:bCs/>
                <w:lang w:eastAsia="zh-CN"/>
              </w:rPr>
              <w:t>2</w:t>
            </w:r>
          </w:p>
        </w:tc>
      </w:tr>
      <w:tr w:rsidR="007919C1" w14:paraId="3FCB0C25" w14:textId="77777777">
        <w:trPr>
          <w:trHeight w:hRule="exact" w:val="284"/>
          <w:jc w:val="center"/>
        </w:trPr>
        <w:tc>
          <w:tcPr>
            <w:tcW w:w="1748" w:type="dxa"/>
          </w:tcPr>
          <w:p w14:paraId="00900A91" w14:textId="77777777" w:rsidR="007919C1" w:rsidRPr="00CA1495" w:rsidRDefault="00082776">
            <w:pPr>
              <w:widowControl w:val="0"/>
              <w:rPr>
                <w:rFonts w:ascii="Times New Roman" w:eastAsia="黑体" w:hAnsi="Times New Roman"/>
              </w:rPr>
            </w:pPr>
            <w:r w:rsidRPr="00CA1495">
              <w:rPr>
                <w:rFonts w:ascii="Times New Roman" w:eastAsia="黑体" w:hAnsi="Times New Roman"/>
                <w:lang w:eastAsia="zh-CN"/>
              </w:rPr>
              <w:t>Δ</w:t>
            </w:r>
            <w:proofErr w:type="gramStart"/>
            <w:r w:rsidRPr="00CA1495">
              <w:rPr>
                <w:rFonts w:ascii="Times New Roman" w:eastAsia="黑体" w:hAnsi="Times New Roman"/>
                <w:i/>
                <w:lang w:eastAsia="zh-CN"/>
              </w:rPr>
              <w:t>P</w:t>
            </w:r>
            <w:r w:rsidRPr="00CA1495">
              <w:rPr>
                <w:rFonts w:ascii="Times New Roman" w:eastAsia="黑体" w:hAnsi="Times New Roman"/>
                <w:iCs/>
                <w:vertAlign w:val="subscript"/>
                <w:lang w:eastAsia="zh-CN"/>
              </w:rPr>
              <w:t>shed,∑</w:t>
            </w:r>
            <w:proofErr w:type="gramEnd"/>
            <w:r w:rsidRPr="00CA1495">
              <w:rPr>
                <w:rFonts w:ascii="Times New Roman" w:eastAsia="黑体" w:hAnsi="Times New Roman"/>
                <w:lang w:eastAsia="zh-CN"/>
              </w:rPr>
              <w:t xml:space="preserve"> (</w:t>
            </w:r>
            <w:r w:rsidRPr="00CA1495">
              <w:rPr>
                <w:rFonts w:ascii="Times New Roman" w:eastAsia="黑体" w:hAnsi="Times New Roman"/>
              </w:rPr>
              <w:t>MW)</w:t>
            </w:r>
          </w:p>
        </w:tc>
        <w:tc>
          <w:tcPr>
            <w:tcW w:w="1659" w:type="dxa"/>
          </w:tcPr>
          <w:p w14:paraId="30F21B04" w14:textId="77777777" w:rsidR="007919C1" w:rsidRPr="00CA1495" w:rsidRDefault="00082776">
            <w:pPr>
              <w:widowControl w:val="0"/>
              <w:rPr>
                <w:rFonts w:ascii="Times New Roman" w:eastAsia="黑体" w:hAnsi="Times New Roman"/>
                <w:lang w:eastAsia="zh-CN"/>
              </w:rPr>
            </w:pPr>
            <w:r w:rsidRPr="00CA1495">
              <w:rPr>
                <w:rFonts w:ascii="Times New Roman" w:eastAsia="黑体" w:hAnsi="Times New Roman"/>
                <w:lang w:eastAsia="zh-CN"/>
              </w:rPr>
              <w:t>533.04</w:t>
            </w:r>
          </w:p>
        </w:tc>
        <w:tc>
          <w:tcPr>
            <w:tcW w:w="1626" w:type="dxa"/>
          </w:tcPr>
          <w:p w14:paraId="53034717" w14:textId="77777777" w:rsidR="007919C1" w:rsidRPr="00CA1495" w:rsidRDefault="00082776">
            <w:pPr>
              <w:widowControl w:val="0"/>
              <w:rPr>
                <w:rFonts w:ascii="Times New Roman" w:eastAsia="黑体" w:hAnsi="Times New Roman"/>
                <w:lang w:eastAsia="zh-CN"/>
              </w:rPr>
            </w:pPr>
            <w:r w:rsidRPr="00CA1495">
              <w:rPr>
                <w:rFonts w:ascii="Times New Roman" w:eastAsia="黑体" w:hAnsi="Times New Roman"/>
                <w:lang w:eastAsia="zh-CN"/>
              </w:rPr>
              <w:t>363.39</w:t>
            </w:r>
          </w:p>
        </w:tc>
      </w:tr>
      <w:tr w:rsidR="007919C1" w14:paraId="0767FD5D" w14:textId="77777777">
        <w:trPr>
          <w:trHeight w:hRule="exact" w:val="284"/>
          <w:jc w:val="center"/>
        </w:trPr>
        <w:tc>
          <w:tcPr>
            <w:tcW w:w="1748" w:type="dxa"/>
          </w:tcPr>
          <w:p w14:paraId="6B9DADDF" w14:textId="77777777" w:rsidR="007919C1" w:rsidRPr="00CA1495" w:rsidRDefault="00082776">
            <w:pPr>
              <w:widowControl w:val="0"/>
              <w:rPr>
                <w:rFonts w:ascii="Times New Roman" w:eastAsia="黑体" w:hAnsi="Times New Roman"/>
                <w:lang w:eastAsia="zh-CN"/>
              </w:rPr>
            </w:pPr>
            <w:r w:rsidRPr="00CA1495">
              <w:rPr>
                <w:rFonts w:ascii="Times New Roman" w:eastAsia="黑体" w:hAnsi="Times New Roman"/>
                <w:i/>
                <w:lang w:eastAsia="zh-CN"/>
              </w:rPr>
              <w:t>f</w:t>
            </w:r>
            <w:r w:rsidRPr="00CA1495">
              <w:rPr>
                <w:rFonts w:ascii="Times New Roman" w:eastAsia="黑体" w:hAnsi="Times New Roman"/>
                <w:vertAlign w:val="subscript"/>
                <w:lang w:eastAsia="zh-CN"/>
              </w:rPr>
              <w:t>min</w:t>
            </w:r>
            <w:r w:rsidRPr="00CA1495">
              <w:rPr>
                <w:rFonts w:ascii="Times New Roman" w:eastAsia="黑体" w:hAnsi="Times New Roman"/>
                <w:lang w:eastAsia="zh-CN"/>
              </w:rPr>
              <w:t xml:space="preserve"> </w:t>
            </w:r>
            <w:r w:rsidRPr="00CA1495">
              <w:rPr>
                <w:rFonts w:ascii="Times New Roman" w:eastAsia="黑体" w:hAnsi="Times New Roman"/>
              </w:rPr>
              <w:t>(</w:t>
            </w:r>
            <w:r w:rsidRPr="00CA1495">
              <w:rPr>
                <w:rFonts w:ascii="Times New Roman" w:eastAsia="黑体" w:hAnsi="Times New Roman"/>
                <w:lang w:eastAsia="zh-CN"/>
              </w:rPr>
              <w:t>Hz</w:t>
            </w:r>
            <w:r w:rsidRPr="00CA1495">
              <w:rPr>
                <w:rFonts w:ascii="Times New Roman" w:eastAsia="黑体" w:hAnsi="Times New Roman"/>
              </w:rPr>
              <w:t>)</w:t>
            </w:r>
          </w:p>
        </w:tc>
        <w:tc>
          <w:tcPr>
            <w:tcW w:w="1659" w:type="dxa"/>
          </w:tcPr>
          <w:p w14:paraId="1B243A53" w14:textId="77777777" w:rsidR="007919C1" w:rsidRPr="00CA1495" w:rsidRDefault="00082776">
            <w:pPr>
              <w:widowControl w:val="0"/>
              <w:rPr>
                <w:rFonts w:ascii="Times New Roman" w:eastAsia="黑体" w:hAnsi="Times New Roman"/>
                <w:lang w:eastAsia="zh-CN"/>
              </w:rPr>
            </w:pPr>
            <w:r w:rsidRPr="00CA1495">
              <w:rPr>
                <w:rFonts w:ascii="Times New Roman" w:eastAsia="黑体" w:hAnsi="Times New Roman"/>
                <w:lang w:eastAsia="zh-CN"/>
              </w:rPr>
              <w:t>49.42</w:t>
            </w:r>
          </w:p>
        </w:tc>
        <w:tc>
          <w:tcPr>
            <w:tcW w:w="1626" w:type="dxa"/>
          </w:tcPr>
          <w:p w14:paraId="57DE54CC" w14:textId="77777777" w:rsidR="007919C1" w:rsidRPr="00CA1495" w:rsidRDefault="00082776">
            <w:pPr>
              <w:widowControl w:val="0"/>
              <w:rPr>
                <w:rFonts w:ascii="Times New Roman" w:eastAsia="黑体" w:hAnsi="Times New Roman"/>
                <w:lang w:eastAsia="zh-CN"/>
              </w:rPr>
            </w:pPr>
            <w:r w:rsidRPr="00CA1495">
              <w:rPr>
                <w:rFonts w:ascii="Times New Roman" w:eastAsia="黑体" w:hAnsi="Times New Roman"/>
                <w:lang w:eastAsia="zh-CN"/>
              </w:rPr>
              <w:t>49.48</w:t>
            </w:r>
          </w:p>
        </w:tc>
      </w:tr>
      <w:tr w:rsidR="007919C1" w14:paraId="60109022" w14:textId="77777777">
        <w:trPr>
          <w:trHeight w:hRule="exact" w:val="284"/>
          <w:jc w:val="center"/>
        </w:trPr>
        <w:tc>
          <w:tcPr>
            <w:tcW w:w="1748" w:type="dxa"/>
            <w:tcBorders>
              <w:bottom w:val="single" w:sz="12" w:space="0" w:color="auto"/>
            </w:tcBorders>
          </w:tcPr>
          <w:p w14:paraId="3B6F97CD" w14:textId="77777777" w:rsidR="007919C1" w:rsidRPr="00CA1495" w:rsidRDefault="00082776">
            <w:pPr>
              <w:widowControl w:val="0"/>
              <w:rPr>
                <w:rFonts w:ascii="Times New Roman" w:eastAsia="黑体" w:hAnsi="Times New Roman"/>
                <w:lang w:eastAsia="zh-CN"/>
              </w:rPr>
            </w:pPr>
            <w:r w:rsidRPr="00CA1495">
              <w:rPr>
                <w:rFonts w:ascii="Times New Roman" w:eastAsia="黑体" w:hAnsi="Times New Roman"/>
                <w:i/>
                <w:lang w:eastAsia="zh-CN"/>
              </w:rPr>
              <w:t>f</w:t>
            </w:r>
            <w:r w:rsidRPr="00CA1495">
              <w:rPr>
                <w:rFonts w:ascii="Times New Roman" w:eastAsia="黑体" w:hAnsi="Times New Roman"/>
                <w:vertAlign w:val="subscript"/>
                <w:lang w:eastAsia="zh-CN"/>
              </w:rPr>
              <w:t>∞</w:t>
            </w:r>
            <w:r w:rsidRPr="00CA1495">
              <w:rPr>
                <w:rFonts w:ascii="Times New Roman" w:eastAsia="黑体" w:hAnsi="Times New Roman"/>
                <w:lang w:eastAsia="zh-CN"/>
              </w:rPr>
              <w:t xml:space="preserve"> </w:t>
            </w:r>
            <w:r w:rsidRPr="00CA1495">
              <w:rPr>
                <w:rFonts w:ascii="Times New Roman" w:eastAsia="黑体" w:hAnsi="Times New Roman"/>
              </w:rPr>
              <w:t>(</w:t>
            </w:r>
            <w:r w:rsidRPr="00CA1495">
              <w:rPr>
                <w:rFonts w:ascii="Times New Roman" w:eastAsia="黑体" w:hAnsi="Times New Roman"/>
                <w:lang w:eastAsia="zh-CN"/>
              </w:rPr>
              <w:t>Hz</w:t>
            </w:r>
            <w:r w:rsidRPr="00CA1495">
              <w:rPr>
                <w:rFonts w:ascii="Times New Roman" w:eastAsia="黑体" w:hAnsi="Times New Roman"/>
              </w:rPr>
              <w:t>)</w:t>
            </w:r>
          </w:p>
        </w:tc>
        <w:tc>
          <w:tcPr>
            <w:tcW w:w="1659" w:type="dxa"/>
            <w:tcBorders>
              <w:bottom w:val="single" w:sz="12" w:space="0" w:color="auto"/>
            </w:tcBorders>
          </w:tcPr>
          <w:p w14:paraId="431F6418" w14:textId="77777777" w:rsidR="007919C1" w:rsidRPr="00CA1495" w:rsidRDefault="00082776">
            <w:pPr>
              <w:widowControl w:val="0"/>
              <w:rPr>
                <w:rFonts w:ascii="Times New Roman" w:eastAsia="黑体" w:hAnsi="Times New Roman"/>
                <w:lang w:eastAsia="zh-CN"/>
              </w:rPr>
            </w:pPr>
            <w:r w:rsidRPr="00CA1495">
              <w:rPr>
                <w:rFonts w:ascii="Times New Roman" w:eastAsia="黑体" w:hAnsi="Times New Roman"/>
                <w:lang w:eastAsia="zh-CN"/>
              </w:rPr>
              <w:t>49.77</w:t>
            </w:r>
          </w:p>
        </w:tc>
        <w:tc>
          <w:tcPr>
            <w:tcW w:w="1626" w:type="dxa"/>
            <w:tcBorders>
              <w:bottom w:val="single" w:sz="12" w:space="0" w:color="auto"/>
            </w:tcBorders>
          </w:tcPr>
          <w:p w14:paraId="264FD7A5" w14:textId="77777777" w:rsidR="007919C1" w:rsidRPr="00CA1495" w:rsidRDefault="00082776">
            <w:pPr>
              <w:widowControl w:val="0"/>
              <w:rPr>
                <w:rFonts w:ascii="Times New Roman" w:eastAsia="黑体" w:hAnsi="Times New Roman"/>
                <w:lang w:eastAsia="zh-CN"/>
              </w:rPr>
            </w:pPr>
            <w:r w:rsidRPr="00CA1495">
              <w:rPr>
                <w:rFonts w:ascii="Times New Roman" w:eastAsia="黑体" w:hAnsi="Times New Roman"/>
                <w:lang w:eastAsia="zh-CN"/>
              </w:rPr>
              <w:t>49.80</w:t>
            </w:r>
          </w:p>
        </w:tc>
      </w:tr>
    </w:tbl>
    <w:p w14:paraId="76765538" w14:textId="77777777" w:rsidR="007919C1" w:rsidRPr="00B15B7A" w:rsidRDefault="00082776">
      <w:pPr>
        <w:pStyle w:val="a3"/>
        <w:spacing w:before="80"/>
        <w:ind w:firstLine="289"/>
        <w:rPr>
          <w:sz w:val="24"/>
          <w:szCs w:val="24"/>
          <w:lang w:val="en-US"/>
        </w:rPr>
      </w:pPr>
      <w:r w:rsidRPr="00B15B7A">
        <w:rPr>
          <w:sz w:val="24"/>
          <w:szCs w:val="24"/>
          <w:lang w:val="en-US"/>
        </w:rPr>
        <w:t>The above analysis demonstrates that the coordinated frequency regulation strategy effectively combines the stable reserve capacity advantage of pitch angle control with the fast-response characteristics of thermostatically controlled loads. This integrated approach significantly improves upon the regulation performance achieved by wind turbines alone, thereby enhancing overall system frequency stability.</w:t>
      </w:r>
    </w:p>
    <w:p w14:paraId="34B042A0" w14:textId="77777777" w:rsidR="007919C1" w:rsidRPr="00B15B7A" w:rsidRDefault="00082776">
      <w:pPr>
        <w:pStyle w:val="1"/>
        <w:numPr>
          <w:ilvl w:val="0"/>
          <w:numId w:val="0"/>
        </w:numPr>
        <w:rPr>
          <w:sz w:val="24"/>
          <w:szCs w:val="24"/>
        </w:rPr>
      </w:pPr>
      <w:r w:rsidRPr="00B15B7A">
        <w:rPr>
          <w:rFonts w:hint="eastAsia"/>
          <w:sz w:val="24"/>
          <w:szCs w:val="24"/>
          <w:lang w:eastAsia="zh-CN"/>
        </w:rPr>
        <w:t>5.conclusion</w:t>
      </w:r>
    </w:p>
    <w:p w14:paraId="68F8C293" w14:textId="77777777" w:rsidR="007919C1" w:rsidRPr="00B15B7A" w:rsidRDefault="00082776">
      <w:pPr>
        <w:pStyle w:val="a3"/>
        <w:rPr>
          <w:sz w:val="24"/>
          <w:szCs w:val="24"/>
          <w:lang w:val="en-US"/>
        </w:rPr>
      </w:pPr>
      <w:r w:rsidRPr="00B15B7A">
        <w:rPr>
          <w:sz w:val="24"/>
          <w:szCs w:val="24"/>
          <w:lang w:val="en-US"/>
        </w:rPr>
        <w:t>This paper proposes a coordinated frequency regulation strategy combining wind power and TCLs. Simulation analysis verifies the effectiveness of the proposed control method, which provides a novel approach for joint frequency regulation by wind farms and TCLs in large-scale wind power integration scenarios. The main conclusions are as follows:</w:t>
      </w:r>
    </w:p>
    <w:p w14:paraId="2A4D6210" w14:textId="77777777" w:rsidR="007919C1" w:rsidRDefault="00082776">
      <w:pPr>
        <w:pStyle w:val="a3"/>
        <w:rPr>
          <w:sz w:val="24"/>
          <w:szCs w:val="24"/>
          <w:lang w:val="en-US"/>
        </w:rPr>
      </w:pPr>
      <w:r w:rsidRPr="00B15B7A">
        <w:rPr>
          <w:sz w:val="24"/>
          <w:szCs w:val="24"/>
          <w:lang w:val="en-US"/>
        </w:rPr>
        <w:t>When the system experiences active power deficit, wind turbine participation in frequency regulation outperforms scenarios without wind turbines or flexible loads in mitigating rapid frequency declines. Furthermore, joint participation of wind turbines and flexible loads demonstrates superior frequency support capability compared to wind-only participation, effectively preventing severe frequency drops during low-frequency events.</w:t>
      </w:r>
      <w:r w:rsidRPr="00B15B7A">
        <w:rPr>
          <w:rFonts w:hint="eastAsia"/>
          <w:sz w:val="24"/>
          <w:szCs w:val="24"/>
          <w:lang w:val="en-US"/>
        </w:rPr>
        <w:t xml:space="preserve"> </w:t>
      </w:r>
      <w:r w:rsidRPr="00B15B7A">
        <w:rPr>
          <w:sz w:val="24"/>
          <w:szCs w:val="24"/>
          <w:lang w:val="en-US"/>
        </w:rPr>
        <w:t>Furthermore, the under-frequency load shedding calculation under this coordinated regulation scheme meets the steady-state frequency recovery requirements specified in technical standards while significantly reducing the required load shedding amount. This effectively minimizes the impact on consumer-side loads during UFLS implementation.</w:t>
      </w:r>
      <w:r w:rsidRPr="00B15B7A">
        <w:rPr>
          <w:rFonts w:hint="eastAsia"/>
          <w:sz w:val="24"/>
          <w:szCs w:val="24"/>
          <w:lang w:val="en-US"/>
        </w:rPr>
        <w:t xml:space="preserve"> </w:t>
      </w:r>
      <w:r w:rsidRPr="00B15B7A">
        <w:rPr>
          <w:sz w:val="24"/>
          <w:szCs w:val="24"/>
          <w:lang w:val="en-US"/>
        </w:rPr>
        <w:t>The proposed strategy successfully achieves a balanced optimization between maintaining system frequency stability, improving the economic efficiency of load shedding, and ensuring power supply reliability.</w:t>
      </w:r>
    </w:p>
    <w:p w14:paraId="0B04F139" w14:textId="77777777" w:rsidR="00CA1495" w:rsidRPr="00B15B7A" w:rsidRDefault="00CA1495">
      <w:pPr>
        <w:pStyle w:val="a3"/>
        <w:rPr>
          <w:sz w:val="24"/>
          <w:szCs w:val="24"/>
          <w:lang w:val="en-US"/>
        </w:rPr>
      </w:pPr>
    </w:p>
    <w:p w14:paraId="2784DB37" w14:textId="77777777" w:rsidR="00862A20" w:rsidRPr="00862A20" w:rsidRDefault="00862A20" w:rsidP="00862A20">
      <w:pPr>
        <w:spacing w:after="200" w:line="276" w:lineRule="auto"/>
        <w:jc w:val="left"/>
        <w:rPr>
          <w:rFonts w:ascii="Calibri" w:eastAsia="Calibri" w:hAnsi="Calibri"/>
          <w:kern w:val="2"/>
          <w:sz w:val="22"/>
          <w:szCs w:val="22"/>
          <w:highlight w:val="yellow"/>
        </w:rPr>
      </w:pPr>
      <w:bookmarkStart w:id="25" w:name="_Hlk180402183"/>
      <w:bookmarkStart w:id="26" w:name="_Hlk183680988"/>
      <w:r w:rsidRPr="00862A20">
        <w:rPr>
          <w:rFonts w:ascii="Calibri" w:eastAsia="Calibri" w:hAnsi="Calibri"/>
          <w:kern w:val="2"/>
          <w:sz w:val="22"/>
          <w:szCs w:val="22"/>
          <w:highlight w:val="yellow"/>
        </w:rPr>
        <w:lastRenderedPageBreak/>
        <w:t>Disclaimer (Artificial intelligence)</w:t>
      </w:r>
    </w:p>
    <w:p w14:paraId="2EDA9D74" w14:textId="77777777" w:rsidR="00862A20" w:rsidRPr="00862A20" w:rsidRDefault="00862A20" w:rsidP="00862A20">
      <w:pPr>
        <w:spacing w:after="200" w:line="276" w:lineRule="auto"/>
        <w:jc w:val="left"/>
        <w:rPr>
          <w:rFonts w:ascii="Calibri" w:eastAsia="Calibri" w:hAnsi="Calibri"/>
          <w:kern w:val="2"/>
          <w:sz w:val="22"/>
          <w:szCs w:val="22"/>
          <w:highlight w:val="yellow"/>
        </w:rPr>
      </w:pPr>
      <w:r w:rsidRPr="00862A20">
        <w:rPr>
          <w:rFonts w:ascii="Calibri" w:eastAsia="Calibri" w:hAnsi="Calibri"/>
          <w:kern w:val="2"/>
          <w:sz w:val="22"/>
          <w:szCs w:val="22"/>
          <w:highlight w:val="yellow"/>
        </w:rPr>
        <w:t xml:space="preserve">Option 1: </w:t>
      </w:r>
    </w:p>
    <w:p w14:paraId="13D74821" w14:textId="77777777" w:rsidR="00862A20" w:rsidRPr="00862A20" w:rsidRDefault="00862A20" w:rsidP="00862A20">
      <w:pPr>
        <w:spacing w:after="200" w:line="276" w:lineRule="auto"/>
        <w:jc w:val="left"/>
        <w:rPr>
          <w:rFonts w:ascii="Calibri" w:eastAsia="Calibri" w:hAnsi="Calibri"/>
          <w:kern w:val="2"/>
          <w:sz w:val="22"/>
          <w:szCs w:val="22"/>
          <w:highlight w:val="yellow"/>
        </w:rPr>
      </w:pPr>
      <w:r w:rsidRPr="00862A20">
        <w:rPr>
          <w:rFonts w:ascii="Calibri" w:eastAsia="Calibri" w:hAnsi="Calibri"/>
          <w:kern w:val="2"/>
          <w:sz w:val="22"/>
          <w:szCs w:val="22"/>
          <w:highlight w:val="yellow"/>
        </w:rPr>
        <w:t xml:space="preserve">Author(s) hereby declare that NO generative AI technologies such as Large Language Models (ChatGPT, COPILOT, etc.) and text-to-image generators have been used during the writing or editing of this manuscript. </w:t>
      </w:r>
    </w:p>
    <w:p w14:paraId="44F6DD6C" w14:textId="77777777" w:rsidR="00862A20" w:rsidRPr="00862A20" w:rsidRDefault="00862A20" w:rsidP="00862A20">
      <w:pPr>
        <w:spacing w:after="200" w:line="276" w:lineRule="auto"/>
        <w:jc w:val="left"/>
        <w:rPr>
          <w:rFonts w:ascii="Calibri" w:eastAsia="Calibri" w:hAnsi="Calibri"/>
          <w:kern w:val="2"/>
          <w:sz w:val="22"/>
          <w:szCs w:val="22"/>
          <w:highlight w:val="yellow"/>
        </w:rPr>
      </w:pPr>
      <w:r w:rsidRPr="00862A20">
        <w:rPr>
          <w:rFonts w:ascii="Calibri" w:eastAsia="Calibri" w:hAnsi="Calibri"/>
          <w:kern w:val="2"/>
          <w:sz w:val="22"/>
          <w:szCs w:val="22"/>
          <w:highlight w:val="yellow"/>
        </w:rPr>
        <w:t xml:space="preserve">Option 2: </w:t>
      </w:r>
    </w:p>
    <w:p w14:paraId="4D99645B" w14:textId="77777777" w:rsidR="00862A20" w:rsidRPr="00862A20" w:rsidRDefault="00862A20" w:rsidP="00862A20">
      <w:pPr>
        <w:spacing w:after="200" w:line="276" w:lineRule="auto"/>
        <w:jc w:val="left"/>
        <w:rPr>
          <w:rFonts w:ascii="Calibri" w:eastAsia="Calibri" w:hAnsi="Calibri"/>
          <w:kern w:val="2"/>
          <w:sz w:val="22"/>
          <w:szCs w:val="22"/>
          <w:highlight w:val="yellow"/>
        </w:rPr>
      </w:pPr>
      <w:r w:rsidRPr="00862A20">
        <w:rPr>
          <w:rFonts w:ascii="Calibri" w:eastAsia="Calibri" w:hAnsi="Calibri"/>
          <w:kern w:val="2"/>
          <w:sz w:val="22"/>
          <w:szCs w:val="2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0ABD506" w14:textId="77777777" w:rsidR="00862A20" w:rsidRPr="00862A20" w:rsidRDefault="00862A20" w:rsidP="00862A20">
      <w:pPr>
        <w:spacing w:after="200" w:line="276" w:lineRule="auto"/>
        <w:jc w:val="left"/>
        <w:rPr>
          <w:rFonts w:ascii="Calibri" w:eastAsia="Calibri" w:hAnsi="Calibri"/>
          <w:kern w:val="2"/>
          <w:sz w:val="22"/>
          <w:szCs w:val="22"/>
          <w:highlight w:val="yellow"/>
        </w:rPr>
      </w:pPr>
      <w:r w:rsidRPr="00862A20">
        <w:rPr>
          <w:rFonts w:ascii="Calibri" w:eastAsia="Calibri" w:hAnsi="Calibri"/>
          <w:kern w:val="2"/>
          <w:sz w:val="22"/>
          <w:szCs w:val="22"/>
          <w:highlight w:val="yellow"/>
        </w:rPr>
        <w:t>Details of the AI usage are given below:</w:t>
      </w:r>
    </w:p>
    <w:p w14:paraId="2B17F21D" w14:textId="77777777" w:rsidR="00862A20" w:rsidRPr="00862A20" w:rsidRDefault="00862A20" w:rsidP="00862A20">
      <w:pPr>
        <w:spacing w:after="200" w:line="276" w:lineRule="auto"/>
        <w:jc w:val="left"/>
        <w:rPr>
          <w:rFonts w:ascii="Calibri" w:eastAsia="Calibri" w:hAnsi="Calibri"/>
          <w:kern w:val="2"/>
          <w:sz w:val="22"/>
          <w:szCs w:val="22"/>
          <w:highlight w:val="yellow"/>
        </w:rPr>
      </w:pPr>
      <w:r w:rsidRPr="00862A20">
        <w:rPr>
          <w:rFonts w:ascii="Calibri" w:eastAsia="Calibri" w:hAnsi="Calibri"/>
          <w:kern w:val="2"/>
          <w:sz w:val="22"/>
          <w:szCs w:val="22"/>
          <w:highlight w:val="yellow"/>
        </w:rPr>
        <w:t>1.</w:t>
      </w:r>
    </w:p>
    <w:p w14:paraId="50B01F72" w14:textId="77777777" w:rsidR="00862A20" w:rsidRPr="00862A20" w:rsidRDefault="00862A20" w:rsidP="00862A20">
      <w:pPr>
        <w:spacing w:after="200" w:line="276" w:lineRule="auto"/>
        <w:jc w:val="left"/>
        <w:rPr>
          <w:rFonts w:ascii="Calibri" w:eastAsia="Calibri" w:hAnsi="Calibri"/>
          <w:kern w:val="2"/>
          <w:sz w:val="22"/>
          <w:szCs w:val="22"/>
          <w:highlight w:val="yellow"/>
        </w:rPr>
      </w:pPr>
      <w:r w:rsidRPr="00862A20">
        <w:rPr>
          <w:rFonts w:ascii="Calibri" w:eastAsia="Calibri" w:hAnsi="Calibri"/>
          <w:kern w:val="2"/>
          <w:sz w:val="22"/>
          <w:szCs w:val="22"/>
          <w:highlight w:val="yellow"/>
        </w:rPr>
        <w:t>2.</w:t>
      </w:r>
    </w:p>
    <w:p w14:paraId="0FB33B3F" w14:textId="77777777" w:rsidR="00862A20" w:rsidRPr="00862A20" w:rsidRDefault="00862A20" w:rsidP="00862A20">
      <w:pPr>
        <w:spacing w:after="200" w:line="276" w:lineRule="auto"/>
        <w:jc w:val="left"/>
        <w:rPr>
          <w:rFonts w:ascii="Calibri" w:eastAsia="Calibri" w:hAnsi="Calibri"/>
          <w:kern w:val="2"/>
          <w:sz w:val="22"/>
          <w:szCs w:val="22"/>
        </w:rPr>
      </w:pPr>
      <w:r w:rsidRPr="00862A20">
        <w:rPr>
          <w:rFonts w:ascii="Calibri" w:eastAsia="Calibri" w:hAnsi="Calibri"/>
          <w:kern w:val="2"/>
          <w:sz w:val="22"/>
          <w:szCs w:val="22"/>
          <w:highlight w:val="yellow"/>
        </w:rPr>
        <w:t>3.</w:t>
      </w:r>
    </w:p>
    <w:bookmarkEnd w:id="25"/>
    <w:bookmarkEnd w:id="26"/>
    <w:p w14:paraId="34B2D084" w14:textId="77777777" w:rsidR="006C076D" w:rsidRDefault="006C076D">
      <w:pPr>
        <w:pStyle w:val="5"/>
      </w:pPr>
    </w:p>
    <w:p w14:paraId="75B7BF6C" w14:textId="1D6E8A0D" w:rsidR="007919C1" w:rsidRPr="00B15B7A" w:rsidRDefault="00082776">
      <w:pPr>
        <w:pStyle w:val="5"/>
      </w:pPr>
      <w:r w:rsidRPr="00B15B7A">
        <w:t>References</w:t>
      </w:r>
    </w:p>
    <w:p w14:paraId="25379A9B" w14:textId="6C8E133F" w:rsidR="007919C1" w:rsidRPr="00B15B7A" w:rsidRDefault="00D01256">
      <w:pPr>
        <w:pStyle w:val="references"/>
        <w:ind w:left="354" w:hanging="354"/>
        <w:rPr>
          <w:sz w:val="20"/>
          <w:szCs w:val="20"/>
        </w:rPr>
      </w:pPr>
      <w:r w:rsidRPr="00B15B7A">
        <w:rPr>
          <w:sz w:val="20"/>
          <w:szCs w:val="20"/>
        </w:rPr>
        <w:t>Wang Yun,</w:t>
      </w:r>
      <w:r w:rsidRPr="00B15B7A">
        <w:rPr>
          <w:rFonts w:eastAsiaTheme="minorEastAsia" w:hint="eastAsia"/>
          <w:sz w:val="20"/>
          <w:szCs w:val="20"/>
          <w:lang w:eastAsia="zh-CN"/>
        </w:rPr>
        <w:t xml:space="preserve"> </w:t>
      </w:r>
      <w:r w:rsidRPr="00B15B7A">
        <w:rPr>
          <w:sz w:val="20"/>
          <w:szCs w:val="20"/>
        </w:rPr>
        <w:t>Zou Runmin,</w:t>
      </w:r>
      <w:r w:rsidRPr="00B15B7A">
        <w:rPr>
          <w:rFonts w:eastAsiaTheme="minorEastAsia" w:hint="eastAsia"/>
          <w:sz w:val="20"/>
          <w:szCs w:val="20"/>
          <w:lang w:eastAsia="zh-CN"/>
        </w:rPr>
        <w:t xml:space="preserve"> </w:t>
      </w:r>
      <w:r w:rsidRPr="00B15B7A">
        <w:rPr>
          <w:sz w:val="20"/>
          <w:szCs w:val="20"/>
        </w:rPr>
        <w:t>Liu Fang,</w:t>
      </w:r>
      <w:r w:rsidRPr="00B15B7A">
        <w:rPr>
          <w:rFonts w:eastAsiaTheme="minorEastAsia" w:hint="eastAsia"/>
          <w:sz w:val="20"/>
          <w:szCs w:val="20"/>
          <w:lang w:eastAsia="zh-CN"/>
        </w:rPr>
        <w:t xml:space="preserve"> </w:t>
      </w:r>
      <w:r w:rsidRPr="00B15B7A">
        <w:rPr>
          <w:sz w:val="20"/>
          <w:szCs w:val="20"/>
        </w:rPr>
        <w:t>Zhang Lingjun,</w:t>
      </w:r>
      <w:r w:rsidRPr="00B15B7A">
        <w:rPr>
          <w:rFonts w:eastAsiaTheme="minorEastAsia" w:hint="eastAsia"/>
          <w:sz w:val="20"/>
          <w:szCs w:val="20"/>
          <w:lang w:eastAsia="zh-CN"/>
        </w:rPr>
        <w:t xml:space="preserve"> </w:t>
      </w:r>
      <w:r w:rsidRPr="00B15B7A">
        <w:rPr>
          <w:sz w:val="20"/>
          <w:szCs w:val="20"/>
        </w:rPr>
        <w:t>Liu Qianyi. A review of wind speed and wind power forecasting with deep neural networks[J]. Applied Energy,2021,304.</w:t>
      </w:r>
    </w:p>
    <w:p w14:paraId="6132F643" w14:textId="5BFD351F" w:rsidR="007919C1" w:rsidRPr="00B15B7A" w:rsidRDefault="00D01256" w:rsidP="00D01256">
      <w:pPr>
        <w:pStyle w:val="references"/>
        <w:rPr>
          <w:sz w:val="20"/>
          <w:szCs w:val="20"/>
        </w:rPr>
      </w:pPr>
      <w:r w:rsidRPr="00290F04">
        <w:rPr>
          <w:rFonts w:hint="eastAsia"/>
          <w:sz w:val="20"/>
          <w:szCs w:val="20"/>
          <w:lang w:val="fr-FR"/>
        </w:rPr>
        <w:t>Aparicio N</w:t>
      </w:r>
      <w:r w:rsidRPr="00290F04">
        <w:rPr>
          <w:rFonts w:eastAsiaTheme="minorEastAsia" w:hint="eastAsia"/>
          <w:sz w:val="20"/>
          <w:szCs w:val="20"/>
          <w:lang w:val="fr-FR" w:eastAsia="zh-CN"/>
        </w:rPr>
        <w:t xml:space="preserve">, </w:t>
      </w:r>
      <w:r w:rsidRPr="00290F04">
        <w:rPr>
          <w:rFonts w:hint="eastAsia"/>
          <w:sz w:val="20"/>
          <w:szCs w:val="20"/>
          <w:lang w:val="fr-FR"/>
        </w:rPr>
        <w:t>Villalba S A</w:t>
      </w:r>
      <w:r w:rsidRPr="00290F04">
        <w:rPr>
          <w:rFonts w:eastAsiaTheme="minorEastAsia" w:hint="eastAsia"/>
          <w:sz w:val="20"/>
          <w:szCs w:val="20"/>
          <w:lang w:val="fr-FR" w:eastAsia="zh-CN"/>
        </w:rPr>
        <w:t xml:space="preserve">, </w:t>
      </w:r>
      <w:r w:rsidRPr="00290F04">
        <w:rPr>
          <w:rFonts w:hint="eastAsia"/>
          <w:sz w:val="20"/>
          <w:szCs w:val="20"/>
          <w:lang w:val="fr-FR"/>
        </w:rPr>
        <w:t>Belenguer E</w:t>
      </w:r>
      <w:r w:rsidRPr="00290F04">
        <w:rPr>
          <w:rFonts w:eastAsiaTheme="minorEastAsia" w:hint="eastAsia"/>
          <w:sz w:val="20"/>
          <w:szCs w:val="20"/>
          <w:lang w:val="fr-FR" w:eastAsia="zh-CN"/>
        </w:rPr>
        <w:t xml:space="preserve">, </w:t>
      </w:r>
      <w:r w:rsidRPr="00290F04">
        <w:rPr>
          <w:rFonts w:hint="eastAsia"/>
          <w:sz w:val="20"/>
          <w:szCs w:val="20"/>
          <w:lang w:val="fr-FR"/>
        </w:rPr>
        <w:t>et al.</w:t>
      </w:r>
      <w:r w:rsidRPr="00290F04">
        <w:rPr>
          <w:rFonts w:eastAsiaTheme="minorEastAsia" w:hint="eastAsia"/>
          <w:sz w:val="20"/>
          <w:szCs w:val="20"/>
          <w:lang w:val="fr-FR" w:eastAsia="zh-CN"/>
        </w:rPr>
        <w:t xml:space="preserve"> </w:t>
      </w:r>
      <w:r w:rsidRPr="00B15B7A">
        <w:rPr>
          <w:rFonts w:hint="eastAsia"/>
          <w:sz w:val="20"/>
          <w:szCs w:val="20"/>
        </w:rPr>
        <w:t>Automatic</w:t>
      </w:r>
      <w:r w:rsidRPr="00B15B7A">
        <w:rPr>
          <w:rFonts w:eastAsiaTheme="minorEastAsia" w:hint="eastAsia"/>
          <w:sz w:val="20"/>
          <w:szCs w:val="20"/>
          <w:lang w:eastAsia="zh-CN"/>
        </w:rPr>
        <w:t xml:space="preserve"> </w:t>
      </w:r>
      <w:r w:rsidRPr="00B15B7A">
        <w:rPr>
          <w:sz w:val="20"/>
          <w:szCs w:val="20"/>
        </w:rPr>
        <w:t>under-frequency load shedding mal-operation in power systems with high wind power penetration [J].</w:t>
      </w:r>
      <w:r w:rsidRPr="00B15B7A">
        <w:rPr>
          <w:rFonts w:hint="eastAsia"/>
          <w:sz w:val="20"/>
          <w:szCs w:val="20"/>
        </w:rPr>
        <w:t xml:space="preserve"> Mathematics and Computers in Simulation</w:t>
      </w:r>
      <w:r w:rsidRPr="00B15B7A">
        <w:rPr>
          <w:rFonts w:eastAsiaTheme="minorEastAsia" w:hint="eastAsia"/>
          <w:sz w:val="20"/>
          <w:szCs w:val="20"/>
          <w:lang w:eastAsia="zh-CN"/>
        </w:rPr>
        <w:t>,</w:t>
      </w:r>
      <w:r w:rsidRPr="00B15B7A">
        <w:rPr>
          <w:rFonts w:hint="eastAsia"/>
          <w:sz w:val="20"/>
          <w:szCs w:val="20"/>
        </w:rPr>
        <w:t>2018</w:t>
      </w:r>
      <w:r w:rsidRPr="00B15B7A">
        <w:rPr>
          <w:rFonts w:eastAsiaTheme="minorEastAsia" w:hint="eastAsia"/>
          <w:sz w:val="20"/>
          <w:szCs w:val="20"/>
          <w:lang w:eastAsia="zh-CN"/>
        </w:rPr>
        <w:t>,</w:t>
      </w:r>
      <w:r w:rsidRPr="00B15B7A">
        <w:rPr>
          <w:rFonts w:hint="eastAsia"/>
          <w:sz w:val="20"/>
          <w:szCs w:val="20"/>
        </w:rPr>
        <w:t>146</w:t>
      </w:r>
      <w:r w:rsidRPr="00B15B7A">
        <w:rPr>
          <w:rFonts w:hint="eastAsia"/>
          <w:sz w:val="20"/>
          <w:szCs w:val="20"/>
        </w:rPr>
        <w:t>：</w:t>
      </w:r>
      <w:r w:rsidRPr="00B15B7A">
        <w:rPr>
          <w:sz w:val="20"/>
          <w:szCs w:val="20"/>
        </w:rPr>
        <w:t>200-209.</w:t>
      </w:r>
    </w:p>
    <w:p w14:paraId="7B1E4CE4" w14:textId="3A65BA6D" w:rsidR="007919C1" w:rsidRPr="00B15B7A" w:rsidRDefault="00D01256">
      <w:pPr>
        <w:pStyle w:val="references"/>
        <w:ind w:left="354" w:hanging="354"/>
        <w:rPr>
          <w:sz w:val="20"/>
          <w:szCs w:val="20"/>
        </w:rPr>
      </w:pPr>
      <w:r w:rsidRPr="00B15B7A">
        <w:rPr>
          <w:rFonts w:hint="eastAsia"/>
          <w:sz w:val="20"/>
          <w:szCs w:val="20"/>
        </w:rPr>
        <w:t>Tofis Yiannis, Timotheou Stelios, Kyriakides Elias. Minimal load shedding using the swing equation[J].</w:t>
      </w:r>
      <w:r w:rsidRPr="00B15B7A">
        <w:rPr>
          <w:rFonts w:eastAsiaTheme="minorEastAsia" w:hint="eastAsia"/>
          <w:sz w:val="20"/>
          <w:szCs w:val="20"/>
          <w:lang w:eastAsia="zh-CN"/>
        </w:rPr>
        <w:t xml:space="preserve"> </w:t>
      </w:r>
      <w:r w:rsidRPr="00B15B7A">
        <w:rPr>
          <w:rFonts w:hint="eastAsia"/>
          <w:sz w:val="20"/>
          <w:szCs w:val="20"/>
        </w:rPr>
        <w:t>IEEE Transactions on Power Systems</w:t>
      </w:r>
      <w:r w:rsidRPr="00B15B7A">
        <w:rPr>
          <w:rFonts w:eastAsiaTheme="minorEastAsia" w:hint="eastAsia"/>
          <w:sz w:val="20"/>
          <w:szCs w:val="20"/>
          <w:lang w:eastAsia="zh-CN"/>
        </w:rPr>
        <w:t xml:space="preserve">, </w:t>
      </w:r>
      <w:r w:rsidRPr="00B15B7A">
        <w:rPr>
          <w:rFonts w:hint="eastAsia"/>
          <w:sz w:val="20"/>
          <w:szCs w:val="20"/>
        </w:rPr>
        <w:t>2017</w:t>
      </w:r>
      <w:r w:rsidRPr="00B15B7A">
        <w:rPr>
          <w:rFonts w:eastAsiaTheme="minorEastAsia" w:hint="eastAsia"/>
          <w:sz w:val="20"/>
          <w:szCs w:val="20"/>
          <w:lang w:eastAsia="zh-CN"/>
        </w:rPr>
        <w:t xml:space="preserve">, </w:t>
      </w:r>
      <w:r w:rsidRPr="00B15B7A">
        <w:rPr>
          <w:rFonts w:hint="eastAsia"/>
          <w:sz w:val="20"/>
          <w:szCs w:val="20"/>
        </w:rPr>
        <w:t>32</w:t>
      </w:r>
      <w:r w:rsidRPr="00B15B7A">
        <w:rPr>
          <w:rFonts w:eastAsiaTheme="minorEastAsia" w:hint="eastAsia"/>
          <w:sz w:val="20"/>
          <w:szCs w:val="20"/>
          <w:lang w:eastAsia="zh-CN"/>
        </w:rPr>
        <w:t>(</w:t>
      </w:r>
      <w:r w:rsidRPr="00B15B7A">
        <w:rPr>
          <w:rFonts w:hint="eastAsia"/>
          <w:sz w:val="20"/>
          <w:szCs w:val="20"/>
        </w:rPr>
        <w:t>3</w:t>
      </w:r>
      <w:r w:rsidRPr="00B15B7A">
        <w:rPr>
          <w:rFonts w:eastAsiaTheme="minorEastAsia" w:hint="eastAsia"/>
          <w:sz w:val="20"/>
          <w:szCs w:val="20"/>
          <w:lang w:eastAsia="zh-CN"/>
        </w:rPr>
        <w:t>):</w:t>
      </w:r>
      <w:r w:rsidRPr="00B15B7A">
        <w:rPr>
          <w:rFonts w:hint="eastAsia"/>
          <w:sz w:val="20"/>
          <w:szCs w:val="20"/>
        </w:rPr>
        <w:t>2466-2467.</w:t>
      </w:r>
    </w:p>
    <w:p w14:paraId="5478BDE3" w14:textId="34E57D3B" w:rsidR="007919C1" w:rsidRPr="00B15B7A" w:rsidRDefault="00D01256">
      <w:pPr>
        <w:pStyle w:val="references"/>
        <w:ind w:left="354" w:hanging="354"/>
        <w:rPr>
          <w:sz w:val="20"/>
          <w:szCs w:val="20"/>
        </w:rPr>
      </w:pPr>
      <w:r w:rsidRPr="00B15B7A">
        <w:rPr>
          <w:sz w:val="20"/>
          <w:szCs w:val="20"/>
        </w:rPr>
        <w:t>Banijamali, S.S., Amraee, T.: Semi-adaptive setting of under frequency load shedding relays considering</w:t>
      </w:r>
      <w:r w:rsidRPr="00B15B7A">
        <w:rPr>
          <w:rFonts w:hint="eastAsia"/>
          <w:sz w:val="20"/>
          <w:szCs w:val="20"/>
        </w:rPr>
        <w:t xml:space="preserve"> </w:t>
      </w:r>
      <w:r w:rsidRPr="00B15B7A">
        <w:rPr>
          <w:sz w:val="20"/>
          <w:szCs w:val="20"/>
        </w:rPr>
        <w:t>credible generation outage scenarios. IEEE</w:t>
      </w:r>
      <w:r w:rsidRPr="00B15B7A">
        <w:rPr>
          <w:rFonts w:hint="eastAsia"/>
          <w:sz w:val="20"/>
          <w:szCs w:val="20"/>
        </w:rPr>
        <w:t xml:space="preserve"> </w:t>
      </w:r>
      <w:r w:rsidRPr="00B15B7A">
        <w:rPr>
          <w:sz w:val="20"/>
          <w:szCs w:val="20"/>
        </w:rPr>
        <w:t>Trans. Power Delivery 34(3), 1098–1108 (2019).</w:t>
      </w:r>
    </w:p>
    <w:p w14:paraId="37199F6F" w14:textId="112AD111" w:rsidR="007919C1" w:rsidRPr="00B15B7A" w:rsidRDefault="004452D4" w:rsidP="004452D4">
      <w:pPr>
        <w:pStyle w:val="references"/>
        <w:rPr>
          <w:sz w:val="20"/>
          <w:szCs w:val="20"/>
        </w:rPr>
      </w:pPr>
      <w:r w:rsidRPr="00B15B7A">
        <w:rPr>
          <w:sz w:val="20"/>
          <w:szCs w:val="20"/>
        </w:rPr>
        <w:t>Aparicio</w:t>
      </w:r>
      <w:r w:rsidRPr="00B15B7A">
        <w:rPr>
          <w:rFonts w:eastAsiaTheme="minorEastAsia" w:hint="eastAsia"/>
          <w:sz w:val="20"/>
          <w:szCs w:val="20"/>
          <w:lang w:eastAsia="zh-CN"/>
        </w:rPr>
        <w:t xml:space="preserve">, </w:t>
      </w:r>
      <w:r w:rsidRPr="00B15B7A">
        <w:rPr>
          <w:sz w:val="20"/>
          <w:szCs w:val="20"/>
        </w:rPr>
        <w:t>N., Villalba, S.A., Belenguer, E., et al.: Automatic underfrequency load shedding mal-operation in power systems with high wind</w:t>
      </w:r>
      <w:r w:rsidRPr="00B15B7A">
        <w:rPr>
          <w:rFonts w:eastAsiaTheme="minorEastAsia" w:hint="eastAsia"/>
          <w:sz w:val="20"/>
          <w:szCs w:val="20"/>
          <w:lang w:eastAsia="zh-CN"/>
        </w:rPr>
        <w:t xml:space="preserve"> </w:t>
      </w:r>
      <w:r w:rsidRPr="00B15B7A">
        <w:rPr>
          <w:sz w:val="20"/>
          <w:szCs w:val="20"/>
        </w:rPr>
        <w:t>power penetration. Math. Comput. Simul. 146, 200–209 (2018).</w:t>
      </w:r>
    </w:p>
    <w:p w14:paraId="6D06235D" w14:textId="506A3815" w:rsidR="007919C1" w:rsidRPr="00B15B7A" w:rsidRDefault="004452D4" w:rsidP="004452D4">
      <w:pPr>
        <w:pStyle w:val="references"/>
        <w:rPr>
          <w:sz w:val="20"/>
          <w:szCs w:val="20"/>
        </w:rPr>
      </w:pPr>
      <w:r w:rsidRPr="00B15B7A">
        <w:rPr>
          <w:sz w:val="20"/>
          <w:szCs w:val="20"/>
        </w:rPr>
        <w:t>Li, S., Tang, F., Shao, Y., Liao, Q.: Adaptive under-frequency load shedding</w:t>
      </w:r>
      <w:r w:rsidRPr="00B15B7A">
        <w:rPr>
          <w:rFonts w:eastAsiaTheme="minorEastAsia" w:hint="eastAsia"/>
          <w:sz w:val="20"/>
          <w:szCs w:val="20"/>
          <w:lang w:eastAsia="zh-CN"/>
        </w:rPr>
        <w:t xml:space="preserve"> </w:t>
      </w:r>
      <w:r w:rsidRPr="00B15B7A">
        <w:rPr>
          <w:sz w:val="20"/>
          <w:szCs w:val="20"/>
        </w:rPr>
        <w:t xml:space="preserve">scheme in system integrated with </w:t>
      </w:r>
      <w:r w:rsidRPr="00B15B7A">
        <w:rPr>
          <w:sz w:val="20"/>
          <w:szCs w:val="20"/>
        </w:rPr>
        <w:t>high wind power penetration: Impacts</w:t>
      </w:r>
      <w:r w:rsidRPr="00B15B7A">
        <w:rPr>
          <w:rFonts w:eastAsiaTheme="minorEastAsia" w:hint="eastAsia"/>
          <w:sz w:val="20"/>
          <w:szCs w:val="20"/>
          <w:lang w:eastAsia="zh-CN"/>
        </w:rPr>
        <w:t xml:space="preserve"> </w:t>
      </w:r>
      <w:r w:rsidRPr="00B15B7A">
        <w:rPr>
          <w:sz w:val="20"/>
          <w:szCs w:val="20"/>
        </w:rPr>
        <w:t>and improvements. Energies 10(9), 1331 (2017).</w:t>
      </w:r>
    </w:p>
    <w:p w14:paraId="1F878FE9" w14:textId="65A62C96" w:rsidR="007919C1" w:rsidRPr="00B15B7A" w:rsidRDefault="004452D4" w:rsidP="004452D4">
      <w:pPr>
        <w:pStyle w:val="references"/>
        <w:rPr>
          <w:sz w:val="20"/>
          <w:szCs w:val="20"/>
        </w:rPr>
      </w:pPr>
      <w:r w:rsidRPr="00B15B7A">
        <w:rPr>
          <w:sz w:val="20"/>
          <w:szCs w:val="20"/>
        </w:rPr>
        <w:t>Li, S., Lyu, X., Zhong, H., et al.: Adaptive under-frequency load shedding</w:t>
      </w:r>
      <w:r w:rsidRPr="00B15B7A">
        <w:rPr>
          <w:rFonts w:eastAsiaTheme="minorEastAsia" w:hint="eastAsia"/>
          <w:sz w:val="20"/>
          <w:szCs w:val="20"/>
          <w:lang w:eastAsia="zh-CN"/>
        </w:rPr>
        <w:t xml:space="preserve"> </w:t>
      </w:r>
      <w:r w:rsidRPr="00B15B7A">
        <w:rPr>
          <w:sz w:val="20"/>
          <w:szCs w:val="20"/>
        </w:rPr>
        <w:t>strategy of power grid with large-scale DFIG wind turbines participating in</w:t>
      </w:r>
      <w:r w:rsidRPr="00B15B7A">
        <w:rPr>
          <w:rFonts w:eastAsiaTheme="minorEastAsia" w:hint="eastAsia"/>
          <w:sz w:val="20"/>
          <w:szCs w:val="20"/>
          <w:lang w:eastAsia="zh-CN"/>
        </w:rPr>
        <w:t xml:space="preserve"> </w:t>
      </w:r>
      <w:r w:rsidRPr="00B15B7A">
        <w:rPr>
          <w:sz w:val="20"/>
          <w:szCs w:val="20"/>
        </w:rPr>
        <w:t>frequency regulation. Autom. Electr. Power Syst. 43(15), 109–120 (2019</w:t>
      </w:r>
      <w:r w:rsidRPr="00B15B7A">
        <w:rPr>
          <w:rFonts w:eastAsiaTheme="minorEastAsia" w:hint="eastAsia"/>
          <w:sz w:val="20"/>
          <w:szCs w:val="20"/>
          <w:lang w:eastAsia="zh-CN"/>
        </w:rPr>
        <w:t>)</w:t>
      </w:r>
      <w:r w:rsidRPr="00B15B7A">
        <w:rPr>
          <w:sz w:val="20"/>
          <w:szCs w:val="20"/>
        </w:rPr>
        <w:t>.</w:t>
      </w:r>
    </w:p>
    <w:p w14:paraId="0AF934E9" w14:textId="349B9A20" w:rsidR="004452D4" w:rsidRPr="00290F04" w:rsidRDefault="004452D4" w:rsidP="004452D4">
      <w:pPr>
        <w:pStyle w:val="references"/>
        <w:rPr>
          <w:sz w:val="20"/>
          <w:szCs w:val="20"/>
        </w:rPr>
      </w:pPr>
      <w:r w:rsidRPr="00B15B7A">
        <w:rPr>
          <w:sz w:val="20"/>
          <w:szCs w:val="20"/>
        </w:rPr>
        <w:t>M. Saeed Misaghian, R. Li and D. Flynn, “Fast Frequency Response Provision from Commercial Demand Response, from Scheduling to Stability in Power Systems,” The 9th Renewable Power Generation Conference (RPG Dublin Online 2021), Online Conference, 2021, pp. 306-311.</w:t>
      </w:r>
    </w:p>
    <w:p w14:paraId="42EA8759" w14:textId="77777777" w:rsidR="00290F04" w:rsidRPr="00BF3D9D" w:rsidRDefault="00290F04" w:rsidP="00290F04">
      <w:pPr>
        <w:pStyle w:val="references"/>
        <w:rPr>
          <w:sz w:val="20"/>
          <w:szCs w:val="20"/>
        </w:rPr>
      </w:pPr>
      <w:r w:rsidRPr="00290F04">
        <w:rPr>
          <w:sz w:val="20"/>
          <w:szCs w:val="20"/>
        </w:rPr>
        <w:t>Alhelou, H. H., Golshan, M. E. H., Njenda, T. C., &amp; Hatziargyriou, N. D. (2020). An overview of UFLS in conventional, modern, and future smart power systems: challenges and opportunities. Electric Power Systems Research, 179, 106054.</w:t>
      </w:r>
    </w:p>
    <w:p w14:paraId="3A573421" w14:textId="77777777" w:rsidR="00290F04" w:rsidRPr="00BF3D9D" w:rsidRDefault="00290F04" w:rsidP="00290F04">
      <w:pPr>
        <w:pStyle w:val="references"/>
        <w:rPr>
          <w:sz w:val="20"/>
          <w:szCs w:val="20"/>
        </w:rPr>
      </w:pPr>
      <w:r w:rsidRPr="00290F04">
        <w:rPr>
          <w:sz w:val="20"/>
          <w:szCs w:val="20"/>
        </w:rPr>
        <w:t>Bustamante, S., López, G. J., &amp; Cardona, H. A. (2023). UFLS and Smart Load for Frequency Regulation in Electrical Power System: A Review. IEEE Access, 11, 110967-110984.</w:t>
      </w:r>
    </w:p>
    <w:p w14:paraId="4ECF1AED" w14:textId="0307447A" w:rsidR="00290F04" w:rsidRPr="00290F04" w:rsidRDefault="00290F04" w:rsidP="00290F04">
      <w:pPr>
        <w:pStyle w:val="references"/>
        <w:rPr>
          <w:rFonts w:hint="eastAsia"/>
          <w:sz w:val="20"/>
          <w:szCs w:val="20"/>
        </w:rPr>
      </w:pPr>
      <w:r w:rsidRPr="00290F04">
        <w:rPr>
          <w:sz w:val="20"/>
          <w:szCs w:val="20"/>
        </w:rPr>
        <w:t>O’Malley, C., Badesa, L., Teng, F., &amp; Strbac, G. (2021). Probabilistic scheduling of UFLS to secure credible contingencies in low inertia systems. IEEE Transactions on Power Systems, 37(4), 2693-2703.</w:t>
      </w:r>
    </w:p>
    <w:p w14:paraId="2256D3C0" w14:textId="5A395A7A" w:rsidR="004452D4" w:rsidRPr="00290F04" w:rsidRDefault="004452D4" w:rsidP="004452D4">
      <w:pPr>
        <w:pStyle w:val="references"/>
        <w:rPr>
          <w:sz w:val="20"/>
          <w:szCs w:val="20"/>
        </w:rPr>
      </w:pPr>
      <w:r w:rsidRPr="00B15B7A">
        <w:rPr>
          <w:rFonts w:hint="eastAsia"/>
          <w:sz w:val="20"/>
          <w:szCs w:val="20"/>
        </w:rPr>
        <w:t>Anderson P M</w:t>
      </w:r>
      <w:r w:rsidRPr="00290F04">
        <w:rPr>
          <w:rFonts w:hint="eastAsia"/>
          <w:sz w:val="20"/>
          <w:szCs w:val="20"/>
        </w:rPr>
        <w:t>,</w:t>
      </w:r>
      <w:r w:rsidRPr="00B15B7A">
        <w:rPr>
          <w:rFonts w:hint="eastAsia"/>
          <w:sz w:val="20"/>
          <w:szCs w:val="20"/>
        </w:rPr>
        <w:t xml:space="preserve"> Mirheydar M. A low-order system frequency response model [J]. IEEE Transactions on Power Systems</w:t>
      </w:r>
      <w:r w:rsidRPr="00290F04">
        <w:rPr>
          <w:rFonts w:hint="eastAsia"/>
          <w:sz w:val="20"/>
          <w:szCs w:val="20"/>
        </w:rPr>
        <w:t xml:space="preserve">, </w:t>
      </w:r>
      <w:r w:rsidRPr="00B15B7A">
        <w:rPr>
          <w:rFonts w:hint="eastAsia"/>
          <w:sz w:val="20"/>
          <w:szCs w:val="20"/>
        </w:rPr>
        <w:t>1990</w:t>
      </w:r>
      <w:r w:rsidRPr="00290F04">
        <w:rPr>
          <w:rFonts w:hint="eastAsia"/>
          <w:sz w:val="20"/>
          <w:szCs w:val="20"/>
        </w:rPr>
        <w:t xml:space="preserve">, </w:t>
      </w:r>
      <w:r w:rsidRPr="00B15B7A">
        <w:rPr>
          <w:rFonts w:hint="eastAsia"/>
          <w:sz w:val="20"/>
          <w:szCs w:val="20"/>
        </w:rPr>
        <w:t>5</w:t>
      </w:r>
      <w:r w:rsidRPr="00290F04">
        <w:rPr>
          <w:rFonts w:hint="eastAsia"/>
          <w:sz w:val="20"/>
          <w:szCs w:val="20"/>
        </w:rPr>
        <w:t>(</w:t>
      </w:r>
      <w:r w:rsidRPr="00B15B7A">
        <w:rPr>
          <w:rFonts w:hint="eastAsia"/>
          <w:sz w:val="20"/>
          <w:szCs w:val="20"/>
        </w:rPr>
        <w:t>3</w:t>
      </w:r>
      <w:r w:rsidRPr="00290F04">
        <w:rPr>
          <w:rFonts w:hint="eastAsia"/>
          <w:sz w:val="20"/>
          <w:szCs w:val="20"/>
        </w:rPr>
        <w:t>):</w:t>
      </w:r>
      <w:r w:rsidRPr="00B15B7A">
        <w:rPr>
          <w:rFonts w:hint="eastAsia"/>
          <w:sz w:val="20"/>
          <w:szCs w:val="20"/>
        </w:rPr>
        <w:t>720-729.</w:t>
      </w:r>
    </w:p>
    <w:p w14:paraId="22BF2864" w14:textId="77777777" w:rsidR="00290F04" w:rsidRPr="00BF3D9D" w:rsidRDefault="00290F04" w:rsidP="00290F04">
      <w:pPr>
        <w:pStyle w:val="references"/>
        <w:rPr>
          <w:sz w:val="20"/>
          <w:szCs w:val="20"/>
        </w:rPr>
      </w:pPr>
      <w:r w:rsidRPr="00290F04">
        <w:rPr>
          <w:sz w:val="20"/>
          <w:szCs w:val="20"/>
        </w:rPr>
        <w:t>Madiba, T., Bansal, R. C., Justo, J. J., &amp; Kusakana, K. (2017). Optimal control system of under frequency load shedding in microgrid system with renewable energy resources. Smart Energy Grid Design for Island Countries: Challenges and Opportunities, 71-96.</w:t>
      </w:r>
    </w:p>
    <w:p w14:paraId="1A7D4991" w14:textId="77777777" w:rsidR="00290F04" w:rsidRPr="00BF3D9D" w:rsidRDefault="00290F04" w:rsidP="00290F04">
      <w:pPr>
        <w:pStyle w:val="references"/>
        <w:rPr>
          <w:sz w:val="20"/>
          <w:szCs w:val="20"/>
        </w:rPr>
      </w:pPr>
      <w:r w:rsidRPr="00290F04">
        <w:rPr>
          <w:sz w:val="20"/>
          <w:szCs w:val="20"/>
        </w:rPr>
        <w:t>Ning, J., Sun, L., Yuan, T., Lu, G., &amp; Zeng, A. (2024, March). Research on Continuous Under Frequency Load Shedding Strategy Based on Temperature-Controlled Load Response. In 2024 6th Asia Energy and Electrical Engineering Symposium (AEEES) (pp. 781-787). IEEE.</w:t>
      </w:r>
    </w:p>
    <w:p w14:paraId="79052007" w14:textId="4A878123" w:rsidR="00290F04" w:rsidRPr="00290F04" w:rsidRDefault="00290F04" w:rsidP="00290F04">
      <w:pPr>
        <w:pStyle w:val="references"/>
        <w:rPr>
          <w:rFonts w:hint="eastAsia"/>
          <w:sz w:val="20"/>
          <w:szCs w:val="20"/>
        </w:rPr>
      </w:pPr>
      <w:r w:rsidRPr="00290F04">
        <w:rPr>
          <w:sz w:val="20"/>
          <w:szCs w:val="20"/>
        </w:rPr>
        <w:t>Mbungu, N. T., Madiba, T., Bansal, R. C., Bettayeb, M., Naidoo, R. M., Siti, M. W., &amp; Adefarati, T. (2022). Economic optimal load management control of microgrid system using energy storage system. Journal of Energy Storage, 46, 103843.</w:t>
      </w:r>
    </w:p>
    <w:p w14:paraId="692457D9" w14:textId="0273C2DB" w:rsidR="004452D4" w:rsidRPr="00B15B7A" w:rsidRDefault="00CA1495" w:rsidP="00290F04">
      <w:pPr>
        <w:pStyle w:val="references"/>
        <w:rPr>
          <w:sz w:val="20"/>
          <w:szCs w:val="20"/>
        </w:rPr>
      </w:pPr>
      <w:r w:rsidRPr="00CA1495">
        <w:rPr>
          <w:sz w:val="20"/>
          <w:szCs w:val="20"/>
        </w:rPr>
        <w:t>Mararakanye N, Bekker B. Renewable energy integration impacts within the context of generator type, penetration level and grid characteristics[J]. Renewable and Sustainable Energy Reviews, 2019, 108: 441-451</w:t>
      </w:r>
      <w:r w:rsidR="001C6F8A" w:rsidRPr="00B15B7A">
        <w:rPr>
          <w:sz w:val="20"/>
          <w:szCs w:val="20"/>
        </w:rPr>
        <w:t>.</w:t>
      </w:r>
    </w:p>
    <w:p w14:paraId="37C3BC1D" w14:textId="6ECAA3C3" w:rsidR="001C6F8A" w:rsidRPr="00B15B7A" w:rsidRDefault="001C6F8A" w:rsidP="00290F04">
      <w:pPr>
        <w:pStyle w:val="references"/>
        <w:rPr>
          <w:sz w:val="20"/>
          <w:szCs w:val="20"/>
        </w:rPr>
      </w:pPr>
      <w:r w:rsidRPr="00B15B7A">
        <w:rPr>
          <w:sz w:val="20"/>
          <w:szCs w:val="20"/>
        </w:rPr>
        <w:t>Yan Cheng,</w:t>
      </w:r>
      <w:r w:rsidRPr="00290F04">
        <w:rPr>
          <w:rFonts w:hint="eastAsia"/>
          <w:sz w:val="20"/>
          <w:szCs w:val="20"/>
        </w:rPr>
        <w:t xml:space="preserve"> </w:t>
      </w:r>
      <w:r w:rsidRPr="00B15B7A">
        <w:rPr>
          <w:sz w:val="20"/>
          <w:szCs w:val="20"/>
        </w:rPr>
        <w:t>Tang Yi,</w:t>
      </w:r>
      <w:r w:rsidRPr="00290F04">
        <w:rPr>
          <w:rFonts w:hint="eastAsia"/>
          <w:sz w:val="20"/>
          <w:szCs w:val="20"/>
        </w:rPr>
        <w:t xml:space="preserve"> </w:t>
      </w:r>
      <w:r w:rsidRPr="00B15B7A">
        <w:rPr>
          <w:sz w:val="20"/>
          <w:szCs w:val="20"/>
        </w:rPr>
        <w:t>Dai Jianfeng,</w:t>
      </w:r>
      <w:r w:rsidRPr="00290F04">
        <w:rPr>
          <w:rFonts w:hint="eastAsia"/>
          <w:sz w:val="20"/>
          <w:szCs w:val="20"/>
        </w:rPr>
        <w:t xml:space="preserve"> </w:t>
      </w:r>
      <w:r w:rsidRPr="00B15B7A">
        <w:rPr>
          <w:sz w:val="20"/>
          <w:szCs w:val="20"/>
        </w:rPr>
        <w:t>Wang Chenggen,</w:t>
      </w:r>
      <w:r w:rsidRPr="00290F04">
        <w:rPr>
          <w:rFonts w:hint="eastAsia"/>
          <w:sz w:val="20"/>
          <w:szCs w:val="20"/>
        </w:rPr>
        <w:t xml:space="preserve"> </w:t>
      </w:r>
      <w:r w:rsidRPr="00B15B7A">
        <w:rPr>
          <w:sz w:val="20"/>
          <w:szCs w:val="20"/>
        </w:rPr>
        <w:t>Wu Shengjun. Uncertainty modeling of wind power frequency regulation potential considering distributed characteristics of forecast errors[J]. Protection and Control of Modern Power Systems,2021,6(1).</w:t>
      </w:r>
    </w:p>
    <w:p w14:paraId="6DE83A3B" w14:textId="18C78ABE" w:rsidR="001C6F8A" w:rsidRPr="00B15B7A" w:rsidRDefault="001C6F8A" w:rsidP="001C6F8A">
      <w:pPr>
        <w:pStyle w:val="references"/>
        <w:rPr>
          <w:sz w:val="20"/>
          <w:szCs w:val="20"/>
        </w:rPr>
      </w:pPr>
      <w:r w:rsidRPr="00B15B7A">
        <w:rPr>
          <w:sz w:val="20"/>
          <w:szCs w:val="20"/>
        </w:rPr>
        <w:t xml:space="preserve">A. Rafinia, J. Moshtagh, and N. Rezaei, “Towards an enhanced </w:t>
      </w:r>
      <w:proofErr w:type="gramStart"/>
      <w:r w:rsidRPr="00B15B7A">
        <w:rPr>
          <w:sz w:val="20"/>
          <w:szCs w:val="20"/>
        </w:rPr>
        <w:t xml:space="preserve">power </w:t>
      </w:r>
      <w:r w:rsidRPr="00290F04">
        <w:rPr>
          <w:rFonts w:hint="eastAsia"/>
          <w:sz w:val="20"/>
          <w:szCs w:val="20"/>
        </w:rPr>
        <w:t xml:space="preserve"> </w:t>
      </w:r>
      <w:r w:rsidRPr="00B15B7A">
        <w:rPr>
          <w:sz w:val="20"/>
          <w:szCs w:val="20"/>
        </w:rPr>
        <w:t>system</w:t>
      </w:r>
      <w:proofErr w:type="gramEnd"/>
      <w:r w:rsidRPr="00B15B7A">
        <w:rPr>
          <w:sz w:val="20"/>
          <w:szCs w:val="20"/>
        </w:rPr>
        <w:t xml:space="preserve"> sustainability: </w:t>
      </w:r>
      <w:proofErr w:type="gramStart"/>
      <w:r w:rsidRPr="00B15B7A">
        <w:rPr>
          <w:sz w:val="20"/>
          <w:szCs w:val="20"/>
        </w:rPr>
        <w:t>An</w:t>
      </w:r>
      <w:proofErr w:type="gramEnd"/>
      <w:r w:rsidRPr="00B15B7A">
        <w:rPr>
          <w:sz w:val="20"/>
          <w:szCs w:val="20"/>
        </w:rPr>
        <w:t xml:space="preserve"> MILP under-frequency load shedding scheme considering demand response resources.” Sustainable Cities and Society vol. 59, p. 102168, Aug. 2020.</w:t>
      </w:r>
    </w:p>
    <w:p w14:paraId="465FAAD8" w14:textId="7ADD2F6D" w:rsidR="006B662C" w:rsidRDefault="006B662C" w:rsidP="006B662C">
      <w:pPr>
        <w:pStyle w:val="references"/>
        <w:rPr>
          <w:sz w:val="20"/>
          <w:szCs w:val="20"/>
        </w:rPr>
      </w:pPr>
      <w:r w:rsidRPr="00B15B7A">
        <w:rPr>
          <w:sz w:val="20"/>
          <w:szCs w:val="20"/>
        </w:rPr>
        <w:t>M. Vadillo, L. Sigrist and U. Rudez, “Design and comparison of UFLS schemes of isolated power systems based on frequency stability margin,” 2023 IEEE Belgrade PowerTech, Belgrade, Serbia, 2023, pp. 1-6.</w:t>
      </w:r>
    </w:p>
    <w:p w14:paraId="2F700409" w14:textId="454F46CA" w:rsidR="00BF3D9D" w:rsidRPr="00B15B7A" w:rsidRDefault="00BF3D9D" w:rsidP="006B662C">
      <w:pPr>
        <w:pStyle w:val="references"/>
        <w:rPr>
          <w:sz w:val="20"/>
          <w:szCs w:val="20"/>
        </w:rPr>
      </w:pPr>
      <w:r w:rsidRPr="00290F04">
        <w:rPr>
          <w:sz w:val="20"/>
          <w:szCs w:val="20"/>
        </w:rPr>
        <w:t>Ketabi, A., &amp; Fini, M. H. (2014). An underfrequency load shedding scheme for hybrid and multiarea power systems. IEEE Transactions on Smart Grid, 6(1), 82-91.</w:t>
      </w:r>
    </w:p>
    <w:p w14:paraId="2EA8B17E" w14:textId="77777777" w:rsidR="007919C1" w:rsidRPr="00B15B7A" w:rsidRDefault="007919C1">
      <w:pPr>
        <w:pStyle w:val="references"/>
        <w:numPr>
          <w:ilvl w:val="0"/>
          <w:numId w:val="0"/>
        </w:numPr>
        <w:ind w:left="354"/>
        <w:rPr>
          <w:sz w:val="20"/>
          <w:szCs w:val="20"/>
        </w:rPr>
      </w:pPr>
    </w:p>
    <w:p w14:paraId="18ADEC11" w14:textId="77777777" w:rsidR="007919C1" w:rsidRPr="001B302C" w:rsidRDefault="007919C1">
      <w:pPr>
        <w:pStyle w:val="references"/>
        <w:numPr>
          <w:ilvl w:val="0"/>
          <w:numId w:val="0"/>
        </w:numPr>
        <w:rPr>
          <w:rFonts w:eastAsia="宋体"/>
          <w:b/>
          <w:color w:val="FF0000"/>
          <w:spacing w:val="-1"/>
          <w:sz w:val="20"/>
          <w:szCs w:val="20"/>
          <w:lang w:eastAsia="zh-CN"/>
        </w:rPr>
        <w:sectPr w:rsidR="007919C1" w:rsidRPr="001B302C">
          <w:type w:val="continuous"/>
          <w:pgSz w:w="12240" w:h="15840"/>
          <w:pgMar w:top="1080" w:right="907" w:bottom="1440" w:left="907" w:header="720" w:footer="720" w:gutter="0"/>
          <w:cols w:num="2" w:space="360"/>
          <w:docGrid w:linePitch="360"/>
        </w:sectPr>
      </w:pPr>
    </w:p>
    <w:p w14:paraId="634611FA" w14:textId="77777777" w:rsidR="007919C1" w:rsidRDefault="007919C1">
      <w:pPr>
        <w:rPr>
          <w:color w:val="FF0000"/>
        </w:rPr>
      </w:pPr>
    </w:p>
    <w:sectPr w:rsidR="007919C1">
      <w:type w:val="continuous"/>
      <w:pgSz w:w="12240" w:h="15840"/>
      <w:pgMar w:top="1080" w:right="893" w:bottom="1440" w:left="8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C3787" w14:textId="77777777" w:rsidR="000102DC" w:rsidRDefault="000102DC">
      <w:r>
        <w:separator/>
      </w:r>
    </w:p>
  </w:endnote>
  <w:endnote w:type="continuationSeparator" w:id="0">
    <w:p w14:paraId="489463F4" w14:textId="77777777" w:rsidR="000102DC" w:rsidRDefault="00010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3A966" w14:textId="77777777" w:rsidR="00C22E11" w:rsidRDefault="00C22E1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B7B75" w14:textId="77777777" w:rsidR="00C22E11" w:rsidRDefault="00C22E11">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59E2A" w14:textId="77777777" w:rsidR="007919C1" w:rsidRDefault="007919C1">
    <w:pPr>
      <w:pStyle w:val="a5"/>
      <w:jc w:val="lef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0617A" w14:textId="77777777" w:rsidR="000102DC" w:rsidRDefault="000102DC">
      <w:r>
        <w:separator/>
      </w:r>
    </w:p>
  </w:footnote>
  <w:footnote w:type="continuationSeparator" w:id="0">
    <w:p w14:paraId="7F085369" w14:textId="77777777" w:rsidR="000102DC" w:rsidRDefault="000102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94D4B" w14:textId="2BD12ED8" w:rsidR="00C22E11" w:rsidRDefault="00000000">
    <w:pPr>
      <w:pStyle w:val="a7"/>
    </w:pPr>
    <w:r>
      <w:rPr>
        <w:noProof/>
      </w:rPr>
      <w:pict w14:anchorId="5E7439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732641" o:spid="_x0000_s1026" type="#_x0000_t136" style="position:absolute;left:0;text-align:left;margin-left:0;margin-top:0;width:663.25pt;height:73.6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B8F58" w14:textId="3C68B049" w:rsidR="00C22E11" w:rsidRDefault="00000000">
    <w:pPr>
      <w:pStyle w:val="a7"/>
    </w:pPr>
    <w:r>
      <w:rPr>
        <w:noProof/>
      </w:rPr>
      <w:pict w14:anchorId="0BFE78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732642" o:spid="_x0000_s1027" type="#_x0000_t136" style="position:absolute;left:0;text-align:left;margin-left:0;margin-top:0;width:663.25pt;height:73.6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BD16A" w14:textId="1D47F9FB" w:rsidR="00C22E11" w:rsidRDefault="00000000">
    <w:pPr>
      <w:pStyle w:val="a7"/>
    </w:pPr>
    <w:r>
      <w:rPr>
        <w:noProof/>
      </w:rPr>
      <w:pict w14:anchorId="2741AA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732640" o:spid="_x0000_s1025" type="#_x0000_t136" style="position:absolute;left:0;text-align:left;margin-left:0;margin-top:0;width:663.25pt;height:73.6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E15203"/>
    <w:multiLevelType w:val="multilevel"/>
    <w:tmpl w:val="22E15203"/>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284" w:hanging="72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1926" w:hanging="108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568" w:hanging="1440"/>
      </w:pPr>
      <w:rPr>
        <w:rFonts w:hint="default"/>
      </w:rPr>
    </w:lvl>
  </w:abstractNum>
  <w:abstractNum w:abstractNumId="1" w15:restartNumberingAfterBreak="0">
    <w:nsid w:val="26FE1FCF"/>
    <w:multiLevelType w:val="multilevel"/>
    <w:tmpl w:val="26FE1FCF"/>
    <w:lvl w:ilvl="0">
      <w:start w:val="1"/>
      <w:numFmt w:val="decimal"/>
      <w:pStyle w:val="footnote"/>
      <w:lvlText w:val="%1 "/>
      <w:lvlJc w:val="left"/>
      <w:pPr>
        <w:tabs>
          <w:tab w:val="left"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2" w15:restartNumberingAfterBreak="0">
    <w:nsid w:val="37660336"/>
    <w:multiLevelType w:val="multilevel"/>
    <w:tmpl w:val="37660336"/>
    <w:lvl w:ilvl="0">
      <w:start w:val="1"/>
      <w:numFmt w:val="bullet"/>
      <w:pStyle w:val="bulletlist"/>
      <w:lvlText w:val=""/>
      <w:lvlJc w:val="left"/>
      <w:pPr>
        <w:tabs>
          <w:tab w:val="left" w:pos="648"/>
        </w:tabs>
        <w:ind w:left="648"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4189603E"/>
    <w:multiLevelType w:val="multilevel"/>
    <w:tmpl w:val="4189603E"/>
    <w:lvl w:ilvl="0">
      <w:start w:val="1"/>
      <w:numFmt w:val="upperRoman"/>
      <w:pStyle w:val="1"/>
      <w:lvlText w:val="%1."/>
      <w:lvlJc w:val="center"/>
      <w:pPr>
        <w:tabs>
          <w:tab w:val="left" w:pos="285"/>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rPr>
    </w:lvl>
    <w:lvl w:ilvl="1">
      <w:start w:val="1"/>
      <w:numFmt w:val="upperLetter"/>
      <w:pStyle w:val="2"/>
      <w:lvlText w:val="%2."/>
      <w:lvlJc w:val="left"/>
      <w:pPr>
        <w:tabs>
          <w:tab w:val="left" w:pos="286"/>
        </w:tabs>
        <w:ind w:left="214"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rPr>
    </w:lvl>
    <w:lvl w:ilvl="2">
      <w:start w:val="1"/>
      <w:numFmt w:val="decimal"/>
      <w:pStyle w:val="3"/>
      <w:lvlText w:val="%3)"/>
      <w:lvlJc w:val="left"/>
      <w:pPr>
        <w:tabs>
          <w:tab w:val="left" w:pos="324"/>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rPr>
    </w:lvl>
    <w:lvl w:ilvl="3">
      <w:start w:val="1"/>
      <w:numFmt w:val="lowerLetter"/>
      <w:pStyle w:val="4"/>
      <w:lvlText w:val="%4)"/>
      <w:lvlJc w:val="left"/>
      <w:pPr>
        <w:tabs>
          <w:tab w:val="left" w:pos="414"/>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left" w:pos="3024"/>
        </w:tabs>
        <w:ind w:left="2664"/>
      </w:pPr>
      <w:rPr>
        <w:rFonts w:cs="Times New Roman" w:hint="default"/>
      </w:rPr>
    </w:lvl>
    <w:lvl w:ilvl="5">
      <w:start w:val="1"/>
      <w:numFmt w:val="lowerLetter"/>
      <w:lvlText w:val="(%6)"/>
      <w:lvlJc w:val="left"/>
      <w:pPr>
        <w:tabs>
          <w:tab w:val="left" w:pos="3744"/>
        </w:tabs>
        <w:ind w:left="3384"/>
      </w:pPr>
      <w:rPr>
        <w:rFonts w:cs="Times New Roman" w:hint="default"/>
      </w:rPr>
    </w:lvl>
    <w:lvl w:ilvl="6">
      <w:start w:val="1"/>
      <w:numFmt w:val="lowerRoman"/>
      <w:lvlText w:val="(%7)"/>
      <w:lvlJc w:val="left"/>
      <w:pPr>
        <w:tabs>
          <w:tab w:val="left" w:pos="4464"/>
        </w:tabs>
        <w:ind w:left="4104"/>
      </w:pPr>
      <w:rPr>
        <w:rFonts w:cs="Times New Roman" w:hint="default"/>
      </w:rPr>
    </w:lvl>
    <w:lvl w:ilvl="7">
      <w:start w:val="1"/>
      <w:numFmt w:val="lowerLetter"/>
      <w:lvlText w:val="(%8)"/>
      <w:lvlJc w:val="left"/>
      <w:pPr>
        <w:tabs>
          <w:tab w:val="left" w:pos="5184"/>
        </w:tabs>
        <w:ind w:left="4824"/>
      </w:pPr>
      <w:rPr>
        <w:rFonts w:cs="Times New Roman" w:hint="default"/>
      </w:rPr>
    </w:lvl>
    <w:lvl w:ilvl="8">
      <w:start w:val="1"/>
      <w:numFmt w:val="lowerRoman"/>
      <w:lvlText w:val="(%9)"/>
      <w:lvlJc w:val="left"/>
      <w:pPr>
        <w:tabs>
          <w:tab w:val="left" w:pos="5904"/>
        </w:tabs>
        <w:ind w:left="5544"/>
      </w:pPr>
      <w:rPr>
        <w:rFonts w:cs="Times New Roman" w:hint="default"/>
      </w:rPr>
    </w:lvl>
  </w:abstractNum>
  <w:abstractNum w:abstractNumId="4" w15:restartNumberingAfterBreak="0">
    <w:nsid w:val="493C3F76"/>
    <w:multiLevelType w:val="multilevel"/>
    <w:tmpl w:val="493C3F76"/>
    <w:lvl w:ilvl="0">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6" w15:restartNumberingAfterBreak="0">
    <w:nsid w:val="6C402C58"/>
    <w:multiLevelType w:val="multilevel"/>
    <w:tmpl w:val="6C402C58"/>
    <w:lvl w:ilvl="0">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7" w15:restartNumberingAfterBreak="0">
    <w:nsid w:val="6CD32DA8"/>
    <w:multiLevelType w:val="singleLevel"/>
    <w:tmpl w:val="6CD32DA8"/>
    <w:lvl w:ilvl="0">
      <w:start w:val="1"/>
      <w:numFmt w:val="upperRoman"/>
      <w:pStyle w:val="tablehead"/>
      <w:lvlText w:val="TABLE %1. "/>
      <w:lvlJc w:val="left"/>
      <w:pPr>
        <w:tabs>
          <w:tab w:val="left" w:pos="1080"/>
        </w:tabs>
      </w:pPr>
      <w:rPr>
        <w:rFonts w:ascii="Times New Roman" w:hAnsi="Times New Roman" w:cs="Times New Roman" w:hint="default"/>
        <w:b w:val="0"/>
        <w:bCs w:val="0"/>
        <w:i w:val="0"/>
        <w:iCs w:val="0"/>
        <w:sz w:val="16"/>
        <w:szCs w:val="16"/>
      </w:rPr>
    </w:lvl>
  </w:abstractNum>
  <w:num w:numId="1" w16cid:durableId="1296256912">
    <w:abstractNumId w:val="3"/>
  </w:num>
  <w:num w:numId="2" w16cid:durableId="636498564">
    <w:abstractNumId w:val="2"/>
  </w:num>
  <w:num w:numId="3" w16cid:durableId="15235605">
    <w:abstractNumId w:val="6"/>
  </w:num>
  <w:num w:numId="4" w16cid:durableId="535966411">
    <w:abstractNumId w:val="1"/>
  </w:num>
  <w:num w:numId="5" w16cid:durableId="673604803">
    <w:abstractNumId w:val="5"/>
  </w:num>
  <w:num w:numId="6" w16cid:durableId="644821343">
    <w:abstractNumId w:val="4"/>
  </w:num>
  <w:num w:numId="7" w16cid:durableId="1864902492">
    <w:abstractNumId w:val="7"/>
  </w:num>
  <w:num w:numId="8" w16cid:durableId="1766924154">
    <w:abstractNumId w:val="0"/>
  </w:num>
  <w:num w:numId="9" w16cid:durableId="837886154">
    <w:abstractNumId w:val="5"/>
  </w:num>
  <w:num w:numId="10" w16cid:durableId="4685232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grammar="clean"/>
  <w:defaultTabStop w:val="720"/>
  <w:doNotHyphenateCaps/>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sLQ0NTI3MTc3MDExtDRQ0lEKTi0uzszPAykwrAUAa007SSwAAAA="/>
    <w:docVar w:name="currentStyleCount" w:val="5"/>
  </w:docVars>
  <w:rsids>
    <w:rsidRoot w:val="009303D9"/>
    <w:rsid w:val="000102DC"/>
    <w:rsid w:val="00011E9B"/>
    <w:rsid w:val="0002300C"/>
    <w:rsid w:val="0004781E"/>
    <w:rsid w:val="00064375"/>
    <w:rsid w:val="00082776"/>
    <w:rsid w:val="0008758A"/>
    <w:rsid w:val="000B6C1D"/>
    <w:rsid w:val="000C1E68"/>
    <w:rsid w:val="000C4918"/>
    <w:rsid w:val="000F74F2"/>
    <w:rsid w:val="00100DC3"/>
    <w:rsid w:val="00146B89"/>
    <w:rsid w:val="0015079E"/>
    <w:rsid w:val="00151D36"/>
    <w:rsid w:val="0018696E"/>
    <w:rsid w:val="00187020"/>
    <w:rsid w:val="001924CC"/>
    <w:rsid w:val="001A2EFD"/>
    <w:rsid w:val="001A3B3D"/>
    <w:rsid w:val="001A42EA"/>
    <w:rsid w:val="001B302C"/>
    <w:rsid w:val="001B32C3"/>
    <w:rsid w:val="001B67DC"/>
    <w:rsid w:val="001C4508"/>
    <w:rsid w:val="001C6F8A"/>
    <w:rsid w:val="001C752F"/>
    <w:rsid w:val="001D7BCF"/>
    <w:rsid w:val="001F0786"/>
    <w:rsid w:val="002254A9"/>
    <w:rsid w:val="00233D97"/>
    <w:rsid w:val="00236409"/>
    <w:rsid w:val="0028250C"/>
    <w:rsid w:val="00284D33"/>
    <w:rsid w:val="002850E3"/>
    <w:rsid w:val="00290F04"/>
    <w:rsid w:val="002B1EEB"/>
    <w:rsid w:val="0035343B"/>
    <w:rsid w:val="00354FCF"/>
    <w:rsid w:val="00365310"/>
    <w:rsid w:val="003A19E2"/>
    <w:rsid w:val="003B33F9"/>
    <w:rsid w:val="003C1C34"/>
    <w:rsid w:val="003E65AC"/>
    <w:rsid w:val="004050B8"/>
    <w:rsid w:val="00421EC6"/>
    <w:rsid w:val="004325F7"/>
    <w:rsid w:val="004325FB"/>
    <w:rsid w:val="004432BA"/>
    <w:rsid w:val="00443E8D"/>
    <w:rsid w:val="0044407E"/>
    <w:rsid w:val="00444BBE"/>
    <w:rsid w:val="004452D4"/>
    <w:rsid w:val="00446C5E"/>
    <w:rsid w:val="00453E52"/>
    <w:rsid w:val="00466254"/>
    <w:rsid w:val="004666A6"/>
    <w:rsid w:val="004927B3"/>
    <w:rsid w:val="004A4F85"/>
    <w:rsid w:val="004A68D2"/>
    <w:rsid w:val="004B006D"/>
    <w:rsid w:val="004B7C31"/>
    <w:rsid w:val="004D72B5"/>
    <w:rsid w:val="004E738A"/>
    <w:rsid w:val="00501D2C"/>
    <w:rsid w:val="0050758D"/>
    <w:rsid w:val="00544FCB"/>
    <w:rsid w:val="00547E73"/>
    <w:rsid w:val="00551676"/>
    <w:rsid w:val="00551B7F"/>
    <w:rsid w:val="0056610F"/>
    <w:rsid w:val="00575BCA"/>
    <w:rsid w:val="005920DF"/>
    <w:rsid w:val="005B0344"/>
    <w:rsid w:val="005B520E"/>
    <w:rsid w:val="005C488C"/>
    <w:rsid w:val="005D1C7C"/>
    <w:rsid w:val="005E2800"/>
    <w:rsid w:val="00612758"/>
    <w:rsid w:val="0063177C"/>
    <w:rsid w:val="006347CF"/>
    <w:rsid w:val="006378B2"/>
    <w:rsid w:val="00645D22"/>
    <w:rsid w:val="00651A08"/>
    <w:rsid w:val="00654204"/>
    <w:rsid w:val="00670434"/>
    <w:rsid w:val="006A506E"/>
    <w:rsid w:val="006B662C"/>
    <w:rsid w:val="006B6B66"/>
    <w:rsid w:val="006C076D"/>
    <w:rsid w:val="006E0B84"/>
    <w:rsid w:val="006F6D3D"/>
    <w:rsid w:val="00704134"/>
    <w:rsid w:val="00715BEA"/>
    <w:rsid w:val="00726F40"/>
    <w:rsid w:val="00733196"/>
    <w:rsid w:val="00737A28"/>
    <w:rsid w:val="00740EEA"/>
    <w:rsid w:val="007919C1"/>
    <w:rsid w:val="00793FCA"/>
    <w:rsid w:val="00794804"/>
    <w:rsid w:val="00796725"/>
    <w:rsid w:val="007B33F1"/>
    <w:rsid w:val="007B528E"/>
    <w:rsid w:val="007C0308"/>
    <w:rsid w:val="007C2FF2"/>
    <w:rsid w:val="007D6232"/>
    <w:rsid w:val="007F1F99"/>
    <w:rsid w:val="007F6589"/>
    <w:rsid w:val="007F768F"/>
    <w:rsid w:val="0080791D"/>
    <w:rsid w:val="00821297"/>
    <w:rsid w:val="00826F05"/>
    <w:rsid w:val="0085688B"/>
    <w:rsid w:val="00862A20"/>
    <w:rsid w:val="00873603"/>
    <w:rsid w:val="0088368D"/>
    <w:rsid w:val="008860ED"/>
    <w:rsid w:val="008966F1"/>
    <w:rsid w:val="008A2C7D"/>
    <w:rsid w:val="008C4B23"/>
    <w:rsid w:val="008F2398"/>
    <w:rsid w:val="008F6E2C"/>
    <w:rsid w:val="00912E3D"/>
    <w:rsid w:val="009303D9"/>
    <w:rsid w:val="00933C64"/>
    <w:rsid w:val="00967255"/>
    <w:rsid w:val="00972203"/>
    <w:rsid w:val="00984B31"/>
    <w:rsid w:val="00992936"/>
    <w:rsid w:val="009C402E"/>
    <w:rsid w:val="009D7731"/>
    <w:rsid w:val="009F405E"/>
    <w:rsid w:val="009F7619"/>
    <w:rsid w:val="00A059B3"/>
    <w:rsid w:val="00A52729"/>
    <w:rsid w:val="00A52EBC"/>
    <w:rsid w:val="00A56434"/>
    <w:rsid w:val="00A83751"/>
    <w:rsid w:val="00A852A7"/>
    <w:rsid w:val="00A92CB4"/>
    <w:rsid w:val="00AA330E"/>
    <w:rsid w:val="00AA7C69"/>
    <w:rsid w:val="00AB4C55"/>
    <w:rsid w:val="00AC1D4F"/>
    <w:rsid w:val="00AE3409"/>
    <w:rsid w:val="00AF50B5"/>
    <w:rsid w:val="00B11A60"/>
    <w:rsid w:val="00B15B7A"/>
    <w:rsid w:val="00B22613"/>
    <w:rsid w:val="00B36320"/>
    <w:rsid w:val="00B41DE3"/>
    <w:rsid w:val="00B639E9"/>
    <w:rsid w:val="00B8079D"/>
    <w:rsid w:val="00B85452"/>
    <w:rsid w:val="00BA1025"/>
    <w:rsid w:val="00BC3420"/>
    <w:rsid w:val="00BE7D3C"/>
    <w:rsid w:val="00BF3D9D"/>
    <w:rsid w:val="00BF5FF6"/>
    <w:rsid w:val="00C0207F"/>
    <w:rsid w:val="00C16117"/>
    <w:rsid w:val="00C22E11"/>
    <w:rsid w:val="00C3075A"/>
    <w:rsid w:val="00C45F78"/>
    <w:rsid w:val="00C62DCD"/>
    <w:rsid w:val="00C76FFC"/>
    <w:rsid w:val="00C865F8"/>
    <w:rsid w:val="00C919A4"/>
    <w:rsid w:val="00CA1495"/>
    <w:rsid w:val="00CA4392"/>
    <w:rsid w:val="00CC393F"/>
    <w:rsid w:val="00CE2A9E"/>
    <w:rsid w:val="00CF41F7"/>
    <w:rsid w:val="00D01256"/>
    <w:rsid w:val="00D045C1"/>
    <w:rsid w:val="00D123F1"/>
    <w:rsid w:val="00D1325E"/>
    <w:rsid w:val="00D13749"/>
    <w:rsid w:val="00D15663"/>
    <w:rsid w:val="00D2176E"/>
    <w:rsid w:val="00D632BE"/>
    <w:rsid w:val="00D70AC6"/>
    <w:rsid w:val="00D72D06"/>
    <w:rsid w:val="00D7522C"/>
    <w:rsid w:val="00D7536F"/>
    <w:rsid w:val="00D76668"/>
    <w:rsid w:val="00D857A5"/>
    <w:rsid w:val="00D958F8"/>
    <w:rsid w:val="00DD34DA"/>
    <w:rsid w:val="00DD396A"/>
    <w:rsid w:val="00DD4C60"/>
    <w:rsid w:val="00DD4FA6"/>
    <w:rsid w:val="00E5356A"/>
    <w:rsid w:val="00E61E12"/>
    <w:rsid w:val="00E7596C"/>
    <w:rsid w:val="00E83D95"/>
    <w:rsid w:val="00E878F2"/>
    <w:rsid w:val="00EC5FE7"/>
    <w:rsid w:val="00ED0149"/>
    <w:rsid w:val="00ED66FB"/>
    <w:rsid w:val="00EF7DE3"/>
    <w:rsid w:val="00F03103"/>
    <w:rsid w:val="00F12068"/>
    <w:rsid w:val="00F14196"/>
    <w:rsid w:val="00F26CFB"/>
    <w:rsid w:val="00F271DE"/>
    <w:rsid w:val="00F50612"/>
    <w:rsid w:val="00F627DA"/>
    <w:rsid w:val="00F7288F"/>
    <w:rsid w:val="00F74B34"/>
    <w:rsid w:val="00F847A6"/>
    <w:rsid w:val="00F854F2"/>
    <w:rsid w:val="00F9441B"/>
    <w:rsid w:val="00F96569"/>
    <w:rsid w:val="00FA4C32"/>
    <w:rsid w:val="00FB65F9"/>
    <w:rsid w:val="00FE073E"/>
    <w:rsid w:val="00FE0E7B"/>
    <w:rsid w:val="00FE7114"/>
    <w:rsid w:val="00FF0AEB"/>
    <w:rsid w:val="31CE6D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6F3987"/>
  <w15:docId w15:val="{AB586A93-F953-4561-972F-3BF55780A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6" w:unhideWhenUsed="1"/>
    <w:lsdException w:name="heading 7" w:unhideWhenUsed="1"/>
    <w:lsdException w:name="heading 8" w:unhideWhenUsed="1"/>
    <w:lsdException w:name="heading 9" w:semiHidden="1" w:unhideWhenUsed="1"/>
    <w:lsdException w:name="caption" w:semiHidden="1" w:unhideWhenUsed="1" w:qFormat="1"/>
    <w:lsdException w:name="Default Paragraph Font" w:semiHidden="1" w:uiPriority="1" w:unhideWhenUsed="1"/>
    <w:lsdException w:name="Body Text"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jc w:val="center"/>
    </w:pPr>
    <w:rPr>
      <w:lang w:eastAsia="en-US"/>
    </w:rPr>
  </w:style>
  <w:style w:type="paragraph" w:styleId="1">
    <w:name w:val="heading 1"/>
    <w:basedOn w:val="a"/>
    <w:next w:val="a"/>
    <w:qFormat/>
    <w:pPr>
      <w:keepNext/>
      <w:keepLines/>
      <w:numPr>
        <w:numId w:val="1"/>
      </w:numPr>
      <w:tabs>
        <w:tab w:val="left" w:pos="216"/>
        <w:tab w:val="left" w:pos="576"/>
      </w:tabs>
      <w:spacing w:before="160" w:after="80"/>
      <w:ind w:firstLine="0"/>
      <w:outlineLvl w:val="0"/>
    </w:pPr>
    <w:rPr>
      <w:smallCaps/>
    </w:rPr>
  </w:style>
  <w:style w:type="paragraph" w:styleId="2">
    <w:name w:val="heading 2"/>
    <w:basedOn w:val="a"/>
    <w:next w:val="a"/>
    <w:qFormat/>
    <w:pPr>
      <w:keepNext/>
      <w:keepLines/>
      <w:numPr>
        <w:ilvl w:val="1"/>
        <w:numId w:val="1"/>
      </w:numPr>
      <w:tabs>
        <w:tab w:val="clear" w:pos="286"/>
        <w:tab w:val="left" w:pos="288"/>
      </w:tabs>
      <w:spacing w:before="120" w:after="60"/>
      <w:jc w:val="left"/>
      <w:outlineLvl w:val="1"/>
    </w:pPr>
    <w:rPr>
      <w:i/>
      <w:iCs/>
    </w:rPr>
  </w:style>
  <w:style w:type="paragraph" w:styleId="3">
    <w:name w:val="heading 3"/>
    <w:basedOn w:val="a"/>
    <w:next w:val="a"/>
    <w:qFormat/>
    <w:pPr>
      <w:numPr>
        <w:ilvl w:val="2"/>
        <w:numId w:val="1"/>
      </w:numPr>
      <w:spacing w:line="240" w:lineRule="exact"/>
      <w:ind w:firstLine="288"/>
      <w:jc w:val="both"/>
      <w:outlineLvl w:val="2"/>
    </w:pPr>
    <w:rPr>
      <w:i/>
      <w:iCs/>
    </w:rPr>
  </w:style>
  <w:style w:type="paragraph" w:styleId="4">
    <w:name w:val="heading 4"/>
    <w:basedOn w:val="a"/>
    <w:next w:val="a"/>
    <w:qFormat/>
    <w:pPr>
      <w:numPr>
        <w:ilvl w:val="3"/>
        <w:numId w:val="1"/>
      </w:numPr>
      <w:tabs>
        <w:tab w:val="left" w:pos="720"/>
      </w:tabs>
      <w:spacing w:before="40" w:after="40"/>
      <w:ind w:firstLine="504"/>
      <w:jc w:val="both"/>
      <w:outlineLvl w:val="3"/>
    </w:pPr>
    <w:rPr>
      <w:i/>
      <w:iCs/>
    </w:rPr>
  </w:style>
  <w:style w:type="paragraph" w:styleId="5">
    <w:name w:val="heading 5"/>
    <w:basedOn w:val="a"/>
    <w:next w:val="a"/>
    <w:pPr>
      <w:tabs>
        <w:tab w:val="left" w:pos="360"/>
      </w:tabs>
      <w:spacing w:before="160" w:after="80"/>
      <w:outlineLvl w:val="4"/>
    </w:pPr>
    <w:rPr>
      <w:smallCaps/>
    </w:rPr>
  </w:style>
  <w:style w:type="paragraph" w:styleId="6">
    <w:name w:val="heading 6"/>
    <w:basedOn w:val="a"/>
    <w:next w:val="a"/>
    <w:link w:val="60"/>
    <w:unhideWhenUsed/>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
    <w:next w:val="a"/>
    <w:link w:val="70"/>
    <w:unhideWhenUsed/>
    <w:pPr>
      <w:keepNext/>
      <w:keepLines/>
      <w:spacing w:before="240" w:after="64" w:line="320" w:lineRule="auto"/>
      <w:outlineLvl w:val="6"/>
    </w:pPr>
    <w:rPr>
      <w:b/>
      <w:bCs/>
      <w:sz w:val="24"/>
      <w:szCs w:val="24"/>
    </w:rPr>
  </w:style>
  <w:style w:type="paragraph" w:styleId="8">
    <w:name w:val="heading 8"/>
    <w:basedOn w:val="a"/>
    <w:next w:val="a"/>
    <w:link w:val="80"/>
    <w:unhideWhenUsed/>
    <w:pPr>
      <w:keepNext/>
      <w:keepLines/>
      <w:spacing w:before="240" w:after="64" w:line="320" w:lineRule="auto"/>
      <w:outlineLvl w:val="7"/>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pPr>
      <w:tabs>
        <w:tab w:val="left" w:pos="288"/>
      </w:tabs>
      <w:spacing w:after="120" w:line="228" w:lineRule="auto"/>
      <w:ind w:firstLine="288"/>
      <w:jc w:val="both"/>
    </w:pPr>
    <w:rPr>
      <w:spacing w:val="-1"/>
      <w:lang w:val="zh-CN" w:eastAsia="zh-CN"/>
    </w:rPr>
  </w:style>
  <w:style w:type="paragraph" w:styleId="a5">
    <w:name w:val="footer"/>
    <w:basedOn w:val="a"/>
    <w:link w:val="a6"/>
    <w:pPr>
      <w:tabs>
        <w:tab w:val="center" w:pos="4680"/>
        <w:tab w:val="right" w:pos="9360"/>
      </w:tabs>
    </w:pPr>
  </w:style>
  <w:style w:type="paragraph" w:styleId="a7">
    <w:name w:val="header"/>
    <w:basedOn w:val="a"/>
    <w:link w:val="a8"/>
    <w:pPr>
      <w:tabs>
        <w:tab w:val="center" w:pos="4680"/>
        <w:tab w:val="right" w:pos="9360"/>
      </w:tabs>
    </w:pPr>
  </w:style>
  <w:style w:type="paragraph" w:styleId="a9">
    <w:name w:val="Subtitle"/>
    <w:basedOn w:val="a"/>
    <w:next w:val="a"/>
    <w:link w:val="aa"/>
    <w:pPr>
      <w:spacing w:before="240" w:after="60" w:line="312" w:lineRule="auto"/>
      <w:outlineLvl w:val="1"/>
    </w:pPr>
    <w:rPr>
      <w:rFonts w:asciiTheme="minorHAnsi" w:eastAsiaTheme="minorEastAsia" w:hAnsiTheme="minorHAnsi" w:cstheme="minorBidi"/>
      <w:b/>
      <w:bCs/>
      <w:kern w:val="28"/>
      <w:sz w:val="32"/>
      <w:szCs w:val="32"/>
    </w:rPr>
  </w:style>
  <w:style w:type="paragraph" w:styleId="ab">
    <w:name w:val="Normal (Web)"/>
    <w:basedOn w:val="a"/>
    <w:rPr>
      <w:sz w:val="24"/>
      <w:szCs w:val="24"/>
    </w:rPr>
  </w:style>
  <w:style w:type="table" w:styleId="ac">
    <w:name w:val="Table Grid"/>
    <w:basedOn w:val="a1"/>
    <w:uiPriority w:val="3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rPr>
      <w:b/>
      <w:bCs/>
    </w:rPr>
  </w:style>
  <w:style w:type="character" w:styleId="ae">
    <w:name w:val="Emphasis"/>
    <w:basedOn w:val="a0"/>
    <w:rPr>
      <w:i/>
      <w:iCs/>
    </w:rPr>
  </w:style>
  <w:style w:type="paragraph" w:customStyle="1" w:styleId="Abstract">
    <w:name w:val="Abstract"/>
    <w:qFormat/>
    <w:pPr>
      <w:spacing w:after="200"/>
      <w:ind w:firstLine="272"/>
      <w:jc w:val="both"/>
    </w:pPr>
    <w:rPr>
      <w:b/>
      <w:bCs/>
      <w:sz w:val="18"/>
      <w:szCs w:val="18"/>
      <w:lang w:eastAsia="en-US"/>
    </w:rPr>
  </w:style>
  <w:style w:type="paragraph" w:customStyle="1" w:styleId="Affiliation">
    <w:name w:val="Affiliation"/>
    <w:qFormat/>
    <w:pPr>
      <w:jc w:val="center"/>
    </w:pPr>
    <w:rPr>
      <w:lang w:eastAsia="en-US"/>
    </w:rPr>
  </w:style>
  <w:style w:type="paragraph" w:customStyle="1" w:styleId="Author">
    <w:name w:val="Author"/>
    <w:qFormat/>
    <w:pPr>
      <w:spacing w:before="360" w:after="40"/>
      <w:jc w:val="center"/>
    </w:pPr>
    <w:rPr>
      <w:sz w:val="22"/>
      <w:szCs w:val="22"/>
      <w:lang w:eastAsia="en-US"/>
    </w:rPr>
  </w:style>
  <w:style w:type="character" w:customStyle="1" w:styleId="a4">
    <w:name w:val="正文文本 字符"/>
    <w:link w:val="a3"/>
    <w:rPr>
      <w:spacing w:val="-1"/>
      <w:lang w:val="zh-CN" w:eastAsia="zh-CN"/>
    </w:rPr>
  </w:style>
  <w:style w:type="paragraph" w:customStyle="1" w:styleId="bulletlist">
    <w:name w:val="bullet list"/>
    <w:basedOn w:val="a3"/>
    <w:qFormat/>
    <w:pPr>
      <w:numPr>
        <w:numId w:val="2"/>
      </w:numPr>
      <w:tabs>
        <w:tab w:val="clear" w:pos="648"/>
      </w:tabs>
      <w:ind w:left="576" w:hanging="288"/>
    </w:pPr>
  </w:style>
  <w:style w:type="paragraph" w:customStyle="1" w:styleId="equation">
    <w:name w:val="equation"/>
    <w:basedOn w:val="a"/>
    <w:qFormat/>
    <w:pPr>
      <w:tabs>
        <w:tab w:val="center" w:pos="2520"/>
        <w:tab w:val="right" w:pos="5040"/>
      </w:tabs>
      <w:spacing w:before="240" w:after="240" w:line="216" w:lineRule="auto"/>
    </w:pPr>
    <w:rPr>
      <w:rFonts w:ascii="Symbol" w:hAnsi="Symbol" w:cs="Symbol"/>
    </w:rPr>
  </w:style>
  <w:style w:type="paragraph" w:customStyle="1" w:styleId="figurecaption">
    <w:name w:val="figure caption"/>
    <w:qFormat/>
    <w:pPr>
      <w:numPr>
        <w:numId w:val="3"/>
      </w:numPr>
      <w:tabs>
        <w:tab w:val="left" w:pos="533"/>
      </w:tabs>
      <w:spacing w:before="80" w:after="200"/>
      <w:ind w:left="0" w:firstLine="0"/>
      <w:jc w:val="both"/>
    </w:pPr>
    <w:rPr>
      <w:sz w:val="16"/>
      <w:szCs w:val="16"/>
      <w:lang w:eastAsia="en-US"/>
    </w:rPr>
  </w:style>
  <w:style w:type="paragraph" w:customStyle="1" w:styleId="footnote">
    <w:name w:val="footnote"/>
    <w:pPr>
      <w:framePr w:hSpace="187" w:vSpace="187" w:wrap="notBeside" w:vAnchor="text" w:hAnchor="page" w:x="6121" w:y="577"/>
      <w:numPr>
        <w:numId w:val="4"/>
      </w:numPr>
      <w:spacing w:after="40"/>
    </w:pPr>
    <w:rPr>
      <w:sz w:val="16"/>
      <w:szCs w:val="16"/>
      <w:lang w:eastAsia="en-US"/>
    </w:rPr>
  </w:style>
  <w:style w:type="paragraph" w:customStyle="1" w:styleId="papersubtitle">
    <w:name w:val="paper subtitle"/>
    <w:pPr>
      <w:spacing w:after="120"/>
      <w:jc w:val="center"/>
    </w:pPr>
    <w:rPr>
      <w:rFonts w:eastAsia="MS Mincho"/>
      <w:sz w:val="28"/>
      <w:szCs w:val="28"/>
      <w:lang w:eastAsia="en-US"/>
    </w:rPr>
  </w:style>
  <w:style w:type="paragraph" w:customStyle="1" w:styleId="papertitle">
    <w:name w:val="paper title"/>
    <w:qFormat/>
    <w:pPr>
      <w:spacing w:after="120"/>
      <w:jc w:val="center"/>
    </w:pPr>
    <w:rPr>
      <w:rFonts w:eastAsia="MS Mincho"/>
      <w:sz w:val="48"/>
      <w:szCs w:val="48"/>
      <w:lang w:eastAsia="en-US"/>
    </w:rPr>
  </w:style>
  <w:style w:type="paragraph" w:customStyle="1" w:styleId="references">
    <w:name w:val="references"/>
    <w:qFormat/>
    <w:pPr>
      <w:numPr>
        <w:numId w:val="5"/>
      </w:numPr>
      <w:spacing w:after="50" w:line="180" w:lineRule="exact"/>
      <w:jc w:val="both"/>
    </w:pPr>
    <w:rPr>
      <w:rFonts w:eastAsia="MS Mincho"/>
      <w:sz w:val="16"/>
      <w:szCs w:val="16"/>
      <w:lang w:eastAsia="en-US"/>
    </w:rPr>
  </w:style>
  <w:style w:type="paragraph" w:customStyle="1" w:styleId="sponsors">
    <w:name w:val="sponsors"/>
    <w:qFormat/>
    <w:pPr>
      <w:framePr w:wrap="auto" w:hAnchor="text" w:x="615" w:y="2239"/>
      <w:pBdr>
        <w:top w:val="single" w:sz="4" w:space="2" w:color="auto"/>
      </w:pBdr>
      <w:ind w:firstLine="288"/>
    </w:pPr>
    <w:rPr>
      <w:sz w:val="16"/>
      <w:szCs w:val="16"/>
      <w:lang w:eastAsia="en-US"/>
    </w:rPr>
  </w:style>
  <w:style w:type="paragraph" w:customStyle="1" w:styleId="tablecolhead">
    <w:name w:val="table col head"/>
    <w:basedOn w:val="a"/>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sz w:val="16"/>
      <w:szCs w:val="16"/>
      <w:lang w:eastAsia="en-US"/>
    </w:rPr>
  </w:style>
  <w:style w:type="paragraph" w:customStyle="1" w:styleId="tablefootnote">
    <w:name w:val="table footnote"/>
    <w:pPr>
      <w:numPr>
        <w:numId w:val="6"/>
      </w:numPr>
      <w:spacing w:before="60" w:after="30"/>
      <w:ind w:left="58" w:hanging="29"/>
      <w:jc w:val="right"/>
    </w:pPr>
    <w:rPr>
      <w:sz w:val="12"/>
      <w:szCs w:val="12"/>
      <w:lang w:eastAsia="en-US"/>
    </w:rPr>
  </w:style>
  <w:style w:type="paragraph" w:customStyle="1" w:styleId="tablehead">
    <w:name w:val="table head"/>
    <w:pPr>
      <w:numPr>
        <w:numId w:val="7"/>
      </w:numPr>
      <w:spacing w:before="240" w:after="120" w:line="216" w:lineRule="auto"/>
      <w:jc w:val="center"/>
    </w:pPr>
    <w:rPr>
      <w:smallCaps/>
      <w:sz w:val="16"/>
      <w:szCs w:val="16"/>
      <w:lang w:eastAsia="en-US"/>
    </w:rPr>
  </w:style>
  <w:style w:type="paragraph" w:customStyle="1" w:styleId="Keywords">
    <w:name w:val="Keywords"/>
    <w:basedOn w:val="Abstract"/>
    <w:qFormat/>
    <w:pPr>
      <w:spacing w:after="120"/>
      <w:ind w:firstLine="274"/>
    </w:pPr>
    <w:rPr>
      <w:i/>
    </w:rPr>
  </w:style>
  <w:style w:type="character" w:customStyle="1" w:styleId="a8">
    <w:name w:val="页眉 字符"/>
    <w:basedOn w:val="a0"/>
    <w:link w:val="a7"/>
  </w:style>
  <w:style w:type="character" w:customStyle="1" w:styleId="a6">
    <w:name w:val="页脚 字符"/>
    <w:basedOn w:val="a0"/>
    <w:link w:val="a5"/>
  </w:style>
  <w:style w:type="character" w:customStyle="1" w:styleId="60">
    <w:name w:val="标题 6 字符"/>
    <w:basedOn w:val="a0"/>
    <w:link w:val="6"/>
    <w:rPr>
      <w:rFonts w:asciiTheme="majorHAnsi" w:eastAsiaTheme="majorEastAsia" w:hAnsiTheme="majorHAnsi" w:cstheme="majorBidi"/>
      <w:b/>
      <w:bCs/>
      <w:sz w:val="24"/>
      <w:szCs w:val="24"/>
    </w:rPr>
  </w:style>
  <w:style w:type="character" w:customStyle="1" w:styleId="70">
    <w:name w:val="标题 7 字符"/>
    <w:basedOn w:val="a0"/>
    <w:link w:val="7"/>
    <w:rPr>
      <w:b/>
      <w:bCs/>
      <w:sz w:val="24"/>
      <w:szCs w:val="24"/>
    </w:rPr>
  </w:style>
  <w:style w:type="character" w:customStyle="1" w:styleId="80">
    <w:name w:val="标题 8 字符"/>
    <w:basedOn w:val="a0"/>
    <w:link w:val="8"/>
    <w:rPr>
      <w:rFonts w:asciiTheme="majorHAnsi" w:eastAsiaTheme="majorEastAsia" w:hAnsiTheme="majorHAnsi" w:cstheme="majorBidi"/>
      <w:sz w:val="24"/>
      <w:szCs w:val="24"/>
    </w:rPr>
  </w:style>
  <w:style w:type="character" w:customStyle="1" w:styleId="aa">
    <w:name w:val="副标题 字符"/>
    <w:basedOn w:val="a0"/>
    <w:link w:val="a9"/>
    <w:rPr>
      <w:rFonts w:asciiTheme="minorHAnsi" w:eastAsiaTheme="minorEastAsia" w:hAnsiTheme="minorHAnsi" w:cstheme="minorBidi"/>
      <w:b/>
      <w:bCs/>
      <w:kern w:val="28"/>
      <w:sz w:val="32"/>
      <w:szCs w:val="32"/>
    </w:rPr>
  </w:style>
  <w:style w:type="paragraph" w:styleId="af">
    <w:name w:val="No Spacing"/>
    <w:uiPriority w:val="1"/>
    <w:pPr>
      <w:jc w:val="center"/>
    </w:pPr>
    <w:rPr>
      <w:lang w:eastAsia="en-US"/>
    </w:rPr>
  </w:style>
  <w:style w:type="character" w:customStyle="1" w:styleId="10">
    <w:name w:val="不明显强调1"/>
    <w:basedOn w:val="a0"/>
    <w:uiPriority w:val="19"/>
    <w:rPr>
      <w:i/>
      <w:iCs/>
      <w:color w:val="404040" w:themeColor="text1" w:themeTint="BF"/>
    </w:rPr>
  </w:style>
  <w:style w:type="paragraph" w:styleId="af0">
    <w:name w:val="List Paragraph"/>
    <w:basedOn w:val="a"/>
    <w:uiPriority w:val="34"/>
    <w:pPr>
      <w:ind w:firstLineChars="200" w:firstLine="420"/>
    </w:pPr>
  </w:style>
  <w:style w:type="paragraph" w:customStyle="1" w:styleId="MTDisplayEquation">
    <w:name w:val="MTDisplayEquation"/>
    <w:basedOn w:val="a3"/>
    <w:next w:val="a"/>
    <w:link w:val="MTDisplayEquation0"/>
    <w:pPr>
      <w:tabs>
        <w:tab w:val="clear" w:pos="288"/>
        <w:tab w:val="center" w:pos="2520"/>
        <w:tab w:val="right" w:pos="5040"/>
      </w:tabs>
      <w:ind w:firstLine="0"/>
    </w:pPr>
  </w:style>
  <w:style w:type="character" w:customStyle="1" w:styleId="MTDisplayEquation0">
    <w:name w:val="MTDisplayEquation 字符"/>
    <w:basedOn w:val="a4"/>
    <w:link w:val="MTDisplayEquation"/>
    <w:rPr>
      <w:spacing w:val="-1"/>
      <w:lang w:val="zh-CN" w:eastAsia="zh-CN"/>
    </w:rPr>
  </w:style>
  <w:style w:type="character" w:styleId="af1">
    <w:name w:val="Hyperlink"/>
    <w:basedOn w:val="a0"/>
    <w:rsid w:val="00F12068"/>
    <w:rPr>
      <w:color w:val="0563C1" w:themeColor="hyperlink"/>
      <w:u w:val="single"/>
    </w:rPr>
  </w:style>
  <w:style w:type="character" w:styleId="af2">
    <w:name w:val="Unresolved Mention"/>
    <w:basedOn w:val="a0"/>
    <w:uiPriority w:val="99"/>
    <w:semiHidden/>
    <w:unhideWhenUsed/>
    <w:rsid w:val="00F120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oleObject" Target="embeddings/oleObject2.bin"/><Relationship Id="rId26" Type="http://schemas.openxmlformats.org/officeDocument/2006/relationships/oleObject" Target="embeddings/oleObject5.bin"/><Relationship Id="rId39" Type="http://schemas.openxmlformats.org/officeDocument/2006/relationships/oleObject" Target="embeddings/oleObject11.bin"/><Relationship Id="rId21" Type="http://schemas.openxmlformats.org/officeDocument/2006/relationships/oleObject" Target="embeddings/oleObject3.bin"/><Relationship Id="rId34" Type="http://schemas.openxmlformats.org/officeDocument/2006/relationships/oleObject" Target="embeddings/oleObject9.bin"/><Relationship Id="rId42" Type="http://schemas.openxmlformats.org/officeDocument/2006/relationships/image" Target="media/image17.wmf"/><Relationship Id="rId47" Type="http://schemas.openxmlformats.org/officeDocument/2006/relationships/oleObject" Target="embeddings/oleObject15.bin"/><Relationship Id="rId50" Type="http://schemas.openxmlformats.org/officeDocument/2006/relationships/image" Target="media/image21.wmf"/><Relationship Id="rId55" Type="http://schemas.openxmlformats.org/officeDocument/2006/relationships/oleObject" Target="embeddings/oleObject19.bin"/><Relationship Id="rId63" Type="http://schemas.openxmlformats.org/officeDocument/2006/relationships/package" Target="embeddings/Microsoft_Visio_Drawing.vsdx"/><Relationship Id="rId68" Type="http://schemas.openxmlformats.org/officeDocument/2006/relationships/oleObject" Target="embeddings/oleObject24.bin"/><Relationship Id="rId76" Type="http://schemas.openxmlformats.org/officeDocument/2006/relationships/oleObject" Target="embeddings/oleObject28.bin"/><Relationship Id="rId84" Type="http://schemas.openxmlformats.org/officeDocument/2006/relationships/image" Target="media/image39.png"/><Relationship Id="rId89"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image" Target="media/image32.wmf"/><Relationship Id="rId2" Type="http://schemas.openxmlformats.org/officeDocument/2006/relationships/numbering" Target="numbering.xml"/><Relationship Id="rId16" Type="http://schemas.openxmlformats.org/officeDocument/2006/relationships/image" Target="media/image2.png"/><Relationship Id="rId29" Type="http://schemas.openxmlformats.org/officeDocument/2006/relationships/image" Target="media/image10.wmf"/><Relationship Id="rId11" Type="http://schemas.openxmlformats.org/officeDocument/2006/relationships/footer" Target="footer2.xml"/><Relationship Id="rId24" Type="http://schemas.openxmlformats.org/officeDocument/2006/relationships/oleObject" Target="embeddings/oleObject4.bin"/><Relationship Id="rId32" Type="http://schemas.openxmlformats.org/officeDocument/2006/relationships/oleObject" Target="embeddings/oleObject8.bin"/><Relationship Id="rId37" Type="http://schemas.openxmlformats.org/officeDocument/2006/relationships/image" Target="media/image14.png"/><Relationship Id="rId40" Type="http://schemas.openxmlformats.org/officeDocument/2006/relationships/image" Target="media/image16.wmf"/><Relationship Id="rId45" Type="http://schemas.openxmlformats.org/officeDocument/2006/relationships/oleObject" Target="embeddings/oleObject14.bin"/><Relationship Id="rId53" Type="http://schemas.openxmlformats.org/officeDocument/2006/relationships/oleObject" Target="embeddings/oleObject18.bin"/><Relationship Id="rId58" Type="http://schemas.openxmlformats.org/officeDocument/2006/relationships/image" Target="media/image25.wmf"/><Relationship Id="rId66" Type="http://schemas.openxmlformats.org/officeDocument/2006/relationships/image" Target="media/image29.png"/><Relationship Id="rId74" Type="http://schemas.openxmlformats.org/officeDocument/2006/relationships/oleObject" Target="embeddings/oleObject27.bin"/><Relationship Id="rId79" Type="http://schemas.openxmlformats.org/officeDocument/2006/relationships/image" Target="media/image36.wmf"/><Relationship Id="rId87" Type="http://schemas.openxmlformats.org/officeDocument/2006/relationships/image" Target="media/image42.png"/><Relationship Id="rId5" Type="http://schemas.openxmlformats.org/officeDocument/2006/relationships/webSettings" Target="webSettings.xml"/><Relationship Id="rId61" Type="http://schemas.openxmlformats.org/officeDocument/2006/relationships/oleObject" Target="embeddings/oleObject22.bin"/><Relationship Id="rId82" Type="http://schemas.openxmlformats.org/officeDocument/2006/relationships/image" Target="media/image38.emf"/><Relationship Id="rId90" Type="http://schemas.openxmlformats.org/officeDocument/2006/relationships/theme" Target="theme/theme1.xm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wmf"/><Relationship Id="rId22" Type="http://schemas.openxmlformats.org/officeDocument/2006/relationships/image" Target="media/image6.png"/><Relationship Id="rId27" Type="http://schemas.openxmlformats.org/officeDocument/2006/relationships/image" Target="media/image9.wmf"/><Relationship Id="rId30" Type="http://schemas.openxmlformats.org/officeDocument/2006/relationships/oleObject" Target="embeddings/oleObject7.bin"/><Relationship Id="rId35" Type="http://schemas.openxmlformats.org/officeDocument/2006/relationships/image" Target="media/image13.wmf"/><Relationship Id="rId43" Type="http://schemas.openxmlformats.org/officeDocument/2006/relationships/oleObject" Target="embeddings/oleObject13.bin"/><Relationship Id="rId48" Type="http://schemas.openxmlformats.org/officeDocument/2006/relationships/image" Target="media/image20.wmf"/><Relationship Id="rId56" Type="http://schemas.openxmlformats.org/officeDocument/2006/relationships/image" Target="media/image24.wmf"/><Relationship Id="rId64" Type="http://schemas.openxmlformats.org/officeDocument/2006/relationships/image" Target="media/image28.wmf"/><Relationship Id="rId69" Type="http://schemas.openxmlformats.org/officeDocument/2006/relationships/image" Target="media/image31.wmf"/><Relationship Id="rId77" Type="http://schemas.openxmlformats.org/officeDocument/2006/relationships/image" Target="media/image35.wmf"/><Relationship Id="rId8" Type="http://schemas.openxmlformats.org/officeDocument/2006/relationships/header" Target="header1.xml"/><Relationship Id="rId51" Type="http://schemas.openxmlformats.org/officeDocument/2006/relationships/oleObject" Target="embeddings/oleObject17.bin"/><Relationship Id="rId72" Type="http://schemas.openxmlformats.org/officeDocument/2006/relationships/oleObject" Target="embeddings/oleObject26.bin"/><Relationship Id="rId80" Type="http://schemas.openxmlformats.org/officeDocument/2006/relationships/oleObject" Target="embeddings/oleObject30.bin"/><Relationship Id="rId85" Type="http://schemas.openxmlformats.org/officeDocument/2006/relationships/image" Target="media/image40.png"/><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image" Target="media/image3.wmf"/><Relationship Id="rId25" Type="http://schemas.openxmlformats.org/officeDocument/2006/relationships/image" Target="media/image8.wmf"/><Relationship Id="rId33" Type="http://schemas.openxmlformats.org/officeDocument/2006/relationships/image" Target="media/image12.wmf"/><Relationship Id="rId38" Type="http://schemas.openxmlformats.org/officeDocument/2006/relationships/image" Target="media/image15.wmf"/><Relationship Id="rId46" Type="http://schemas.openxmlformats.org/officeDocument/2006/relationships/image" Target="media/image19.wmf"/><Relationship Id="rId59" Type="http://schemas.openxmlformats.org/officeDocument/2006/relationships/oleObject" Target="embeddings/oleObject21.bin"/><Relationship Id="rId67" Type="http://schemas.openxmlformats.org/officeDocument/2006/relationships/image" Target="media/image30.wmf"/><Relationship Id="rId20" Type="http://schemas.openxmlformats.org/officeDocument/2006/relationships/image" Target="media/image5.wmf"/><Relationship Id="rId41" Type="http://schemas.openxmlformats.org/officeDocument/2006/relationships/oleObject" Target="embeddings/oleObject12.bin"/><Relationship Id="rId54" Type="http://schemas.openxmlformats.org/officeDocument/2006/relationships/image" Target="media/image23.wmf"/><Relationship Id="rId62" Type="http://schemas.openxmlformats.org/officeDocument/2006/relationships/image" Target="media/image27.emf"/><Relationship Id="rId70" Type="http://schemas.openxmlformats.org/officeDocument/2006/relationships/oleObject" Target="embeddings/oleObject25.bin"/><Relationship Id="rId75" Type="http://schemas.openxmlformats.org/officeDocument/2006/relationships/image" Target="media/image34.wmf"/><Relationship Id="rId83" Type="http://schemas.openxmlformats.org/officeDocument/2006/relationships/package" Target="embeddings/Microsoft_Visio_Drawing1.vsdx"/><Relationship Id="rId88" Type="http://schemas.openxmlformats.org/officeDocument/2006/relationships/image" Target="media/image43.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1.bin"/><Relationship Id="rId23" Type="http://schemas.openxmlformats.org/officeDocument/2006/relationships/image" Target="media/image7.wmf"/><Relationship Id="rId28" Type="http://schemas.openxmlformats.org/officeDocument/2006/relationships/oleObject" Target="embeddings/oleObject6.bin"/><Relationship Id="rId36" Type="http://schemas.openxmlformats.org/officeDocument/2006/relationships/oleObject" Target="embeddings/oleObject10.bin"/><Relationship Id="rId49" Type="http://schemas.openxmlformats.org/officeDocument/2006/relationships/oleObject" Target="embeddings/oleObject16.bin"/><Relationship Id="rId57" Type="http://schemas.openxmlformats.org/officeDocument/2006/relationships/oleObject" Target="embeddings/oleObject20.bin"/><Relationship Id="rId10" Type="http://schemas.openxmlformats.org/officeDocument/2006/relationships/footer" Target="footer1.xml"/><Relationship Id="rId31" Type="http://schemas.openxmlformats.org/officeDocument/2006/relationships/image" Target="media/image11.wmf"/><Relationship Id="rId44" Type="http://schemas.openxmlformats.org/officeDocument/2006/relationships/image" Target="media/image18.wmf"/><Relationship Id="rId52" Type="http://schemas.openxmlformats.org/officeDocument/2006/relationships/image" Target="media/image22.wmf"/><Relationship Id="rId60" Type="http://schemas.openxmlformats.org/officeDocument/2006/relationships/image" Target="media/image26.wmf"/><Relationship Id="rId65" Type="http://schemas.openxmlformats.org/officeDocument/2006/relationships/oleObject" Target="embeddings/oleObject23.bin"/><Relationship Id="rId73" Type="http://schemas.openxmlformats.org/officeDocument/2006/relationships/image" Target="media/image33.wmf"/><Relationship Id="rId78" Type="http://schemas.openxmlformats.org/officeDocument/2006/relationships/oleObject" Target="embeddings/oleObject29.bin"/><Relationship Id="rId81" Type="http://schemas.openxmlformats.org/officeDocument/2006/relationships/image" Target="media/image37.png"/><Relationship Id="rId86" Type="http://schemas.openxmlformats.org/officeDocument/2006/relationships/image" Target="media/image4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CABBD4-0136-4003-983F-E9F57AE79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11</Pages>
  <Words>5693</Words>
  <Characters>32455</Characters>
  <Application>Microsoft Office Word</Application>
  <DocSecurity>0</DocSecurity>
  <Lines>270</Lines>
  <Paragraphs>76</Paragraphs>
  <ScaleCrop>false</ScaleCrop>
  <Company>IEEE</Company>
  <LinksUpToDate>false</LinksUpToDate>
  <CharactersWithSpaces>38072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8615190606388</cp:lastModifiedBy>
  <cp:revision>27</cp:revision>
  <dcterms:created xsi:type="dcterms:W3CDTF">2025-04-22T09:14:00Z</dcterms:created>
  <dcterms:modified xsi:type="dcterms:W3CDTF">2025-05-01T14:23:00Z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eyJoZGlkIjoiMjQ2NmEzYjk3ZTc5MTU3NDU2ZWRkYzViYjc0NWE4NDciLCJ1c2VySWQiOiI0OTg3NjE2NDYifQ==</vt:lpwstr>
  </property>
  <property fmtid="{D5CDD505-2E9C-101B-9397-08002B2CF9AE}" pid="3" name="KSOProductBuildVer">
    <vt:lpwstr>2052-12.1.0.20784</vt:lpwstr>
  </property>
  <property fmtid="{D5CDD505-2E9C-101B-9397-08002B2CF9AE}" pid="4" name="ICV">
    <vt:lpwstr>A76C273F5B2144B7BFA850F59B917B52_12</vt:lpwstr>
  </property>
</Properties>
</file>