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59734" w14:textId="77777777" w:rsidR="00A01C0B" w:rsidRPr="00A01C0B" w:rsidRDefault="00A01C0B" w:rsidP="00C85702">
      <w:pPr>
        <w:jc w:val="right"/>
        <w:rPr>
          <w:rFonts w:ascii="Arial" w:hAnsi="Arial" w:cs="Arial"/>
          <w:b/>
          <w:bCs/>
          <w:iCs/>
          <w:kern w:val="28"/>
          <w:sz w:val="36"/>
        </w:rPr>
      </w:pPr>
      <w:bookmarkStart w:id="0" w:name="_GoBack"/>
      <w:bookmarkEnd w:id="0"/>
      <w:r w:rsidRPr="00A01C0B">
        <w:rPr>
          <w:rFonts w:ascii="Arial" w:hAnsi="Arial" w:cs="Arial"/>
          <w:b/>
          <w:bCs/>
          <w:iCs/>
          <w:kern w:val="28"/>
          <w:sz w:val="36"/>
        </w:rPr>
        <w:t>The Role of Strategic Intelligence in Boosting the Financial Performance: Evidence from the Egyptian Banking Sector</w:t>
      </w:r>
    </w:p>
    <w:p w14:paraId="0F1B8B11" w14:textId="77777777" w:rsidR="00A01C0B" w:rsidRDefault="00A01C0B" w:rsidP="00A01C0B">
      <w:pPr>
        <w:pStyle w:val="Author"/>
        <w:spacing w:line="240" w:lineRule="auto"/>
        <w:rPr>
          <w:rFonts w:ascii="Arial" w:hAnsi="Arial" w:cs="Arial"/>
          <w:bCs/>
          <w:iCs/>
          <w:kern w:val="28"/>
          <w:sz w:val="36"/>
          <w:rtl/>
        </w:rPr>
      </w:pPr>
    </w:p>
    <w:p w14:paraId="06314F6B" w14:textId="77777777" w:rsidR="001749D1" w:rsidRDefault="001749D1" w:rsidP="00441B6F">
      <w:pPr>
        <w:pStyle w:val="Copyright"/>
        <w:spacing w:after="0" w:line="240" w:lineRule="auto"/>
        <w:jc w:val="both"/>
        <w:rPr>
          <w:rFonts w:ascii="Arial" w:hAnsi="Arial" w:cs="Arial"/>
        </w:rPr>
      </w:pPr>
    </w:p>
    <w:p w14:paraId="75AB238F" w14:textId="60C87B5B" w:rsidR="00B01FCD" w:rsidRPr="00FB3A86" w:rsidRDefault="00F87832" w:rsidP="00441B6F">
      <w:pPr>
        <w:pStyle w:val="Copyright"/>
        <w:spacing w:after="0" w:line="240" w:lineRule="auto"/>
        <w:jc w:val="both"/>
        <w:rPr>
          <w:rFonts w:ascii="Arial" w:hAnsi="Arial" w:cs="Arial"/>
        </w:rPr>
        <w:sectPr w:rsidR="00B01FCD" w:rsidRPr="00FB3A86" w:rsidSect="001749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5C1235" wp14:editId="79334009">
                <wp:extent cx="5303520" cy="635"/>
                <wp:effectExtent l="0" t="12700" r="5080" b="12065"/>
                <wp:docPr id="20856766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924CE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1801830" w14:textId="15401E50" w:rsidR="00B01FCD" w:rsidRDefault="00B01FCD" w:rsidP="0047547B">
      <w:pPr>
        <w:pStyle w:val="AbstHead"/>
        <w:spacing w:after="0"/>
        <w:jc w:val="both"/>
        <w:rPr>
          <w:rFonts w:ascii="Arial" w:hAnsi="Arial" w:cs="Arial"/>
        </w:rPr>
      </w:pPr>
      <w:r w:rsidRPr="00FB3A86">
        <w:rPr>
          <w:rFonts w:ascii="Arial" w:hAnsi="Arial" w:cs="Arial"/>
        </w:rPr>
        <w:t>ABSTRACT</w:t>
      </w:r>
    </w:p>
    <w:p w14:paraId="6A2CD1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C34569" w14:textId="77777777" w:rsidTr="001E44FE">
        <w:tc>
          <w:tcPr>
            <w:tcW w:w="9576" w:type="dxa"/>
            <w:shd w:val="clear" w:color="auto" w:fill="F2F2F2"/>
          </w:tcPr>
          <w:p w14:paraId="729DFB6C" w14:textId="7BB93DAE" w:rsidR="00505F06" w:rsidRPr="00BA1B01" w:rsidRDefault="00736468" w:rsidP="00736468">
            <w:pPr>
              <w:pStyle w:val="Body"/>
              <w:spacing w:after="0"/>
              <w:rPr>
                <w:rFonts w:ascii="Arial" w:eastAsia="Calibri" w:hAnsi="Arial" w:cs="Arial"/>
                <w:szCs w:val="22"/>
              </w:rPr>
            </w:pPr>
            <w:r w:rsidRPr="00736468">
              <w:rPr>
                <w:rFonts w:ascii="Arial" w:eastAsia="Calibri" w:hAnsi="Arial" w:cs="Arial"/>
                <w:szCs w:val="22"/>
              </w:rPr>
              <w:t xml:space="preserve">The financial institutions face stiff competition due to rapid and continuous changes within the financial environment. But strategic intelligence provides strong support in dealing with these changes in its internal and external environment through predicting opportunities and threats and then taking preventive action rather than acting blindly. So, this study aims to investigate the effect of strategic intelligence on the financial performance of the Egyptian banks. Strategic intelligence was analyzed across five key dimensions: foresight, future vision, system thinking, motivation, and partnership. The financial performance was assessed using the CAMEL model (capital adequacy, asset quality, management efficiency, earnings quality, and liquidity). This study employs a mixed-method approach, distributing a structured questionnaire to staff across Egyptian banks (specifically the National Bank of Egypt and Banque </w:t>
            </w:r>
            <w:proofErr w:type="spellStart"/>
            <w:r w:rsidRPr="00736468">
              <w:rPr>
                <w:rFonts w:ascii="Arial" w:eastAsia="Calibri" w:hAnsi="Arial" w:cs="Arial"/>
                <w:szCs w:val="22"/>
              </w:rPr>
              <w:t>Misr</w:t>
            </w:r>
            <w:proofErr w:type="spellEnd"/>
            <w:r w:rsidRPr="00736468">
              <w:rPr>
                <w:rFonts w:ascii="Arial" w:eastAsia="Calibri" w:hAnsi="Arial" w:cs="Arial"/>
                <w:szCs w:val="22"/>
              </w:rPr>
              <w:t>) to collect quantitative data, resulting in 155 valid responses. The triangulation approach was employed by integrating perception-based survey results with objective financial performance indicators to ensure the reliability and depth of the findings. Statistical methods, including Friedman tests, Pearson correlations, and multiple regression analysis, were applied to analyze the relationships between variables. The findings revealed that there is a significant and positive effect of strategic intelligence on financial performance, especially through foresight, system thinking, and partnership. However, the motivation component demonstrated a negative relationship with certain financial metrics, indicating a potential misalignment in existing motivational strategies. The future vision dimension does not show statistical significance, implying that it does not contribute meaningfully to explaining variation in financial performance. Based on the previously mentioned insights, the study recommends investment in employee training, adoption of AI for risk management, enhancement of transparency, and stronger alignment between strategic vision and performance systems.</w:t>
            </w:r>
          </w:p>
        </w:tc>
      </w:tr>
    </w:tbl>
    <w:p w14:paraId="4AA6E6D5" w14:textId="2AE98740" w:rsidR="0047547B" w:rsidRDefault="00A24E7E" w:rsidP="0047547B">
      <w:pPr>
        <w:jc w:val="both"/>
        <w:rPr>
          <w:rFonts w:ascii="Arial" w:hAnsi="Arial" w:cs="Arial"/>
          <w:i/>
        </w:rPr>
      </w:pPr>
      <w:r w:rsidRPr="00087217">
        <w:rPr>
          <w:rFonts w:ascii="Arial" w:hAnsi="Arial" w:cs="Arial"/>
          <w:b/>
          <w:bCs/>
          <w:iCs/>
        </w:rPr>
        <w:t>Keywords</w:t>
      </w:r>
      <w:r w:rsidRPr="00087217">
        <w:rPr>
          <w:rFonts w:ascii="Arial" w:hAnsi="Arial" w:cs="Arial"/>
          <w:iCs/>
        </w:rPr>
        <w:t>:</w:t>
      </w:r>
      <w:r>
        <w:rPr>
          <w:rFonts w:ascii="Arial" w:hAnsi="Arial" w:cs="Arial"/>
          <w:i/>
        </w:rPr>
        <w:t xml:space="preserve"> </w:t>
      </w:r>
      <w:r w:rsidR="0047547B" w:rsidRPr="0047547B">
        <w:rPr>
          <w:rFonts w:ascii="Arial" w:hAnsi="Arial" w:cs="Arial"/>
          <w:i/>
        </w:rPr>
        <w:t>Strategic Intelligence, Financial Performance, CAMEL Model, Foresight, Future Vision, System Thinking.</w:t>
      </w:r>
    </w:p>
    <w:p w14:paraId="59C70346" w14:textId="0E6304B5" w:rsidR="00790ADA" w:rsidRPr="00FB3A86" w:rsidRDefault="00902823" w:rsidP="000D621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7A05F5" w14:textId="3B6518B9" w:rsidR="006C4084" w:rsidRPr="006C4084" w:rsidRDefault="006C4084" w:rsidP="006C4084">
      <w:pPr>
        <w:spacing w:before="100" w:beforeAutospacing="1" w:after="100" w:afterAutospacing="1"/>
        <w:jc w:val="lowKashida"/>
        <w:rPr>
          <w:rFonts w:ascii="Arial" w:hAnsi="Arial" w:cs="Arial"/>
        </w:rPr>
      </w:pPr>
      <w:r w:rsidRPr="006C4084">
        <w:rPr>
          <w:rFonts w:ascii="Arial" w:hAnsi="Arial" w:cs="Arial"/>
        </w:rPr>
        <w:t>The banking sector plays a critical role in transforming the economic framework of the country. However, most financial institutions, including the banking sector, have experienced continuous, rapid, and unexpected changes in the financial environment in recent decades. These changes—driven by intensified market competition and evolving political, economic, social, and technological dynamics—have forced banks to operate in a highly volatile environment (</w:t>
      </w:r>
      <w:proofErr w:type="spellStart"/>
      <w:r w:rsidRPr="006C4084">
        <w:rPr>
          <w:rFonts w:ascii="Arial" w:hAnsi="Arial" w:cs="Arial"/>
        </w:rPr>
        <w:t>Alhamadi</w:t>
      </w:r>
      <w:proofErr w:type="spellEnd"/>
      <w:r w:rsidRPr="006C4084">
        <w:rPr>
          <w:rFonts w:ascii="Arial" w:hAnsi="Arial" w:cs="Arial"/>
        </w:rPr>
        <w:t>, 2020). The ongoing digital revolution and advancements in information and communication technologies have further accelerated these shifts, compelling banks to continuously monitor risks and opportunities to sustain growth and success (Kori et al., 2020). As banks manage millions of transactions daily, the complexity of their data systems has grown, making it essential to analyze large volumes of information efficiently and accurately to support timely, data</w:t>
      </w:r>
      <w:r w:rsidR="002A7EE2">
        <w:rPr>
          <w:rFonts w:ascii="Arial" w:hAnsi="Arial" w:cs="Arial"/>
        </w:rPr>
        <w:t xml:space="preserve"> </w:t>
      </w:r>
      <w:r w:rsidRPr="006C4084">
        <w:rPr>
          <w:rFonts w:ascii="Arial" w:hAnsi="Arial" w:cs="Arial"/>
        </w:rPr>
        <w:t>driven decisions (</w:t>
      </w:r>
      <w:proofErr w:type="spellStart"/>
      <w:r w:rsidRPr="006C4084">
        <w:rPr>
          <w:rFonts w:ascii="Arial" w:hAnsi="Arial" w:cs="Arial"/>
        </w:rPr>
        <w:t>Purity.U</w:t>
      </w:r>
      <w:proofErr w:type="spellEnd"/>
      <w:r w:rsidRPr="006C4084">
        <w:rPr>
          <w:rFonts w:ascii="Arial" w:hAnsi="Arial" w:cs="Arial"/>
        </w:rPr>
        <w:t xml:space="preserve">. et al., 2017). </w:t>
      </w:r>
      <w:r>
        <w:rPr>
          <w:rFonts w:ascii="Arial" w:hAnsi="Arial" w:cs="Arial"/>
        </w:rPr>
        <w:t xml:space="preserve"> </w:t>
      </w:r>
      <w:r w:rsidRPr="006C4084">
        <w:rPr>
          <w:rFonts w:ascii="Arial" w:hAnsi="Arial" w:cs="Arial"/>
        </w:rPr>
        <w:t xml:space="preserve">The increasing pressure on institutions to use information effectively and efficiently highlights the growing need for strategic intelligence. Strategic intelligence provides the ability to interpret complex </w:t>
      </w:r>
      <w:r w:rsidRPr="006C4084">
        <w:rPr>
          <w:rFonts w:ascii="Arial" w:hAnsi="Arial" w:cs="Arial"/>
        </w:rPr>
        <w:lastRenderedPageBreak/>
        <w:t>data, foresee trends, and navigate uncertainties, thereby supporting decision</w:t>
      </w:r>
      <w:r w:rsidR="002A7EE2">
        <w:rPr>
          <w:rFonts w:ascii="Arial" w:hAnsi="Arial" w:cs="Arial"/>
        </w:rPr>
        <w:t xml:space="preserve"> </w:t>
      </w:r>
      <w:r w:rsidRPr="006C4084">
        <w:rPr>
          <w:rFonts w:ascii="Arial" w:hAnsi="Arial" w:cs="Arial"/>
        </w:rPr>
        <w:t xml:space="preserve">making processes that drive sustainable performance (Kori et al., 2020). </w:t>
      </w:r>
    </w:p>
    <w:p w14:paraId="5C6DBA42" w14:textId="3A20643C" w:rsidR="006C4084" w:rsidRPr="006C4084" w:rsidRDefault="006C4084" w:rsidP="009C1D68">
      <w:pPr>
        <w:spacing w:before="100" w:beforeAutospacing="1" w:after="100" w:afterAutospacing="1"/>
        <w:jc w:val="lowKashida"/>
        <w:rPr>
          <w:rFonts w:ascii="Arial" w:hAnsi="Arial" w:cs="Arial"/>
        </w:rPr>
      </w:pPr>
      <w:r w:rsidRPr="006C4084">
        <w:rPr>
          <w:rFonts w:ascii="Arial" w:hAnsi="Arial" w:cs="Arial"/>
        </w:rPr>
        <w:t>Strategic intelligence enhances banks' ability to make well</w:t>
      </w:r>
      <w:r w:rsidR="002A7EE2">
        <w:rPr>
          <w:rFonts w:ascii="Arial" w:hAnsi="Arial" w:cs="Arial"/>
        </w:rPr>
        <w:t xml:space="preserve"> </w:t>
      </w:r>
      <w:r w:rsidRPr="006C4084">
        <w:rPr>
          <w:rFonts w:ascii="Arial" w:hAnsi="Arial" w:cs="Arial"/>
        </w:rPr>
        <w:t>informed choices regarding expansion and progress. This advantage is attributable to the fact that strategic intelligence encompasses foresight, vision, systemic analysis, and motivation (</w:t>
      </w:r>
      <w:proofErr w:type="spellStart"/>
      <w:r w:rsidRPr="006C4084">
        <w:rPr>
          <w:rFonts w:ascii="Arial" w:hAnsi="Arial" w:cs="Arial"/>
        </w:rPr>
        <w:t>Alhamadi</w:t>
      </w:r>
      <w:proofErr w:type="spellEnd"/>
      <w:r w:rsidRPr="006C4084">
        <w:rPr>
          <w:rFonts w:ascii="Arial" w:hAnsi="Arial" w:cs="Arial"/>
        </w:rPr>
        <w:t>, 2020). Furthermore, strategic intelligence facilitates health discussions among policymakers, thereby mediating sound decision</w:t>
      </w:r>
      <w:r w:rsidR="002A7EE2">
        <w:rPr>
          <w:rFonts w:ascii="Arial" w:hAnsi="Arial" w:cs="Arial"/>
        </w:rPr>
        <w:t xml:space="preserve"> </w:t>
      </w:r>
      <w:r w:rsidRPr="006C4084">
        <w:rPr>
          <w:rFonts w:ascii="Arial" w:hAnsi="Arial" w:cs="Arial"/>
        </w:rPr>
        <w:t xml:space="preserve">making in the banking business, particularly in the development of effective monetary policies (Kori et al., 2020). According to Xu </w:t>
      </w:r>
      <w:r w:rsidR="009C1D68" w:rsidRPr="006C4084">
        <w:rPr>
          <w:rFonts w:ascii="Arial" w:hAnsi="Arial" w:cs="Arial"/>
        </w:rPr>
        <w:t>(2007</w:t>
      </w:r>
      <w:r w:rsidRPr="006C4084">
        <w:rPr>
          <w:rFonts w:ascii="Arial" w:hAnsi="Arial" w:cs="Arial"/>
        </w:rPr>
        <w:t xml:space="preserve">), by facilitating informed valuations of strategic intelligence, managers may more accurately determine the economic value of a business and forecast how well it will function in the future. Furthermore, valuation correctly examines the entity's ability to generate and grow earnings, serving as a motivator for additional investments. So, this study aims to identify the role of strategic intelligence in boosting the bank’s financial performance, specifically the Egyptian banks (National Bank of Egypt and Bank </w:t>
      </w:r>
      <w:proofErr w:type="spellStart"/>
      <w:r w:rsidRPr="006C4084">
        <w:rPr>
          <w:rFonts w:ascii="Arial" w:hAnsi="Arial" w:cs="Arial"/>
        </w:rPr>
        <w:t>Misr</w:t>
      </w:r>
      <w:proofErr w:type="spellEnd"/>
      <w:r w:rsidRPr="006C4084">
        <w:rPr>
          <w:rFonts w:ascii="Arial" w:hAnsi="Arial" w:cs="Arial"/>
        </w:rPr>
        <w:t xml:space="preserve">). The study applies the CAMEL model—focusing on capital adequacy, asset quality, management, earnings, and liquidity—as a comprehensive framework to evaluate financial performance. The study also incorporates a triangulated methodology to strengthen the reliability and validity of its findings, combining financial analysis with </w:t>
      </w:r>
      <w:proofErr w:type="gramStart"/>
      <w:r w:rsidRPr="006C4084">
        <w:rPr>
          <w:rFonts w:ascii="Arial" w:hAnsi="Arial" w:cs="Arial"/>
        </w:rPr>
        <w:t>perception</w:t>
      </w:r>
      <w:r w:rsidR="002A7EE2">
        <w:rPr>
          <w:rFonts w:ascii="Arial" w:hAnsi="Arial" w:cs="Arial"/>
        </w:rPr>
        <w:t xml:space="preserve"> </w:t>
      </w:r>
      <w:r w:rsidRPr="006C4084">
        <w:rPr>
          <w:rFonts w:ascii="Arial" w:hAnsi="Arial" w:cs="Arial"/>
        </w:rPr>
        <w:t>based</w:t>
      </w:r>
      <w:proofErr w:type="gramEnd"/>
      <w:r w:rsidRPr="006C4084">
        <w:rPr>
          <w:rFonts w:ascii="Arial" w:hAnsi="Arial" w:cs="Arial"/>
        </w:rPr>
        <w:t xml:space="preserve"> surveys.</w:t>
      </w:r>
    </w:p>
    <w:p w14:paraId="1C8373A2" w14:textId="77777777" w:rsidR="006C4084" w:rsidRPr="006C4084" w:rsidRDefault="00902823" w:rsidP="006C4084">
      <w:pPr>
        <w:pStyle w:val="Heading2"/>
        <w:jc w:val="both"/>
        <w:rPr>
          <w:rFonts w:ascii="Arial" w:eastAsia="Times New Roman" w:hAnsi="Arial" w:cs="Arial"/>
          <w:b/>
          <w:caps/>
          <w:color w:val="auto"/>
          <w:sz w:val="22"/>
          <w:szCs w:val="20"/>
        </w:rPr>
      </w:pPr>
      <w:r w:rsidRPr="006C4084">
        <w:rPr>
          <w:rFonts w:ascii="Arial" w:hAnsi="Arial" w:cs="Arial"/>
          <w:b/>
          <w:bCs/>
          <w:color w:val="auto"/>
          <w:sz w:val="22"/>
          <w:szCs w:val="22"/>
        </w:rPr>
        <w:t>2</w:t>
      </w:r>
      <w:r w:rsidRPr="006C4084">
        <w:rPr>
          <w:rFonts w:ascii="Arial" w:eastAsia="Times New Roman" w:hAnsi="Arial" w:cs="Arial"/>
          <w:b/>
          <w:caps/>
          <w:color w:val="auto"/>
          <w:sz w:val="22"/>
          <w:szCs w:val="20"/>
        </w:rPr>
        <w:t xml:space="preserve">. </w:t>
      </w:r>
      <w:r w:rsidR="006C4084" w:rsidRPr="006C4084">
        <w:rPr>
          <w:rFonts w:ascii="Arial" w:eastAsia="Times New Roman" w:hAnsi="Arial" w:cs="Arial"/>
          <w:b/>
          <w:caps/>
          <w:color w:val="auto"/>
          <w:sz w:val="22"/>
          <w:szCs w:val="20"/>
        </w:rPr>
        <w:t>Theoretical Framework</w:t>
      </w:r>
    </w:p>
    <w:p w14:paraId="79F7CC7D" w14:textId="69BC917F" w:rsidR="006C4084" w:rsidRPr="00087217" w:rsidRDefault="00087217" w:rsidP="006C4084">
      <w:pPr>
        <w:pStyle w:val="Heading2"/>
        <w:jc w:val="both"/>
        <w:rPr>
          <w:rFonts w:ascii="Arial" w:eastAsia="Times New Roman" w:hAnsi="Arial" w:cs="Arial"/>
          <w:b/>
          <w:color w:val="auto"/>
          <w:sz w:val="20"/>
          <w:szCs w:val="20"/>
          <w:u w:val="single"/>
        </w:rPr>
      </w:pPr>
      <w:r w:rsidRPr="00087217">
        <w:rPr>
          <w:rFonts w:ascii="Arial" w:eastAsia="Times New Roman" w:hAnsi="Arial" w:cs="Arial"/>
          <w:b/>
          <w:color w:val="auto"/>
          <w:sz w:val="20"/>
          <w:szCs w:val="20"/>
          <w:u w:val="single"/>
        </w:rPr>
        <w:t>2</w:t>
      </w:r>
      <w:r w:rsidRPr="00087217">
        <w:rPr>
          <w:rFonts w:ascii="Arial" w:eastAsia="Times New Roman" w:hAnsi="Arial" w:cs="Arial"/>
          <w:b/>
          <w:color w:val="auto"/>
          <w:sz w:val="22"/>
          <w:szCs w:val="20"/>
          <w:u w:val="single"/>
        </w:rPr>
        <w:t>.</w:t>
      </w:r>
      <w:r w:rsidRPr="00087217">
        <w:rPr>
          <w:rFonts w:ascii="Arial" w:eastAsia="Times New Roman" w:hAnsi="Arial" w:cs="Arial"/>
          <w:b/>
          <w:color w:val="auto"/>
          <w:sz w:val="20"/>
          <w:szCs w:val="20"/>
          <w:u w:val="single"/>
        </w:rPr>
        <w:t xml:space="preserve">1 </w:t>
      </w:r>
      <w:r w:rsidR="006C4084" w:rsidRPr="00087217">
        <w:rPr>
          <w:rFonts w:ascii="Arial" w:eastAsia="Times New Roman" w:hAnsi="Arial" w:cs="Arial"/>
          <w:b/>
          <w:color w:val="auto"/>
          <w:sz w:val="20"/>
          <w:szCs w:val="20"/>
          <w:u w:val="single"/>
        </w:rPr>
        <w:t>Strategic intelligence:</w:t>
      </w:r>
    </w:p>
    <w:p w14:paraId="708F54DD" w14:textId="2D4560F3" w:rsidR="006C4084" w:rsidRPr="006C4084" w:rsidRDefault="006C4084" w:rsidP="00087217">
      <w:pPr>
        <w:spacing w:before="100" w:beforeAutospacing="1" w:after="100" w:afterAutospacing="1"/>
        <w:jc w:val="lowKashida"/>
        <w:rPr>
          <w:rFonts w:ascii="Arial" w:eastAsia="Calibri" w:hAnsi="Arial" w:cs="Arial"/>
          <w:szCs w:val="22"/>
        </w:rPr>
      </w:pPr>
      <w:r w:rsidRPr="006C4084">
        <w:rPr>
          <w:rFonts w:ascii="Arial" w:eastAsia="Calibri" w:hAnsi="Arial" w:cs="Arial"/>
          <w:szCs w:val="22"/>
        </w:rPr>
        <w:t>To grasp intelligence, we must first understand its most basic types and its foundation: data and information that translate into intelligence. First, data refers to fundamental descriptions of things, events, activities, and transactions that have been recorded, organized, and stored but are not arranged around a specific meaning. They can be numeric, alphanumeric, figures, sounds, or images (Marín, 2020). Second, the information represents data that has been processed, arranged, and integrated to provide more insight so that it has meaning and value for the recipient (Marín, 2020). Finally, intelligence is information that is analyzed, interpreted, and infused with developed implications (</w:t>
      </w:r>
      <w:proofErr w:type="spellStart"/>
      <w:r w:rsidRPr="006C4084">
        <w:rPr>
          <w:rFonts w:ascii="Arial" w:eastAsia="Calibri" w:hAnsi="Arial" w:cs="Arial"/>
          <w:szCs w:val="22"/>
        </w:rPr>
        <w:t>Seitovirta</w:t>
      </w:r>
      <w:proofErr w:type="spellEnd"/>
      <w:r w:rsidRPr="006C4084">
        <w:rPr>
          <w:rFonts w:ascii="Arial" w:eastAsia="Calibri" w:hAnsi="Arial" w:cs="Arial"/>
          <w:szCs w:val="22"/>
        </w:rPr>
        <w:t xml:space="preserve">, 2011). </w:t>
      </w:r>
      <w:r w:rsidR="00087217">
        <w:rPr>
          <w:rFonts w:ascii="Arial" w:eastAsia="Calibri" w:hAnsi="Arial" w:cs="Arial"/>
          <w:szCs w:val="22"/>
        </w:rPr>
        <w:t xml:space="preserve"> </w:t>
      </w:r>
      <w:r w:rsidRPr="006C4084">
        <w:rPr>
          <w:rFonts w:ascii="Arial" w:eastAsia="Calibri" w:hAnsi="Arial" w:cs="Arial"/>
          <w:szCs w:val="22"/>
        </w:rPr>
        <w:t xml:space="preserve">In this scenario, the information resource has not only accumulated but has also advanced as a </w:t>
      </w:r>
      <w:proofErr w:type="gramStart"/>
      <w:r w:rsidRPr="006C4084">
        <w:rPr>
          <w:rFonts w:ascii="Arial" w:eastAsia="Calibri" w:hAnsi="Arial" w:cs="Arial"/>
          <w:szCs w:val="22"/>
        </w:rPr>
        <w:t>decision</w:t>
      </w:r>
      <w:r w:rsidR="008C1D16">
        <w:rPr>
          <w:rFonts w:ascii="Arial" w:eastAsia="Calibri" w:hAnsi="Arial" w:cs="Arial"/>
          <w:szCs w:val="22"/>
        </w:rPr>
        <w:t xml:space="preserve"> </w:t>
      </w:r>
      <w:r w:rsidRPr="006C4084">
        <w:rPr>
          <w:rFonts w:ascii="Arial" w:eastAsia="Calibri" w:hAnsi="Arial" w:cs="Arial"/>
          <w:szCs w:val="22"/>
        </w:rPr>
        <w:t>making</w:t>
      </w:r>
      <w:proofErr w:type="gramEnd"/>
      <w:r w:rsidRPr="006C4084">
        <w:rPr>
          <w:rFonts w:ascii="Arial" w:eastAsia="Calibri" w:hAnsi="Arial" w:cs="Arial"/>
          <w:szCs w:val="22"/>
        </w:rPr>
        <w:t xml:space="preserve"> tool, with a specific methodology for its production, processing, and distribution, to create future scenarios. Such information allows us to assess future threats, minimize risks, discover early warning indicators, and discover future opportunities, all of which are essential components of intelligence (Marín, 2020).</w:t>
      </w:r>
    </w:p>
    <w:p w14:paraId="314322C3" w14:textId="448B2056" w:rsidR="006C4084" w:rsidRPr="006C4084" w:rsidRDefault="006C4084" w:rsidP="00087217">
      <w:pPr>
        <w:spacing w:before="100" w:beforeAutospacing="1" w:after="100" w:afterAutospacing="1"/>
        <w:jc w:val="lowKashida"/>
        <w:rPr>
          <w:rFonts w:ascii="Arial" w:eastAsia="Calibri" w:hAnsi="Arial" w:cs="Arial"/>
          <w:szCs w:val="22"/>
        </w:rPr>
      </w:pPr>
      <w:r w:rsidRPr="006C4084">
        <w:rPr>
          <w:rFonts w:ascii="Arial" w:eastAsia="Calibri" w:hAnsi="Arial" w:cs="Arial"/>
          <w:szCs w:val="22"/>
        </w:rPr>
        <w:t xml:space="preserve">Marchland and </w:t>
      </w:r>
      <w:proofErr w:type="spellStart"/>
      <w:r w:rsidRPr="006C4084">
        <w:rPr>
          <w:rFonts w:ascii="Arial" w:eastAsia="Calibri" w:hAnsi="Arial" w:cs="Arial"/>
          <w:szCs w:val="22"/>
        </w:rPr>
        <w:t>Hykes</w:t>
      </w:r>
      <w:proofErr w:type="spellEnd"/>
      <w:r w:rsidRPr="006C4084">
        <w:rPr>
          <w:rFonts w:ascii="Arial" w:eastAsia="Calibri" w:hAnsi="Arial" w:cs="Arial"/>
          <w:szCs w:val="22"/>
        </w:rPr>
        <w:t xml:space="preserve"> define strategic intelligence as a system that provides an organization with the information it needs about its business environment in order to anticipate change and design appropriate strategies that will create value for customers, as well as future growth and profit maximization (</w:t>
      </w:r>
      <w:proofErr w:type="spellStart"/>
      <w:r w:rsidRPr="006C4084">
        <w:rPr>
          <w:rFonts w:ascii="Arial" w:eastAsia="Calibri" w:hAnsi="Arial" w:cs="Arial"/>
          <w:szCs w:val="22"/>
        </w:rPr>
        <w:t>Hykes</w:t>
      </w:r>
      <w:proofErr w:type="spellEnd"/>
      <w:r w:rsidRPr="006C4084">
        <w:rPr>
          <w:rFonts w:ascii="Arial" w:eastAsia="Calibri" w:hAnsi="Arial" w:cs="Arial"/>
          <w:szCs w:val="22"/>
        </w:rPr>
        <w:t xml:space="preserve"> &amp; Marchand, 2008).</w:t>
      </w:r>
      <w:r w:rsidR="00087217">
        <w:rPr>
          <w:rFonts w:ascii="Arial" w:eastAsia="Calibri" w:hAnsi="Arial" w:cs="Arial"/>
          <w:szCs w:val="22"/>
        </w:rPr>
        <w:t xml:space="preserve"> </w:t>
      </w:r>
      <w:proofErr w:type="spellStart"/>
      <w:r w:rsidRPr="006C4084">
        <w:rPr>
          <w:rFonts w:ascii="Arial" w:eastAsia="Calibri" w:hAnsi="Arial" w:cs="Arial"/>
          <w:szCs w:val="22"/>
        </w:rPr>
        <w:t>Alhamadi</w:t>
      </w:r>
      <w:proofErr w:type="spellEnd"/>
      <w:r w:rsidRPr="006C4084">
        <w:rPr>
          <w:rFonts w:ascii="Arial" w:eastAsia="Calibri" w:hAnsi="Arial" w:cs="Arial"/>
          <w:szCs w:val="22"/>
        </w:rPr>
        <w:t xml:space="preserve"> (2020) describes strategic intelligence as "the process of gathering, processing, and interpreting critical strategic information." Large organizations relate it to strategic planning and decision</w:t>
      </w:r>
      <w:r w:rsidR="008C1D16">
        <w:rPr>
          <w:rFonts w:ascii="Arial" w:eastAsia="Calibri" w:hAnsi="Arial" w:cs="Arial"/>
          <w:szCs w:val="22"/>
        </w:rPr>
        <w:t xml:space="preserve"> </w:t>
      </w:r>
      <w:r w:rsidRPr="006C4084">
        <w:rPr>
          <w:rFonts w:ascii="Arial" w:eastAsia="Calibri" w:hAnsi="Arial" w:cs="Arial"/>
          <w:szCs w:val="22"/>
        </w:rPr>
        <w:t>making. Xu (2007) stated that “strategic intelligence is about having the right information at the right time with the right people who will provide the right decision</w:t>
      </w:r>
      <w:r w:rsidR="008C1D16">
        <w:rPr>
          <w:rFonts w:ascii="Arial" w:eastAsia="Calibri" w:hAnsi="Arial" w:cs="Arial"/>
          <w:szCs w:val="22"/>
        </w:rPr>
        <w:t xml:space="preserve"> </w:t>
      </w:r>
      <w:r w:rsidRPr="006C4084">
        <w:rPr>
          <w:rFonts w:ascii="Arial" w:eastAsia="Calibri" w:hAnsi="Arial" w:cs="Arial"/>
          <w:szCs w:val="22"/>
        </w:rPr>
        <w:t>making and proper forecasting."</w:t>
      </w:r>
    </w:p>
    <w:p w14:paraId="77995A2B" w14:textId="2B28BCDC" w:rsidR="006C4084" w:rsidRDefault="006C4084" w:rsidP="006C4084">
      <w:pPr>
        <w:spacing w:before="100" w:beforeAutospacing="1" w:after="100" w:afterAutospacing="1"/>
        <w:jc w:val="lowKashida"/>
        <w:rPr>
          <w:rFonts w:ascii="Arial" w:eastAsia="Calibri" w:hAnsi="Arial" w:cs="Arial"/>
          <w:szCs w:val="22"/>
        </w:rPr>
      </w:pPr>
      <w:r w:rsidRPr="006C4084">
        <w:rPr>
          <w:rFonts w:ascii="Arial" w:eastAsia="Calibri" w:hAnsi="Arial" w:cs="Arial"/>
          <w:szCs w:val="22"/>
        </w:rPr>
        <w:t>As a result, the researchers can define strategic intelligence as a systematic, continuous process that helps in decision</w:t>
      </w:r>
      <w:r w:rsidR="008C1D16">
        <w:rPr>
          <w:rFonts w:ascii="Arial" w:eastAsia="Calibri" w:hAnsi="Arial" w:cs="Arial"/>
          <w:szCs w:val="22"/>
        </w:rPr>
        <w:t xml:space="preserve"> </w:t>
      </w:r>
      <w:r w:rsidRPr="006C4084">
        <w:rPr>
          <w:rFonts w:ascii="Arial" w:eastAsia="Calibri" w:hAnsi="Arial" w:cs="Arial"/>
          <w:szCs w:val="22"/>
        </w:rPr>
        <w:t>making by obtaining, processing, evaluating, and disseminating information about the business environment. That allows the business to manage its current business, predict and control future changes, and then create proactive strategies to help it take advantage of opportunities and avoid threats rather than working blindly.</w:t>
      </w:r>
    </w:p>
    <w:p w14:paraId="512520D3" w14:textId="77777777" w:rsidR="006C4084" w:rsidRPr="00087217" w:rsidRDefault="006C4084" w:rsidP="006C4084">
      <w:pPr>
        <w:pStyle w:val="Heading3"/>
        <w:jc w:val="lowKashida"/>
        <w:rPr>
          <w:rFonts w:ascii="Arial" w:eastAsia="Times New Roman" w:hAnsi="Arial" w:cs="Arial"/>
          <w:b/>
          <w:i/>
          <w:iCs/>
          <w:color w:val="auto"/>
          <w:sz w:val="20"/>
          <w:szCs w:val="20"/>
        </w:rPr>
      </w:pPr>
      <w:r w:rsidRPr="00087217">
        <w:rPr>
          <w:rFonts w:ascii="Arial" w:eastAsia="Times New Roman" w:hAnsi="Arial" w:cs="Arial"/>
          <w:b/>
          <w:i/>
          <w:iCs/>
          <w:color w:val="auto"/>
          <w:sz w:val="20"/>
          <w:szCs w:val="20"/>
        </w:rPr>
        <w:lastRenderedPageBreak/>
        <w:t>Dimensions of Strategic Intelligence:</w:t>
      </w:r>
    </w:p>
    <w:p w14:paraId="28586886" w14:textId="77777777" w:rsidR="00044666"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Saad &amp; Abd El-</w:t>
      </w:r>
      <w:proofErr w:type="spellStart"/>
      <w:r w:rsidRPr="006C4084">
        <w:rPr>
          <w:rFonts w:ascii="Arial" w:eastAsia="Calibri" w:hAnsi="Arial" w:cs="Arial"/>
          <w:sz w:val="20"/>
          <w:szCs w:val="22"/>
        </w:rPr>
        <w:t>latief</w:t>
      </w:r>
      <w:proofErr w:type="spellEnd"/>
      <w:r w:rsidRPr="006C4084">
        <w:rPr>
          <w:rFonts w:ascii="Arial" w:eastAsia="Calibri" w:hAnsi="Arial" w:cs="Arial"/>
          <w:sz w:val="20"/>
          <w:szCs w:val="22"/>
        </w:rPr>
        <w:t xml:space="preserve"> (2023) describe five dimensions of strategic intelligence as follows:</w:t>
      </w:r>
    </w:p>
    <w:p w14:paraId="18692C93" w14:textId="6468ECFC"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 xml:space="preserve"> </w:t>
      </w:r>
      <w:r w:rsidRPr="000D3C87">
        <w:rPr>
          <w:rFonts w:ascii="Arial" w:hAnsi="Arial" w:cs="Arial"/>
          <w:i/>
          <w:sz w:val="20"/>
          <w:szCs w:val="20"/>
        </w:rPr>
        <w:t>Foresight:</w:t>
      </w:r>
      <w:r w:rsidRPr="006C4084">
        <w:rPr>
          <w:rFonts w:ascii="Arial" w:eastAsia="Calibri" w:hAnsi="Arial" w:cs="Arial"/>
          <w:sz w:val="20"/>
          <w:szCs w:val="22"/>
        </w:rPr>
        <w:t xml:space="preserve"> It is the first and most important component of strategic intelligence. According to </w:t>
      </w:r>
      <w:proofErr w:type="spellStart"/>
      <w:r w:rsidRPr="006C4084">
        <w:rPr>
          <w:rFonts w:ascii="Arial" w:eastAsia="Calibri" w:hAnsi="Arial" w:cs="Arial"/>
          <w:sz w:val="20"/>
          <w:szCs w:val="22"/>
        </w:rPr>
        <w:t>Massad</w:t>
      </w:r>
      <w:proofErr w:type="spellEnd"/>
      <w:r w:rsidRPr="006C4084">
        <w:rPr>
          <w:rFonts w:ascii="Arial" w:eastAsia="Calibri" w:hAnsi="Arial" w:cs="Arial"/>
          <w:sz w:val="20"/>
          <w:szCs w:val="22"/>
        </w:rPr>
        <w:t xml:space="preserve"> &amp; Al-</w:t>
      </w:r>
      <w:proofErr w:type="spellStart"/>
      <w:r w:rsidRPr="006C4084">
        <w:rPr>
          <w:rFonts w:ascii="Arial" w:eastAsia="Calibri" w:hAnsi="Arial" w:cs="Arial"/>
          <w:sz w:val="20"/>
          <w:szCs w:val="22"/>
        </w:rPr>
        <w:t>shura</w:t>
      </w:r>
      <w:proofErr w:type="spellEnd"/>
      <w:r w:rsidRPr="006C4084">
        <w:rPr>
          <w:rFonts w:ascii="Arial" w:eastAsia="Calibri" w:hAnsi="Arial" w:cs="Arial"/>
          <w:sz w:val="20"/>
          <w:szCs w:val="22"/>
        </w:rPr>
        <w:t xml:space="preserve"> (2023), it is the ability of a leader to think in an unusual manner, allowing the organization to view the future from the present chair.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xml:space="preserve"> (2020) emphasized that being foreseeable means not only being aware of the factors that will shape the future and affect the institution but also being involved in future planning, early detection of potential threats or crises, and the provision of alternative solutions.</w:t>
      </w:r>
    </w:p>
    <w:p w14:paraId="15DFC8CA" w14:textId="1BE63B40"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Vision</w:t>
      </w:r>
      <w:r w:rsidRPr="006C4084">
        <w:rPr>
          <w:rFonts w:ascii="Arial" w:eastAsia="Calibri" w:hAnsi="Arial" w:cs="Arial"/>
          <w:sz w:val="20"/>
          <w:szCs w:val="22"/>
        </w:rPr>
        <w:t>: It is a one</w:t>
      </w:r>
      <w:r w:rsidR="008C1D16">
        <w:rPr>
          <w:rFonts w:ascii="Arial" w:eastAsia="Calibri" w:hAnsi="Arial" w:cs="Arial"/>
          <w:sz w:val="20"/>
          <w:szCs w:val="22"/>
        </w:rPr>
        <w:t xml:space="preserve"> </w:t>
      </w:r>
      <w:r w:rsidRPr="006C4084">
        <w:rPr>
          <w:rFonts w:ascii="Arial" w:eastAsia="Calibri" w:hAnsi="Arial" w:cs="Arial"/>
          <w:sz w:val="20"/>
          <w:szCs w:val="22"/>
        </w:rPr>
        <w:t>sentence statement that describes the ultimate goal you wish to achieve after some time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2020). It is not just a matter of riding a wave into the future but also guiding its path (</w:t>
      </w:r>
      <w:proofErr w:type="spellStart"/>
      <w:r w:rsidRPr="006C4084">
        <w:rPr>
          <w:rFonts w:ascii="Arial" w:eastAsia="Calibri" w:hAnsi="Arial" w:cs="Arial"/>
          <w:sz w:val="20"/>
          <w:szCs w:val="22"/>
        </w:rPr>
        <w:t>Alshaar</w:t>
      </w:r>
      <w:proofErr w:type="spellEnd"/>
      <w:r w:rsidRPr="006C4084">
        <w:rPr>
          <w:rFonts w:ascii="Arial" w:eastAsia="Calibri" w:hAnsi="Arial" w:cs="Arial"/>
          <w:sz w:val="20"/>
          <w:szCs w:val="22"/>
        </w:rPr>
        <w:t>, 2023). The formulation of vision in the organization depends not only on the existence of the mental elements of the strategy but also on placing the company on the strategic path to reach the goals (</w:t>
      </w:r>
      <w:proofErr w:type="spellStart"/>
      <w:r w:rsidRPr="006C4084">
        <w:rPr>
          <w:rFonts w:ascii="Arial" w:eastAsia="Calibri" w:hAnsi="Arial" w:cs="Arial"/>
          <w:sz w:val="20"/>
          <w:szCs w:val="22"/>
        </w:rPr>
        <w:t>Massad</w:t>
      </w:r>
      <w:proofErr w:type="spellEnd"/>
      <w:r w:rsidRPr="006C4084">
        <w:rPr>
          <w:rFonts w:ascii="Arial" w:eastAsia="Calibri" w:hAnsi="Arial" w:cs="Arial"/>
          <w:sz w:val="20"/>
          <w:szCs w:val="22"/>
        </w:rPr>
        <w:t xml:space="preserve"> &amp; Al-</w:t>
      </w:r>
      <w:proofErr w:type="spellStart"/>
      <w:r w:rsidRPr="006C4084">
        <w:rPr>
          <w:rFonts w:ascii="Arial" w:eastAsia="Calibri" w:hAnsi="Arial" w:cs="Arial"/>
          <w:sz w:val="20"/>
          <w:szCs w:val="22"/>
        </w:rPr>
        <w:t>shura</w:t>
      </w:r>
      <w:proofErr w:type="spellEnd"/>
      <w:r w:rsidRPr="006C4084">
        <w:rPr>
          <w:rFonts w:ascii="Arial" w:eastAsia="Calibri" w:hAnsi="Arial" w:cs="Arial"/>
          <w:sz w:val="20"/>
          <w:szCs w:val="22"/>
        </w:rPr>
        <w:t>, 2023).</w:t>
      </w:r>
    </w:p>
    <w:p w14:paraId="4526A880" w14:textId="3FB721E6"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Systemic Thinking:</w:t>
      </w:r>
      <w:r w:rsidRPr="006C4084">
        <w:rPr>
          <w:rFonts w:ascii="Arial" w:eastAsia="Calibri" w:hAnsi="Arial" w:cs="Arial"/>
          <w:sz w:val="20"/>
          <w:szCs w:val="22"/>
        </w:rPr>
        <w:t xml:space="preserve"> It is the ability to combine multiple elements and comprehend how they interact to achieve organizational goals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2020). System thinking means bringing together</w:t>
      </w:r>
      <w:r w:rsidR="00BC1799">
        <w:rPr>
          <w:rFonts w:ascii="Arial" w:eastAsia="Calibri" w:hAnsi="Arial" w:cs="Arial"/>
          <w:sz w:val="20"/>
          <w:szCs w:val="22"/>
        </w:rPr>
        <w:t xml:space="preserve"> </w:t>
      </w:r>
      <w:r w:rsidR="00BC1799" w:rsidRPr="006C4084">
        <w:rPr>
          <w:rFonts w:ascii="Arial" w:eastAsia="Calibri" w:hAnsi="Arial" w:cs="Arial"/>
          <w:sz w:val="20"/>
          <w:szCs w:val="22"/>
        </w:rPr>
        <w:t>parts,</w:t>
      </w:r>
      <w:r w:rsidRPr="006C4084">
        <w:rPr>
          <w:rFonts w:ascii="Arial" w:eastAsia="Calibri" w:hAnsi="Arial" w:cs="Arial"/>
          <w:sz w:val="20"/>
          <w:szCs w:val="22"/>
        </w:rPr>
        <w:t xml:space="preserve"> elements and understanding how they work together instead of looking at them as separate parts, so you can see how they interact and get a complete view of the situation.</w:t>
      </w:r>
    </w:p>
    <w:p w14:paraId="771B1C66" w14:textId="77777777"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Motivation</w:t>
      </w:r>
      <w:r w:rsidRPr="006C4084">
        <w:rPr>
          <w:rFonts w:ascii="Arial" w:eastAsia="Calibri" w:hAnsi="Arial" w:cs="Arial"/>
          <w:sz w:val="20"/>
          <w:szCs w:val="22"/>
        </w:rPr>
        <w:t>: It is the inherent power within an individual who influences the direction, tension, and persistence of voluntary behavior through which he can achieve certain goals to meet certain needs or expectations (</w:t>
      </w:r>
      <w:proofErr w:type="spellStart"/>
      <w:r w:rsidRPr="006C4084">
        <w:rPr>
          <w:rFonts w:ascii="Arial" w:eastAsia="Calibri" w:hAnsi="Arial" w:cs="Arial"/>
          <w:sz w:val="20"/>
          <w:szCs w:val="22"/>
        </w:rPr>
        <w:t>Alhamadi</w:t>
      </w:r>
      <w:proofErr w:type="spellEnd"/>
      <w:r w:rsidRPr="006C4084">
        <w:rPr>
          <w:rFonts w:ascii="Arial" w:eastAsia="Calibri" w:hAnsi="Arial" w:cs="Arial"/>
          <w:sz w:val="20"/>
          <w:szCs w:val="22"/>
        </w:rPr>
        <w:t>, 2020). By analyzing the factors influencing employee motivation, directing their emotions, and meeting their needs, organizational leaders can ensure that employees fulfill their responsibilities to the greatest extent possible and in a way that advances the company's ultimate objectives</w:t>
      </w:r>
      <w:r w:rsidRPr="00BC1799">
        <w:rPr>
          <w:rFonts w:ascii="Arial" w:eastAsia="Calibri" w:hAnsi="Arial" w:cs="Arial"/>
          <w:sz w:val="20"/>
          <w:szCs w:val="22"/>
        </w:rPr>
        <w:t xml:space="preserve"> </w:t>
      </w:r>
      <w:r w:rsidRPr="006C4084">
        <w:rPr>
          <w:rFonts w:ascii="Arial" w:eastAsia="Calibri" w:hAnsi="Arial" w:cs="Arial"/>
          <w:sz w:val="20"/>
          <w:szCs w:val="22"/>
        </w:rPr>
        <w:t>(</w:t>
      </w:r>
      <w:proofErr w:type="spellStart"/>
      <w:r w:rsidRPr="006C4084">
        <w:rPr>
          <w:rFonts w:ascii="Arial" w:eastAsia="Calibri" w:hAnsi="Arial" w:cs="Arial"/>
          <w:sz w:val="20"/>
          <w:szCs w:val="22"/>
        </w:rPr>
        <w:t>Alkharabsheh</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Alsarayreh</w:t>
      </w:r>
      <w:proofErr w:type="spellEnd"/>
      <w:r w:rsidRPr="006C4084">
        <w:rPr>
          <w:rFonts w:ascii="Arial" w:eastAsia="Calibri" w:hAnsi="Arial" w:cs="Arial"/>
          <w:sz w:val="20"/>
          <w:szCs w:val="22"/>
        </w:rPr>
        <w:t>, 2022).</w:t>
      </w:r>
    </w:p>
    <w:p w14:paraId="135634A8" w14:textId="61347548" w:rsidR="006C4084" w:rsidRPr="000D6212" w:rsidRDefault="006C4084" w:rsidP="000D6212">
      <w:pPr>
        <w:pStyle w:val="NormalWeb"/>
        <w:jc w:val="lowKashida"/>
        <w:rPr>
          <w:rFonts w:ascii="Arial" w:eastAsia="Calibri" w:hAnsi="Arial" w:cs="Arial"/>
          <w:sz w:val="20"/>
          <w:szCs w:val="22"/>
        </w:rPr>
      </w:pPr>
      <w:r w:rsidRPr="000D3C87">
        <w:rPr>
          <w:rFonts w:ascii="Arial" w:hAnsi="Arial" w:cs="Arial"/>
          <w:i/>
          <w:sz w:val="20"/>
          <w:szCs w:val="20"/>
        </w:rPr>
        <w:t>Partnership</w:t>
      </w:r>
      <w:r w:rsidRPr="006C4084">
        <w:rPr>
          <w:rFonts w:ascii="Arial" w:eastAsia="Calibri" w:hAnsi="Arial" w:cs="Arial"/>
          <w:sz w:val="20"/>
          <w:szCs w:val="22"/>
        </w:rPr>
        <w:t xml:space="preserve">: It refers to an organization's ability to form strategic alliances with individuals, groups, and organizations by entering into agreements and contracts between two or more parties to share resources, risk, and </w:t>
      </w:r>
      <w:r w:rsidRPr="000D3C87">
        <w:rPr>
          <w:rFonts w:ascii="Arial" w:hAnsi="Arial" w:cs="Arial"/>
          <w:i/>
          <w:sz w:val="20"/>
          <w:szCs w:val="20"/>
        </w:rPr>
        <w:t>rewards</w:t>
      </w:r>
      <w:r w:rsidRPr="006C4084">
        <w:rPr>
          <w:rFonts w:ascii="Arial" w:eastAsia="Calibri" w:hAnsi="Arial" w:cs="Arial"/>
          <w:sz w:val="20"/>
          <w:szCs w:val="22"/>
        </w:rPr>
        <w:t xml:space="preserve"> to develop a joint project or invest in business opportunities to achieve common goals (</w:t>
      </w:r>
      <w:proofErr w:type="spellStart"/>
      <w:r w:rsidRPr="006C4084">
        <w:rPr>
          <w:rFonts w:ascii="Arial" w:eastAsia="Calibri" w:hAnsi="Arial" w:cs="Arial"/>
          <w:sz w:val="20"/>
          <w:szCs w:val="22"/>
        </w:rPr>
        <w:t>Alkharabsheh</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Alsarayreh</w:t>
      </w:r>
      <w:proofErr w:type="spellEnd"/>
      <w:r w:rsidRPr="006C4084">
        <w:rPr>
          <w:rFonts w:ascii="Arial" w:eastAsia="Calibri" w:hAnsi="Arial" w:cs="Arial"/>
          <w:sz w:val="20"/>
          <w:szCs w:val="22"/>
        </w:rPr>
        <w:t xml:space="preserve">, 2022; </w:t>
      </w:r>
      <w:proofErr w:type="spellStart"/>
      <w:r w:rsidRPr="006C4084">
        <w:rPr>
          <w:rFonts w:ascii="Arial" w:eastAsia="Calibri" w:hAnsi="Arial" w:cs="Arial"/>
          <w:sz w:val="20"/>
          <w:szCs w:val="22"/>
        </w:rPr>
        <w:t>Massad</w:t>
      </w:r>
      <w:proofErr w:type="spellEnd"/>
      <w:r w:rsidRPr="006C4084">
        <w:rPr>
          <w:rFonts w:ascii="Arial" w:eastAsia="Calibri" w:hAnsi="Arial" w:cs="Arial"/>
          <w:sz w:val="20"/>
          <w:szCs w:val="22"/>
        </w:rPr>
        <w:t xml:space="preserve"> &amp; Al-</w:t>
      </w:r>
      <w:proofErr w:type="spellStart"/>
      <w:r w:rsidRPr="006C4084">
        <w:rPr>
          <w:rFonts w:ascii="Arial" w:eastAsia="Calibri" w:hAnsi="Arial" w:cs="Arial"/>
          <w:sz w:val="20"/>
          <w:szCs w:val="22"/>
        </w:rPr>
        <w:t>shura</w:t>
      </w:r>
      <w:proofErr w:type="spellEnd"/>
      <w:r w:rsidRPr="006C4084">
        <w:rPr>
          <w:rFonts w:ascii="Arial" w:eastAsia="Calibri" w:hAnsi="Arial" w:cs="Arial"/>
          <w:sz w:val="20"/>
          <w:szCs w:val="22"/>
        </w:rPr>
        <w:t>, 2023).</w:t>
      </w:r>
    </w:p>
    <w:p w14:paraId="6D2ED5D0" w14:textId="0714D0D0" w:rsidR="006C4084" w:rsidRPr="00087217" w:rsidRDefault="00087217" w:rsidP="0099035D">
      <w:pPr>
        <w:pStyle w:val="Heading2"/>
        <w:jc w:val="both"/>
        <w:rPr>
          <w:rFonts w:ascii="Arial" w:eastAsia="Times New Roman" w:hAnsi="Arial" w:cs="Arial"/>
          <w:b/>
          <w:color w:val="auto"/>
          <w:sz w:val="20"/>
          <w:szCs w:val="20"/>
          <w:u w:val="single"/>
        </w:rPr>
      </w:pPr>
      <w:bookmarkStart w:id="1" w:name="_Toc197091815"/>
      <w:r>
        <w:rPr>
          <w:rFonts w:ascii="Arial" w:eastAsia="Times New Roman" w:hAnsi="Arial" w:cs="Arial"/>
          <w:b/>
          <w:color w:val="auto"/>
          <w:sz w:val="20"/>
          <w:szCs w:val="20"/>
          <w:u w:val="single"/>
        </w:rPr>
        <w:t>2.2</w:t>
      </w:r>
      <w:r w:rsidR="006C4084" w:rsidRPr="00087217">
        <w:rPr>
          <w:rFonts w:ascii="Arial" w:eastAsia="Times New Roman" w:hAnsi="Arial" w:cs="Arial"/>
          <w:b/>
          <w:color w:val="auto"/>
          <w:sz w:val="20"/>
          <w:szCs w:val="20"/>
          <w:u w:val="single"/>
        </w:rPr>
        <w:t xml:space="preserve"> Financial performance</w:t>
      </w:r>
      <w:bookmarkEnd w:id="1"/>
    </w:p>
    <w:p w14:paraId="38CD8306" w14:textId="77777777" w:rsidR="006C4084" w:rsidRPr="006C4084" w:rsidRDefault="006C4084" w:rsidP="006C4084">
      <w:pPr>
        <w:pStyle w:val="NormalWeb"/>
        <w:jc w:val="lowKashida"/>
        <w:rPr>
          <w:rFonts w:ascii="Arial" w:eastAsia="Calibri" w:hAnsi="Arial" w:cs="Arial"/>
          <w:sz w:val="20"/>
          <w:szCs w:val="22"/>
        </w:rPr>
      </w:pPr>
      <w:r w:rsidRPr="00BC1799">
        <w:rPr>
          <w:rFonts w:ascii="Arial" w:eastAsia="Calibri" w:hAnsi="Arial" w:cs="Arial"/>
          <w:sz w:val="20"/>
          <w:szCs w:val="22"/>
        </w:rPr>
        <w:tab/>
      </w:r>
      <w:r w:rsidRPr="006C4084">
        <w:rPr>
          <w:rFonts w:ascii="Arial" w:eastAsia="Calibri" w:hAnsi="Arial" w:cs="Arial"/>
          <w:sz w:val="20"/>
          <w:szCs w:val="22"/>
        </w:rPr>
        <w:t>Performance is defined as a measure of the outputs and goals that an organization or project aims to achieve, linking the types of activities carried out with what is desired to be achieved (Safi et al., 2024). As a result, performance is regarded as a continuous process that must be examined and improved on a frequent basis as necessary to cope with the changing environment and growing requirements of various stakeholders at different levels.</w:t>
      </w:r>
    </w:p>
    <w:p w14:paraId="3F285DC3" w14:textId="3A787949"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Financial performance is a measure of how well an organization uses its resources from its most essential activities to produce profits. It is the extent to which an objective is or has been achieved (</w:t>
      </w:r>
      <w:proofErr w:type="spellStart"/>
      <w:r w:rsidRPr="006C4084">
        <w:rPr>
          <w:rFonts w:ascii="Arial" w:eastAsia="Calibri" w:hAnsi="Arial" w:cs="Arial"/>
          <w:sz w:val="20"/>
          <w:szCs w:val="22"/>
        </w:rPr>
        <w:t>Sobhy</w:t>
      </w:r>
      <w:proofErr w:type="spellEnd"/>
      <w:r w:rsidRPr="006C4084">
        <w:rPr>
          <w:rFonts w:ascii="Arial" w:eastAsia="Calibri" w:hAnsi="Arial" w:cs="Arial"/>
          <w:sz w:val="20"/>
          <w:szCs w:val="22"/>
        </w:rPr>
        <w:t xml:space="preserve"> Abdel </w:t>
      </w:r>
      <w:proofErr w:type="spellStart"/>
      <w:r w:rsidRPr="006C4084">
        <w:rPr>
          <w:rFonts w:ascii="Arial" w:eastAsia="Calibri" w:hAnsi="Arial" w:cs="Arial"/>
          <w:sz w:val="20"/>
          <w:szCs w:val="22"/>
        </w:rPr>
        <w:t>Megeid</w:t>
      </w:r>
      <w:proofErr w:type="spellEnd"/>
      <w:r w:rsidRPr="006C4084">
        <w:rPr>
          <w:rFonts w:ascii="Arial" w:eastAsia="Calibri" w:hAnsi="Arial" w:cs="Arial"/>
          <w:sz w:val="20"/>
          <w:szCs w:val="22"/>
        </w:rPr>
        <w:t xml:space="preserve"> et al., 2019). It can be characterized as employing financial indicators to assess a company's organization's effectiveness in accomplishing its objectives and effectively investing its varied resources by carrying out its operations and activities (Safi et al., 2024). Financial performance reflects a corporation's </w:t>
      </w:r>
      <w:r w:rsidR="008C1D16" w:rsidRPr="006C4084">
        <w:rPr>
          <w:rFonts w:ascii="Arial" w:eastAsia="Calibri" w:hAnsi="Arial" w:cs="Arial"/>
          <w:sz w:val="20"/>
          <w:szCs w:val="22"/>
        </w:rPr>
        <w:t>well</w:t>
      </w:r>
      <w:r w:rsidR="008C1D16">
        <w:rPr>
          <w:rFonts w:ascii="Arial" w:eastAsia="Calibri" w:hAnsi="Arial" w:cs="Arial"/>
          <w:sz w:val="20"/>
          <w:szCs w:val="22"/>
        </w:rPr>
        <w:t>-</w:t>
      </w:r>
      <w:r w:rsidR="008C1D16" w:rsidRPr="006C4084">
        <w:rPr>
          <w:rFonts w:ascii="Arial" w:eastAsia="Calibri" w:hAnsi="Arial" w:cs="Arial"/>
          <w:sz w:val="20"/>
          <w:szCs w:val="22"/>
        </w:rPr>
        <w:t>being</w:t>
      </w:r>
      <w:r w:rsidRPr="006C4084">
        <w:rPr>
          <w:rFonts w:ascii="Arial" w:eastAsia="Calibri" w:hAnsi="Arial" w:cs="Arial"/>
          <w:sz w:val="20"/>
          <w:szCs w:val="22"/>
        </w:rPr>
        <w:t xml:space="preserve"> and, in the long run, its continued existence (</w:t>
      </w:r>
      <w:proofErr w:type="spellStart"/>
      <w:r w:rsidRPr="006C4084">
        <w:rPr>
          <w:rFonts w:ascii="Arial" w:eastAsia="Calibri" w:hAnsi="Arial" w:cs="Arial"/>
          <w:sz w:val="20"/>
          <w:szCs w:val="22"/>
        </w:rPr>
        <w:t>Sobhy</w:t>
      </w:r>
      <w:proofErr w:type="spellEnd"/>
      <w:r w:rsidRPr="006C4084">
        <w:rPr>
          <w:rFonts w:ascii="Arial" w:eastAsia="Calibri" w:hAnsi="Arial" w:cs="Arial"/>
          <w:sz w:val="20"/>
          <w:szCs w:val="22"/>
        </w:rPr>
        <w:t xml:space="preserve"> Abdel </w:t>
      </w:r>
      <w:proofErr w:type="spellStart"/>
      <w:r w:rsidRPr="006C4084">
        <w:rPr>
          <w:rFonts w:ascii="Arial" w:eastAsia="Calibri" w:hAnsi="Arial" w:cs="Arial"/>
          <w:sz w:val="20"/>
          <w:szCs w:val="22"/>
        </w:rPr>
        <w:t>Megeid</w:t>
      </w:r>
      <w:proofErr w:type="spellEnd"/>
      <w:r w:rsidRPr="006C4084">
        <w:rPr>
          <w:rFonts w:ascii="Arial" w:eastAsia="Calibri" w:hAnsi="Arial" w:cs="Arial"/>
          <w:sz w:val="20"/>
          <w:szCs w:val="22"/>
        </w:rPr>
        <w:t xml:space="preserve"> et al., 2019). This study will be applied to the Egyptian banking sector, as it is motivated by the fact that measuring the financial performance </w:t>
      </w:r>
      <w:r w:rsidRPr="006C4084">
        <w:rPr>
          <w:rFonts w:ascii="Arial" w:eastAsia="Calibri" w:hAnsi="Arial" w:cs="Arial"/>
          <w:sz w:val="20"/>
          <w:szCs w:val="22"/>
        </w:rPr>
        <w:lastRenderedPageBreak/>
        <w:t xml:space="preserve">of the banking industry is critical for various reasons: (Joshi, 2021) </w:t>
      </w:r>
      <w:r w:rsidRPr="006C4084">
        <w:rPr>
          <w:rFonts w:ascii="Arial" w:eastAsia="Calibri" w:hAnsi="Arial" w:cs="Arial"/>
          <w:sz w:val="20"/>
          <w:szCs w:val="22"/>
        </w:rPr>
        <w:br/>
      </w:r>
      <w:r w:rsidRPr="00BC1799">
        <w:rPr>
          <w:rFonts w:ascii="Arial" w:eastAsia="Calibri" w:hAnsi="Arial" w:cs="Arial"/>
          <w:sz w:val="20"/>
          <w:szCs w:val="22"/>
        </w:rPr>
        <w:t>First</w:t>
      </w:r>
      <w:r w:rsidRPr="006C4084">
        <w:rPr>
          <w:rFonts w:ascii="Arial" w:eastAsia="Calibri" w:hAnsi="Arial" w:cs="Arial"/>
          <w:sz w:val="20"/>
          <w:szCs w:val="22"/>
        </w:rPr>
        <w:t xml:space="preserve">, given the increased competition in the financial markets, financial performance is critical for financial institutions that want to run their businesses successfully. </w:t>
      </w:r>
      <w:r w:rsidRPr="006C4084">
        <w:rPr>
          <w:rFonts w:ascii="Arial" w:eastAsia="Calibri" w:hAnsi="Arial" w:cs="Arial"/>
          <w:sz w:val="20"/>
          <w:szCs w:val="22"/>
        </w:rPr>
        <w:br/>
      </w:r>
      <w:r w:rsidRPr="00BC1799">
        <w:rPr>
          <w:rFonts w:ascii="Arial" w:eastAsia="Calibri" w:hAnsi="Arial" w:cs="Arial"/>
          <w:sz w:val="20"/>
          <w:szCs w:val="22"/>
        </w:rPr>
        <w:t>Second</w:t>
      </w:r>
      <w:r w:rsidRPr="006C4084">
        <w:rPr>
          <w:rFonts w:ascii="Arial" w:eastAsia="Calibri" w:hAnsi="Arial" w:cs="Arial"/>
          <w:sz w:val="20"/>
          <w:szCs w:val="22"/>
        </w:rPr>
        <w:t xml:space="preserve">, in a quickly changing and increasingly international financial sector, governments, regulators, managers, and investors are worried about how banks efficiently convert their expensive input into various financial products and services. </w:t>
      </w:r>
      <w:r w:rsidRPr="006C4084">
        <w:rPr>
          <w:rFonts w:ascii="Arial" w:eastAsia="Calibri" w:hAnsi="Arial" w:cs="Arial"/>
          <w:sz w:val="20"/>
          <w:szCs w:val="22"/>
        </w:rPr>
        <w:br/>
      </w:r>
      <w:r w:rsidRPr="00BC1799">
        <w:rPr>
          <w:rFonts w:ascii="Arial" w:eastAsia="Calibri" w:hAnsi="Arial" w:cs="Arial"/>
          <w:sz w:val="20"/>
          <w:szCs w:val="22"/>
        </w:rPr>
        <w:t>Third</w:t>
      </w:r>
      <w:r w:rsidRPr="006C4084">
        <w:rPr>
          <w:rFonts w:ascii="Arial" w:eastAsia="Calibri" w:hAnsi="Arial" w:cs="Arial"/>
          <w:sz w:val="20"/>
          <w:szCs w:val="22"/>
        </w:rPr>
        <w:t>, financial performance measures are key features of the banking sector that allow us to distinguish between banks that are able to survive and prosper and those that may struggle with competitiveness.</w:t>
      </w:r>
    </w:p>
    <w:p w14:paraId="0AA1E0DA" w14:textId="0A57E8D6"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Generally, most research on bank financial performance uses one</w:t>
      </w:r>
      <w:r w:rsidR="002F54D0">
        <w:rPr>
          <w:rFonts w:ascii="Arial" w:eastAsia="Calibri" w:hAnsi="Arial" w:cs="Arial"/>
          <w:sz w:val="20"/>
          <w:szCs w:val="22"/>
        </w:rPr>
        <w:t xml:space="preserve"> </w:t>
      </w:r>
      <w:r w:rsidRPr="006C4084">
        <w:rPr>
          <w:rFonts w:ascii="Arial" w:eastAsia="Calibri" w:hAnsi="Arial" w:cs="Arial"/>
          <w:sz w:val="20"/>
          <w:szCs w:val="22"/>
        </w:rPr>
        <w:t xml:space="preserve">dimensional </w:t>
      </w:r>
      <w:proofErr w:type="gramStart"/>
      <w:r w:rsidRPr="006C4084">
        <w:rPr>
          <w:rFonts w:ascii="Arial" w:eastAsia="Calibri" w:hAnsi="Arial" w:cs="Arial"/>
          <w:sz w:val="20"/>
          <w:szCs w:val="22"/>
        </w:rPr>
        <w:t>measures</w:t>
      </w:r>
      <w:proofErr w:type="gramEnd"/>
      <w:r w:rsidRPr="006C4084">
        <w:rPr>
          <w:rFonts w:ascii="Arial" w:eastAsia="Calibri" w:hAnsi="Arial" w:cs="Arial"/>
          <w:sz w:val="20"/>
          <w:szCs w:val="22"/>
        </w:rPr>
        <w:t xml:space="preserve">, such as return on assets, return on equity, or net interest margin. However, this research aims to provide a more comprehensive overview of the financial performance of Egyptian banks by employing CAMEL model parameters as measures of their financial performance. Previous research, such as </w:t>
      </w:r>
      <w:proofErr w:type="spellStart"/>
      <w:r w:rsidRPr="006C4084">
        <w:rPr>
          <w:rFonts w:ascii="Arial" w:eastAsia="Calibri" w:hAnsi="Arial" w:cs="Arial"/>
          <w:sz w:val="20"/>
          <w:szCs w:val="22"/>
        </w:rPr>
        <w:t>Derviz</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Podpiera</w:t>
      </w:r>
      <w:proofErr w:type="spellEnd"/>
      <w:r w:rsidRPr="006C4084">
        <w:rPr>
          <w:rFonts w:ascii="Arial" w:eastAsia="Calibri" w:hAnsi="Arial" w:cs="Arial"/>
          <w:sz w:val="20"/>
          <w:szCs w:val="22"/>
        </w:rPr>
        <w:t xml:space="preserve"> (2014), employed a CAMEL index provided by local authorities or created a financial performance index based on CAMEL characteristics. The CAMEL model </w:t>
      </w:r>
      <w:proofErr w:type="gramStart"/>
      <w:r w:rsidRPr="006C4084">
        <w:rPr>
          <w:rFonts w:ascii="Arial" w:eastAsia="Calibri" w:hAnsi="Arial" w:cs="Arial"/>
          <w:sz w:val="20"/>
          <w:szCs w:val="22"/>
        </w:rPr>
        <w:t>takes into account</w:t>
      </w:r>
      <w:proofErr w:type="gramEnd"/>
      <w:r w:rsidRPr="006C4084">
        <w:rPr>
          <w:rFonts w:ascii="Arial" w:eastAsia="Calibri" w:hAnsi="Arial" w:cs="Arial"/>
          <w:sz w:val="20"/>
          <w:szCs w:val="22"/>
        </w:rPr>
        <w:t xml:space="preserve"> several dimensions to provide a comprehensive perspective on a bank's financial performance and health. It allows regulators, investors, and bank management to evaluate and compare banks based on standard criteria (Mistry et al., 2023). Therefore, banks can use this method to assess </w:t>
      </w:r>
      <w:r w:rsidR="00BC1799" w:rsidRPr="006C4084">
        <w:rPr>
          <w:rFonts w:ascii="Arial" w:eastAsia="Calibri" w:hAnsi="Arial" w:cs="Arial"/>
          <w:sz w:val="20"/>
          <w:szCs w:val="22"/>
        </w:rPr>
        <w:t>financial</w:t>
      </w:r>
      <w:r w:rsidRPr="006C4084">
        <w:rPr>
          <w:rFonts w:ascii="Arial" w:eastAsia="Calibri" w:hAnsi="Arial" w:cs="Arial"/>
          <w:sz w:val="20"/>
          <w:szCs w:val="22"/>
        </w:rPr>
        <w:t xml:space="preserve"> performance and identify the best solution when there is a competitive difficulty, as well as to challenge and gain a new and better position among competitors (Safi et al., 2024).</w:t>
      </w:r>
    </w:p>
    <w:p w14:paraId="7F3BCAF5" w14:textId="77777777" w:rsidR="006C4084" w:rsidRPr="00087217" w:rsidRDefault="006C4084" w:rsidP="006C4084">
      <w:pPr>
        <w:pStyle w:val="Heading3"/>
        <w:jc w:val="lowKashida"/>
        <w:rPr>
          <w:rFonts w:ascii="Arial" w:eastAsia="Times New Roman" w:hAnsi="Arial" w:cs="Arial"/>
          <w:b/>
          <w:i/>
          <w:iCs/>
          <w:color w:val="auto"/>
          <w:sz w:val="20"/>
          <w:szCs w:val="20"/>
        </w:rPr>
      </w:pPr>
      <w:r w:rsidRPr="00087217">
        <w:rPr>
          <w:rFonts w:ascii="Arial" w:eastAsia="Times New Roman" w:hAnsi="Arial" w:cs="Arial"/>
          <w:b/>
          <w:i/>
          <w:iCs/>
          <w:color w:val="auto"/>
          <w:sz w:val="20"/>
          <w:szCs w:val="20"/>
        </w:rPr>
        <w:t>Concept of the CAMEL model:</w:t>
      </w:r>
    </w:p>
    <w:p w14:paraId="33E608F3" w14:textId="72A1874C"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 xml:space="preserve">The CAMEL model is a </w:t>
      </w:r>
      <w:r w:rsidR="002F54D0" w:rsidRPr="006C4084">
        <w:rPr>
          <w:rFonts w:ascii="Arial" w:eastAsia="Calibri" w:hAnsi="Arial" w:cs="Arial"/>
          <w:sz w:val="20"/>
          <w:szCs w:val="22"/>
        </w:rPr>
        <w:t>ratio</w:t>
      </w:r>
      <w:r w:rsidR="002F54D0">
        <w:rPr>
          <w:rFonts w:ascii="Arial" w:eastAsia="Calibri" w:hAnsi="Arial" w:cs="Arial"/>
          <w:sz w:val="20"/>
          <w:szCs w:val="22"/>
        </w:rPr>
        <w:t>-based</w:t>
      </w:r>
      <w:r w:rsidRPr="006C4084">
        <w:rPr>
          <w:rFonts w:ascii="Arial" w:eastAsia="Calibri" w:hAnsi="Arial" w:cs="Arial"/>
          <w:sz w:val="20"/>
          <w:szCs w:val="22"/>
        </w:rPr>
        <w:t xml:space="preserve"> model that measures banks' financial health to sustain the country's economic growth (</w:t>
      </w:r>
      <w:proofErr w:type="spellStart"/>
      <w:r w:rsidRPr="006C4084">
        <w:rPr>
          <w:rFonts w:ascii="Arial" w:eastAsia="Calibri" w:hAnsi="Arial" w:cs="Arial"/>
          <w:sz w:val="20"/>
          <w:szCs w:val="22"/>
        </w:rPr>
        <w:t>Raiyani</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Vaghela</w:t>
      </w:r>
      <w:proofErr w:type="spellEnd"/>
      <w:r w:rsidRPr="006C4084">
        <w:rPr>
          <w:rFonts w:ascii="Arial" w:eastAsia="Calibri" w:hAnsi="Arial" w:cs="Arial"/>
          <w:sz w:val="20"/>
          <w:szCs w:val="22"/>
        </w:rPr>
        <w:t xml:space="preserve">, 2019). This model is used by bank supervisory agencies and management to create a bank rating system, known as the international rating system, that provides an overview of banking health and </w:t>
      </w:r>
      <w:r w:rsidR="002F54D0" w:rsidRPr="006C4084">
        <w:rPr>
          <w:rFonts w:ascii="Arial" w:eastAsia="Calibri" w:hAnsi="Arial" w:cs="Arial"/>
          <w:sz w:val="20"/>
          <w:szCs w:val="22"/>
        </w:rPr>
        <w:t>performance (</w:t>
      </w:r>
      <w:proofErr w:type="spellStart"/>
      <w:r w:rsidRPr="006C4084">
        <w:rPr>
          <w:rFonts w:ascii="Arial" w:eastAsia="Calibri" w:hAnsi="Arial" w:cs="Arial"/>
          <w:sz w:val="20"/>
          <w:szCs w:val="22"/>
        </w:rPr>
        <w:t>Monea</w:t>
      </w:r>
      <w:proofErr w:type="spellEnd"/>
      <w:r w:rsidRPr="006C4084">
        <w:rPr>
          <w:rFonts w:ascii="Arial" w:eastAsia="Calibri" w:hAnsi="Arial" w:cs="Arial"/>
          <w:sz w:val="20"/>
          <w:szCs w:val="22"/>
        </w:rPr>
        <w:t xml:space="preserve">, 2016; </w:t>
      </w:r>
      <w:proofErr w:type="spellStart"/>
      <w:r w:rsidRPr="006C4084">
        <w:rPr>
          <w:rFonts w:ascii="Arial" w:eastAsia="Calibri" w:hAnsi="Arial" w:cs="Arial"/>
          <w:sz w:val="20"/>
          <w:szCs w:val="22"/>
        </w:rPr>
        <w:t>Todorovic</w:t>
      </w:r>
      <w:proofErr w:type="spellEnd"/>
      <w:r w:rsidRPr="006C4084">
        <w:rPr>
          <w:rFonts w:ascii="Arial" w:eastAsia="Calibri" w:hAnsi="Arial" w:cs="Arial"/>
          <w:sz w:val="20"/>
          <w:szCs w:val="22"/>
        </w:rPr>
        <w:t xml:space="preserve"> et al., 2018). It’s used for the purpose of evaluating the financial performance of institutions and banks by examining the final accounts and financial statements in terms of each component. It helps to identify potential financial issues a bank might encounter if it keeps its current management and financial practices, allowing regulators to give timely advice to prevent those problems from happening.</w:t>
      </w:r>
    </w:p>
    <w:p w14:paraId="1AF21424" w14:textId="77777777" w:rsidR="006C4084" w:rsidRPr="00087217" w:rsidRDefault="006C4084" w:rsidP="0099035D">
      <w:pPr>
        <w:pStyle w:val="Heading3"/>
        <w:jc w:val="lowKashida"/>
        <w:rPr>
          <w:rFonts w:ascii="Arial" w:eastAsia="Times New Roman" w:hAnsi="Arial" w:cs="Arial"/>
          <w:b/>
          <w:i/>
          <w:iCs/>
          <w:color w:val="auto"/>
          <w:sz w:val="20"/>
          <w:szCs w:val="20"/>
        </w:rPr>
      </w:pPr>
      <w:r w:rsidRPr="00087217">
        <w:rPr>
          <w:rFonts w:ascii="Arial" w:eastAsia="Times New Roman" w:hAnsi="Arial" w:cs="Arial"/>
          <w:b/>
          <w:i/>
          <w:iCs/>
          <w:color w:val="auto"/>
          <w:sz w:val="20"/>
          <w:szCs w:val="20"/>
        </w:rPr>
        <w:t>Components of the CAMEL Model:</w:t>
      </w:r>
    </w:p>
    <w:p w14:paraId="34B5474D" w14:textId="0887BEA8" w:rsidR="006C4084" w:rsidRPr="006C4084" w:rsidRDefault="000D3C87" w:rsidP="00BC1799">
      <w:pPr>
        <w:pStyle w:val="NormalWeb"/>
        <w:jc w:val="lowKashida"/>
        <w:rPr>
          <w:rFonts w:ascii="Arial" w:eastAsia="Calibri" w:hAnsi="Arial" w:cs="Arial"/>
          <w:sz w:val="20"/>
          <w:szCs w:val="22"/>
        </w:rPr>
      </w:pPr>
      <w:r w:rsidRPr="000D3C87">
        <w:rPr>
          <w:rFonts w:ascii="Arial" w:hAnsi="Arial" w:cs="Arial"/>
          <w:i/>
          <w:sz w:val="20"/>
          <w:szCs w:val="20"/>
        </w:rPr>
        <w:t>Capital Adequacy:</w:t>
      </w:r>
      <w:r>
        <w:rPr>
          <w:rFonts w:ascii="Arial" w:eastAsia="Calibri" w:hAnsi="Arial" w:cs="Arial"/>
          <w:sz w:val="20"/>
          <w:szCs w:val="22"/>
        </w:rPr>
        <w:t xml:space="preserve"> </w:t>
      </w:r>
      <w:r w:rsidR="006C4084" w:rsidRPr="006C4084">
        <w:rPr>
          <w:rFonts w:ascii="Arial" w:eastAsia="Calibri" w:hAnsi="Arial" w:cs="Arial"/>
          <w:sz w:val="20"/>
          <w:szCs w:val="22"/>
        </w:rPr>
        <w:t>People widely regard</w:t>
      </w:r>
      <w:r>
        <w:rPr>
          <w:rFonts w:ascii="Arial" w:eastAsia="Calibri" w:hAnsi="Arial" w:cs="Arial"/>
          <w:sz w:val="20"/>
          <w:szCs w:val="22"/>
        </w:rPr>
        <w:t xml:space="preserve"> it</w:t>
      </w:r>
      <w:r w:rsidR="006C4084" w:rsidRPr="006C4084">
        <w:rPr>
          <w:rFonts w:ascii="Arial" w:eastAsia="Calibri" w:hAnsi="Arial" w:cs="Arial"/>
          <w:sz w:val="20"/>
          <w:szCs w:val="22"/>
        </w:rPr>
        <w:t xml:space="preserve"> as the primary indicator of a bank's financial performance. It is a valuable instrument for assessing a bank's ability to withstand unexpected losses while maintaining a strong financial position. Thus, capital adequacy is the degree of capital required by banks to enable them to withstand the risks of any unexpected financial circumstance caused by FX risk, credit risk, market risk, and interest rate risk (</w:t>
      </w:r>
      <w:proofErr w:type="spellStart"/>
      <w:r w:rsidR="006C4084" w:rsidRPr="006C4084">
        <w:rPr>
          <w:rFonts w:ascii="Arial" w:eastAsia="Calibri" w:hAnsi="Arial" w:cs="Arial"/>
          <w:sz w:val="20"/>
          <w:szCs w:val="22"/>
        </w:rPr>
        <w:t>Ongore</w:t>
      </w:r>
      <w:proofErr w:type="spellEnd"/>
      <w:r w:rsidR="006C4084" w:rsidRPr="006C4084">
        <w:rPr>
          <w:rFonts w:ascii="Arial" w:eastAsia="Calibri" w:hAnsi="Arial" w:cs="Arial"/>
          <w:sz w:val="20"/>
          <w:szCs w:val="22"/>
        </w:rPr>
        <w:t>, 2013; Ahsan, 2016).</w:t>
      </w:r>
      <w:r w:rsidR="00BC1799">
        <w:rPr>
          <w:rFonts w:ascii="Arial" w:eastAsia="Calibri" w:hAnsi="Arial" w:cs="Arial"/>
          <w:sz w:val="20"/>
          <w:szCs w:val="22"/>
        </w:rPr>
        <w:t xml:space="preserve"> </w:t>
      </w:r>
      <w:r w:rsidR="006C4084" w:rsidRPr="006C4084">
        <w:rPr>
          <w:rFonts w:ascii="Arial" w:eastAsia="Calibri" w:hAnsi="Arial" w:cs="Arial"/>
          <w:sz w:val="20"/>
          <w:szCs w:val="22"/>
        </w:rPr>
        <w:t xml:space="preserve">Dang (2011) states that the capital adequacy ratio (CAR) </w:t>
      </w:r>
      <w:r w:rsidR="002A7EE2">
        <w:rPr>
          <w:rFonts w:ascii="Arial" w:eastAsia="Calibri" w:hAnsi="Arial" w:cs="Arial"/>
          <w:sz w:val="20"/>
          <w:szCs w:val="22"/>
        </w:rPr>
        <w:t xml:space="preserve">can be used </w:t>
      </w:r>
      <w:r w:rsidR="006C4084" w:rsidRPr="006C4084">
        <w:rPr>
          <w:rFonts w:ascii="Arial" w:eastAsia="Calibri" w:hAnsi="Arial" w:cs="Arial"/>
          <w:sz w:val="20"/>
          <w:szCs w:val="22"/>
        </w:rPr>
        <w:t>to determine capital adequacy. It displays the link between total core capital (internal sources) and total risk-adjusted assets (Safi et al., 2024). The following formula (Dang, 2011) calculates the CAR:</w:t>
      </w:r>
    </w:p>
    <w:p w14:paraId="297D2F1D" w14:textId="77777777" w:rsidR="006C4084" w:rsidRPr="00BC1799" w:rsidRDefault="006C4084" w:rsidP="006C4084">
      <w:pPr>
        <w:jc w:val="lowKashida"/>
        <w:rPr>
          <w:rFonts w:ascii="Arial" w:eastAsia="Calibri" w:hAnsi="Arial" w:cs="Arial"/>
          <w:szCs w:val="22"/>
        </w:rPr>
      </w:pPr>
      <w:r w:rsidRPr="006C4084">
        <w:rPr>
          <w:rFonts w:ascii="Arial" w:eastAsia="Calibri" w:hAnsi="Arial" w:cs="Arial"/>
          <w:szCs w:val="22"/>
        </w:rPr>
        <w:t>CAR = [Tier 1 Capital - Goodwill + Tier 2 Capital] / Risk-weighted Asset</w:t>
      </w:r>
    </w:p>
    <w:p w14:paraId="428532B8" w14:textId="77777777" w:rsidR="006C4084" w:rsidRPr="006C4084"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 xml:space="preserve">Asset Quality: </w:t>
      </w:r>
      <w:r w:rsidRPr="006C4084">
        <w:rPr>
          <w:rFonts w:ascii="Arial" w:eastAsia="Calibri" w:hAnsi="Arial" w:cs="Arial"/>
          <w:sz w:val="20"/>
          <w:szCs w:val="22"/>
        </w:rPr>
        <w:t xml:space="preserve">It measures a bank's current and future financial strength by displaying the level of risky assets relative to total assets. Grier claims that "poor asset quality is the major cause of most bank failures" (Ullah et al., 2022). This parameter will assist the bank in determining </w:t>
      </w:r>
      <w:r w:rsidRPr="006C4084">
        <w:rPr>
          <w:rFonts w:ascii="Arial" w:eastAsia="Calibri" w:hAnsi="Arial" w:cs="Arial"/>
          <w:sz w:val="20"/>
          <w:szCs w:val="22"/>
        </w:rPr>
        <w:lastRenderedPageBreak/>
        <w:t>the amount of funds it has retained in the event of failed investments. Bank assets include fixed and current assets, credit portfolios, and other investments. Loans account for the majority of a bank's assets and pose the greatest risk to its capital (</w:t>
      </w:r>
      <w:proofErr w:type="spellStart"/>
      <w:r w:rsidRPr="006C4084">
        <w:rPr>
          <w:rFonts w:ascii="Arial" w:eastAsia="Calibri" w:hAnsi="Arial" w:cs="Arial"/>
          <w:sz w:val="20"/>
          <w:szCs w:val="22"/>
        </w:rPr>
        <w:t>Kamande</w:t>
      </w:r>
      <w:proofErr w:type="spellEnd"/>
      <w:r w:rsidRPr="006C4084">
        <w:rPr>
          <w:rFonts w:ascii="Arial" w:eastAsia="Calibri" w:hAnsi="Arial" w:cs="Arial"/>
          <w:sz w:val="20"/>
          <w:szCs w:val="22"/>
        </w:rPr>
        <w:t>, 2017). Asset quality looks at how good a bank's loans and other assets are by checking how many loans are not being paid back and how well the bank handles credit risk. So, we can say that asset quality greatly depends on the borrower's ability to repay the loan in due time (Safi et al., 2024). Thus, nonperforming loan ratios are the best indicators of asset quality. </w:t>
      </w:r>
    </w:p>
    <w:p w14:paraId="0AF785C1" w14:textId="77777777"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Non-performing loan ratio = non-performing loan / total loan and advances</w:t>
      </w:r>
    </w:p>
    <w:p w14:paraId="54D2E679" w14:textId="77777777" w:rsidR="006C4084" w:rsidRPr="006C4084" w:rsidRDefault="006C4084" w:rsidP="006C4084">
      <w:pPr>
        <w:pStyle w:val="NormalWeb"/>
        <w:jc w:val="lowKashida"/>
        <w:rPr>
          <w:rFonts w:ascii="Arial" w:eastAsia="Calibri" w:hAnsi="Arial" w:cs="Arial"/>
          <w:sz w:val="20"/>
          <w:szCs w:val="22"/>
        </w:rPr>
      </w:pPr>
      <w:r w:rsidRPr="006C4084">
        <w:rPr>
          <w:rFonts w:ascii="Arial" w:eastAsia="Calibri" w:hAnsi="Arial" w:cs="Arial"/>
          <w:sz w:val="20"/>
          <w:szCs w:val="22"/>
        </w:rPr>
        <w:t>All banks are concerned with keeping the amount of nonperforming loans as low as possible. Thus, the lower the ratio, the better the bank's performance (</w:t>
      </w:r>
      <w:proofErr w:type="spellStart"/>
      <w:r w:rsidRPr="006C4084">
        <w:rPr>
          <w:rFonts w:ascii="Arial" w:eastAsia="Calibri" w:hAnsi="Arial" w:cs="Arial"/>
          <w:sz w:val="20"/>
          <w:szCs w:val="22"/>
        </w:rPr>
        <w:t>Ongore</w:t>
      </w:r>
      <w:proofErr w:type="spellEnd"/>
      <w:r w:rsidRPr="006C4084">
        <w:rPr>
          <w:rFonts w:ascii="Arial" w:eastAsia="Calibri" w:hAnsi="Arial" w:cs="Arial"/>
          <w:sz w:val="20"/>
          <w:szCs w:val="22"/>
        </w:rPr>
        <w:t>, 2013).</w:t>
      </w:r>
    </w:p>
    <w:p w14:paraId="39E093FD" w14:textId="1390FE84" w:rsidR="006C4084" w:rsidRPr="006C4084" w:rsidRDefault="006C4084" w:rsidP="000D3C87">
      <w:pPr>
        <w:pStyle w:val="NormalWeb"/>
        <w:jc w:val="lowKashida"/>
        <w:rPr>
          <w:rFonts w:ascii="Arial" w:eastAsia="Calibri" w:hAnsi="Arial" w:cs="Arial"/>
          <w:sz w:val="20"/>
          <w:szCs w:val="22"/>
        </w:rPr>
      </w:pPr>
      <w:r w:rsidRPr="000D3C87">
        <w:rPr>
          <w:rFonts w:ascii="Arial" w:hAnsi="Arial" w:cs="Arial"/>
          <w:i/>
          <w:sz w:val="20"/>
          <w:szCs w:val="20"/>
        </w:rPr>
        <w:t>Management Quality:</w:t>
      </w:r>
      <w:r w:rsidRPr="006C4084">
        <w:rPr>
          <w:rFonts w:ascii="Arial" w:eastAsia="Calibri" w:hAnsi="Arial" w:cs="Arial"/>
          <w:sz w:val="20"/>
          <w:szCs w:val="22"/>
        </w:rPr>
        <w:t xml:space="preserve"> It reflects the board of directors' and management's ability to run their business and manage its risks (to identify, measure, and control the risks of a banking institution's operations), as well as ensure safe and effective operation in accordance with applicable laws and regulations (</w:t>
      </w:r>
      <w:proofErr w:type="spellStart"/>
      <w:r w:rsidRPr="006C4084">
        <w:rPr>
          <w:rFonts w:ascii="Arial" w:eastAsia="Calibri" w:hAnsi="Arial" w:cs="Arial"/>
          <w:sz w:val="20"/>
          <w:szCs w:val="22"/>
        </w:rPr>
        <w:t>Kamande</w:t>
      </w:r>
      <w:proofErr w:type="spellEnd"/>
      <w:r w:rsidRPr="006C4084">
        <w:rPr>
          <w:rFonts w:ascii="Arial" w:eastAsia="Calibri" w:hAnsi="Arial" w:cs="Arial"/>
          <w:sz w:val="20"/>
          <w:szCs w:val="22"/>
        </w:rPr>
        <w:t xml:space="preserve">, 2017; </w:t>
      </w:r>
      <w:proofErr w:type="spellStart"/>
      <w:r w:rsidRPr="006C4084">
        <w:rPr>
          <w:rFonts w:ascii="Arial" w:eastAsia="Calibri" w:hAnsi="Arial" w:cs="Arial"/>
          <w:sz w:val="20"/>
          <w:szCs w:val="22"/>
        </w:rPr>
        <w:t>Jawarneh</w:t>
      </w:r>
      <w:proofErr w:type="spellEnd"/>
      <w:r w:rsidRPr="006C4084">
        <w:rPr>
          <w:rFonts w:ascii="Arial" w:eastAsia="Calibri" w:hAnsi="Arial" w:cs="Arial"/>
          <w:sz w:val="20"/>
          <w:szCs w:val="22"/>
        </w:rPr>
        <w:t xml:space="preserve">, 2021). Additionally, management efficiency is used to assess management's capacity to regulate total bank activity, deal efficiently with conditions, achieve high performance and profitability, and make sound decisions (Safi et al., 2024;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 However, financial ratios can capture this complexity. Management performance is frequently measured qualitatively through subjective evaluations of management systems, organizational discipline, control systems, staff quality, and other factors. However, some financial ratios in the financial statements serve as a proxy for management efficiency. The capability of the management to utilize its resources effectively, maximize income, and minimize operation costs can be measured by financial ratios, such as the cost</w:t>
      </w:r>
      <w:r w:rsidR="002F54D0">
        <w:rPr>
          <w:rFonts w:ascii="Arial" w:eastAsia="Calibri" w:hAnsi="Arial" w:cs="Arial"/>
          <w:sz w:val="20"/>
          <w:szCs w:val="22"/>
        </w:rPr>
        <w:t xml:space="preserve"> </w:t>
      </w:r>
      <w:r w:rsidRPr="006C4084">
        <w:rPr>
          <w:rFonts w:ascii="Arial" w:eastAsia="Calibri" w:hAnsi="Arial" w:cs="Arial"/>
          <w:sz w:val="20"/>
          <w:szCs w:val="22"/>
        </w:rPr>
        <w:t>to</w:t>
      </w:r>
      <w:r w:rsidR="002F54D0">
        <w:rPr>
          <w:rFonts w:ascii="Arial" w:eastAsia="Calibri" w:hAnsi="Arial" w:cs="Arial"/>
          <w:sz w:val="20"/>
          <w:szCs w:val="22"/>
        </w:rPr>
        <w:t xml:space="preserve"> </w:t>
      </w:r>
      <w:r w:rsidRPr="006C4084">
        <w:rPr>
          <w:rFonts w:ascii="Arial" w:eastAsia="Calibri" w:hAnsi="Arial" w:cs="Arial"/>
          <w:sz w:val="20"/>
          <w:szCs w:val="22"/>
        </w:rPr>
        <w:t>income ratio (</w:t>
      </w:r>
      <w:proofErr w:type="spellStart"/>
      <w:r w:rsidRPr="006C4084">
        <w:rPr>
          <w:rFonts w:ascii="Arial" w:eastAsia="Calibri" w:hAnsi="Arial" w:cs="Arial"/>
          <w:sz w:val="20"/>
          <w:szCs w:val="22"/>
        </w:rPr>
        <w:t>Magoma</w:t>
      </w:r>
      <w:proofErr w:type="spellEnd"/>
      <w:r w:rsidRPr="006C4084">
        <w:rPr>
          <w:rFonts w:ascii="Arial" w:eastAsia="Calibri" w:hAnsi="Arial" w:cs="Arial"/>
          <w:sz w:val="20"/>
          <w:szCs w:val="22"/>
        </w:rPr>
        <w:t xml:space="preserve"> et al., 2021). Cost to income ratio is calculated by dividing a bank's operating expenses by operating income (Tunde </w:t>
      </w:r>
      <w:proofErr w:type="spellStart"/>
      <w:r w:rsidRPr="006C4084">
        <w:rPr>
          <w:rFonts w:ascii="Arial" w:eastAsia="Calibri" w:hAnsi="Arial" w:cs="Arial"/>
          <w:sz w:val="20"/>
          <w:szCs w:val="22"/>
        </w:rPr>
        <w:t>Folorunso</w:t>
      </w:r>
      <w:proofErr w:type="spellEnd"/>
      <w:r w:rsidRPr="006C4084">
        <w:rPr>
          <w:rFonts w:ascii="Arial" w:eastAsia="Calibri" w:hAnsi="Arial" w:cs="Arial"/>
          <w:sz w:val="20"/>
          <w:szCs w:val="22"/>
        </w:rPr>
        <w:t xml:space="preserve"> &amp; </w:t>
      </w:r>
      <w:proofErr w:type="spellStart"/>
      <w:r w:rsidRPr="006C4084">
        <w:rPr>
          <w:rFonts w:ascii="Arial" w:eastAsia="Calibri" w:hAnsi="Arial" w:cs="Arial"/>
          <w:sz w:val="20"/>
          <w:szCs w:val="22"/>
        </w:rPr>
        <w:t>Babandi</w:t>
      </w:r>
      <w:proofErr w:type="spellEnd"/>
      <w:r w:rsidRPr="006C4084">
        <w:rPr>
          <w:rFonts w:ascii="Arial" w:eastAsia="Calibri" w:hAnsi="Arial" w:cs="Arial"/>
          <w:sz w:val="20"/>
          <w:szCs w:val="22"/>
        </w:rPr>
        <w:t xml:space="preserve"> Ibrahim, 2023). It represents the bank's ability to meet operating expenses with its income. High ratios indicate low bank efficiency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 As a result, the lower the ratio, the better the performance of the bank, and vice versa (</w:t>
      </w:r>
      <w:proofErr w:type="spellStart"/>
      <w:r w:rsidRPr="006C4084">
        <w:rPr>
          <w:rFonts w:ascii="Arial" w:eastAsia="Calibri" w:hAnsi="Arial" w:cs="Arial"/>
          <w:sz w:val="20"/>
          <w:szCs w:val="22"/>
        </w:rPr>
        <w:t>Sufian</w:t>
      </w:r>
      <w:proofErr w:type="spellEnd"/>
      <w:r w:rsidRPr="006C4084">
        <w:rPr>
          <w:rFonts w:ascii="Arial" w:eastAsia="Calibri" w:hAnsi="Arial" w:cs="Arial"/>
          <w:sz w:val="20"/>
          <w:szCs w:val="22"/>
        </w:rPr>
        <w:t xml:space="preserve"> &amp; Islam, 2019).</w:t>
      </w:r>
    </w:p>
    <w:p w14:paraId="2C557179" w14:textId="18CDDEFE" w:rsidR="00BC1799" w:rsidRDefault="006C4084" w:rsidP="006C4084">
      <w:pPr>
        <w:pStyle w:val="NormalWeb"/>
        <w:jc w:val="lowKashida"/>
        <w:rPr>
          <w:rFonts w:ascii="Arial" w:eastAsia="Calibri" w:hAnsi="Arial" w:cs="Arial"/>
          <w:sz w:val="20"/>
          <w:szCs w:val="22"/>
        </w:rPr>
      </w:pPr>
      <w:r w:rsidRPr="000D3C87">
        <w:rPr>
          <w:rFonts w:ascii="Arial" w:hAnsi="Arial" w:cs="Arial"/>
          <w:i/>
          <w:sz w:val="20"/>
          <w:szCs w:val="20"/>
        </w:rPr>
        <w:t>Earnings</w:t>
      </w:r>
      <w:r w:rsidR="000D3C87">
        <w:rPr>
          <w:rFonts w:ascii="Arial" w:hAnsi="Arial" w:cs="Arial"/>
          <w:i/>
          <w:sz w:val="20"/>
          <w:szCs w:val="20"/>
        </w:rPr>
        <w:t>:</w:t>
      </w:r>
      <w:r w:rsidRPr="006C4084">
        <w:rPr>
          <w:rFonts w:ascii="Arial" w:eastAsia="Calibri" w:hAnsi="Arial" w:cs="Arial"/>
          <w:sz w:val="20"/>
          <w:szCs w:val="22"/>
        </w:rPr>
        <w:t xml:space="preserve"> refer to the bank's ability to generate profit from its lending activities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 Earning quality primarily measures the bank's profitability and productivity to generate sustainable income and examines the bank's revenue streams (Mistry et al., 2023). Earning ability can be evaluated using several financial ratios, particularly return on assets (ROA), return on equity (ROE), and net interest income margin (NIM) (</w:t>
      </w:r>
      <w:proofErr w:type="spellStart"/>
      <w:r w:rsidRPr="006C4084">
        <w:rPr>
          <w:rFonts w:ascii="Arial" w:eastAsia="Calibri" w:hAnsi="Arial" w:cs="Arial"/>
          <w:sz w:val="20"/>
          <w:szCs w:val="22"/>
        </w:rPr>
        <w:t>Kamande</w:t>
      </w:r>
      <w:proofErr w:type="spellEnd"/>
      <w:r w:rsidRPr="006C4084">
        <w:rPr>
          <w:rFonts w:ascii="Arial" w:eastAsia="Calibri" w:hAnsi="Arial" w:cs="Arial"/>
          <w:sz w:val="20"/>
          <w:szCs w:val="22"/>
        </w:rPr>
        <w:t xml:space="preserve">, 2017). </w:t>
      </w:r>
    </w:p>
    <w:p w14:paraId="11B2236E" w14:textId="77777777" w:rsidR="00BC1799"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Return on assets (ROA) is calculated utilizing the following equation (Safi et al., 2024):</w:t>
      </w:r>
      <w:r w:rsidRPr="006C4084">
        <w:rPr>
          <w:rFonts w:ascii="Arial" w:eastAsia="Calibri" w:hAnsi="Arial" w:cs="Arial"/>
          <w:sz w:val="20"/>
          <w:szCs w:val="22"/>
        </w:rPr>
        <w:br/>
        <w:t>Return on Assets = (Net Income After Tax / Total Assets) × 100.</w:t>
      </w:r>
      <w:r w:rsidR="00BC1799">
        <w:rPr>
          <w:rFonts w:ascii="Arial" w:eastAsia="Calibri" w:hAnsi="Arial" w:cs="Arial"/>
          <w:sz w:val="20"/>
          <w:szCs w:val="22"/>
        </w:rPr>
        <w:t xml:space="preserve"> </w:t>
      </w:r>
      <w:r w:rsidRPr="006C4084">
        <w:rPr>
          <w:rFonts w:ascii="Arial" w:eastAsia="Calibri" w:hAnsi="Arial" w:cs="Arial"/>
          <w:sz w:val="20"/>
          <w:szCs w:val="22"/>
        </w:rPr>
        <w:t xml:space="preserve">A higher return on total assets indicates a higher efficiency in the utilization of total assets (resources) and vice versa. </w:t>
      </w:r>
    </w:p>
    <w:p w14:paraId="424E0FBC" w14:textId="266DE470" w:rsidR="00BC1799"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 xml:space="preserve">Return on Equity (ROE) is a measure of how effectively bank management uses shareholder funds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 Thus, the previous statement implies that the higher the ROE, the more effective management is at utilizing shareholders' cash (</w:t>
      </w:r>
      <w:proofErr w:type="spellStart"/>
      <w:r w:rsidRPr="006C4084">
        <w:rPr>
          <w:rFonts w:ascii="Arial" w:eastAsia="Calibri" w:hAnsi="Arial" w:cs="Arial"/>
          <w:sz w:val="20"/>
          <w:szCs w:val="22"/>
        </w:rPr>
        <w:t>Ongore</w:t>
      </w:r>
      <w:proofErr w:type="spellEnd"/>
      <w:r w:rsidRPr="006C4084">
        <w:rPr>
          <w:rFonts w:ascii="Arial" w:eastAsia="Calibri" w:hAnsi="Arial" w:cs="Arial"/>
          <w:sz w:val="20"/>
          <w:szCs w:val="22"/>
        </w:rPr>
        <w:t>, 2013).</w:t>
      </w:r>
      <w:r w:rsidR="002A7EE2">
        <w:rPr>
          <w:rFonts w:ascii="Arial" w:eastAsia="Calibri" w:hAnsi="Arial" w:cs="Arial"/>
          <w:sz w:val="20"/>
          <w:szCs w:val="22"/>
        </w:rPr>
        <w:t xml:space="preserve"> The</w:t>
      </w:r>
      <w:r w:rsidRPr="006C4084">
        <w:rPr>
          <w:rFonts w:ascii="Arial" w:eastAsia="Calibri" w:hAnsi="Arial" w:cs="Arial"/>
          <w:sz w:val="20"/>
          <w:szCs w:val="22"/>
        </w:rPr>
        <w:t xml:space="preserve"> following equation to calculate ROE.</w:t>
      </w:r>
    </w:p>
    <w:p w14:paraId="0CA8F4E2" w14:textId="77777777" w:rsidR="00BC1799"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 Return on Equity = (Net Income After Tax / Equity) × 100</w:t>
      </w:r>
    </w:p>
    <w:p w14:paraId="25B02A44" w14:textId="77777777" w:rsidR="006F3C7A"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t xml:space="preserve"> Net Interest Margin (NIM) shows how much more money banks make from loans and investments compared to what they pay in interest to their lenders, like depositors, based on their interest-earning assets (</w:t>
      </w:r>
      <w:proofErr w:type="spellStart"/>
      <w:r w:rsidRPr="006C4084">
        <w:rPr>
          <w:rFonts w:ascii="Arial" w:eastAsia="Calibri" w:hAnsi="Arial" w:cs="Arial"/>
          <w:sz w:val="20"/>
          <w:szCs w:val="22"/>
        </w:rPr>
        <w:t>Ongore</w:t>
      </w:r>
      <w:proofErr w:type="spellEnd"/>
      <w:r w:rsidRPr="006C4084">
        <w:rPr>
          <w:rFonts w:ascii="Arial" w:eastAsia="Calibri" w:hAnsi="Arial" w:cs="Arial"/>
          <w:sz w:val="20"/>
          <w:szCs w:val="22"/>
        </w:rPr>
        <w:t xml:space="preserve">, 2013). </w:t>
      </w:r>
    </w:p>
    <w:p w14:paraId="46E5E83C" w14:textId="250E03B0" w:rsidR="006C4084" w:rsidRPr="006C4084" w:rsidRDefault="006C4084" w:rsidP="00BC1799">
      <w:pPr>
        <w:pStyle w:val="NormalWeb"/>
        <w:jc w:val="lowKashida"/>
        <w:rPr>
          <w:rFonts w:ascii="Arial" w:eastAsia="Calibri" w:hAnsi="Arial" w:cs="Arial"/>
          <w:sz w:val="20"/>
          <w:szCs w:val="22"/>
        </w:rPr>
      </w:pPr>
      <w:r w:rsidRPr="006C4084">
        <w:rPr>
          <w:rFonts w:ascii="Arial" w:eastAsia="Calibri" w:hAnsi="Arial" w:cs="Arial"/>
          <w:sz w:val="20"/>
          <w:szCs w:val="22"/>
        </w:rPr>
        <w:lastRenderedPageBreak/>
        <w:t>NIM = (interest income - interest expense) / interest-earning assets</w:t>
      </w:r>
    </w:p>
    <w:p w14:paraId="30B22BE7" w14:textId="44431936" w:rsidR="006C4084" w:rsidRDefault="006C4084" w:rsidP="00BC1799">
      <w:pPr>
        <w:pStyle w:val="NormalWeb"/>
        <w:jc w:val="lowKashida"/>
        <w:rPr>
          <w:rFonts w:ascii="Arial" w:eastAsia="Calibri" w:hAnsi="Arial" w:cs="Arial"/>
          <w:sz w:val="20"/>
          <w:szCs w:val="22"/>
        </w:rPr>
      </w:pPr>
      <w:r w:rsidRPr="000D3C87">
        <w:rPr>
          <w:rFonts w:ascii="Arial" w:hAnsi="Arial" w:cs="Arial"/>
          <w:i/>
          <w:sz w:val="20"/>
          <w:szCs w:val="20"/>
        </w:rPr>
        <w:t>Liquidity</w:t>
      </w:r>
      <w:r w:rsidRPr="006C4084">
        <w:rPr>
          <w:rFonts w:ascii="Arial" w:eastAsia="Calibri" w:hAnsi="Arial" w:cs="Arial"/>
          <w:sz w:val="20"/>
          <w:szCs w:val="22"/>
        </w:rPr>
        <w:t xml:space="preserve"> </w:t>
      </w:r>
      <w:r w:rsidRPr="000D3C87">
        <w:rPr>
          <w:rFonts w:ascii="Arial" w:hAnsi="Arial" w:cs="Arial"/>
          <w:i/>
          <w:sz w:val="20"/>
          <w:szCs w:val="20"/>
        </w:rPr>
        <w:t>analysis</w:t>
      </w:r>
      <w:r w:rsidR="000D3C87">
        <w:rPr>
          <w:rFonts w:ascii="Arial" w:hAnsi="Arial" w:cs="Arial"/>
          <w:i/>
          <w:sz w:val="20"/>
          <w:szCs w:val="20"/>
        </w:rPr>
        <w:t>:</w:t>
      </w:r>
      <w:r w:rsidRPr="006C4084">
        <w:rPr>
          <w:rFonts w:ascii="Arial" w:eastAsia="Calibri" w:hAnsi="Arial" w:cs="Arial"/>
          <w:sz w:val="20"/>
          <w:szCs w:val="22"/>
        </w:rPr>
        <w:t xml:space="preserve"> measures the ability of a bank to satisfy short-term obligations, particularly to depositors (Mistry et al., 2023). Liquidity is necessary for sound banking operations. The liquidity problem appears to harm banks' reputations and thus is an essential concern for banks. Basic financial ratios, such as the credit deposit ratio, quantify liquidity and reflect a bank's liquidity condition (</w:t>
      </w:r>
      <w:proofErr w:type="spellStart"/>
      <w:r w:rsidRPr="006C4084">
        <w:rPr>
          <w:rFonts w:ascii="Arial" w:eastAsia="Calibri" w:hAnsi="Arial" w:cs="Arial"/>
          <w:sz w:val="20"/>
          <w:szCs w:val="22"/>
        </w:rPr>
        <w:t>Kamande</w:t>
      </w:r>
      <w:proofErr w:type="spellEnd"/>
      <w:r w:rsidRPr="006C4084">
        <w:rPr>
          <w:rFonts w:ascii="Arial" w:eastAsia="Calibri" w:hAnsi="Arial" w:cs="Arial"/>
          <w:sz w:val="20"/>
          <w:szCs w:val="22"/>
        </w:rPr>
        <w:t>, 2017). The credit deposit ratio (CDR) is the loan amount divided by the total amount of client deposits received. If the CDR is higher, there is a better possibility of a return on investment, and vice versa (</w:t>
      </w:r>
      <w:proofErr w:type="spellStart"/>
      <w:r w:rsidRPr="006C4084">
        <w:rPr>
          <w:rFonts w:ascii="Arial" w:eastAsia="Calibri" w:hAnsi="Arial" w:cs="Arial"/>
          <w:sz w:val="20"/>
          <w:szCs w:val="22"/>
        </w:rPr>
        <w:t>Sufian</w:t>
      </w:r>
      <w:proofErr w:type="spellEnd"/>
      <w:r w:rsidRPr="006C4084">
        <w:rPr>
          <w:rFonts w:ascii="Arial" w:eastAsia="Calibri" w:hAnsi="Arial" w:cs="Arial"/>
          <w:sz w:val="20"/>
          <w:szCs w:val="22"/>
        </w:rPr>
        <w:t xml:space="preserve"> &amp; Islam, 2019).</w:t>
      </w:r>
      <w:r w:rsidR="00BC1799">
        <w:rPr>
          <w:rFonts w:ascii="Arial" w:eastAsia="Calibri" w:hAnsi="Arial" w:cs="Arial"/>
          <w:sz w:val="20"/>
          <w:szCs w:val="22"/>
        </w:rPr>
        <w:t xml:space="preserve"> </w:t>
      </w:r>
      <w:r w:rsidRPr="006C4084">
        <w:rPr>
          <w:rFonts w:ascii="Arial" w:eastAsia="Calibri" w:hAnsi="Arial" w:cs="Arial"/>
          <w:sz w:val="20"/>
          <w:szCs w:val="22"/>
        </w:rPr>
        <w:t>A low liquidity ratio is an indicator of a bank's management efficiency in controlling </w:t>
      </w:r>
      <w:r w:rsidR="002227AD" w:rsidRPr="006C4084">
        <w:rPr>
          <w:rFonts w:ascii="Arial" w:eastAsia="Calibri" w:hAnsi="Arial" w:cs="Arial"/>
          <w:sz w:val="20"/>
          <w:szCs w:val="22"/>
        </w:rPr>
        <w:t>liquidity, as</w:t>
      </w:r>
      <w:r w:rsidRPr="006C4084">
        <w:rPr>
          <w:rFonts w:ascii="Arial" w:eastAsia="Calibri" w:hAnsi="Arial" w:cs="Arial"/>
          <w:sz w:val="20"/>
          <w:szCs w:val="22"/>
        </w:rPr>
        <w:t xml:space="preserve"> a continuous low liquidity level would cause financial obstacles and bank failures. However, keeping a large volume of liquid assets in the bank would also create financial obstacles and have an opportunity cost of extra returns (Salem </w:t>
      </w:r>
      <w:proofErr w:type="spellStart"/>
      <w:r w:rsidRPr="006C4084">
        <w:rPr>
          <w:rFonts w:ascii="Arial" w:eastAsia="Calibri" w:hAnsi="Arial" w:cs="Arial"/>
          <w:sz w:val="20"/>
          <w:szCs w:val="22"/>
        </w:rPr>
        <w:t>Alzaidanin</w:t>
      </w:r>
      <w:proofErr w:type="spellEnd"/>
      <w:r w:rsidRPr="006C4084">
        <w:rPr>
          <w:rFonts w:ascii="Arial" w:eastAsia="Calibri" w:hAnsi="Arial" w:cs="Arial"/>
          <w:sz w:val="20"/>
          <w:szCs w:val="22"/>
        </w:rPr>
        <w:t>, 2020).</w:t>
      </w:r>
    </w:p>
    <w:p w14:paraId="31137453" w14:textId="7252D11E" w:rsidR="00875C62" w:rsidRPr="00875C62" w:rsidRDefault="00875C62" w:rsidP="00875C62">
      <w:pPr>
        <w:pStyle w:val="NormalWeb"/>
        <w:jc w:val="lowKashida"/>
        <w:rPr>
          <w:rFonts w:ascii="Arial" w:hAnsi="Arial" w:cs="Arial"/>
          <w:b/>
          <w:sz w:val="22"/>
          <w:szCs w:val="20"/>
        </w:rPr>
      </w:pPr>
      <w:r>
        <w:rPr>
          <w:rFonts w:ascii="Arial" w:hAnsi="Arial" w:cs="Arial"/>
          <w:b/>
          <w:sz w:val="22"/>
          <w:szCs w:val="20"/>
        </w:rPr>
        <w:t xml:space="preserve">3. </w:t>
      </w:r>
      <w:r w:rsidRPr="00875C62">
        <w:rPr>
          <w:rFonts w:ascii="Arial" w:hAnsi="Arial" w:cs="Arial"/>
          <w:b/>
          <w:sz w:val="22"/>
          <w:szCs w:val="20"/>
        </w:rPr>
        <w:t>Methodology</w:t>
      </w:r>
    </w:p>
    <w:p w14:paraId="25A3D521" w14:textId="2E32B680" w:rsidR="00875C62" w:rsidRPr="00875C62" w:rsidRDefault="00875C62" w:rsidP="00875C62">
      <w:pPr>
        <w:pStyle w:val="NormalWeb"/>
        <w:jc w:val="lowKashida"/>
        <w:rPr>
          <w:rFonts w:ascii="Arial" w:hAnsi="Arial" w:cs="Arial"/>
          <w:b/>
          <w:sz w:val="22"/>
          <w:szCs w:val="20"/>
        </w:rPr>
      </w:pPr>
      <w:r>
        <w:rPr>
          <w:rFonts w:ascii="Arial" w:hAnsi="Arial" w:cs="Arial"/>
          <w:b/>
          <w:sz w:val="22"/>
          <w:szCs w:val="20"/>
        </w:rPr>
        <w:t xml:space="preserve">3.1 </w:t>
      </w:r>
      <w:r w:rsidRPr="00875C62">
        <w:rPr>
          <w:rFonts w:ascii="Arial" w:hAnsi="Arial" w:cs="Arial"/>
          <w:b/>
          <w:sz w:val="22"/>
          <w:szCs w:val="20"/>
        </w:rPr>
        <w:t>The research question</w:t>
      </w:r>
      <w:r>
        <w:rPr>
          <w:rFonts w:ascii="Arial" w:hAnsi="Arial" w:cs="Arial"/>
          <w:b/>
          <w:sz w:val="22"/>
          <w:szCs w:val="20"/>
        </w:rPr>
        <w:t>:</w:t>
      </w:r>
    </w:p>
    <w:p w14:paraId="65E013F1" w14:textId="3446EA1B" w:rsidR="00875C62" w:rsidRPr="00875C62" w:rsidRDefault="00875C62" w:rsidP="00875C62">
      <w:pPr>
        <w:pStyle w:val="NormalWeb"/>
        <w:jc w:val="lowKashida"/>
        <w:rPr>
          <w:rFonts w:ascii="Arial" w:eastAsia="Calibri" w:hAnsi="Arial" w:cs="Arial"/>
          <w:sz w:val="20"/>
          <w:szCs w:val="22"/>
        </w:rPr>
      </w:pPr>
      <w:r w:rsidRPr="00875C62">
        <w:rPr>
          <w:rFonts w:ascii="Arial" w:eastAsia="Calibri" w:hAnsi="Arial" w:cs="Arial"/>
          <w:sz w:val="20"/>
          <w:szCs w:val="22"/>
        </w:rPr>
        <w:t>The study background revealed that there is a lack of research regarding the</w:t>
      </w:r>
      <w:r w:rsidR="005657D3">
        <w:rPr>
          <w:rFonts w:ascii="Arial" w:eastAsia="Calibri" w:hAnsi="Arial" w:cs="Arial"/>
          <w:sz w:val="20"/>
          <w:szCs w:val="22"/>
        </w:rPr>
        <w:t xml:space="preserve"> determination of the relationship </w:t>
      </w:r>
      <w:r>
        <w:rPr>
          <w:rFonts w:ascii="Arial" w:eastAsia="Calibri" w:hAnsi="Arial" w:cs="Arial"/>
          <w:sz w:val="20"/>
          <w:szCs w:val="22"/>
        </w:rPr>
        <w:t xml:space="preserve">between strategic intelligence and financial performance. </w:t>
      </w:r>
      <w:r w:rsidRPr="00875C62">
        <w:rPr>
          <w:rFonts w:ascii="Arial" w:eastAsia="Calibri" w:hAnsi="Arial" w:cs="Arial"/>
          <w:sz w:val="20"/>
          <w:szCs w:val="22"/>
        </w:rPr>
        <w:t>Accordingly, the researchers have developed the following question: what is the role of strategic intelligence in boosting the financial performance: evidence from the Egyptian banking sector?</w:t>
      </w:r>
    </w:p>
    <w:p w14:paraId="5AB5FAC8" w14:textId="6077BAFD" w:rsidR="00875C62" w:rsidRPr="00875C62" w:rsidRDefault="00875C62" w:rsidP="00875C62">
      <w:pPr>
        <w:jc w:val="both"/>
        <w:rPr>
          <w:rFonts w:ascii="Arial" w:hAnsi="Arial" w:cs="Arial"/>
          <w:b/>
          <w:sz w:val="22"/>
        </w:rPr>
      </w:pPr>
      <w:r>
        <w:rPr>
          <w:rFonts w:ascii="Arial" w:hAnsi="Arial" w:cs="Arial"/>
          <w:b/>
          <w:sz w:val="22"/>
        </w:rPr>
        <w:t xml:space="preserve">3.2 </w:t>
      </w:r>
      <w:r w:rsidRPr="00875C62">
        <w:rPr>
          <w:rFonts w:ascii="Arial" w:hAnsi="Arial" w:cs="Arial"/>
          <w:b/>
          <w:sz w:val="22"/>
        </w:rPr>
        <w:t xml:space="preserve">The research </w:t>
      </w:r>
      <w:r>
        <w:rPr>
          <w:rFonts w:ascii="Arial" w:hAnsi="Arial" w:cs="Arial"/>
          <w:b/>
          <w:sz w:val="22"/>
        </w:rPr>
        <w:t>objective</w:t>
      </w:r>
      <w:r w:rsidRPr="00875C62">
        <w:rPr>
          <w:rFonts w:ascii="Arial" w:hAnsi="Arial" w:cs="Arial"/>
          <w:b/>
          <w:sz w:val="22"/>
        </w:rPr>
        <w:t>:</w:t>
      </w:r>
    </w:p>
    <w:p w14:paraId="3C95CC6E" w14:textId="25547381" w:rsidR="00875C62" w:rsidRDefault="00875C62" w:rsidP="00875C62">
      <w:pPr>
        <w:pStyle w:val="NormalWeb"/>
        <w:jc w:val="lowKashida"/>
        <w:rPr>
          <w:rFonts w:ascii="Arial" w:eastAsia="Calibri" w:hAnsi="Arial" w:cs="Arial"/>
          <w:sz w:val="20"/>
          <w:szCs w:val="22"/>
        </w:rPr>
      </w:pPr>
      <w:r w:rsidRPr="00875C62">
        <w:rPr>
          <w:rFonts w:ascii="Arial" w:eastAsia="Calibri" w:hAnsi="Arial" w:cs="Arial"/>
          <w:sz w:val="20"/>
          <w:szCs w:val="22"/>
        </w:rPr>
        <w:t xml:space="preserve">The </w:t>
      </w:r>
      <w:r w:rsidR="00597504" w:rsidRPr="00875C62">
        <w:rPr>
          <w:rFonts w:ascii="Arial" w:eastAsia="Calibri" w:hAnsi="Arial" w:cs="Arial"/>
          <w:sz w:val="20"/>
          <w:szCs w:val="22"/>
        </w:rPr>
        <w:t>above</w:t>
      </w:r>
      <w:r w:rsidR="00597504">
        <w:rPr>
          <w:rFonts w:ascii="Arial" w:eastAsia="Calibri" w:hAnsi="Arial" w:cs="Arial"/>
          <w:sz w:val="20"/>
          <w:szCs w:val="22"/>
        </w:rPr>
        <w:t>-mentioned</w:t>
      </w:r>
      <w:r w:rsidRPr="00875C62">
        <w:rPr>
          <w:rFonts w:ascii="Arial" w:eastAsia="Calibri" w:hAnsi="Arial" w:cs="Arial"/>
          <w:sz w:val="20"/>
          <w:szCs w:val="22"/>
        </w:rPr>
        <w:t xml:space="preserve"> was the overall question to be answered by the current study. To achieve that there is one main objective representing the central concern of this study. This was: To investigate the role of strategic intelligence in boosting the financial performance: evidence from the Egyptian banking sector.</w:t>
      </w:r>
    </w:p>
    <w:p w14:paraId="68481128" w14:textId="76794F2C" w:rsidR="00875C62" w:rsidRPr="00695D68" w:rsidRDefault="00875C62" w:rsidP="00875C62">
      <w:pPr>
        <w:jc w:val="both"/>
        <w:rPr>
          <w:rFonts w:ascii="Arial" w:hAnsi="Arial" w:cs="Arial"/>
          <w:b/>
          <w:sz w:val="22"/>
        </w:rPr>
      </w:pPr>
      <w:r>
        <w:rPr>
          <w:rFonts w:ascii="Arial" w:hAnsi="Arial" w:cs="Arial"/>
          <w:b/>
          <w:sz w:val="22"/>
        </w:rPr>
        <w:t xml:space="preserve">3.3 </w:t>
      </w:r>
      <w:r w:rsidRPr="00695D68">
        <w:rPr>
          <w:rFonts w:ascii="Arial" w:hAnsi="Arial" w:cs="Arial"/>
          <w:b/>
          <w:sz w:val="22"/>
        </w:rPr>
        <w:t>The research hypotheses:</w:t>
      </w:r>
    </w:p>
    <w:p w14:paraId="2FC72717" w14:textId="77777777" w:rsidR="00875C62" w:rsidRPr="00695D68" w:rsidRDefault="00875C62" w:rsidP="00875C62">
      <w:pPr>
        <w:jc w:val="both"/>
        <w:rPr>
          <w:rFonts w:ascii="Arial" w:eastAsia="Calibri" w:hAnsi="Arial" w:cs="Arial"/>
          <w:szCs w:val="22"/>
        </w:rPr>
      </w:pPr>
      <w:r w:rsidRPr="00695D68">
        <w:rPr>
          <w:rFonts w:ascii="Arial" w:eastAsia="Calibri" w:hAnsi="Arial" w:cs="Arial"/>
          <w:szCs w:val="22"/>
        </w:rPr>
        <w:t xml:space="preserve">In pursuit of the objective of the study, the following hypotheses have been formulated, forming the basis for the primary data collection and have been devised to guide the direction of the study and organize the survey. </w:t>
      </w:r>
    </w:p>
    <w:p w14:paraId="063364FE" w14:textId="77777777" w:rsidR="00875C62" w:rsidRPr="00695D68" w:rsidRDefault="00875C62" w:rsidP="00875C62">
      <w:pPr>
        <w:jc w:val="both"/>
        <w:rPr>
          <w:rFonts w:ascii="Arial" w:eastAsia="Calibri" w:hAnsi="Arial" w:cs="Arial"/>
          <w:szCs w:val="22"/>
        </w:rPr>
      </w:pPr>
      <w:bookmarkStart w:id="2" w:name="_Hlk197198983"/>
      <w:r w:rsidRPr="00695D68">
        <w:rPr>
          <w:rFonts w:ascii="Arial" w:eastAsia="Calibri" w:hAnsi="Arial" w:cs="Arial"/>
          <w:b/>
          <w:bCs/>
          <w:szCs w:val="22"/>
        </w:rPr>
        <w:t>H1:1</w:t>
      </w:r>
      <w:r w:rsidRPr="00695D68">
        <w:rPr>
          <w:rFonts w:ascii="Arial" w:eastAsia="Calibri" w:hAnsi="Arial" w:cs="Arial"/>
          <w:szCs w:val="22"/>
        </w:rPr>
        <w:t xml:space="preserve"> </w:t>
      </w:r>
      <w:bookmarkEnd w:id="2"/>
      <w:r w:rsidRPr="00695D68">
        <w:rPr>
          <w:rFonts w:ascii="Arial" w:eastAsia="Calibri" w:hAnsi="Arial" w:cs="Arial"/>
          <w:szCs w:val="22"/>
        </w:rPr>
        <w:t xml:space="preserve">There is a statistically significant effect of strategic intelligence (foresight, future vision, system thinking, motivation, and partnership) in the financial performance (capital adequacy, asset quality, management efficiency, earnings quality, and liquidity) in the Egyptian banks. </w:t>
      </w:r>
    </w:p>
    <w:p w14:paraId="7CB60A42" w14:textId="77777777" w:rsidR="00875C62" w:rsidRPr="00695D68" w:rsidRDefault="00875C62" w:rsidP="00875C62">
      <w:pPr>
        <w:jc w:val="both"/>
        <w:rPr>
          <w:rFonts w:ascii="Arial" w:eastAsia="Calibri" w:hAnsi="Arial" w:cs="Arial"/>
          <w:szCs w:val="22"/>
        </w:rPr>
      </w:pPr>
      <w:r w:rsidRPr="00695D68">
        <w:rPr>
          <w:rFonts w:ascii="Arial" w:eastAsia="Calibri" w:hAnsi="Arial" w:cs="Arial"/>
          <w:szCs w:val="22"/>
        </w:rPr>
        <w:t>The previous main hypothesis can be divided into sub-hypotheses:</w:t>
      </w:r>
      <w:bookmarkStart w:id="3" w:name="_Hlk197198992"/>
    </w:p>
    <w:p w14:paraId="6EB489B3" w14:textId="77777777" w:rsidR="00875C62" w:rsidRPr="00695D68" w:rsidRDefault="00875C62" w:rsidP="00875C62">
      <w:pPr>
        <w:jc w:val="both"/>
        <w:rPr>
          <w:rFonts w:ascii="Arial" w:eastAsia="Calibri" w:hAnsi="Arial" w:cs="Arial"/>
          <w:szCs w:val="22"/>
        </w:rPr>
      </w:pPr>
      <w:bookmarkStart w:id="4" w:name="_Hlk197199004"/>
      <w:bookmarkEnd w:id="3"/>
      <w:r w:rsidRPr="00695D68">
        <w:rPr>
          <w:rFonts w:ascii="Arial" w:eastAsia="Calibri" w:hAnsi="Arial" w:cs="Arial"/>
          <w:b/>
          <w:bCs/>
          <w:szCs w:val="22"/>
        </w:rPr>
        <w:t>H1:1.1</w:t>
      </w:r>
      <w:r w:rsidRPr="00695D68">
        <w:rPr>
          <w:rFonts w:ascii="Arial" w:eastAsia="Calibri" w:hAnsi="Arial" w:cs="Arial"/>
          <w:szCs w:val="22"/>
        </w:rPr>
        <w:t xml:space="preserve"> There is a statistically significant effect of strategic intelligence (foresight, future vision, system thinking, motivation, and partnerships) on the capital adequacy of the Egyptian banks.</w:t>
      </w:r>
    </w:p>
    <w:p w14:paraId="1F137E75" w14:textId="77777777" w:rsidR="00875C62" w:rsidRPr="00695D68" w:rsidRDefault="00875C62" w:rsidP="00875C62">
      <w:pPr>
        <w:jc w:val="both"/>
        <w:rPr>
          <w:rFonts w:ascii="Arial" w:eastAsia="Calibri" w:hAnsi="Arial" w:cs="Arial"/>
          <w:szCs w:val="22"/>
        </w:rPr>
      </w:pPr>
      <w:r w:rsidRPr="00695D68">
        <w:rPr>
          <w:rFonts w:ascii="Arial" w:eastAsia="Calibri" w:hAnsi="Arial" w:cs="Arial"/>
          <w:b/>
          <w:bCs/>
          <w:szCs w:val="22"/>
        </w:rPr>
        <w:t>H1:1.2</w:t>
      </w:r>
      <w:r w:rsidRPr="00695D68">
        <w:rPr>
          <w:rFonts w:ascii="Arial" w:eastAsia="Calibri" w:hAnsi="Arial" w:cs="Arial"/>
          <w:szCs w:val="22"/>
        </w:rPr>
        <w:t xml:space="preserve"> </w:t>
      </w:r>
      <w:bookmarkEnd w:id="4"/>
      <w:r w:rsidRPr="00695D68">
        <w:rPr>
          <w:rFonts w:ascii="Arial" w:eastAsia="Calibri" w:hAnsi="Arial" w:cs="Arial"/>
          <w:szCs w:val="22"/>
        </w:rPr>
        <w:t>There is a statistically significant effect of strategic intelligence (foresight, future vision, system thinking, motivation, and partnership) in the asset quality in the Egyptian banks.</w:t>
      </w:r>
    </w:p>
    <w:p w14:paraId="49E70DAB" w14:textId="77777777" w:rsidR="00875C62" w:rsidRPr="00695D68" w:rsidRDefault="00875C62" w:rsidP="00875C62">
      <w:pPr>
        <w:jc w:val="both"/>
        <w:rPr>
          <w:rFonts w:ascii="Arial" w:eastAsia="Calibri" w:hAnsi="Arial" w:cs="Arial"/>
          <w:szCs w:val="22"/>
        </w:rPr>
      </w:pPr>
      <w:bookmarkStart w:id="5" w:name="_Hlk197199038"/>
      <w:r w:rsidRPr="00695D68">
        <w:rPr>
          <w:rFonts w:ascii="Arial" w:eastAsia="Calibri" w:hAnsi="Arial" w:cs="Arial"/>
          <w:b/>
          <w:bCs/>
          <w:szCs w:val="22"/>
        </w:rPr>
        <w:t>H1:1.3</w:t>
      </w:r>
      <w:r w:rsidRPr="00695D68">
        <w:rPr>
          <w:rFonts w:ascii="Arial" w:eastAsia="Calibri" w:hAnsi="Arial" w:cs="Arial"/>
          <w:szCs w:val="22"/>
        </w:rPr>
        <w:t xml:space="preserve"> </w:t>
      </w:r>
      <w:bookmarkEnd w:id="5"/>
      <w:r w:rsidRPr="00695D68">
        <w:rPr>
          <w:rFonts w:ascii="Arial" w:eastAsia="Calibri" w:hAnsi="Arial" w:cs="Arial"/>
          <w:szCs w:val="22"/>
        </w:rPr>
        <w:t>There is a statistically significant effect of strategic intelligence (foresight, future vision, system thinking, motivation, and partnership) in the management quality in the Egyptian banks.</w:t>
      </w:r>
    </w:p>
    <w:p w14:paraId="400437AE" w14:textId="77777777" w:rsidR="00875C62" w:rsidRPr="00695D68" w:rsidRDefault="00875C62" w:rsidP="00875C62">
      <w:pPr>
        <w:jc w:val="both"/>
        <w:rPr>
          <w:rFonts w:ascii="Arial" w:eastAsia="Calibri" w:hAnsi="Arial" w:cs="Arial"/>
          <w:szCs w:val="22"/>
        </w:rPr>
      </w:pPr>
      <w:r w:rsidRPr="00695D68">
        <w:rPr>
          <w:rFonts w:ascii="Arial" w:eastAsia="Calibri" w:hAnsi="Arial" w:cs="Arial"/>
          <w:b/>
          <w:bCs/>
          <w:szCs w:val="22"/>
        </w:rPr>
        <w:t>H1:1.4</w:t>
      </w:r>
      <w:r w:rsidRPr="00695D68">
        <w:rPr>
          <w:rFonts w:ascii="Arial" w:eastAsia="Calibri" w:hAnsi="Arial" w:cs="Arial"/>
          <w:szCs w:val="22"/>
        </w:rPr>
        <w:t xml:space="preserve"> There is a statistically significant effect of strategic intelligence (foresight, future vision, system thinking, motivation, and partnership) in the earnings in the Egyptian banks.</w:t>
      </w:r>
    </w:p>
    <w:p w14:paraId="6882B464" w14:textId="79EF0D3F" w:rsidR="00875C62" w:rsidRDefault="00875C62" w:rsidP="00875C62">
      <w:pPr>
        <w:jc w:val="both"/>
        <w:rPr>
          <w:rFonts w:ascii="Arial" w:eastAsia="Calibri" w:hAnsi="Arial" w:cs="Arial"/>
          <w:szCs w:val="22"/>
        </w:rPr>
      </w:pPr>
      <w:r w:rsidRPr="00695D68">
        <w:rPr>
          <w:rFonts w:ascii="Arial" w:eastAsia="Calibri" w:hAnsi="Arial" w:cs="Arial"/>
          <w:b/>
          <w:bCs/>
          <w:szCs w:val="22"/>
        </w:rPr>
        <w:t>H1:1.5</w:t>
      </w:r>
      <w:r w:rsidRPr="00695D68">
        <w:rPr>
          <w:rFonts w:ascii="Arial" w:eastAsia="Calibri" w:hAnsi="Arial" w:cs="Arial"/>
          <w:szCs w:val="22"/>
        </w:rPr>
        <w:t xml:space="preserve"> There is a statistically significant effect of strategic intelligence (foresight, future vision, system thinking, motivation, and partnership) in the liquidity in the Egyptian banks.</w:t>
      </w:r>
    </w:p>
    <w:p w14:paraId="7BB6FE72" w14:textId="77777777" w:rsidR="00875C62" w:rsidRDefault="00875C62" w:rsidP="00875C62">
      <w:pPr>
        <w:jc w:val="both"/>
        <w:rPr>
          <w:rFonts w:ascii="Arial" w:eastAsia="Calibri" w:hAnsi="Arial" w:cs="Arial"/>
          <w:szCs w:val="22"/>
        </w:rPr>
      </w:pPr>
    </w:p>
    <w:p w14:paraId="36697750" w14:textId="4DDF651F" w:rsidR="00BC1799" w:rsidRPr="00875C62" w:rsidRDefault="00875C62" w:rsidP="00875C62">
      <w:pPr>
        <w:pStyle w:val="Heading2"/>
        <w:jc w:val="both"/>
        <w:rPr>
          <w:rFonts w:ascii="Arial" w:hAnsi="Arial" w:cs="Arial"/>
          <w:b/>
          <w:bCs/>
          <w:color w:val="auto"/>
          <w:sz w:val="22"/>
          <w:szCs w:val="22"/>
        </w:rPr>
      </w:pPr>
      <w:r>
        <w:rPr>
          <w:rFonts w:ascii="Arial" w:hAnsi="Arial" w:cs="Arial"/>
          <w:b/>
          <w:bCs/>
          <w:color w:val="auto"/>
          <w:sz w:val="22"/>
          <w:szCs w:val="22"/>
        </w:rPr>
        <w:lastRenderedPageBreak/>
        <w:t xml:space="preserve">3.4 </w:t>
      </w:r>
      <w:r w:rsidR="00BC1799" w:rsidRPr="00875C62">
        <w:rPr>
          <w:rFonts w:ascii="Arial" w:hAnsi="Arial" w:cs="Arial"/>
          <w:b/>
          <w:bCs/>
          <w:color w:val="auto"/>
          <w:sz w:val="22"/>
          <w:szCs w:val="22"/>
        </w:rPr>
        <w:t>Research variables framework:</w:t>
      </w:r>
    </w:p>
    <w:p w14:paraId="0712FA14" w14:textId="5DD88BE1" w:rsidR="00BC1799" w:rsidRPr="00695D68" w:rsidRDefault="00BC1799" w:rsidP="00BC1799">
      <w:pPr>
        <w:jc w:val="both"/>
        <w:rPr>
          <w:rFonts w:ascii="Arial" w:eastAsia="Calibri" w:hAnsi="Arial" w:cs="Arial"/>
          <w:sz w:val="18"/>
        </w:rPr>
      </w:pPr>
      <w:proofErr w:type="gramStart"/>
      <w:r w:rsidRPr="00BC1799">
        <w:rPr>
          <w:rFonts w:ascii="Arial" w:eastAsia="Calibri" w:hAnsi="Arial" w:cs="Arial"/>
          <w:szCs w:val="22"/>
        </w:rPr>
        <w:t>Taking into account</w:t>
      </w:r>
      <w:proofErr w:type="gramEnd"/>
      <w:r w:rsidRPr="00BC1799">
        <w:rPr>
          <w:rFonts w:ascii="Arial" w:eastAsia="Calibri" w:hAnsi="Arial" w:cs="Arial"/>
          <w:szCs w:val="22"/>
        </w:rPr>
        <w:t xml:space="preserve"> the study objective, and in order to place the present study in a proper perspective, it is useful to outline a suggested variables framework which states the overall </w:t>
      </w:r>
      <w:r w:rsidRPr="00695D68">
        <w:rPr>
          <w:rFonts w:ascii="Arial" w:eastAsia="Calibri" w:hAnsi="Arial" w:cs="Arial"/>
          <w:sz w:val="18"/>
        </w:rPr>
        <w:t>variables that provides a foundation for the development of the research hypothesis.</w:t>
      </w:r>
    </w:p>
    <w:p w14:paraId="5AE69D03" w14:textId="59A59F2E" w:rsidR="00BC1799" w:rsidRPr="00BC1799" w:rsidRDefault="00BC1799" w:rsidP="00635EF1">
      <w:pPr>
        <w:jc w:val="both"/>
        <w:rPr>
          <w:rFonts w:ascii="Arial" w:eastAsia="Calibri" w:hAnsi="Arial" w:cs="Arial"/>
          <w:szCs w:val="22"/>
        </w:rPr>
      </w:pPr>
      <w:r w:rsidRPr="00695D68">
        <w:rPr>
          <w:rFonts w:ascii="Arial" w:eastAsia="Calibri" w:hAnsi="Arial" w:cs="Arial"/>
          <w:sz w:val="18"/>
        </w:rPr>
        <w:t>The following variables framework illustrates the relationship between the independent variable</w:t>
      </w:r>
      <w:r w:rsidR="00635EF1" w:rsidRPr="00695D68">
        <w:rPr>
          <w:rFonts w:ascii="Arial" w:eastAsia="Calibri" w:hAnsi="Arial" w:cs="Arial"/>
          <w:sz w:val="18"/>
        </w:rPr>
        <w:t xml:space="preserve"> </w:t>
      </w:r>
      <w:r w:rsidRPr="00695D68">
        <w:rPr>
          <w:rFonts w:ascii="Arial" w:eastAsia="Calibri" w:hAnsi="Arial" w:cs="Arial"/>
          <w:sz w:val="18"/>
        </w:rPr>
        <w:t>(strategic intelligence</w:t>
      </w:r>
      <w:r w:rsidRPr="00BC1799">
        <w:rPr>
          <w:rFonts w:ascii="Arial" w:eastAsia="Calibri" w:hAnsi="Arial" w:cs="Arial"/>
          <w:szCs w:val="22"/>
        </w:rPr>
        <w:t>) and the dependent variable (financial performance) of the study.</w:t>
      </w:r>
    </w:p>
    <w:p w14:paraId="5C226CB5" w14:textId="3E9B1BB4"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81792" behindDoc="0" locked="0" layoutInCell="1" allowOverlap="1" wp14:anchorId="7C3589A1" wp14:editId="32B2D0C2">
                <wp:simplePos x="0" y="0"/>
                <wp:positionH relativeFrom="column">
                  <wp:posOffset>2272665</wp:posOffset>
                </wp:positionH>
                <wp:positionV relativeFrom="paragraph">
                  <wp:posOffset>64135</wp:posOffset>
                </wp:positionV>
                <wp:extent cx="552450" cy="314325"/>
                <wp:effectExtent l="0" t="0" r="19050" b="28575"/>
                <wp:wrapNone/>
                <wp:docPr id="291603512" name="Rectangle: Rounded Corners 2"/>
                <wp:cNvGraphicFramePr/>
                <a:graphic xmlns:a="http://schemas.openxmlformats.org/drawingml/2006/main">
                  <a:graphicData uri="http://schemas.microsoft.com/office/word/2010/wordprocessingShape">
                    <wps:wsp>
                      <wps:cNvSpPr/>
                      <wps:spPr>
                        <a:xfrm>
                          <a:off x="0" y="0"/>
                          <a:ext cx="552450" cy="314325"/>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B4BA830" w14:textId="77777777" w:rsidR="00BC1799" w:rsidRDefault="00BC1799" w:rsidP="00BC1799">
                            <w:r w:rsidRPr="0098075D">
                              <w:rPr>
                                <w:rFonts w:cstheme="majorBidi"/>
                                <w:b/>
                                <w:bCs/>
                                <w:color w:val="4F81BD" w:themeColor="accent1"/>
                              </w:rPr>
                              <w:t>H</w:t>
                            </w:r>
                            <w:r>
                              <w:rPr>
                                <w:rFonts w:cstheme="majorBidi"/>
                                <w:b/>
                                <w:bCs/>
                                <w:color w:val="4F81BD" w:themeColor="accent1"/>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C3589A1" id="Rectangle: Rounded Corners 2" o:spid="_x0000_s1026" style="position:absolute;left:0;text-align:left;margin-left:178.95pt;margin-top:5.05pt;width:43.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" fillcolor="white [3201]" strokecolor="#0070c0" strokeweight="2pt">
                <v:textbox>
                  <w:txbxContent>
                    <w:p w14:paraId="0B4BA830" w14:textId="77777777" w:rsidR="00BC1799" w:rsidRDefault="00BC1799" w:rsidP="00BC1799">
                      <w:r w:rsidRPr="0098075D">
                        <w:rPr>
                          <w:rFonts w:cstheme="majorBidi"/>
                          <w:b/>
                          <w:bCs/>
                          <w:color w:val="4F81BD" w:themeColor="accent1"/>
                        </w:rPr>
                        <w:t>H</w:t>
                      </w:r>
                      <w:r>
                        <w:rPr>
                          <w:rFonts w:cstheme="majorBidi"/>
                          <w:b/>
                          <w:bCs/>
                          <w:color w:val="4F81BD" w:themeColor="accent1"/>
                        </w:rPr>
                        <w:t>1.1</w:t>
                      </w:r>
                    </w:p>
                  </w:txbxContent>
                </v:textbox>
              </v:round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0288" behindDoc="0" locked="0" layoutInCell="1" allowOverlap="1" wp14:anchorId="3E8DE234" wp14:editId="4E6E26F2">
                <wp:simplePos x="0" y="0"/>
                <wp:positionH relativeFrom="margin">
                  <wp:posOffset>3491865</wp:posOffset>
                </wp:positionH>
                <wp:positionV relativeFrom="paragraph">
                  <wp:posOffset>6985</wp:posOffset>
                </wp:positionV>
                <wp:extent cx="1685925" cy="447675"/>
                <wp:effectExtent l="0" t="0" r="28575" b="28575"/>
                <wp:wrapNone/>
                <wp:docPr id="5487394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4476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3B7B86" w14:textId="77777777" w:rsidR="00BC1799" w:rsidRPr="00363BFE" w:rsidRDefault="00BC1799" w:rsidP="00BC1799">
                            <w:pPr>
                              <w:jc w:val="center"/>
                              <w:rPr>
                                <w:rFonts w:asciiTheme="majorBidi" w:hAnsiTheme="majorBidi" w:cstheme="majorBidi"/>
                                <w:b/>
                                <w:bCs/>
                                <w:color w:val="000000" w:themeColor="text1"/>
                              </w:rPr>
                            </w:pPr>
                            <w:bookmarkStart w:id="6" w:name="_Hlk151243105"/>
                            <w:r w:rsidRPr="00363BFE">
                              <w:rPr>
                                <w:rFonts w:asciiTheme="majorBidi" w:hAnsiTheme="majorBidi" w:cstheme="majorBidi"/>
                                <w:b/>
                                <w:bCs/>
                                <w:color w:val="000000" w:themeColor="text1"/>
                              </w:rPr>
                              <w:t>Dependent Variable</w:t>
                            </w:r>
                          </w:p>
                          <w:bookmarkEnd w:id="6"/>
                          <w:p w14:paraId="1CFEB580" w14:textId="77777777" w:rsidR="00BC1799" w:rsidRPr="00363BFE" w:rsidRDefault="00BC1799" w:rsidP="00BC1799">
                            <w:pPr>
                              <w:jc w:val="center"/>
                              <w:rPr>
                                <w:rFonts w:asciiTheme="majorBidi" w:hAnsiTheme="majorBidi" w:cstheme="majorBidi"/>
                                <w:b/>
                                <w:bCs/>
                                <w:color w:val="5F497A" w:themeColor="accent4" w:themeShade="BF"/>
                                <w:szCs w:val="28"/>
                              </w:rPr>
                            </w:pPr>
                            <w:r w:rsidRPr="00363BFE">
                              <w:rPr>
                                <w:rFonts w:asciiTheme="majorBidi" w:hAnsiTheme="majorBidi" w:cstheme="majorBidi"/>
                                <w:b/>
                                <w:bCs/>
                                <w:color w:val="5F497A" w:themeColor="accent4" w:themeShade="BF"/>
                                <w:szCs w:val="28"/>
                              </w:rPr>
                              <w:t>Financial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8DE234" id="Rectangle 1" o:spid="_x0000_s1027" style="position:absolute;left:0;text-align:left;margin-left:274.95pt;margin-top:.55pt;width:132.75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" fillcolor="white [3212]" strokecolor="#0a121c [484]" strokeweight="2pt">
                <v:path arrowok="t"/>
                <v:textbox>
                  <w:txbxContent>
                    <w:p w14:paraId="783B7B86" w14:textId="77777777" w:rsidR="00BC1799" w:rsidRPr="00363BFE" w:rsidRDefault="00BC1799" w:rsidP="00BC1799">
                      <w:pPr>
                        <w:jc w:val="center"/>
                        <w:rPr>
                          <w:rFonts w:asciiTheme="majorBidi" w:hAnsiTheme="majorBidi" w:cstheme="majorBidi"/>
                          <w:b/>
                          <w:bCs/>
                          <w:color w:val="000000" w:themeColor="text1"/>
                        </w:rPr>
                      </w:pPr>
                      <w:bookmarkStart w:id="6" w:name="_Hlk151243105"/>
                      <w:r w:rsidRPr="00363BFE">
                        <w:rPr>
                          <w:rFonts w:asciiTheme="majorBidi" w:hAnsiTheme="majorBidi" w:cstheme="majorBidi"/>
                          <w:b/>
                          <w:bCs/>
                          <w:color w:val="000000" w:themeColor="text1"/>
                        </w:rPr>
                        <w:t>Dependent Variable</w:t>
                      </w:r>
                    </w:p>
                    <w:bookmarkEnd w:id="6"/>
                    <w:p w14:paraId="1CFEB580" w14:textId="77777777" w:rsidR="00BC1799" w:rsidRPr="00363BFE" w:rsidRDefault="00BC1799" w:rsidP="00BC1799">
                      <w:pPr>
                        <w:jc w:val="center"/>
                        <w:rPr>
                          <w:rFonts w:asciiTheme="majorBidi" w:hAnsiTheme="majorBidi" w:cstheme="majorBidi"/>
                          <w:b/>
                          <w:bCs/>
                          <w:color w:val="5F497A" w:themeColor="accent4" w:themeShade="BF"/>
                          <w:szCs w:val="28"/>
                        </w:rPr>
                      </w:pPr>
                      <w:r w:rsidRPr="00363BFE">
                        <w:rPr>
                          <w:rFonts w:asciiTheme="majorBidi" w:hAnsiTheme="majorBidi" w:cstheme="majorBidi"/>
                          <w:b/>
                          <w:bCs/>
                          <w:color w:val="5F497A" w:themeColor="accent4" w:themeShade="BF"/>
                          <w:szCs w:val="28"/>
                        </w:rPr>
                        <w:t>Financial Performance</w:t>
                      </w:r>
                    </w:p>
                  </w:txbxContent>
                </v:textbox>
                <w10:wrap anchorx="margin"/>
              </v:rect>
            </w:pict>
          </mc:Fallback>
        </mc:AlternateContent>
      </w:r>
      <w:r w:rsidR="00635EF1" w:rsidRPr="00BC1799">
        <w:rPr>
          <w:rFonts w:ascii="Arial" w:eastAsia="Calibri" w:hAnsi="Arial" w:cs="Arial"/>
          <w:noProof/>
          <w:szCs w:val="22"/>
        </w:rPr>
        <mc:AlternateContent>
          <mc:Choice Requires="wps">
            <w:drawing>
              <wp:anchor distT="0" distB="0" distL="114300" distR="114300" simplePos="0" relativeHeight="251659264" behindDoc="0" locked="0" layoutInCell="1" allowOverlap="1" wp14:anchorId="0AE08DD5" wp14:editId="3F9EAEEA">
                <wp:simplePos x="0" y="0"/>
                <wp:positionH relativeFrom="column">
                  <wp:posOffset>15240</wp:posOffset>
                </wp:positionH>
                <wp:positionV relativeFrom="paragraph">
                  <wp:posOffset>26035</wp:posOffset>
                </wp:positionV>
                <wp:extent cx="1628775" cy="419100"/>
                <wp:effectExtent l="0" t="0" r="28575" b="19050"/>
                <wp:wrapNone/>
                <wp:docPr id="20122474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419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12B14D" w14:textId="77777777" w:rsidR="00BC1799" w:rsidRPr="006E1BD3" w:rsidRDefault="00BC1799" w:rsidP="00BC1799">
                            <w:pPr>
                              <w:jc w:val="center"/>
                              <w:rPr>
                                <w:rFonts w:asciiTheme="majorBidi" w:hAnsiTheme="majorBidi" w:cstheme="majorBidi"/>
                                <w:b/>
                                <w:bCs/>
                                <w:color w:val="000000" w:themeColor="text1"/>
                              </w:rPr>
                            </w:pPr>
                            <w:r w:rsidRPr="006E1BD3">
                              <w:rPr>
                                <w:rFonts w:asciiTheme="majorBidi" w:hAnsiTheme="majorBidi" w:cstheme="majorBidi"/>
                                <w:b/>
                                <w:bCs/>
                                <w:color w:val="000000" w:themeColor="text1"/>
                              </w:rPr>
                              <w:t>Independent Variable</w:t>
                            </w:r>
                          </w:p>
                          <w:p w14:paraId="6928C27E" w14:textId="77777777" w:rsidR="00BC1799" w:rsidRPr="006E1BD3" w:rsidRDefault="00BC1799" w:rsidP="00BC1799">
                            <w:pPr>
                              <w:jc w:val="center"/>
                              <w:rPr>
                                <w:rFonts w:asciiTheme="majorBidi" w:hAnsiTheme="majorBidi" w:cstheme="majorBidi"/>
                                <w:b/>
                                <w:bCs/>
                                <w:color w:val="5F497A" w:themeColor="accent4" w:themeShade="BF"/>
                                <w:szCs w:val="28"/>
                              </w:rPr>
                            </w:pPr>
                            <w:r w:rsidRPr="006E1BD3">
                              <w:rPr>
                                <w:rFonts w:asciiTheme="majorBidi" w:hAnsiTheme="majorBidi" w:cstheme="majorBidi"/>
                                <w:b/>
                                <w:bCs/>
                                <w:color w:val="5F497A" w:themeColor="accent4" w:themeShade="BF"/>
                                <w:szCs w:val="28"/>
                              </w:rPr>
                              <w:t>Strategic Intelligence</w:t>
                            </w:r>
                          </w:p>
                          <w:p w14:paraId="5BBA4EC9" w14:textId="77777777" w:rsidR="00BC1799" w:rsidRPr="006E1BD3" w:rsidRDefault="00BC1799" w:rsidP="00BC1799">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E08DD5" id="Rectangle 4" o:spid="_x0000_s1028" style="position:absolute;left:0;text-align:left;margin-left:1.2pt;margin-top:2.05pt;width:128.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" fillcolor="white [3212]" strokecolor="#0a121c [484]" strokeweight="2pt">
                <v:path arrowok="t"/>
                <v:textbox>
                  <w:txbxContent>
                    <w:p w14:paraId="7512B14D" w14:textId="77777777" w:rsidR="00BC1799" w:rsidRPr="006E1BD3" w:rsidRDefault="00BC1799" w:rsidP="00BC1799">
                      <w:pPr>
                        <w:jc w:val="center"/>
                        <w:rPr>
                          <w:rFonts w:asciiTheme="majorBidi" w:hAnsiTheme="majorBidi" w:cstheme="majorBidi"/>
                          <w:b/>
                          <w:bCs/>
                          <w:color w:val="000000" w:themeColor="text1"/>
                        </w:rPr>
                      </w:pPr>
                      <w:r w:rsidRPr="006E1BD3">
                        <w:rPr>
                          <w:rFonts w:asciiTheme="majorBidi" w:hAnsiTheme="majorBidi" w:cstheme="majorBidi"/>
                          <w:b/>
                          <w:bCs/>
                          <w:color w:val="000000" w:themeColor="text1"/>
                        </w:rPr>
                        <w:t>Independent Variable</w:t>
                      </w:r>
                    </w:p>
                    <w:p w14:paraId="6928C27E" w14:textId="77777777" w:rsidR="00BC1799" w:rsidRPr="006E1BD3" w:rsidRDefault="00BC1799" w:rsidP="00BC1799">
                      <w:pPr>
                        <w:jc w:val="center"/>
                        <w:rPr>
                          <w:rFonts w:asciiTheme="majorBidi" w:hAnsiTheme="majorBidi" w:cstheme="majorBidi"/>
                          <w:b/>
                          <w:bCs/>
                          <w:color w:val="5F497A" w:themeColor="accent4" w:themeShade="BF"/>
                          <w:szCs w:val="28"/>
                        </w:rPr>
                      </w:pPr>
                      <w:r w:rsidRPr="006E1BD3">
                        <w:rPr>
                          <w:rFonts w:asciiTheme="majorBidi" w:hAnsiTheme="majorBidi" w:cstheme="majorBidi"/>
                          <w:b/>
                          <w:bCs/>
                          <w:color w:val="5F497A" w:themeColor="accent4" w:themeShade="BF"/>
                          <w:szCs w:val="28"/>
                        </w:rPr>
                        <w:t>Strategic Intelligence</w:t>
                      </w:r>
                    </w:p>
                    <w:p w14:paraId="5BBA4EC9" w14:textId="77777777" w:rsidR="00BC1799" w:rsidRPr="006E1BD3" w:rsidRDefault="00BC1799" w:rsidP="00BC1799">
                      <w:pPr>
                        <w:jc w:val="center"/>
                        <w:rPr>
                          <w:rFonts w:asciiTheme="majorBidi" w:hAnsiTheme="majorBidi" w:cstheme="majorBidi"/>
                        </w:rPr>
                      </w:pPr>
                    </w:p>
                  </w:txbxContent>
                </v:textbox>
              </v:rect>
            </w:pict>
          </mc:Fallback>
        </mc:AlternateContent>
      </w:r>
    </w:p>
    <w:p w14:paraId="2FB135D2" w14:textId="1E40FF9E"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7696" behindDoc="0" locked="0" layoutInCell="1" allowOverlap="1" wp14:anchorId="3D71EA65" wp14:editId="768519D0">
                <wp:simplePos x="0" y="0"/>
                <wp:positionH relativeFrom="column">
                  <wp:posOffset>1657350</wp:posOffset>
                </wp:positionH>
                <wp:positionV relativeFrom="paragraph">
                  <wp:posOffset>66675</wp:posOffset>
                </wp:positionV>
                <wp:extent cx="1800225" cy="45085"/>
                <wp:effectExtent l="19050" t="76200" r="123825" b="126365"/>
                <wp:wrapNone/>
                <wp:docPr id="1385965195" name="Straight Arrow Connector 3"/>
                <wp:cNvGraphicFramePr/>
                <a:graphic xmlns:a="http://schemas.openxmlformats.org/drawingml/2006/main">
                  <a:graphicData uri="http://schemas.microsoft.com/office/word/2010/wordprocessingShape">
                    <wps:wsp>
                      <wps:cNvCnPr/>
                      <wps:spPr>
                        <a:xfrm flipV="1">
                          <a:off x="0" y="0"/>
                          <a:ext cx="1800225" cy="45085"/>
                        </a:xfrm>
                        <a:prstGeom prst="straightConnector1">
                          <a:avLst/>
                        </a:prstGeom>
                        <a:ln>
                          <a:solidFill>
                            <a:schemeClr val="accent4">
                              <a:lumMod val="75000"/>
                            </a:schemeClr>
                          </a:solidFill>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4F6B16" id="_x0000_t32" coordsize="21600,21600" o:spt="32" o:oned="t" path="m,l21600,21600e" filled="f">
                <v:path arrowok="t" fillok="f" o:connecttype="none"/>
                <o:lock v:ext="edit" shapetype="t"/>
              </v:shapetype>
              <v:shape id="Straight Arrow Connector 3" o:spid="_x0000_s1026" type="#_x0000_t32" style="position:absolute;margin-left:130.5pt;margin-top:5.25pt;width:141.75pt;height:3.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" strokecolor="#5f497a [2407]">
                <v:stroke endarrow="block"/>
                <v:shadow on="t" color="black" opacity="26214f" origin="-.5,-.5" offset=".74836mm,.74836mm"/>
              </v:shape>
            </w:pict>
          </mc:Fallback>
        </mc:AlternateContent>
      </w:r>
    </w:p>
    <w:p w14:paraId="3C6A7981" w14:textId="0B61A2E9"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1552" behindDoc="0" locked="0" layoutInCell="1" allowOverlap="1" wp14:anchorId="6094AAD1" wp14:editId="5C861CAE">
                <wp:simplePos x="0" y="0"/>
                <wp:positionH relativeFrom="column">
                  <wp:posOffset>2691765</wp:posOffset>
                </wp:positionH>
                <wp:positionV relativeFrom="paragraph">
                  <wp:posOffset>124460</wp:posOffset>
                </wp:positionV>
                <wp:extent cx="9525" cy="1578610"/>
                <wp:effectExtent l="38100" t="38100" r="104775" b="97790"/>
                <wp:wrapNone/>
                <wp:docPr id="135921343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578610"/>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DB63CD"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9.8pt" to="212.7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" strokecolor="#4579b8 [3044]">
                <v:shadow on="t" color="black" opacity="26214f" origin="-.5,-.5" offset=".74836mm,.74836mm"/>
                <o:lock v:ext="edit" shapetype="f"/>
              </v:line>
            </w:pict>
          </mc:Fallback>
        </mc:AlternateContent>
      </w:r>
      <w:r w:rsidRPr="00BC1799">
        <w:rPr>
          <w:rFonts w:ascii="Arial" w:eastAsia="Calibri" w:hAnsi="Arial" w:cs="Arial"/>
          <w:noProof/>
          <w:szCs w:val="22"/>
        </w:rPr>
        <mc:AlternateContent>
          <mc:Choice Requires="wps">
            <w:drawing>
              <wp:anchor distT="0" distB="0" distL="114300" distR="114300" simplePos="0" relativeHeight="251682816" behindDoc="0" locked="0" layoutInCell="1" allowOverlap="1" wp14:anchorId="6B2935C5" wp14:editId="62F87733">
                <wp:simplePos x="0" y="0"/>
                <wp:positionH relativeFrom="column">
                  <wp:posOffset>2844165</wp:posOffset>
                </wp:positionH>
                <wp:positionV relativeFrom="paragraph">
                  <wp:posOffset>105410</wp:posOffset>
                </wp:positionV>
                <wp:extent cx="561975" cy="238125"/>
                <wp:effectExtent l="0" t="0" r="28575" b="28575"/>
                <wp:wrapNone/>
                <wp:docPr id="1538369647" name="Rectangle 6"/>
                <wp:cNvGraphicFramePr/>
                <a:graphic xmlns:a="http://schemas.openxmlformats.org/drawingml/2006/main">
                  <a:graphicData uri="http://schemas.microsoft.com/office/word/2010/wordprocessingShape">
                    <wps:wsp>
                      <wps:cNvSpPr/>
                      <wps:spPr>
                        <a:xfrm>
                          <a:off x="0" y="0"/>
                          <a:ext cx="561975" cy="23812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222B8969"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2935C5" id="Rectangle 6" o:spid="_x0000_s1029" style="position:absolute;left:0;text-align:left;margin-left:223.95pt;margin-top:8.3pt;width:44.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" fillcolor="white [3201]" strokecolor="white [3212]" strokeweight="2pt">
                <v:textbox>
                  <w:txbxContent>
                    <w:p w14:paraId="222B8969"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H1:1.1</w:t>
                      </w:r>
                    </w:p>
                  </w:txbxContent>
                </v:textbox>
              </v:rect>
            </w:pict>
          </mc:Fallback>
        </mc:AlternateContent>
      </w:r>
      <w:r w:rsidR="00BC1799" w:rsidRPr="00BC1799">
        <w:rPr>
          <w:rFonts w:ascii="Arial" w:eastAsia="Calibri" w:hAnsi="Arial" w:cs="Arial"/>
          <w:szCs w:val="22"/>
        </w:rPr>
        <w:t>.1</w:t>
      </w:r>
    </w:p>
    <w:p w14:paraId="5BC416E3" w14:textId="63CEC6CA" w:rsidR="00BC1799" w:rsidRPr="00BC1799" w:rsidRDefault="006615B3" w:rsidP="00BC1799">
      <w:pPr>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67456" behindDoc="0" locked="0" layoutInCell="1" allowOverlap="1" wp14:anchorId="1D30B5E6" wp14:editId="334C1119">
                <wp:simplePos x="0" y="0"/>
                <wp:positionH relativeFrom="margin">
                  <wp:align>right</wp:align>
                </wp:positionH>
                <wp:positionV relativeFrom="paragraph">
                  <wp:posOffset>54610</wp:posOffset>
                </wp:positionV>
                <wp:extent cx="1704975" cy="1695450"/>
                <wp:effectExtent l="0" t="0" r="28575" b="19050"/>
                <wp:wrapNone/>
                <wp:docPr id="15511304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1695450"/>
                        </a:xfrm>
                        <a:prstGeom prst="rect">
                          <a:avLst/>
                        </a:prstGeom>
                        <a:solidFill>
                          <a:schemeClr val="bg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E50B69" id="Rectangle 5" o:spid="_x0000_s1026" style="position:absolute;margin-left:83.05pt;margin-top:4.3pt;width:134.25pt;height:13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" fillcolor="white [3212]" strokecolor="#4f81bd [3204]" strokeweight="2pt">
                <v:path arrowok="t"/>
                <w10:wrap anchorx="margin"/>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70528" behindDoc="0" locked="0" layoutInCell="1" allowOverlap="1" wp14:anchorId="09B9D6AD" wp14:editId="076011B1">
                <wp:simplePos x="0" y="0"/>
                <wp:positionH relativeFrom="column">
                  <wp:posOffset>3644265</wp:posOffset>
                </wp:positionH>
                <wp:positionV relativeFrom="paragraph">
                  <wp:posOffset>121285</wp:posOffset>
                </wp:positionV>
                <wp:extent cx="1428750" cy="247650"/>
                <wp:effectExtent l="0" t="0" r="19050" b="19050"/>
                <wp:wrapNone/>
                <wp:docPr id="13914771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61E858"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Capital Adequacy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B9D6AD" id="Rectangle 10" o:spid="_x0000_s1030" style="position:absolute;left:0;text-align:left;margin-left:286.95pt;margin-top:9.55pt;width:11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" fillcolor="#4f81bd [3204]" strokecolor="#0a121c [484]" strokeweight="2pt">
                <v:path arrowok="t"/>
                <v:textbox>
                  <w:txbxContent>
                    <w:p w14:paraId="6E61E858"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Capital Adequacy</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1312" behindDoc="0" locked="0" layoutInCell="1" allowOverlap="1" wp14:anchorId="34A89DBD" wp14:editId="5E91417C">
                <wp:simplePos x="0" y="0"/>
                <wp:positionH relativeFrom="margin">
                  <wp:posOffset>24765</wp:posOffset>
                </wp:positionH>
                <wp:positionV relativeFrom="paragraph">
                  <wp:posOffset>45085</wp:posOffset>
                </wp:positionV>
                <wp:extent cx="1619250" cy="1619250"/>
                <wp:effectExtent l="0" t="0" r="19050" b="19050"/>
                <wp:wrapNone/>
                <wp:docPr id="13809488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161925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60B8C7" id="Rectangle 11" o:spid="_x0000_s1026" style="position:absolute;margin-left:1.95pt;margin-top:3.55pt;width:127.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" fillcolor="white [3201]" strokecolor="#4f81bd [3204]" strokeweight="2pt">
                <v:path arrowok="t"/>
                <w10:wrap anchorx="margin"/>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2336" behindDoc="0" locked="0" layoutInCell="1" allowOverlap="1" wp14:anchorId="0AAA5B0A" wp14:editId="256A25D2">
                <wp:simplePos x="0" y="0"/>
                <wp:positionH relativeFrom="column">
                  <wp:posOffset>186690</wp:posOffset>
                </wp:positionH>
                <wp:positionV relativeFrom="paragraph">
                  <wp:posOffset>102235</wp:posOffset>
                </wp:positionV>
                <wp:extent cx="1190625" cy="247650"/>
                <wp:effectExtent l="0" t="0" r="28575" b="19050"/>
                <wp:wrapNone/>
                <wp:docPr id="13416385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31E082"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Foresight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AA5B0A" id="Rectangle 12" o:spid="_x0000_s1031" style="position:absolute;left:0;text-align:left;margin-left:14.7pt;margin-top:8.05pt;width:93.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" fillcolor="#4f81bd [3204]" strokecolor="#0a121c [484]" strokeweight="2pt">
                <v:path arrowok="t"/>
                <v:textbox>
                  <w:txbxContent>
                    <w:p w14:paraId="5F31E082"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Foresight</w:t>
                      </w:r>
                    </w:p>
                  </w:txbxContent>
                </v:textbox>
              </v:rect>
            </w:pict>
          </mc:Fallback>
        </mc:AlternateContent>
      </w:r>
    </w:p>
    <w:p w14:paraId="0CAEF82E" w14:textId="36EE15F4" w:rsidR="00BC1799" w:rsidRPr="00BC1799" w:rsidRDefault="006615B3" w:rsidP="00BC1799">
      <w:pPr>
        <w:tabs>
          <w:tab w:val="left" w:pos="5100"/>
          <w:tab w:val="left" w:pos="5235"/>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2576" behindDoc="0" locked="0" layoutInCell="1" allowOverlap="1" wp14:anchorId="76AD9488" wp14:editId="3F778BAF">
                <wp:simplePos x="0" y="0"/>
                <wp:positionH relativeFrom="column">
                  <wp:posOffset>2691765</wp:posOffset>
                </wp:positionH>
                <wp:positionV relativeFrom="paragraph">
                  <wp:posOffset>88900</wp:posOffset>
                </wp:positionV>
                <wp:extent cx="923925" cy="45719"/>
                <wp:effectExtent l="19050" t="57150" r="66675" b="126365"/>
                <wp:wrapNone/>
                <wp:docPr id="134282040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3925" cy="45719"/>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5A0664" id="Straight Arrow Connector 8" o:spid="_x0000_s1026" type="#_x0000_t32" style="position:absolute;margin-left:211.95pt;margin-top:7pt;width:72.75pt;height:3.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" strokecolor="#4579b8 [3044]">
                <v:stroke endarrow="block"/>
                <v:shadow on="t" color="black" opacity="26214f" origin="-.5,-.5" offset=".74836mm,.74836mm"/>
                <o:lock v:ext="edit" shapetype="f"/>
              </v:shape>
            </w:pict>
          </mc:Fallback>
        </mc:AlternateContent>
      </w:r>
      <w:r w:rsidR="00BC1799" w:rsidRPr="00BC1799">
        <w:rPr>
          <w:rFonts w:ascii="Arial" w:eastAsia="Calibri" w:hAnsi="Arial" w:cs="Arial"/>
          <w:szCs w:val="22"/>
        </w:rPr>
        <w:t xml:space="preserve">               </w:t>
      </w:r>
    </w:p>
    <w:p w14:paraId="2F73BDE6" w14:textId="3A67B095" w:rsidR="00BC1799" w:rsidRPr="00BC1799" w:rsidRDefault="006615B3" w:rsidP="00BC1799">
      <w:pPr>
        <w:tabs>
          <w:tab w:val="left" w:pos="510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83840" behindDoc="0" locked="0" layoutInCell="1" allowOverlap="1" wp14:anchorId="2CBBB209" wp14:editId="3A8037E3">
                <wp:simplePos x="0" y="0"/>
                <wp:positionH relativeFrom="column">
                  <wp:posOffset>2825116</wp:posOffset>
                </wp:positionH>
                <wp:positionV relativeFrom="paragraph">
                  <wp:posOffset>10160</wp:posOffset>
                </wp:positionV>
                <wp:extent cx="609600" cy="247650"/>
                <wp:effectExtent l="0" t="0" r="19050" b="19050"/>
                <wp:wrapNone/>
                <wp:docPr id="1543297038" name="Rectangle 9"/>
                <wp:cNvGraphicFramePr/>
                <a:graphic xmlns:a="http://schemas.openxmlformats.org/drawingml/2006/main">
                  <a:graphicData uri="http://schemas.microsoft.com/office/word/2010/wordprocessingShape">
                    <wps:wsp>
                      <wps:cNvSpPr/>
                      <wps:spPr>
                        <a:xfrm>
                          <a:off x="0" y="0"/>
                          <a:ext cx="609600" cy="2476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5C26EADB"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BBB209" id="Rectangle 9" o:spid="_x0000_s1032" style="position:absolute;left:0;text-align:left;margin-left:222.45pt;margin-top:.8pt;width:48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" fillcolor="white [3201]" strokecolor="white [3212]" strokeweight="2pt">
                <v:textbox>
                  <w:txbxContent>
                    <w:p w14:paraId="5C26EADB"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2</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3360" behindDoc="0" locked="0" layoutInCell="1" allowOverlap="1" wp14:anchorId="079CB519" wp14:editId="5358FB34">
                <wp:simplePos x="0" y="0"/>
                <wp:positionH relativeFrom="column">
                  <wp:posOffset>186690</wp:posOffset>
                </wp:positionH>
                <wp:positionV relativeFrom="paragraph">
                  <wp:posOffset>114935</wp:posOffset>
                </wp:positionV>
                <wp:extent cx="1200150" cy="247650"/>
                <wp:effectExtent l="0" t="0" r="19050" b="19050"/>
                <wp:wrapNone/>
                <wp:docPr id="13336429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04D218A"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9CB519" id="Rectangle 16" o:spid="_x0000_s1033" style="position:absolute;left:0;text-align:left;margin-left:14.7pt;margin-top:9.05pt;width:9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" fillcolor="#4f81bd [3204]" strokecolor="#0a121c [484]" strokeweight="2pt">
                <v:path arrowok="t"/>
                <v:textbox>
                  <w:txbxContent>
                    <w:p w14:paraId="504D218A"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Vision</w:t>
                      </w:r>
                    </w:p>
                  </w:txbxContent>
                </v:textbox>
              </v:rect>
            </w:pict>
          </mc:Fallback>
        </mc:AlternateContent>
      </w:r>
    </w:p>
    <w:p w14:paraId="0648FB72" w14:textId="1A2D350D" w:rsidR="00BC1799" w:rsidRPr="00BC1799" w:rsidRDefault="006615B3" w:rsidP="00BC1799">
      <w:pPr>
        <w:tabs>
          <w:tab w:val="left" w:pos="510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3600" behindDoc="0" locked="0" layoutInCell="1" allowOverlap="1" wp14:anchorId="17739E8D" wp14:editId="77B766D8">
                <wp:simplePos x="0" y="0"/>
                <wp:positionH relativeFrom="column">
                  <wp:posOffset>2714625</wp:posOffset>
                </wp:positionH>
                <wp:positionV relativeFrom="paragraph">
                  <wp:posOffset>117475</wp:posOffset>
                </wp:positionV>
                <wp:extent cx="952500" cy="45085"/>
                <wp:effectExtent l="19050" t="57150" r="57150" b="126365"/>
                <wp:wrapNone/>
                <wp:docPr id="164739189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45085"/>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4E2140" id="Straight Arrow Connector 13" o:spid="_x0000_s1026" type="#_x0000_t32" style="position:absolute;margin-left:213.75pt;margin-top:9.25pt;width:75pt;height:3.5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" strokecolor="#4579b8 [3044]">
                <v:stroke endarrow="block"/>
                <v:shadow on="t" color="black" opacity="26214f" origin="-.5,-.5" offset=".74836mm,.74836mm"/>
                <o:lock v:ext="edit" shapetype="f"/>
              </v:shape>
            </w:pict>
          </mc:Fallback>
        </mc:AlternateContent>
      </w:r>
      <w:r w:rsidR="00635EF1" w:rsidRPr="00BC1799">
        <w:rPr>
          <w:rFonts w:ascii="Arial" w:eastAsia="Calibri" w:hAnsi="Arial" w:cs="Arial"/>
          <w:noProof/>
          <w:szCs w:val="22"/>
        </w:rPr>
        <mc:AlternateContent>
          <mc:Choice Requires="wps">
            <w:drawing>
              <wp:anchor distT="0" distB="0" distL="114300" distR="114300" simplePos="0" relativeHeight="251668480" behindDoc="0" locked="0" layoutInCell="1" allowOverlap="1" wp14:anchorId="5C4FF849" wp14:editId="7BF26339">
                <wp:simplePos x="0" y="0"/>
                <wp:positionH relativeFrom="column">
                  <wp:posOffset>3653790</wp:posOffset>
                </wp:positionH>
                <wp:positionV relativeFrom="paragraph">
                  <wp:posOffset>16510</wp:posOffset>
                </wp:positionV>
                <wp:extent cx="1419225" cy="264160"/>
                <wp:effectExtent l="0" t="0" r="28575" b="21590"/>
                <wp:wrapNone/>
                <wp:docPr id="26253889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264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81298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 xml:space="preserve">Asset Quality </w:t>
                            </w:r>
                          </w:p>
                          <w:p w14:paraId="4F22E26E" w14:textId="77777777" w:rsidR="00BC1799" w:rsidRPr="00DB3E24" w:rsidRDefault="00BC1799" w:rsidP="00BC1799">
                            <w:pPr>
                              <w:jc w:val="center"/>
                              <w:rPr>
                                <w:b/>
                                <w:bCs/>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4FF849" id="Rectangle 15" o:spid="_x0000_s1034" style="position:absolute;left:0;text-align:left;margin-left:287.7pt;margin-top:1.3pt;width:111.7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" fillcolor="#4f81bd [3204]" strokecolor="#0a121c [484]" strokeweight="2pt">
                <v:path arrowok="t"/>
                <v:textbox>
                  <w:txbxContent>
                    <w:p w14:paraId="2D81298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 xml:space="preserve">Asset Quality </w:t>
                      </w:r>
                    </w:p>
                    <w:p w14:paraId="4F22E26E" w14:textId="77777777" w:rsidR="00BC1799" w:rsidRPr="00DB3E24" w:rsidRDefault="00BC1799" w:rsidP="00BC1799">
                      <w:pPr>
                        <w:jc w:val="center"/>
                        <w:rPr>
                          <w:b/>
                          <w:bCs/>
                          <w:szCs w:val="28"/>
                        </w:rPr>
                      </w:pPr>
                    </w:p>
                  </w:txbxContent>
                </v:textbox>
              </v:rect>
            </w:pict>
          </mc:Fallback>
        </mc:AlternateContent>
      </w:r>
      <w:r w:rsidR="00BC1799" w:rsidRPr="00BC1799">
        <w:rPr>
          <w:rFonts w:ascii="Arial" w:eastAsia="Calibri" w:hAnsi="Arial" w:cs="Arial"/>
          <w:szCs w:val="22"/>
        </w:rPr>
        <w:t xml:space="preserve">       </w:t>
      </w:r>
    </w:p>
    <w:p w14:paraId="38E3048E" w14:textId="3F81DAFF" w:rsidR="00BC1799" w:rsidRPr="00BC1799"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84864" behindDoc="0" locked="0" layoutInCell="1" allowOverlap="1" wp14:anchorId="234B3738" wp14:editId="4E42AA18">
                <wp:simplePos x="0" y="0"/>
                <wp:positionH relativeFrom="column">
                  <wp:posOffset>2872740</wp:posOffset>
                </wp:positionH>
                <wp:positionV relativeFrom="paragraph">
                  <wp:posOffset>41909</wp:posOffset>
                </wp:positionV>
                <wp:extent cx="552450" cy="219075"/>
                <wp:effectExtent l="0" t="0" r="19050" b="28575"/>
                <wp:wrapNone/>
                <wp:docPr id="1032300622" name="Rectangle 14"/>
                <wp:cNvGraphicFramePr/>
                <a:graphic xmlns:a="http://schemas.openxmlformats.org/drawingml/2006/main">
                  <a:graphicData uri="http://schemas.microsoft.com/office/word/2010/wordprocessingShape">
                    <wps:wsp>
                      <wps:cNvSpPr/>
                      <wps:spPr>
                        <a:xfrm>
                          <a:off x="0" y="0"/>
                          <a:ext cx="552450" cy="2190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7730CE17"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4B3738" id="Rectangle 14" o:spid="_x0000_s1035" style="position:absolute;left:0;text-align:left;margin-left:226.2pt;margin-top:3.3pt;width:43.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" fillcolor="white [3201]" strokecolor="white [3212]" strokeweight="2pt">
                <v:textbox>
                  <w:txbxContent>
                    <w:p w14:paraId="7730CE17"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3</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4384" behindDoc="0" locked="0" layoutInCell="1" allowOverlap="1" wp14:anchorId="7658D860" wp14:editId="126432F2">
                <wp:simplePos x="0" y="0"/>
                <wp:positionH relativeFrom="column">
                  <wp:posOffset>186690</wp:posOffset>
                </wp:positionH>
                <wp:positionV relativeFrom="paragraph">
                  <wp:posOffset>137160</wp:posOffset>
                </wp:positionV>
                <wp:extent cx="1200150" cy="257175"/>
                <wp:effectExtent l="0" t="0" r="19050" b="28575"/>
                <wp:wrapNone/>
                <wp:docPr id="138637153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501EF9" w14:textId="77777777" w:rsidR="00BC1799" w:rsidRPr="006E1BD3" w:rsidRDefault="00BC1799" w:rsidP="00BC1799">
                            <w:pPr>
                              <w:jc w:val="center"/>
                              <w:rPr>
                                <w:rFonts w:asciiTheme="majorBidi" w:hAnsiTheme="majorBidi" w:cstheme="majorBidi"/>
                                <w:szCs w:val="28"/>
                              </w:rPr>
                            </w:pPr>
                            <w:r w:rsidRPr="006E1BD3">
                              <w:rPr>
                                <w:rFonts w:asciiTheme="majorBidi" w:hAnsiTheme="majorBidi" w:cstheme="majorBidi"/>
                                <w:szCs w:val="28"/>
                              </w:rPr>
                              <w:t>System thinking</w:t>
                            </w:r>
                          </w:p>
                          <w:p w14:paraId="7FC0FE03" w14:textId="77777777" w:rsidR="00BC1799" w:rsidRDefault="00BC1799" w:rsidP="00BC17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58D860" id="Rectangle 19" o:spid="_x0000_s1036" style="position:absolute;left:0;text-align:left;margin-left:14.7pt;margin-top:10.8pt;width:94.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" fillcolor="#4f81bd [3204]" strokecolor="#0a121c [484]" strokeweight="2pt">
                <v:path arrowok="t"/>
                <v:textbox>
                  <w:txbxContent>
                    <w:p w14:paraId="3F501EF9" w14:textId="77777777" w:rsidR="00BC1799" w:rsidRPr="006E1BD3" w:rsidRDefault="00BC1799" w:rsidP="00BC1799">
                      <w:pPr>
                        <w:jc w:val="center"/>
                        <w:rPr>
                          <w:rFonts w:asciiTheme="majorBidi" w:hAnsiTheme="majorBidi" w:cstheme="majorBidi"/>
                          <w:szCs w:val="28"/>
                        </w:rPr>
                      </w:pPr>
                      <w:r w:rsidRPr="006E1BD3">
                        <w:rPr>
                          <w:rFonts w:asciiTheme="majorBidi" w:hAnsiTheme="majorBidi" w:cstheme="majorBidi"/>
                          <w:szCs w:val="28"/>
                        </w:rPr>
                        <w:t>System thinking</w:t>
                      </w:r>
                    </w:p>
                    <w:p w14:paraId="7FC0FE03" w14:textId="77777777" w:rsidR="00BC1799" w:rsidRDefault="00BC1799" w:rsidP="00BC1799">
                      <w:pPr>
                        <w:jc w:val="center"/>
                      </w:pPr>
                    </w:p>
                  </w:txbxContent>
                </v:textbox>
              </v:rect>
            </w:pict>
          </mc:Fallback>
        </mc:AlternateContent>
      </w:r>
    </w:p>
    <w:p w14:paraId="0A6A76B0" w14:textId="3D39C5E2" w:rsidR="00635EF1" w:rsidRDefault="0015379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69504" behindDoc="0" locked="0" layoutInCell="1" allowOverlap="1" wp14:anchorId="577D9F5B" wp14:editId="1C208267">
                <wp:simplePos x="0" y="0"/>
                <wp:positionH relativeFrom="column">
                  <wp:posOffset>3663315</wp:posOffset>
                </wp:positionH>
                <wp:positionV relativeFrom="paragraph">
                  <wp:posOffset>57785</wp:posOffset>
                </wp:positionV>
                <wp:extent cx="1419225" cy="257175"/>
                <wp:effectExtent l="0" t="0" r="28575" b="28575"/>
                <wp:wrapNone/>
                <wp:docPr id="12943586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04EBB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7D9F5B" id="Rectangle 18" o:spid="_x0000_s1037" style="position:absolute;left:0;text-align:left;margin-left:288.45pt;margin-top:4.55pt;width:11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" fillcolor="#4f81bd [3204]" strokecolor="#0a121c [484]" strokeweight="2pt">
                <v:path arrowok="t"/>
                <v:textbox>
                  <w:txbxContent>
                    <w:p w14:paraId="1104EBB7" w14:textId="77777777" w:rsidR="00BC1799" w:rsidRPr="00363BFE" w:rsidRDefault="00BC1799" w:rsidP="00BC1799">
                      <w:pPr>
                        <w:jc w:val="center"/>
                        <w:rPr>
                          <w:rFonts w:asciiTheme="majorBidi" w:hAnsiTheme="majorBidi" w:cstheme="majorBidi"/>
                          <w:szCs w:val="28"/>
                        </w:rPr>
                      </w:pPr>
                      <w:r w:rsidRPr="00363BFE">
                        <w:rPr>
                          <w:rFonts w:asciiTheme="majorBidi" w:hAnsiTheme="majorBidi" w:cstheme="majorBidi"/>
                          <w:szCs w:val="28"/>
                        </w:rPr>
                        <w:t>Management</w:t>
                      </w:r>
                    </w:p>
                  </w:txbxContent>
                </v:textbox>
              </v:rect>
            </w:pict>
          </mc:Fallback>
        </mc:AlternateContent>
      </w:r>
    </w:p>
    <w:p w14:paraId="260135E8" w14:textId="2712ED26" w:rsidR="00635EF1"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4624" behindDoc="0" locked="0" layoutInCell="1" allowOverlap="1" wp14:anchorId="17A19E65" wp14:editId="2EDCDABB">
                <wp:simplePos x="0" y="0"/>
                <wp:positionH relativeFrom="column">
                  <wp:posOffset>2714625</wp:posOffset>
                </wp:positionH>
                <wp:positionV relativeFrom="paragraph">
                  <wp:posOffset>12700</wp:posOffset>
                </wp:positionV>
                <wp:extent cx="952500" cy="45085"/>
                <wp:effectExtent l="19050" t="95250" r="38100" b="107315"/>
                <wp:wrapNone/>
                <wp:docPr id="29084216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45085"/>
                        </a:xfrm>
                        <a:prstGeom prst="straightConnector1">
                          <a:avLst/>
                        </a:prstGeom>
                        <a:ln>
                          <a:tailEnd type="triangle"/>
                        </a:ln>
                        <a:effectLst>
                          <a:outerShdw blurRad="50800" dist="38100" algn="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4D0219" id="Straight Arrow Connector 17" o:spid="_x0000_s1026" type="#_x0000_t32" style="position:absolute;margin-left:213.75pt;margin-top:1pt;width:75pt;height:3.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" strokecolor="#4579b8 [3044]">
                <v:stroke endarrow="block"/>
                <v:shadow on="t" color="black" opacity="26214f" origin="-.5" offset="3pt,0"/>
                <o:lock v:ext="edit" shapetype="f"/>
              </v:shape>
            </w:pict>
          </mc:Fallback>
        </mc:AlternateContent>
      </w:r>
      <w:r w:rsidRPr="00BC1799">
        <w:rPr>
          <w:rFonts w:ascii="Arial" w:eastAsia="Calibri" w:hAnsi="Arial" w:cs="Arial"/>
          <w:noProof/>
          <w:szCs w:val="22"/>
        </w:rPr>
        <mc:AlternateContent>
          <mc:Choice Requires="wps">
            <w:drawing>
              <wp:anchor distT="0" distB="0" distL="114300" distR="114300" simplePos="0" relativeHeight="251685888" behindDoc="0" locked="0" layoutInCell="1" allowOverlap="1" wp14:anchorId="2BBB5062" wp14:editId="7C912AA9">
                <wp:simplePos x="0" y="0"/>
                <wp:positionH relativeFrom="column">
                  <wp:posOffset>2834640</wp:posOffset>
                </wp:positionH>
                <wp:positionV relativeFrom="paragraph">
                  <wp:posOffset>92710</wp:posOffset>
                </wp:positionV>
                <wp:extent cx="590550" cy="219075"/>
                <wp:effectExtent l="0" t="0" r="19050" b="28575"/>
                <wp:wrapNone/>
                <wp:docPr id="275460708" name="Rectangle 20"/>
                <wp:cNvGraphicFramePr/>
                <a:graphic xmlns:a="http://schemas.openxmlformats.org/drawingml/2006/main">
                  <a:graphicData uri="http://schemas.microsoft.com/office/word/2010/wordprocessingShape">
                    <wps:wsp>
                      <wps:cNvSpPr/>
                      <wps:spPr>
                        <a:xfrm>
                          <a:off x="0" y="0"/>
                          <a:ext cx="590550" cy="21907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37098760"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BB5062" id="Rectangle 20" o:spid="_x0000_s1038" style="position:absolute;left:0;text-align:left;margin-left:223.2pt;margin-top:7.3pt;width:46.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" fillcolor="white [3201]" strokecolor="white [3212]" strokeweight="2pt">
                <v:textbox>
                  <w:txbxContent>
                    <w:p w14:paraId="37098760"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4</w:t>
                      </w:r>
                    </w:p>
                  </w:txbxContent>
                </v:textbox>
              </v:rect>
            </w:pict>
          </mc:Fallback>
        </mc:AlternateContent>
      </w:r>
    </w:p>
    <w:p w14:paraId="18701E4E" w14:textId="18EC53E1" w:rsidR="00635EF1"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9744" behindDoc="0" locked="0" layoutInCell="1" allowOverlap="1" wp14:anchorId="56D3610C" wp14:editId="58ECBF87">
                <wp:simplePos x="0" y="0"/>
                <wp:positionH relativeFrom="column">
                  <wp:posOffset>3672840</wp:posOffset>
                </wp:positionH>
                <wp:positionV relativeFrom="paragraph">
                  <wp:posOffset>89535</wp:posOffset>
                </wp:positionV>
                <wp:extent cx="1419225" cy="257175"/>
                <wp:effectExtent l="0" t="0" r="28575" b="28575"/>
                <wp:wrapNone/>
                <wp:docPr id="795440694" name="Rectangle 21"/>
                <wp:cNvGraphicFramePr/>
                <a:graphic xmlns:a="http://schemas.openxmlformats.org/drawingml/2006/main">
                  <a:graphicData uri="http://schemas.microsoft.com/office/word/2010/wordprocessingShape">
                    <wps:wsp>
                      <wps:cNvSpPr/>
                      <wps:spPr>
                        <a:xfrm>
                          <a:off x="0" y="0"/>
                          <a:ext cx="14192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40BE7D" w14:textId="77777777" w:rsidR="00BC1799" w:rsidRPr="00363BFE" w:rsidRDefault="00BC1799" w:rsidP="00BC1799">
                            <w:pPr>
                              <w:jc w:val="center"/>
                              <w:rPr>
                                <w:rFonts w:asciiTheme="majorBidi" w:hAnsiTheme="majorBidi" w:cstheme="majorBidi"/>
                              </w:rPr>
                            </w:pPr>
                            <w:r w:rsidRPr="00363BFE">
                              <w:rPr>
                                <w:rFonts w:asciiTheme="majorBidi" w:hAnsiTheme="majorBidi" w:cstheme="majorBidi"/>
                                <w:szCs w:val="28"/>
                              </w:rPr>
                              <w:t>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D3610C" id="Rectangle 21" o:spid="_x0000_s1039" style="position:absolute;left:0;text-align:left;margin-left:289.2pt;margin-top:7.05pt;width:111.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" fillcolor="#4f81bd [3204]" strokecolor="#0a121c [484]" strokeweight="2pt">
                <v:textbox>
                  <w:txbxContent>
                    <w:p w14:paraId="7540BE7D" w14:textId="77777777" w:rsidR="00BC1799" w:rsidRPr="00363BFE" w:rsidRDefault="00BC1799" w:rsidP="00BC1799">
                      <w:pPr>
                        <w:jc w:val="center"/>
                        <w:rPr>
                          <w:rFonts w:asciiTheme="majorBidi" w:hAnsiTheme="majorBidi" w:cstheme="majorBidi"/>
                        </w:rPr>
                      </w:pPr>
                      <w:r w:rsidRPr="00363BFE">
                        <w:rPr>
                          <w:rFonts w:asciiTheme="majorBidi" w:hAnsiTheme="majorBidi" w:cstheme="majorBidi"/>
                          <w:szCs w:val="28"/>
                        </w:rPr>
                        <w:t>Earning</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5408" behindDoc="1" locked="0" layoutInCell="1" allowOverlap="1" wp14:anchorId="35798EE2" wp14:editId="6AE58A75">
                <wp:simplePos x="0" y="0"/>
                <wp:positionH relativeFrom="column">
                  <wp:posOffset>196215</wp:posOffset>
                </wp:positionH>
                <wp:positionV relativeFrom="paragraph">
                  <wp:posOffset>13335</wp:posOffset>
                </wp:positionV>
                <wp:extent cx="1190625" cy="257175"/>
                <wp:effectExtent l="0" t="0" r="28575" b="28575"/>
                <wp:wrapTight wrapText="bothSides">
                  <wp:wrapPolygon edited="0">
                    <wp:start x="0" y="0"/>
                    <wp:lineTo x="0" y="22400"/>
                    <wp:lineTo x="21773" y="22400"/>
                    <wp:lineTo x="21773" y="0"/>
                    <wp:lineTo x="0" y="0"/>
                  </wp:wrapPolygon>
                </wp:wrapTight>
                <wp:docPr id="178180450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E1E8B8"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Motivation</w:t>
                            </w:r>
                          </w:p>
                          <w:p w14:paraId="40A9AC37" w14:textId="77777777" w:rsidR="00BC1799" w:rsidRDefault="00BC1799" w:rsidP="00BC17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798EE2" id="Rectangle 22" o:spid="_x0000_s1040" style="position:absolute;left:0;text-align:left;margin-left:15.45pt;margin-top:1.05pt;width:93.7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" fillcolor="#4f81bd [3204]" strokecolor="#0a121c [484]" strokeweight="2pt">
                <v:path arrowok="t"/>
                <v:textbox>
                  <w:txbxContent>
                    <w:p w14:paraId="47E1E8B8"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Motivation</w:t>
                      </w:r>
                    </w:p>
                    <w:p w14:paraId="40A9AC37" w14:textId="77777777" w:rsidR="00BC1799" w:rsidRDefault="00BC1799" w:rsidP="00BC1799"/>
                  </w:txbxContent>
                </v:textbox>
                <w10:wrap type="tight"/>
              </v:rect>
            </w:pict>
          </mc:Fallback>
        </mc:AlternateContent>
      </w:r>
    </w:p>
    <w:p w14:paraId="79A54083" w14:textId="3D5AA15A" w:rsidR="00635EF1"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6672" behindDoc="0" locked="0" layoutInCell="1" allowOverlap="1" wp14:anchorId="131070F7" wp14:editId="5BE7E1D9">
                <wp:simplePos x="0" y="0"/>
                <wp:positionH relativeFrom="column">
                  <wp:posOffset>2714625</wp:posOffset>
                </wp:positionH>
                <wp:positionV relativeFrom="paragraph">
                  <wp:posOffset>42545</wp:posOffset>
                </wp:positionV>
                <wp:extent cx="942975" cy="45085"/>
                <wp:effectExtent l="19050" t="57150" r="66675" b="126365"/>
                <wp:wrapNone/>
                <wp:docPr id="3447731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2975" cy="45085"/>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F85DEA" id="Straight Arrow Connector 23" o:spid="_x0000_s1026" type="#_x0000_t32" style="position:absolute;margin-left:213.75pt;margin-top:3.35pt;width:74.25pt;height:3.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" strokecolor="#4579b8 [3044]">
                <v:stroke endarrow="block"/>
                <v:shadow on="t" color="black" opacity="26214f" origin="-.5,-.5" offset=".74836mm,.74836mm"/>
                <o:lock v:ext="edit" shapetype="f"/>
              </v:shape>
            </w:pict>
          </mc:Fallback>
        </mc:AlternateContent>
      </w:r>
      <w:r w:rsidRPr="00BC1799">
        <w:rPr>
          <w:rFonts w:ascii="Arial" w:eastAsia="Calibri" w:hAnsi="Arial" w:cs="Arial"/>
          <w:noProof/>
          <w:szCs w:val="22"/>
        </w:rPr>
        <mc:AlternateContent>
          <mc:Choice Requires="wps">
            <w:drawing>
              <wp:anchor distT="0" distB="0" distL="114300" distR="114300" simplePos="0" relativeHeight="251686912" behindDoc="0" locked="0" layoutInCell="1" allowOverlap="1" wp14:anchorId="06E65971" wp14:editId="6995EA4C">
                <wp:simplePos x="0" y="0"/>
                <wp:positionH relativeFrom="column">
                  <wp:posOffset>2901315</wp:posOffset>
                </wp:positionH>
                <wp:positionV relativeFrom="paragraph">
                  <wp:posOffset>114936</wp:posOffset>
                </wp:positionV>
                <wp:extent cx="542925" cy="228600"/>
                <wp:effectExtent l="0" t="0" r="28575" b="19050"/>
                <wp:wrapNone/>
                <wp:docPr id="783431167" name="Rectangle 24"/>
                <wp:cNvGraphicFramePr/>
                <a:graphic xmlns:a="http://schemas.openxmlformats.org/drawingml/2006/main">
                  <a:graphicData uri="http://schemas.microsoft.com/office/word/2010/wordprocessingShape">
                    <wps:wsp>
                      <wps:cNvSpPr/>
                      <wps:spPr>
                        <a:xfrm>
                          <a:off x="0" y="0"/>
                          <a:ext cx="542925" cy="22860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71F4DFA1"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E65971" id="Rectangle 24" o:spid="_x0000_s1041" style="position:absolute;left:0;text-align:left;margin-left:228.45pt;margin-top:9.05pt;width:42.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" fillcolor="white [3201]" strokecolor="white [3212]" strokeweight="2pt">
                <v:textbox>
                  <w:txbxContent>
                    <w:p w14:paraId="71F4DFA1" w14:textId="77777777" w:rsidR="00BC1799" w:rsidRPr="003F65C3" w:rsidRDefault="00BC1799" w:rsidP="00BC1799">
                      <w:pPr>
                        <w:jc w:val="center"/>
                        <w:rPr>
                          <w:rFonts w:asciiTheme="majorBidi" w:hAnsiTheme="majorBidi" w:cstheme="majorBidi"/>
                          <w:b/>
                          <w:bCs/>
                          <w:sz w:val="18"/>
                          <w:szCs w:val="18"/>
                        </w:rPr>
                      </w:pPr>
                      <w:r w:rsidRPr="003F65C3">
                        <w:rPr>
                          <w:rFonts w:asciiTheme="majorBidi" w:hAnsiTheme="majorBidi" w:cstheme="majorBidi"/>
                          <w:b/>
                          <w:bCs/>
                          <w:sz w:val="18"/>
                          <w:szCs w:val="18"/>
                        </w:rPr>
                        <w:t>H1:1.</w:t>
                      </w:r>
                      <w:r>
                        <w:rPr>
                          <w:rFonts w:asciiTheme="majorBidi" w:hAnsiTheme="majorBidi" w:cstheme="majorBidi"/>
                          <w:b/>
                          <w:bCs/>
                          <w:sz w:val="18"/>
                          <w:szCs w:val="18"/>
                        </w:rPr>
                        <w:t>5</w:t>
                      </w:r>
                    </w:p>
                  </w:txbxContent>
                </v:textbox>
              </v:rect>
            </w:pict>
          </mc:Fallback>
        </mc:AlternateContent>
      </w:r>
    </w:p>
    <w:p w14:paraId="783281A4" w14:textId="5C14E4CE" w:rsidR="00BC1799" w:rsidRPr="00BC1799" w:rsidRDefault="006615B3" w:rsidP="00BC1799">
      <w:pPr>
        <w:tabs>
          <w:tab w:val="left" w:pos="5310"/>
          <w:tab w:val="left" w:pos="5820"/>
        </w:tabs>
        <w:jc w:val="both"/>
        <w:rPr>
          <w:rFonts w:ascii="Arial" w:eastAsia="Calibri" w:hAnsi="Arial" w:cs="Arial"/>
          <w:szCs w:val="22"/>
        </w:rPr>
      </w:pPr>
      <w:r w:rsidRPr="00BC1799">
        <w:rPr>
          <w:rFonts w:ascii="Arial" w:eastAsia="Calibri" w:hAnsi="Arial" w:cs="Arial"/>
          <w:noProof/>
          <w:szCs w:val="22"/>
        </w:rPr>
        <mc:AlternateContent>
          <mc:Choice Requires="wps">
            <w:drawing>
              <wp:anchor distT="0" distB="0" distL="114300" distR="114300" simplePos="0" relativeHeight="251678720" behindDoc="0" locked="0" layoutInCell="1" allowOverlap="1" wp14:anchorId="474D7A9A" wp14:editId="39AAA89D">
                <wp:simplePos x="0" y="0"/>
                <wp:positionH relativeFrom="column">
                  <wp:posOffset>3682365</wp:posOffset>
                </wp:positionH>
                <wp:positionV relativeFrom="paragraph">
                  <wp:posOffset>111760</wp:posOffset>
                </wp:positionV>
                <wp:extent cx="1419225" cy="257175"/>
                <wp:effectExtent l="0" t="0" r="28575" b="28575"/>
                <wp:wrapNone/>
                <wp:docPr id="1031188191" name="Rectangle 26"/>
                <wp:cNvGraphicFramePr/>
                <a:graphic xmlns:a="http://schemas.openxmlformats.org/drawingml/2006/main">
                  <a:graphicData uri="http://schemas.microsoft.com/office/word/2010/wordprocessingShape">
                    <wps:wsp>
                      <wps:cNvSpPr/>
                      <wps:spPr>
                        <a:xfrm>
                          <a:off x="0" y="0"/>
                          <a:ext cx="1419225" cy="257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F429F3" w14:textId="77777777" w:rsidR="00BC1799" w:rsidRPr="003F65C3" w:rsidRDefault="00BC1799" w:rsidP="00BC1799">
                            <w:pPr>
                              <w:jc w:val="center"/>
                              <w:rPr>
                                <w:rFonts w:asciiTheme="majorBidi" w:hAnsiTheme="majorBidi" w:cstheme="majorBidi"/>
                              </w:rPr>
                            </w:pPr>
                            <w:r w:rsidRPr="003F65C3">
                              <w:rPr>
                                <w:rFonts w:asciiTheme="majorBidi" w:hAnsiTheme="majorBidi" w:cstheme="majorBidi"/>
                                <w:szCs w:val="28"/>
                              </w:rPr>
                              <w:t>Liquidity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4D7A9A" id="Rectangle 26" o:spid="_x0000_s1042" style="position:absolute;left:0;text-align:left;margin-left:289.95pt;margin-top:8.8pt;width:111.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" fillcolor="#4f81bd [3204]" strokecolor="#0a121c [484]" strokeweight="2pt">
                <v:textbox>
                  <w:txbxContent>
                    <w:p w14:paraId="1AF429F3" w14:textId="77777777" w:rsidR="00BC1799" w:rsidRPr="003F65C3" w:rsidRDefault="00BC1799" w:rsidP="00BC1799">
                      <w:pPr>
                        <w:jc w:val="center"/>
                        <w:rPr>
                          <w:rFonts w:asciiTheme="majorBidi" w:hAnsiTheme="majorBidi" w:cstheme="majorBidi"/>
                        </w:rPr>
                      </w:pPr>
                      <w:r w:rsidRPr="003F65C3">
                        <w:rPr>
                          <w:rFonts w:asciiTheme="majorBidi" w:hAnsiTheme="majorBidi" w:cstheme="majorBidi"/>
                          <w:szCs w:val="28"/>
                        </w:rPr>
                        <w:t>Liquidity</w:t>
                      </w:r>
                    </w:p>
                  </w:txbxContent>
                </v:textbox>
              </v:rect>
            </w:pict>
          </mc:Fallback>
        </mc:AlternateContent>
      </w:r>
      <w:r w:rsidR="00153793" w:rsidRPr="00BC1799">
        <w:rPr>
          <w:rFonts w:ascii="Arial" w:eastAsia="Calibri" w:hAnsi="Arial" w:cs="Arial"/>
          <w:noProof/>
          <w:szCs w:val="22"/>
        </w:rPr>
        <mc:AlternateContent>
          <mc:Choice Requires="wps">
            <w:drawing>
              <wp:anchor distT="0" distB="0" distL="114300" distR="114300" simplePos="0" relativeHeight="251666432" behindDoc="1" locked="0" layoutInCell="1" allowOverlap="1" wp14:anchorId="7FD72480" wp14:editId="56857F2D">
                <wp:simplePos x="0" y="0"/>
                <wp:positionH relativeFrom="column">
                  <wp:posOffset>186690</wp:posOffset>
                </wp:positionH>
                <wp:positionV relativeFrom="paragraph">
                  <wp:posOffset>35560</wp:posOffset>
                </wp:positionV>
                <wp:extent cx="1209675" cy="247650"/>
                <wp:effectExtent l="0" t="0" r="28575" b="19050"/>
                <wp:wrapTight wrapText="bothSides">
                  <wp:wrapPolygon edited="0">
                    <wp:start x="0" y="0"/>
                    <wp:lineTo x="0" y="21600"/>
                    <wp:lineTo x="21770" y="21600"/>
                    <wp:lineTo x="21770" y="0"/>
                    <wp:lineTo x="0" y="0"/>
                  </wp:wrapPolygon>
                </wp:wrapTight>
                <wp:docPr id="42557150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3C75C6"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Partnership</w:t>
                            </w:r>
                          </w:p>
                          <w:p w14:paraId="467EFCA7" w14:textId="77777777" w:rsidR="00BC1799" w:rsidRDefault="00BC1799" w:rsidP="00BC17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D72480" id="Rectangle 27" o:spid="_x0000_s1043" style="position:absolute;left:0;text-align:left;margin-left:14.7pt;margin-top:2.8pt;width:95.2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" fillcolor="#4f81bd [3204]" strokecolor="#0a121c [484]" strokeweight="2pt">
                <v:path arrowok="t"/>
                <v:textbox>
                  <w:txbxContent>
                    <w:p w14:paraId="4C3C75C6" w14:textId="77777777" w:rsidR="00BC1799" w:rsidRPr="006E1BD3" w:rsidRDefault="00BC1799" w:rsidP="00BC1799">
                      <w:pPr>
                        <w:jc w:val="center"/>
                        <w:rPr>
                          <w:rFonts w:asciiTheme="majorBidi" w:hAnsiTheme="majorBidi" w:cstheme="majorBidi"/>
                        </w:rPr>
                      </w:pPr>
                      <w:r w:rsidRPr="006E1BD3">
                        <w:rPr>
                          <w:rFonts w:asciiTheme="majorBidi" w:hAnsiTheme="majorBidi" w:cstheme="majorBidi"/>
                          <w:szCs w:val="28"/>
                        </w:rPr>
                        <w:t>Partnership</w:t>
                      </w:r>
                    </w:p>
                    <w:p w14:paraId="467EFCA7" w14:textId="77777777" w:rsidR="00BC1799" w:rsidRDefault="00BC1799" w:rsidP="00BC1799">
                      <w:pPr>
                        <w:jc w:val="center"/>
                      </w:pPr>
                    </w:p>
                  </w:txbxContent>
                </v:textbox>
                <w10:wrap type="tight"/>
              </v:rect>
            </w:pict>
          </mc:Fallback>
        </mc:AlternateContent>
      </w:r>
    </w:p>
    <w:p w14:paraId="1A89AAAE" w14:textId="77777777" w:rsidR="00D673D7" w:rsidRDefault="006615B3" w:rsidP="000D3C87">
      <w:pPr>
        <w:tabs>
          <w:tab w:val="left" w:pos="5310"/>
          <w:tab w:val="left" w:pos="5820"/>
        </w:tabs>
        <w:jc w:val="both"/>
        <w:rPr>
          <w:rFonts w:cstheme="majorBidi"/>
          <w:sz w:val="24"/>
          <w:szCs w:val="24"/>
        </w:rPr>
      </w:pPr>
      <w:r w:rsidRPr="00BC1799">
        <w:rPr>
          <w:rFonts w:ascii="Arial" w:eastAsia="Calibri" w:hAnsi="Arial" w:cs="Arial"/>
          <w:noProof/>
          <w:szCs w:val="22"/>
        </w:rPr>
        <mc:AlternateContent>
          <mc:Choice Requires="wps">
            <w:drawing>
              <wp:anchor distT="0" distB="0" distL="114300" distR="114300" simplePos="0" relativeHeight="251675648" behindDoc="0" locked="0" layoutInCell="1" allowOverlap="1" wp14:anchorId="39ECA576" wp14:editId="7764436D">
                <wp:simplePos x="0" y="0"/>
                <wp:positionH relativeFrom="column">
                  <wp:posOffset>2691765</wp:posOffset>
                </wp:positionH>
                <wp:positionV relativeFrom="paragraph">
                  <wp:posOffset>59689</wp:posOffset>
                </wp:positionV>
                <wp:extent cx="1000125" cy="45719"/>
                <wp:effectExtent l="19050" t="76200" r="104775" b="126365"/>
                <wp:wrapNone/>
                <wp:docPr id="555455930"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0125" cy="45719"/>
                        </a:xfrm>
                        <a:prstGeom prst="straightConnector1">
                          <a:avLst/>
                        </a:prstGeom>
                        <a:ln>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CB0016" id="_x0000_t32" coordsize="21600,21600" o:spt="32" o:oned="t" path="m,l21600,21600e" filled="f">
                <v:path arrowok="t" fillok="f" o:connecttype="none"/>
                <o:lock v:ext="edit" shapetype="t"/>
              </v:shapetype>
              <v:shape id="Straight Arrow Connector 25" o:spid="_x0000_s1026" type="#_x0000_t32" style="position:absolute;margin-left:211.95pt;margin-top:4.7pt;width:78.75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" strokecolor="#4579b8 [3044]">
                <v:stroke endarrow="block"/>
                <v:shadow on="t" color="black" opacity="26214f" origin="-.5,-.5" offset=".74836mm,.74836mm"/>
                <o:lock v:ext="edit" shapetype="f"/>
              </v:shape>
            </w:pict>
          </mc:Fallback>
        </mc:AlternateContent>
      </w:r>
      <w:r w:rsidR="00BC1799" w:rsidRPr="0096017F">
        <w:rPr>
          <w:rFonts w:cstheme="majorBidi"/>
          <w:noProof/>
          <w:sz w:val="24"/>
          <w:szCs w:val="24"/>
        </w:rPr>
        <mc:AlternateContent>
          <mc:Choice Requires="wps">
            <w:drawing>
              <wp:anchor distT="0" distB="0" distL="114300" distR="114300" simplePos="0" relativeHeight="251680768" behindDoc="0" locked="0" layoutInCell="1" allowOverlap="1" wp14:anchorId="4DE6DF2B" wp14:editId="2D0C5B33">
                <wp:simplePos x="0" y="0"/>
                <wp:positionH relativeFrom="column">
                  <wp:posOffset>2686297</wp:posOffset>
                </wp:positionH>
                <wp:positionV relativeFrom="paragraph">
                  <wp:posOffset>207752</wp:posOffset>
                </wp:positionV>
                <wp:extent cx="6177" cy="0"/>
                <wp:effectExtent l="0" t="0" r="0" b="0"/>
                <wp:wrapNone/>
                <wp:docPr id="1789887821" name="Straight Connector 28"/>
                <wp:cNvGraphicFramePr/>
                <a:graphic xmlns:a="http://schemas.openxmlformats.org/drawingml/2006/main">
                  <a:graphicData uri="http://schemas.microsoft.com/office/word/2010/wordprocessingShape">
                    <wps:wsp>
                      <wps:cNvCnPr/>
                      <wps:spPr>
                        <a:xfrm flipV="1">
                          <a:off x="0" y="0"/>
                          <a:ext cx="6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50CE85" id="Straight Connector 2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16.35pt" to="21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" strokecolor="#4579b8 [3044]"/>
            </w:pict>
          </mc:Fallback>
        </mc:AlternateContent>
      </w:r>
      <w:r w:rsidR="00153793">
        <w:rPr>
          <w:rFonts w:cstheme="majorBidi"/>
          <w:sz w:val="24"/>
          <w:szCs w:val="24"/>
        </w:rPr>
        <w:t xml:space="preserve">    </w:t>
      </w:r>
    </w:p>
    <w:p w14:paraId="72932578" w14:textId="099A2416" w:rsidR="00BC1799" w:rsidRPr="000D3C87" w:rsidRDefault="00D673D7" w:rsidP="000D3C87">
      <w:pPr>
        <w:tabs>
          <w:tab w:val="left" w:pos="5310"/>
          <w:tab w:val="left" w:pos="5820"/>
        </w:tabs>
        <w:jc w:val="both"/>
        <w:rPr>
          <w:rFonts w:cstheme="majorBidi"/>
          <w:sz w:val="24"/>
          <w:szCs w:val="24"/>
        </w:rPr>
      </w:pPr>
      <w:r>
        <w:rPr>
          <w:rFonts w:cstheme="majorBidi"/>
          <w:sz w:val="24"/>
          <w:szCs w:val="24"/>
        </w:rPr>
        <w:t xml:space="preserve">                                              </w:t>
      </w:r>
      <w:r w:rsidR="00BC1799" w:rsidRPr="000D3C87">
        <w:rPr>
          <w:rFonts w:ascii="Arial" w:eastAsia="Calibri" w:hAnsi="Arial" w:cs="Arial"/>
          <w:i/>
          <w:iCs/>
          <w:sz w:val="18"/>
        </w:rPr>
        <w:t xml:space="preserve">Figure </w:t>
      </w:r>
      <w:r w:rsidR="00BC1799" w:rsidRPr="000D3C87">
        <w:rPr>
          <w:rFonts w:ascii="Arial" w:eastAsia="Calibri" w:hAnsi="Arial" w:cs="Arial"/>
          <w:i/>
          <w:iCs/>
          <w:sz w:val="18"/>
        </w:rPr>
        <w:fldChar w:fldCharType="begin"/>
      </w:r>
      <w:r w:rsidR="00BC1799" w:rsidRPr="000D3C87">
        <w:rPr>
          <w:rFonts w:ascii="Arial" w:eastAsia="Calibri" w:hAnsi="Arial" w:cs="Arial"/>
          <w:i/>
          <w:iCs/>
          <w:sz w:val="18"/>
        </w:rPr>
        <w:instrText xml:space="preserve"> SEQ Figure \* ARABIC </w:instrText>
      </w:r>
      <w:r w:rsidR="00BC1799" w:rsidRPr="000D3C87">
        <w:rPr>
          <w:rFonts w:ascii="Arial" w:eastAsia="Calibri" w:hAnsi="Arial" w:cs="Arial"/>
          <w:i/>
          <w:iCs/>
          <w:sz w:val="18"/>
        </w:rPr>
        <w:fldChar w:fldCharType="separate"/>
      </w:r>
      <w:r w:rsidR="00BC1799" w:rsidRPr="000D3C87">
        <w:rPr>
          <w:rFonts w:ascii="Arial" w:eastAsia="Calibri" w:hAnsi="Arial" w:cs="Arial"/>
          <w:i/>
          <w:iCs/>
          <w:sz w:val="18"/>
        </w:rPr>
        <w:t>1</w:t>
      </w:r>
      <w:r w:rsidR="00BC1799" w:rsidRPr="000D3C87">
        <w:rPr>
          <w:rFonts w:ascii="Arial" w:eastAsia="Calibri" w:hAnsi="Arial" w:cs="Arial"/>
          <w:i/>
          <w:iCs/>
          <w:sz w:val="18"/>
        </w:rPr>
        <w:fldChar w:fldCharType="end"/>
      </w:r>
      <w:r w:rsidR="00BC1799" w:rsidRPr="000D3C87">
        <w:rPr>
          <w:rFonts w:ascii="Arial" w:eastAsia="Calibri" w:hAnsi="Arial" w:cs="Arial"/>
          <w:i/>
          <w:iCs/>
          <w:sz w:val="18"/>
        </w:rPr>
        <w:t>: Study model</w:t>
      </w:r>
    </w:p>
    <w:p w14:paraId="235EF093" w14:textId="003E37BD" w:rsidR="00695D68" w:rsidRDefault="00BC1799" w:rsidP="00BC1799">
      <w:pPr>
        <w:tabs>
          <w:tab w:val="left" w:pos="1628"/>
        </w:tabs>
        <w:jc w:val="both"/>
        <w:rPr>
          <w:rFonts w:ascii="Arial" w:eastAsia="Calibri" w:hAnsi="Arial" w:cs="Arial"/>
          <w:sz w:val="18"/>
        </w:rPr>
      </w:pPr>
      <w:r w:rsidRPr="00635EF1">
        <w:rPr>
          <w:rFonts w:ascii="Arial" w:eastAsia="Calibri" w:hAnsi="Arial" w:cs="Arial"/>
          <w:sz w:val="18"/>
        </w:rPr>
        <w:t xml:space="preserve">  </w:t>
      </w:r>
      <w:r w:rsidR="00D673D7">
        <w:rPr>
          <w:rFonts w:ascii="Arial" w:eastAsia="Calibri" w:hAnsi="Arial" w:cs="Arial"/>
          <w:sz w:val="18"/>
        </w:rPr>
        <w:t xml:space="preserve">                                              </w:t>
      </w:r>
      <w:r w:rsidRPr="00635EF1">
        <w:rPr>
          <w:rFonts w:ascii="Arial" w:eastAsia="Calibri" w:hAnsi="Arial" w:cs="Arial"/>
          <w:sz w:val="18"/>
        </w:rPr>
        <w:t xml:space="preserve">  </w:t>
      </w:r>
      <w:r w:rsidR="00153793">
        <w:rPr>
          <w:rFonts w:ascii="Arial" w:eastAsia="Calibri" w:hAnsi="Arial" w:cs="Arial"/>
          <w:sz w:val="18"/>
        </w:rPr>
        <w:t xml:space="preserve">  </w:t>
      </w:r>
      <w:r w:rsidRPr="00635EF1">
        <w:rPr>
          <w:rFonts w:ascii="Arial" w:eastAsia="Calibri" w:hAnsi="Arial" w:cs="Arial"/>
          <w:sz w:val="18"/>
        </w:rPr>
        <w:t xml:space="preserve">Source: Prepared by researchers        </w:t>
      </w:r>
    </w:p>
    <w:p w14:paraId="121158F1" w14:textId="4D8C888A" w:rsidR="00BC1799" w:rsidRPr="00635EF1" w:rsidRDefault="00BC1799" w:rsidP="00BC1799">
      <w:pPr>
        <w:tabs>
          <w:tab w:val="left" w:pos="1628"/>
        </w:tabs>
        <w:jc w:val="both"/>
        <w:rPr>
          <w:rFonts w:ascii="Arial" w:eastAsia="Calibri" w:hAnsi="Arial" w:cs="Arial"/>
          <w:sz w:val="18"/>
        </w:rPr>
      </w:pPr>
      <w:r w:rsidRPr="00635EF1">
        <w:rPr>
          <w:rFonts w:ascii="Arial" w:eastAsia="Calibri" w:hAnsi="Arial" w:cs="Arial"/>
          <w:sz w:val="18"/>
        </w:rPr>
        <w:t xml:space="preserve">                             </w:t>
      </w:r>
    </w:p>
    <w:p w14:paraId="6E8E4C39" w14:textId="4665F688" w:rsidR="00695D68" w:rsidRPr="0096017F" w:rsidRDefault="00D673D7" w:rsidP="008C1D16">
      <w:pPr>
        <w:pStyle w:val="Heading2"/>
        <w:jc w:val="lowKashida"/>
        <w:rPr>
          <w:rFonts w:asciiTheme="majorBidi" w:eastAsia="Calibri" w:hAnsiTheme="majorBidi"/>
          <w:b/>
          <w:bCs/>
          <w:color w:val="auto"/>
          <w:sz w:val="24"/>
          <w:szCs w:val="24"/>
        </w:rPr>
      </w:pPr>
      <w:r>
        <w:rPr>
          <w:rFonts w:ascii="Arial" w:eastAsia="Times New Roman" w:hAnsi="Arial" w:cs="Arial"/>
          <w:b/>
          <w:color w:val="auto"/>
          <w:sz w:val="22"/>
          <w:szCs w:val="20"/>
        </w:rPr>
        <w:t>3.</w:t>
      </w:r>
      <w:r w:rsidRPr="00D673D7">
        <w:rPr>
          <w:rFonts w:ascii="Arial" w:hAnsi="Arial" w:cs="Arial"/>
          <w:b/>
          <w:bCs/>
          <w:color w:val="auto"/>
          <w:sz w:val="22"/>
          <w:szCs w:val="22"/>
        </w:rPr>
        <w:t xml:space="preserve">5 </w:t>
      </w:r>
      <w:r w:rsidR="00695D68" w:rsidRPr="00D673D7">
        <w:rPr>
          <w:rFonts w:ascii="Arial" w:hAnsi="Arial" w:cs="Arial"/>
          <w:b/>
          <w:bCs/>
          <w:color w:val="auto"/>
          <w:sz w:val="22"/>
          <w:szCs w:val="22"/>
        </w:rPr>
        <w:t>Population and Sample:</w:t>
      </w:r>
    </w:p>
    <w:p w14:paraId="640F0EB5" w14:textId="77777777" w:rsidR="00695D68" w:rsidRPr="00695D68" w:rsidRDefault="00695D68" w:rsidP="008C1D16">
      <w:pPr>
        <w:pStyle w:val="NormalWeb"/>
        <w:jc w:val="lowKashida"/>
        <w:rPr>
          <w:rFonts w:ascii="Arial" w:eastAsia="Calibri" w:hAnsi="Arial" w:cs="Arial"/>
          <w:sz w:val="20"/>
          <w:szCs w:val="22"/>
        </w:rPr>
      </w:pPr>
      <w:r w:rsidRPr="00695D68">
        <w:rPr>
          <w:rFonts w:ascii="Arial" w:eastAsia="Calibri" w:hAnsi="Arial" w:cs="Arial"/>
          <w:sz w:val="20"/>
          <w:szCs w:val="22"/>
        </w:rPr>
        <w:t xml:space="preserve">The population of this study consists of staff members, including managers and employees from various departments within Egypt’s two largest public banks: </w:t>
      </w:r>
      <w:proofErr w:type="gramStart"/>
      <w:r w:rsidRPr="00695D68">
        <w:rPr>
          <w:rFonts w:ascii="Arial" w:eastAsia="Calibri" w:hAnsi="Arial" w:cs="Arial"/>
          <w:sz w:val="20"/>
          <w:szCs w:val="22"/>
        </w:rPr>
        <w:t>the</w:t>
      </w:r>
      <w:proofErr w:type="gramEnd"/>
      <w:r w:rsidRPr="00695D68">
        <w:rPr>
          <w:rFonts w:ascii="Arial" w:eastAsia="Calibri" w:hAnsi="Arial" w:cs="Arial"/>
          <w:sz w:val="20"/>
          <w:szCs w:val="22"/>
        </w:rPr>
        <w:t xml:space="preserve"> National Bank of Egypt (NBE) and Banque </w:t>
      </w:r>
      <w:proofErr w:type="spellStart"/>
      <w:r w:rsidRPr="00695D68">
        <w:rPr>
          <w:rFonts w:ascii="Arial" w:eastAsia="Calibri" w:hAnsi="Arial" w:cs="Arial"/>
          <w:sz w:val="20"/>
          <w:szCs w:val="22"/>
        </w:rPr>
        <w:t>Misr</w:t>
      </w:r>
      <w:proofErr w:type="spellEnd"/>
      <w:r w:rsidRPr="00695D68">
        <w:rPr>
          <w:rFonts w:ascii="Arial" w:eastAsia="Calibri" w:hAnsi="Arial" w:cs="Arial"/>
          <w:sz w:val="20"/>
          <w:szCs w:val="22"/>
        </w:rPr>
        <w:t>. The study chose these banks as its focus for several compelling reasons (Fouad et al., 2022).</w:t>
      </w:r>
    </w:p>
    <w:p w14:paraId="30B41417" w14:textId="2CACE3FF" w:rsidR="00695D68" w:rsidRPr="00695D68" w:rsidRDefault="00695D68" w:rsidP="008C1D16">
      <w:pPr>
        <w:pStyle w:val="NormalWeb"/>
        <w:jc w:val="lowKashida"/>
        <w:rPr>
          <w:rFonts w:ascii="Arial" w:eastAsia="Calibri" w:hAnsi="Arial" w:cs="Arial"/>
          <w:sz w:val="20"/>
          <w:szCs w:val="22"/>
        </w:rPr>
      </w:pPr>
      <w:r w:rsidRPr="00695D68">
        <w:rPr>
          <w:rFonts w:ascii="Arial" w:eastAsia="Calibri" w:hAnsi="Arial" w:cs="Arial"/>
          <w:sz w:val="20"/>
          <w:szCs w:val="22"/>
        </w:rPr>
        <w:t>- They are the largest operating banks in Egypt in terms of activity, market share, and balance</w:t>
      </w:r>
      <w:r w:rsidR="008C1D16">
        <w:rPr>
          <w:rFonts w:ascii="Arial" w:eastAsia="Calibri" w:hAnsi="Arial" w:cs="Arial"/>
          <w:sz w:val="20"/>
          <w:szCs w:val="22"/>
        </w:rPr>
        <w:t xml:space="preserve"> </w:t>
      </w:r>
      <w:r w:rsidRPr="00695D68">
        <w:rPr>
          <w:rFonts w:ascii="Arial" w:eastAsia="Calibri" w:hAnsi="Arial" w:cs="Arial"/>
          <w:sz w:val="20"/>
          <w:szCs w:val="22"/>
        </w:rPr>
        <w:t>sheet size, holding over 50% of the total banking assets.</w:t>
      </w:r>
    </w:p>
    <w:p w14:paraId="07738423" w14:textId="77777777" w:rsidR="00695D68" w:rsidRPr="00695D68" w:rsidRDefault="00695D68" w:rsidP="008C1D16">
      <w:pPr>
        <w:pStyle w:val="NormalWeb"/>
        <w:jc w:val="lowKashida"/>
        <w:rPr>
          <w:rFonts w:ascii="Arial" w:eastAsia="Calibri" w:hAnsi="Arial" w:cs="Arial"/>
          <w:sz w:val="20"/>
          <w:szCs w:val="22"/>
        </w:rPr>
      </w:pPr>
      <w:r w:rsidRPr="00695D68">
        <w:rPr>
          <w:rFonts w:ascii="Arial" w:eastAsia="Calibri" w:hAnsi="Arial" w:cs="Arial"/>
          <w:sz w:val="20"/>
          <w:szCs w:val="22"/>
        </w:rPr>
        <w:t>- They are key pillars of the Egyptian banking system, significantly contributing to economic growth and financial stability.</w:t>
      </w:r>
    </w:p>
    <w:p w14:paraId="75A0D4A8" w14:textId="77777777" w:rsidR="00695D68" w:rsidRPr="00695D68" w:rsidRDefault="00695D68" w:rsidP="008C1D16">
      <w:pPr>
        <w:pStyle w:val="NormalWeb"/>
        <w:jc w:val="lowKashida"/>
        <w:rPr>
          <w:rFonts w:ascii="Arial" w:eastAsia="Calibri" w:hAnsi="Arial" w:cs="Arial"/>
          <w:sz w:val="20"/>
          <w:szCs w:val="22"/>
        </w:rPr>
      </w:pPr>
      <w:r w:rsidRPr="00695D68">
        <w:rPr>
          <w:rFonts w:ascii="Arial" w:eastAsia="Calibri" w:hAnsi="Arial" w:cs="Arial"/>
          <w:sz w:val="20"/>
          <w:szCs w:val="22"/>
        </w:rPr>
        <w:t>- Their capital structures are notably stable, relying on long-term financing. During periods of economic volatility, they exhibit lower liquidity risk and serve as stabilizing forces by maintaining credit flows and participating in development projects.</w:t>
      </w:r>
    </w:p>
    <w:p w14:paraId="360B15BC" w14:textId="3CEEA282" w:rsidR="00695D68" w:rsidRPr="00695D68" w:rsidRDefault="00695D68" w:rsidP="008C1D16">
      <w:pPr>
        <w:pStyle w:val="NormalWeb"/>
        <w:jc w:val="lowKashida"/>
        <w:rPr>
          <w:rFonts w:ascii="Arial" w:eastAsia="Calibri" w:hAnsi="Arial" w:cs="Arial"/>
          <w:sz w:val="20"/>
          <w:szCs w:val="22"/>
        </w:rPr>
      </w:pPr>
      <w:r w:rsidRPr="00695D68">
        <w:rPr>
          <w:rFonts w:ascii="Arial" w:eastAsia="Calibri" w:hAnsi="Arial" w:cs="Arial"/>
          <w:sz w:val="20"/>
          <w:szCs w:val="22"/>
        </w:rPr>
        <w:t>- As public development banks, they play multiple roles</w:t>
      </w:r>
      <w:r w:rsidR="002F54D0">
        <w:rPr>
          <w:rFonts w:ascii="Arial" w:eastAsia="Calibri" w:hAnsi="Arial" w:cs="Arial"/>
          <w:sz w:val="20"/>
          <w:szCs w:val="22"/>
        </w:rPr>
        <w:t xml:space="preserve"> </w:t>
      </w:r>
      <w:r w:rsidRPr="00695D68">
        <w:rPr>
          <w:rFonts w:ascii="Arial" w:eastAsia="Calibri" w:hAnsi="Arial" w:cs="Arial"/>
          <w:sz w:val="20"/>
          <w:szCs w:val="22"/>
        </w:rPr>
        <w:t>such as managing liquidity during crises, addressing information asymmetries, financing socially important projects, and supporting financial development.</w:t>
      </w:r>
    </w:p>
    <w:p w14:paraId="624DABEE" w14:textId="05AB8BA1" w:rsidR="00695D68" w:rsidRPr="00695D68" w:rsidRDefault="00695D68" w:rsidP="008C1D16">
      <w:pPr>
        <w:pStyle w:val="NormalWeb"/>
        <w:jc w:val="lowKashida"/>
        <w:rPr>
          <w:rFonts w:ascii="Arial" w:eastAsia="Calibri" w:hAnsi="Arial" w:cs="Arial"/>
          <w:sz w:val="20"/>
          <w:szCs w:val="22"/>
        </w:rPr>
      </w:pPr>
      <w:r w:rsidRPr="00695D68">
        <w:rPr>
          <w:rFonts w:ascii="Arial" w:eastAsia="Calibri" w:hAnsi="Arial" w:cs="Arial"/>
          <w:sz w:val="20"/>
          <w:szCs w:val="22"/>
        </w:rPr>
        <w:t>- Their wide spectrum of services</w:t>
      </w:r>
      <w:r w:rsidR="002F54D0">
        <w:rPr>
          <w:rFonts w:ascii="Arial" w:eastAsia="Calibri" w:hAnsi="Arial" w:cs="Arial"/>
          <w:sz w:val="20"/>
          <w:szCs w:val="22"/>
        </w:rPr>
        <w:t xml:space="preserve"> </w:t>
      </w:r>
      <w:r w:rsidRPr="00695D68">
        <w:rPr>
          <w:rFonts w:ascii="Arial" w:eastAsia="Calibri" w:hAnsi="Arial" w:cs="Arial"/>
          <w:sz w:val="20"/>
          <w:szCs w:val="22"/>
        </w:rPr>
        <w:t>including retail, corporate, investment, and Islamic banking</w:t>
      </w:r>
      <w:r w:rsidR="002F54D0">
        <w:rPr>
          <w:rFonts w:ascii="Arial" w:eastAsia="Calibri" w:hAnsi="Arial" w:cs="Arial"/>
          <w:sz w:val="20"/>
          <w:szCs w:val="22"/>
        </w:rPr>
        <w:t xml:space="preserve"> </w:t>
      </w:r>
      <w:r w:rsidRPr="00695D68">
        <w:rPr>
          <w:rFonts w:ascii="Arial" w:eastAsia="Calibri" w:hAnsi="Arial" w:cs="Arial"/>
          <w:sz w:val="20"/>
          <w:szCs w:val="22"/>
        </w:rPr>
        <w:t>provides a suitable platform for a comprehensive analysis of how strategic intelligence influences financial performance.</w:t>
      </w:r>
    </w:p>
    <w:p w14:paraId="794E984E" w14:textId="77777777" w:rsidR="00695D68" w:rsidRDefault="00695D68" w:rsidP="008C1D16">
      <w:pPr>
        <w:pStyle w:val="NormalWeb"/>
        <w:jc w:val="lowKashida"/>
        <w:rPr>
          <w:rFonts w:ascii="Arial" w:eastAsia="Calibri" w:hAnsi="Arial" w:cs="Arial"/>
          <w:sz w:val="20"/>
          <w:szCs w:val="22"/>
        </w:rPr>
      </w:pPr>
      <w:r w:rsidRPr="00695D68">
        <w:rPr>
          <w:rFonts w:ascii="Arial" w:eastAsia="Calibri" w:hAnsi="Arial" w:cs="Arial"/>
          <w:sz w:val="20"/>
          <w:szCs w:val="22"/>
        </w:rPr>
        <w:t>- The availability of relevant data and institutional cooperation facilitates the practical execution of the research.</w:t>
      </w:r>
    </w:p>
    <w:p w14:paraId="4CE9175B" w14:textId="43EE63F4" w:rsidR="00695D68" w:rsidRPr="00695D68" w:rsidRDefault="003D3952" w:rsidP="008C1D16">
      <w:pPr>
        <w:pStyle w:val="NormalWeb"/>
        <w:jc w:val="lowKashida"/>
        <w:rPr>
          <w:rFonts w:ascii="Arial" w:eastAsia="Calibri" w:hAnsi="Arial" w:cs="Arial"/>
          <w:sz w:val="20"/>
          <w:szCs w:val="22"/>
        </w:rPr>
      </w:pPr>
      <w:r>
        <w:rPr>
          <w:rFonts w:ascii="Arial" w:eastAsia="Calibri" w:hAnsi="Arial" w:cs="Arial"/>
          <w:sz w:val="20"/>
          <w:szCs w:val="22"/>
        </w:rPr>
        <w:lastRenderedPageBreak/>
        <w:t>S</w:t>
      </w:r>
      <w:r w:rsidR="00695D68" w:rsidRPr="00695D68">
        <w:rPr>
          <w:rFonts w:ascii="Arial" w:eastAsia="Calibri" w:hAnsi="Arial" w:cs="Arial"/>
          <w:sz w:val="20"/>
          <w:szCs w:val="22"/>
        </w:rPr>
        <w:t xml:space="preserve">imple random </w:t>
      </w:r>
      <w:r w:rsidR="006F3C7A" w:rsidRPr="00695D68">
        <w:rPr>
          <w:rFonts w:ascii="Arial" w:eastAsia="Calibri" w:hAnsi="Arial" w:cs="Arial"/>
          <w:sz w:val="20"/>
          <w:szCs w:val="22"/>
        </w:rPr>
        <w:t>samp</w:t>
      </w:r>
      <w:r w:rsidR="006F3C7A">
        <w:rPr>
          <w:rFonts w:ascii="Arial" w:eastAsia="Calibri" w:hAnsi="Arial" w:cs="Arial"/>
          <w:sz w:val="20"/>
          <w:szCs w:val="22"/>
        </w:rPr>
        <w:t xml:space="preserve">les </w:t>
      </w:r>
      <w:r w:rsidRPr="00695D68">
        <w:rPr>
          <w:rFonts w:ascii="Arial" w:eastAsia="Calibri" w:hAnsi="Arial" w:cs="Arial"/>
          <w:sz w:val="20"/>
          <w:szCs w:val="22"/>
        </w:rPr>
        <w:t xml:space="preserve">employed </w:t>
      </w:r>
      <w:r w:rsidR="00695D68" w:rsidRPr="00695D68">
        <w:rPr>
          <w:rFonts w:ascii="Arial" w:eastAsia="Calibri" w:hAnsi="Arial" w:cs="Arial"/>
          <w:sz w:val="20"/>
          <w:szCs w:val="22"/>
        </w:rPr>
        <w:t>to collect data, ensuring equal representation among employees. A total of 155 respondents were selected to offer suggestions about the role of strategic intelligence in enhancing the financial performance of these two institutions.</w:t>
      </w:r>
    </w:p>
    <w:p w14:paraId="2531E443" w14:textId="4D868E46" w:rsidR="00695D68" w:rsidRPr="00695D68" w:rsidRDefault="00D673D7" w:rsidP="00695D68">
      <w:pPr>
        <w:pStyle w:val="NormalWeb"/>
        <w:jc w:val="lowKashida"/>
        <w:rPr>
          <w:rFonts w:ascii="Arial" w:hAnsi="Arial" w:cs="Arial"/>
          <w:b/>
          <w:sz w:val="22"/>
          <w:szCs w:val="20"/>
        </w:rPr>
      </w:pPr>
      <w:r>
        <w:rPr>
          <w:rFonts w:ascii="Arial" w:hAnsi="Arial" w:cs="Arial"/>
          <w:b/>
          <w:sz w:val="22"/>
          <w:szCs w:val="20"/>
        </w:rPr>
        <w:t xml:space="preserve">3.6 </w:t>
      </w:r>
      <w:r w:rsidR="00695D68" w:rsidRPr="00695D68">
        <w:rPr>
          <w:rFonts w:ascii="Arial" w:hAnsi="Arial" w:cs="Arial"/>
          <w:b/>
          <w:sz w:val="22"/>
          <w:szCs w:val="20"/>
        </w:rPr>
        <w:t>Research method:</w:t>
      </w:r>
    </w:p>
    <w:p w14:paraId="7C581E6A" w14:textId="50CC1A89" w:rsidR="00695D68" w:rsidRPr="00695D68" w:rsidRDefault="003D3952" w:rsidP="005657D3">
      <w:pPr>
        <w:pStyle w:val="NormalWeb"/>
        <w:jc w:val="lowKashida"/>
        <w:rPr>
          <w:rFonts w:ascii="Arial" w:eastAsia="Calibri" w:hAnsi="Arial" w:cs="Arial"/>
          <w:sz w:val="20"/>
          <w:szCs w:val="22"/>
        </w:rPr>
      </w:pPr>
      <w:r>
        <w:rPr>
          <w:rFonts w:ascii="Arial" w:eastAsia="Calibri" w:hAnsi="Arial" w:cs="Arial"/>
          <w:sz w:val="20"/>
          <w:szCs w:val="22"/>
        </w:rPr>
        <w:t>T</w:t>
      </w:r>
      <w:r w:rsidR="00695D68" w:rsidRPr="00695D68">
        <w:rPr>
          <w:rFonts w:ascii="Arial" w:eastAsia="Calibri" w:hAnsi="Arial" w:cs="Arial"/>
          <w:sz w:val="20"/>
          <w:szCs w:val="22"/>
        </w:rPr>
        <w:t xml:space="preserve">he survey method </w:t>
      </w:r>
      <w:r>
        <w:rPr>
          <w:rFonts w:ascii="Arial" w:eastAsia="Calibri" w:hAnsi="Arial" w:cs="Arial"/>
          <w:sz w:val="20"/>
          <w:szCs w:val="22"/>
        </w:rPr>
        <w:t xml:space="preserve">is </w:t>
      </w:r>
      <w:r w:rsidRPr="00695D68">
        <w:rPr>
          <w:rFonts w:ascii="Arial" w:eastAsia="Calibri" w:hAnsi="Arial" w:cs="Arial"/>
          <w:sz w:val="20"/>
          <w:szCs w:val="22"/>
        </w:rPr>
        <w:t xml:space="preserve">identified </w:t>
      </w:r>
      <w:r w:rsidR="00695D68" w:rsidRPr="00695D68">
        <w:rPr>
          <w:rFonts w:ascii="Arial" w:eastAsia="Calibri" w:hAnsi="Arial" w:cs="Arial"/>
          <w:sz w:val="20"/>
          <w:szCs w:val="22"/>
        </w:rPr>
        <w:t>as the most appropriate for this study. This method involves presenting a set of structured statements related to characteristics, opinions, attitudes, or past experiences to a group of willing participants. The collected responses are summarized using statistical tools such as frequency counts, percentages, and other relevant indexes. These summaries allow the researchers to draw conclusions about the larger population based on the sample data (</w:t>
      </w:r>
      <w:proofErr w:type="spellStart"/>
      <w:r w:rsidR="00695D68" w:rsidRPr="00695D68">
        <w:rPr>
          <w:rFonts w:ascii="Arial" w:eastAsia="Calibri" w:hAnsi="Arial" w:cs="Arial"/>
          <w:sz w:val="20"/>
          <w:szCs w:val="22"/>
        </w:rPr>
        <w:t>Pellissier</w:t>
      </w:r>
      <w:proofErr w:type="spellEnd"/>
      <w:r w:rsidR="00695D68" w:rsidRPr="00695D68">
        <w:rPr>
          <w:rFonts w:ascii="Arial" w:eastAsia="Calibri" w:hAnsi="Arial" w:cs="Arial"/>
          <w:sz w:val="20"/>
          <w:szCs w:val="22"/>
        </w:rPr>
        <w:t xml:space="preserve"> &amp; Kruger, 2010). To strengthen the validity and reliability of the findings, methodological triangulation was applied. The process involved combining quantitative data (survey results and statistical analyses) with secondary financial data (e.g., CAMEL financial indicators such as capital adequacy, earnings, and liquidity) from the selected banks. </w:t>
      </w:r>
    </w:p>
    <w:p w14:paraId="5B93D48C" w14:textId="573C1ACC" w:rsidR="00695D68" w:rsidRPr="00695D68" w:rsidRDefault="00D673D7" w:rsidP="00695D68">
      <w:pPr>
        <w:pStyle w:val="NormalWeb"/>
        <w:jc w:val="lowKashida"/>
        <w:rPr>
          <w:rFonts w:ascii="Arial" w:hAnsi="Arial" w:cs="Arial"/>
          <w:b/>
          <w:sz w:val="22"/>
          <w:szCs w:val="20"/>
        </w:rPr>
      </w:pPr>
      <w:r>
        <w:rPr>
          <w:rFonts w:ascii="Arial" w:hAnsi="Arial" w:cs="Arial"/>
          <w:b/>
          <w:sz w:val="22"/>
          <w:szCs w:val="20"/>
        </w:rPr>
        <w:t xml:space="preserve">3.7 </w:t>
      </w:r>
      <w:r w:rsidR="00695D68" w:rsidRPr="00695D68">
        <w:rPr>
          <w:rFonts w:ascii="Arial" w:hAnsi="Arial" w:cs="Arial"/>
          <w:b/>
          <w:sz w:val="22"/>
          <w:szCs w:val="20"/>
        </w:rPr>
        <w:t>Research Design:</w:t>
      </w:r>
    </w:p>
    <w:p w14:paraId="514DEB6E"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This study adopts a mixed research design, combining both descriptive and correlational approaches. The use of dual designs offers a broader and more comprehensive perspective, enhancing the interpretation of findings and strengthening the validity of the conclusions (Kori et al., 2021). The descriptive design helps in obtaining detailed insights into the characteristics of strategic intelligence practices within Egyptian banks, allowing the researchers to gather data directly from the population through field surveys. At the same time, a correlational design is used to look at how strong and in what direction the relationships are between the parts of strategic intelligence and different measures of financial performance. Also, combining opinions from surveys with actual financial performance data (like CAMEL parameters) gave a deeper and more trustworthy understanding of how strategic intelligence affects outcomes.</w:t>
      </w:r>
    </w:p>
    <w:p w14:paraId="354DBC5E" w14:textId="4EE8C56A" w:rsidR="00695D68" w:rsidRPr="00695D68" w:rsidRDefault="00D673D7" w:rsidP="00695D68">
      <w:pPr>
        <w:pStyle w:val="NormalWeb"/>
        <w:jc w:val="lowKashida"/>
        <w:rPr>
          <w:rFonts w:ascii="Arial" w:hAnsi="Arial" w:cs="Arial"/>
          <w:b/>
          <w:sz w:val="22"/>
          <w:szCs w:val="20"/>
        </w:rPr>
      </w:pPr>
      <w:r>
        <w:rPr>
          <w:rFonts w:ascii="Arial" w:hAnsi="Arial" w:cs="Arial"/>
          <w:b/>
          <w:sz w:val="22"/>
          <w:szCs w:val="20"/>
        </w:rPr>
        <w:t xml:space="preserve">3.8 </w:t>
      </w:r>
      <w:r w:rsidR="00695D68" w:rsidRPr="00695D68">
        <w:rPr>
          <w:rFonts w:ascii="Arial" w:hAnsi="Arial" w:cs="Arial"/>
          <w:b/>
          <w:sz w:val="22"/>
          <w:szCs w:val="20"/>
        </w:rPr>
        <w:t>Data collection methods:</w:t>
      </w:r>
    </w:p>
    <w:p w14:paraId="02404116" w14:textId="77777777" w:rsidR="00695D68" w:rsidRPr="00695D68" w:rsidRDefault="00695D68" w:rsidP="00695D68">
      <w:pPr>
        <w:pStyle w:val="NormalWeb"/>
        <w:jc w:val="lowKashida"/>
        <w:rPr>
          <w:rFonts w:ascii="Arial" w:eastAsia="Calibri" w:hAnsi="Arial" w:cs="Arial"/>
          <w:sz w:val="20"/>
          <w:szCs w:val="22"/>
        </w:rPr>
      </w:pPr>
      <w:r w:rsidRPr="00695D68">
        <w:rPr>
          <w:rFonts w:ascii="Arial" w:eastAsia="Calibri" w:hAnsi="Arial" w:cs="Arial"/>
          <w:sz w:val="20"/>
          <w:szCs w:val="22"/>
        </w:rPr>
        <w:t xml:space="preserve">This study employed both primary and secondary data collection methods to ensure comprehensive and credible findings through methodological triangulation. Primary data was collected through a structured questionnaire designed to measure the dimensions of strategic intelligence (foresight, future vision, system thinking, motivation, and partnership) as perceived by bank employees. The questionnaire was distributed to a randomly selected sample of 155 employees across different departments in the National Bank of Egypt and Banque </w:t>
      </w:r>
      <w:proofErr w:type="spellStart"/>
      <w:r w:rsidRPr="00695D68">
        <w:rPr>
          <w:rFonts w:ascii="Arial" w:eastAsia="Calibri" w:hAnsi="Arial" w:cs="Arial"/>
          <w:sz w:val="20"/>
          <w:szCs w:val="22"/>
        </w:rPr>
        <w:t>Misr</w:t>
      </w:r>
      <w:proofErr w:type="spellEnd"/>
      <w:r w:rsidRPr="00695D68">
        <w:rPr>
          <w:rFonts w:ascii="Arial" w:eastAsia="Calibri" w:hAnsi="Arial" w:cs="Arial"/>
          <w:sz w:val="20"/>
          <w:szCs w:val="22"/>
        </w:rPr>
        <w:t>. Secondary data was obtained from the publicly available financial reports and financial statements of the two banks, particularly focusing on financial performance ratios based on the CAMEL model. This process allowed for comparison between employee perceptions and actual bank performance data.</w:t>
      </w:r>
    </w:p>
    <w:p w14:paraId="4602A32F" w14:textId="3B947BEC" w:rsidR="00D673D7" w:rsidRPr="00D673D7" w:rsidRDefault="00D673D7" w:rsidP="00D673D7">
      <w:pPr>
        <w:pStyle w:val="NormalWeb"/>
        <w:jc w:val="lowKashida"/>
        <w:rPr>
          <w:rFonts w:ascii="Arial" w:hAnsi="Arial" w:cs="Arial"/>
          <w:b/>
          <w:caps/>
          <w:sz w:val="22"/>
          <w:szCs w:val="20"/>
        </w:rPr>
      </w:pPr>
      <w:r>
        <w:rPr>
          <w:rFonts w:ascii="Arial" w:hAnsi="Arial" w:cs="Arial"/>
          <w:b/>
          <w:sz w:val="22"/>
          <w:szCs w:val="20"/>
        </w:rPr>
        <w:t>4.</w:t>
      </w:r>
      <w:r w:rsidR="00695D68" w:rsidRPr="00D673D7">
        <w:rPr>
          <w:rFonts w:ascii="Arial" w:hAnsi="Arial" w:cs="Arial"/>
          <w:b/>
          <w:caps/>
          <w:sz w:val="22"/>
          <w:szCs w:val="20"/>
        </w:rPr>
        <w:t>Results and Discussion:</w:t>
      </w:r>
    </w:p>
    <w:p w14:paraId="282FB429" w14:textId="088A268E" w:rsidR="00695D68" w:rsidRPr="00695D68" w:rsidRDefault="00D673D7" w:rsidP="00695D68">
      <w:pPr>
        <w:pStyle w:val="Heading2"/>
        <w:jc w:val="both"/>
        <w:rPr>
          <w:rFonts w:ascii="Arial" w:eastAsia="Times New Roman" w:hAnsi="Arial" w:cs="Arial"/>
          <w:b/>
          <w:color w:val="auto"/>
          <w:sz w:val="20"/>
          <w:szCs w:val="20"/>
          <w:u w:val="single"/>
        </w:rPr>
      </w:pPr>
      <w:bookmarkStart w:id="7" w:name="_Toc197091845"/>
      <w:bookmarkStart w:id="8" w:name="_Hlk196329853"/>
      <w:r>
        <w:rPr>
          <w:rFonts w:ascii="Arial" w:eastAsia="Times New Roman" w:hAnsi="Arial" w:cs="Arial"/>
          <w:b/>
          <w:color w:val="auto"/>
          <w:sz w:val="20"/>
          <w:szCs w:val="20"/>
          <w:u w:val="single"/>
        </w:rPr>
        <w:t>4.1</w:t>
      </w:r>
      <w:r w:rsidR="00695D68" w:rsidRPr="00695D68">
        <w:rPr>
          <w:rFonts w:ascii="Arial" w:eastAsia="Times New Roman" w:hAnsi="Arial" w:cs="Arial"/>
          <w:b/>
          <w:color w:val="auto"/>
          <w:sz w:val="20"/>
          <w:szCs w:val="20"/>
          <w:u w:val="single"/>
        </w:rPr>
        <w:t xml:space="preserve"> Testing the validity and reliability of the study tool: -</w:t>
      </w:r>
      <w:bookmarkEnd w:id="7"/>
    </w:p>
    <w:p w14:paraId="491F6056" w14:textId="77777777" w:rsidR="00695D68" w:rsidRPr="0096017F" w:rsidRDefault="00695D68" w:rsidP="00695D68">
      <w:pPr>
        <w:pStyle w:val="Heading3"/>
        <w:jc w:val="both"/>
        <w:rPr>
          <w:rFonts w:asciiTheme="majorBidi" w:eastAsia="Calibri" w:hAnsiTheme="majorBidi"/>
          <w:color w:val="auto"/>
          <w:rtl/>
        </w:rPr>
      </w:pPr>
      <w:bookmarkStart w:id="9" w:name="_Toc197091846"/>
      <w:r w:rsidRPr="0096017F">
        <w:rPr>
          <w:rFonts w:asciiTheme="majorBidi" w:eastAsia="Calibri" w:hAnsiTheme="majorBidi"/>
          <w:color w:val="auto"/>
        </w:rPr>
        <w:t>1</w:t>
      </w:r>
      <w:r w:rsidRPr="00695D68">
        <w:rPr>
          <w:rFonts w:ascii="Arial" w:eastAsia="Times New Roman" w:hAnsi="Arial" w:cs="Arial"/>
          <w:i/>
          <w:color w:val="auto"/>
          <w:sz w:val="20"/>
          <w:szCs w:val="20"/>
        </w:rPr>
        <w:t>- Cronbach alpha coefficient will be used to measure the reliability of the study’s dimensions</w:t>
      </w:r>
      <w:r w:rsidRPr="0096017F">
        <w:rPr>
          <w:rFonts w:asciiTheme="majorBidi" w:eastAsia="Calibri" w:hAnsiTheme="majorBidi"/>
          <w:color w:val="auto"/>
        </w:rPr>
        <w:t>:</w:t>
      </w:r>
      <w:bookmarkEnd w:id="9"/>
    </w:p>
    <w:p w14:paraId="53BF9C1B" w14:textId="77777777" w:rsidR="00695D68" w:rsidRPr="00001131" w:rsidRDefault="00695D68" w:rsidP="00D673D7">
      <w:pPr>
        <w:pStyle w:val="Caption"/>
        <w:rPr>
          <w:rFonts w:ascii="Arial" w:eastAsia="Times New Roman" w:hAnsi="Arial" w:cs="Times New Roman"/>
          <w:b/>
          <w:i w:val="0"/>
          <w:iCs w:val="0"/>
          <w:color w:val="auto"/>
          <w:kern w:val="0"/>
          <w:sz w:val="20"/>
          <w:szCs w:val="20"/>
          <w:rtl/>
          <w14:ligatures w14:val="none"/>
        </w:rPr>
      </w:pPr>
      <w:r w:rsidRPr="00AD68A6">
        <w:rPr>
          <w:rFonts w:eastAsia="Calibri" w:cstheme="majorBidi"/>
          <w:color w:val="auto"/>
          <w:kern w:val="0"/>
          <w:sz w:val="24"/>
          <w:szCs w:val="24"/>
          <w14:ligatures w14:val="none"/>
        </w:rPr>
        <w:t xml:space="preserve">      </w:t>
      </w:r>
      <w:r w:rsidRPr="00AD68A6">
        <w:rPr>
          <w:rFonts w:cstheme="majorBidi"/>
          <w:color w:val="auto"/>
          <w:sz w:val="24"/>
          <w:szCs w:val="24"/>
        </w:rPr>
        <w:t xml:space="preserve">                 </w:t>
      </w: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1</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Alpha Cronbach’s coefficient for the dimensions of the study.</w:t>
      </w:r>
    </w:p>
    <w:tbl>
      <w:tblPr>
        <w:tblStyle w:val="TableGrid4"/>
        <w:tblW w:w="5229"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15"/>
        <w:gridCol w:w="2160"/>
        <w:gridCol w:w="956"/>
        <w:gridCol w:w="1222"/>
      </w:tblGrid>
      <w:tr w:rsidR="00AD68A6" w:rsidRPr="0096017F" w14:paraId="62920C98" w14:textId="77777777" w:rsidTr="00D673D7">
        <w:trPr>
          <w:jc w:val="center"/>
        </w:trPr>
        <w:tc>
          <w:tcPr>
            <w:tcW w:w="3727" w:type="pct"/>
            <w:gridSpan w:val="2"/>
            <w:shd w:val="clear" w:color="auto" w:fill="F2F2F2"/>
          </w:tcPr>
          <w:p w14:paraId="3D8ACCF7" w14:textId="77777777" w:rsidR="00AD68A6" w:rsidRPr="00AD68A6" w:rsidRDefault="00AD68A6" w:rsidP="00AD68A6">
            <w:pPr>
              <w:bidi/>
              <w:spacing w:before="240"/>
              <w:ind w:left="58" w:hanging="58"/>
              <w:jc w:val="center"/>
              <w:rPr>
                <w:rFonts w:asciiTheme="minorBidi" w:eastAsia="Calibri" w:hAnsiTheme="minorBidi"/>
                <w:sz w:val="20"/>
                <w:szCs w:val="20"/>
              </w:rPr>
            </w:pPr>
            <w:bookmarkStart w:id="10" w:name="_Hlk196329840"/>
            <w:bookmarkEnd w:id="8"/>
            <w:r w:rsidRPr="00AD68A6">
              <w:rPr>
                <w:rFonts w:asciiTheme="minorBidi" w:eastAsia="Calibri" w:hAnsiTheme="minorBidi"/>
                <w:sz w:val="20"/>
                <w:szCs w:val="20"/>
              </w:rPr>
              <w:lastRenderedPageBreak/>
              <w:t>The Variables</w:t>
            </w:r>
          </w:p>
        </w:tc>
        <w:tc>
          <w:tcPr>
            <w:tcW w:w="559" w:type="pct"/>
            <w:shd w:val="clear" w:color="auto" w:fill="F2F2F2"/>
          </w:tcPr>
          <w:p w14:paraId="10E5E258" w14:textId="77777777" w:rsidR="00AD68A6" w:rsidRPr="00AD68A6" w:rsidRDefault="00AD68A6" w:rsidP="00AD68A6">
            <w:pPr>
              <w:bidi/>
              <w:spacing w:before="60" w:after="120"/>
              <w:ind w:left="58" w:hanging="58"/>
              <w:jc w:val="center"/>
              <w:rPr>
                <w:rFonts w:asciiTheme="minorBidi" w:eastAsia="Calibri" w:hAnsiTheme="minorBidi"/>
                <w:sz w:val="20"/>
                <w:szCs w:val="20"/>
              </w:rPr>
            </w:pPr>
            <w:r w:rsidRPr="00AD68A6">
              <w:rPr>
                <w:rFonts w:asciiTheme="minorBidi" w:eastAsia="Calibri" w:hAnsiTheme="minorBidi"/>
                <w:sz w:val="20"/>
                <w:szCs w:val="20"/>
              </w:rPr>
              <w:t>No.</w:t>
            </w:r>
          </w:p>
          <w:p w14:paraId="5E290FCD" w14:textId="77777777" w:rsidR="00AD68A6" w:rsidRPr="00AD68A6" w:rsidRDefault="00AD68A6" w:rsidP="00AD68A6">
            <w:pPr>
              <w:bidi/>
              <w:spacing w:before="60" w:after="120"/>
              <w:ind w:left="58" w:hanging="58"/>
              <w:jc w:val="center"/>
              <w:rPr>
                <w:rFonts w:asciiTheme="minorBidi" w:eastAsia="Calibri" w:hAnsiTheme="minorBidi"/>
                <w:sz w:val="20"/>
                <w:szCs w:val="20"/>
              </w:rPr>
            </w:pPr>
            <w:r w:rsidRPr="00AD68A6">
              <w:rPr>
                <w:rFonts w:asciiTheme="minorBidi" w:eastAsia="Calibri" w:hAnsiTheme="minorBidi"/>
                <w:sz w:val="20"/>
                <w:szCs w:val="20"/>
              </w:rPr>
              <w:t>of Items</w:t>
            </w:r>
          </w:p>
        </w:tc>
        <w:tc>
          <w:tcPr>
            <w:tcW w:w="714" w:type="pct"/>
            <w:shd w:val="clear" w:color="auto" w:fill="F2F2F2"/>
          </w:tcPr>
          <w:p w14:paraId="68501066" w14:textId="77777777" w:rsidR="00AD68A6" w:rsidRPr="00AD68A6" w:rsidRDefault="00AD68A6" w:rsidP="00AD68A6">
            <w:pPr>
              <w:bidi/>
              <w:spacing w:before="60" w:after="120"/>
              <w:ind w:left="58" w:hanging="58"/>
              <w:jc w:val="center"/>
              <w:rPr>
                <w:rFonts w:asciiTheme="minorBidi" w:eastAsia="Calibri" w:hAnsiTheme="minorBidi"/>
                <w:sz w:val="20"/>
                <w:szCs w:val="20"/>
              </w:rPr>
            </w:pPr>
            <w:r w:rsidRPr="00AD68A6">
              <w:rPr>
                <w:rFonts w:asciiTheme="minorBidi" w:eastAsia="Calibri" w:hAnsiTheme="minorBidi"/>
                <w:sz w:val="20"/>
                <w:szCs w:val="20"/>
              </w:rPr>
              <w:t>Cronbach's Alpha</w:t>
            </w:r>
          </w:p>
        </w:tc>
      </w:tr>
      <w:tr w:rsidR="00AD68A6" w:rsidRPr="0096017F" w14:paraId="7AD64E4B" w14:textId="77777777" w:rsidTr="00D673D7">
        <w:trPr>
          <w:jc w:val="center"/>
        </w:trPr>
        <w:tc>
          <w:tcPr>
            <w:tcW w:w="3727" w:type="pct"/>
            <w:gridSpan w:val="2"/>
            <w:shd w:val="clear" w:color="auto" w:fill="F2F2F2"/>
          </w:tcPr>
          <w:p w14:paraId="17FA0082" w14:textId="77777777" w:rsidR="00AD68A6" w:rsidRPr="00AD68A6" w:rsidRDefault="00AD68A6" w:rsidP="00AD68A6">
            <w:pPr>
              <w:bidi/>
              <w:ind w:left="57" w:hanging="57"/>
              <w:jc w:val="center"/>
              <w:rPr>
                <w:rFonts w:asciiTheme="minorBidi" w:eastAsia="Calibri" w:hAnsiTheme="minorBidi"/>
                <w:b/>
                <w:bCs/>
                <w:sz w:val="20"/>
                <w:szCs w:val="20"/>
                <w:rtl/>
              </w:rPr>
            </w:pPr>
            <w:r w:rsidRPr="00AD68A6">
              <w:rPr>
                <w:rFonts w:asciiTheme="minorBidi" w:eastAsia="Calibri" w:hAnsiTheme="minorBidi"/>
                <w:b/>
                <w:bCs/>
                <w:sz w:val="20"/>
                <w:szCs w:val="20"/>
              </w:rPr>
              <w:t>The independent variables: Strategic Intelligence</w:t>
            </w:r>
          </w:p>
        </w:tc>
        <w:tc>
          <w:tcPr>
            <w:tcW w:w="559" w:type="pct"/>
            <w:shd w:val="clear" w:color="auto" w:fill="F2F2F2"/>
          </w:tcPr>
          <w:p w14:paraId="6CF2342B"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20</w:t>
            </w:r>
          </w:p>
        </w:tc>
        <w:tc>
          <w:tcPr>
            <w:tcW w:w="714" w:type="pct"/>
            <w:shd w:val="clear" w:color="auto" w:fill="F2F2F2"/>
          </w:tcPr>
          <w:p w14:paraId="22C857A0"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.906</w:t>
            </w:r>
          </w:p>
        </w:tc>
      </w:tr>
      <w:tr w:rsidR="00AD68A6" w:rsidRPr="0096017F" w14:paraId="6AAEC0DE" w14:textId="77777777" w:rsidTr="00D673D7">
        <w:trPr>
          <w:jc w:val="center"/>
        </w:trPr>
        <w:tc>
          <w:tcPr>
            <w:tcW w:w="2464" w:type="pct"/>
            <w:shd w:val="clear" w:color="auto" w:fill="F2F2F2"/>
          </w:tcPr>
          <w:p w14:paraId="0A8683CB"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first dimension</w:t>
            </w:r>
          </w:p>
        </w:tc>
        <w:tc>
          <w:tcPr>
            <w:tcW w:w="1263" w:type="pct"/>
            <w:shd w:val="clear" w:color="auto" w:fill="F2F2F2"/>
          </w:tcPr>
          <w:p w14:paraId="657AAFA0"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Foresight Dimension</w:t>
            </w:r>
          </w:p>
        </w:tc>
        <w:tc>
          <w:tcPr>
            <w:tcW w:w="559" w:type="pct"/>
            <w:vAlign w:val="center"/>
          </w:tcPr>
          <w:p w14:paraId="2EB085C3"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45084E40"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.819</w:t>
            </w:r>
          </w:p>
        </w:tc>
      </w:tr>
      <w:tr w:rsidR="00AD68A6" w:rsidRPr="0096017F" w14:paraId="2AD97811" w14:textId="77777777" w:rsidTr="00D673D7">
        <w:trPr>
          <w:trHeight w:val="58"/>
          <w:jc w:val="center"/>
        </w:trPr>
        <w:tc>
          <w:tcPr>
            <w:tcW w:w="2464" w:type="pct"/>
            <w:shd w:val="clear" w:color="auto" w:fill="F2F2F2"/>
          </w:tcPr>
          <w:p w14:paraId="4D29F9C3"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second dimension</w:t>
            </w:r>
          </w:p>
        </w:tc>
        <w:tc>
          <w:tcPr>
            <w:tcW w:w="1263" w:type="pct"/>
            <w:shd w:val="clear" w:color="auto" w:fill="F2F2F2"/>
          </w:tcPr>
          <w:p w14:paraId="5E5F8401"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Vision Dimension</w:t>
            </w:r>
          </w:p>
        </w:tc>
        <w:tc>
          <w:tcPr>
            <w:tcW w:w="559" w:type="pct"/>
          </w:tcPr>
          <w:p w14:paraId="11581639"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7B5945D8"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.834</w:t>
            </w:r>
          </w:p>
        </w:tc>
      </w:tr>
      <w:tr w:rsidR="00AD68A6" w:rsidRPr="0096017F" w14:paraId="598077C8" w14:textId="77777777" w:rsidTr="00D673D7">
        <w:trPr>
          <w:trHeight w:val="58"/>
          <w:jc w:val="center"/>
        </w:trPr>
        <w:tc>
          <w:tcPr>
            <w:tcW w:w="2464" w:type="pct"/>
            <w:shd w:val="clear" w:color="auto" w:fill="F2F2F2"/>
          </w:tcPr>
          <w:p w14:paraId="73DFDCBE"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third dimension</w:t>
            </w:r>
          </w:p>
        </w:tc>
        <w:tc>
          <w:tcPr>
            <w:tcW w:w="1263" w:type="pct"/>
            <w:shd w:val="clear" w:color="auto" w:fill="F2F2F2"/>
          </w:tcPr>
          <w:p w14:paraId="6E246A8B"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System Thinking Dimension</w:t>
            </w:r>
          </w:p>
        </w:tc>
        <w:tc>
          <w:tcPr>
            <w:tcW w:w="559" w:type="pct"/>
          </w:tcPr>
          <w:p w14:paraId="06184AB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6CF6F77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.676</w:t>
            </w:r>
          </w:p>
        </w:tc>
      </w:tr>
      <w:tr w:rsidR="00AD68A6" w:rsidRPr="0096017F" w14:paraId="7FBAE248" w14:textId="77777777" w:rsidTr="00D673D7">
        <w:trPr>
          <w:trHeight w:val="58"/>
          <w:jc w:val="center"/>
        </w:trPr>
        <w:tc>
          <w:tcPr>
            <w:tcW w:w="2464" w:type="pct"/>
            <w:shd w:val="clear" w:color="auto" w:fill="F2F2F2"/>
          </w:tcPr>
          <w:p w14:paraId="30800EB2"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fourth dimension</w:t>
            </w:r>
          </w:p>
        </w:tc>
        <w:tc>
          <w:tcPr>
            <w:tcW w:w="1263" w:type="pct"/>
            <w:shd w:val="clear" w:color="auto" w:fill="F2F2F2"/>
          </w:tcPr>
          <w:p w14:paraId="3BC090BD"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Motivation Dimension</w:t>
            </w:r>
          </w:p>
        </w:tc>
        <w:tc>
          <w:tcPr>
            <w:tcW w:w="559" w:type="pct"/>
          </w:tcPr>
          <w:p w14:paraId="657D86D6"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vAlign w:val="center"/>
          </w:tcPr>
          <w:p w14:paraId="1BAABA54"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.761</w:t>
            </w:r>
          </w:p>
        </w:tc>
      </w:tr>
      <w:tr w:rsidR="00AD68A6" w:rsidRPr="0096017F" w14:paraId="23B2BBB4" w14:textId="77777777" w:rsidTr="00D673D7">
        <w:trPr>
          <w:trHeight w:val="58"/>
          <w:jc w:val="center"/>
        </w:trPr>
        <w:tc>
          <w:tcPr>
            <w:tcW w:w="2464" w:type="pct"/>
            <w:shd w:val="clear" w:color="auto" w:fill="F2F2F2"/>
          </w:tcPr>
          <w:p w14:paraId="3F87E615"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fifth dimension</w:t>
            </w:r>
          </w:p>
        </w:tc>
        <w:tc>
          <w:tcPr>
            <w:tcW w:w="1263" w:type="pct"/>
            <w:shd w:val="clear" w:color="auto" w:fill="F2F2F2"/>
          </w:tcPr>
          <w:p w14:paraId="5B928C45"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Partnership Dimension</w:t>
            </w:r>
          </w:p>
        </w:tc>
        <w:tc>
          <w:tcPr>
            <w:tcW w:w="559" w:type="pct"/>
          </w:tcPr>
          <w:p w14:paraId="201C0856"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4</w:t>
            </w:r>
          </w:p>
        </w:tc>
        <w:tc>
          <w:tcPr>
            <w:tcW w:w="714" w:type="pct"/>
          </w:tcPr>
          <w:p w14:paraId="6E7899D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.701</w:t>
            </w:r>
          </w:p>
        </w:tc>
      </w:tr>
      <w:tr w:rsidR="00AD68A6" w:rsidRPr="0096017F" w14:paraId="59A3017B" w14:textId="77777777" w:rsidTr="00D673D7">
        <w:trPr>
          <w:trHeight w:val="58"/>
          <w:jc w:val="center"/>
        </w:trPr>
        <w:tc>
          <w:tcPr>
            <w:tcW w:w="3727" w:type="pct"/>
            <w:gridSpan w:val="2"/>
            <w:shd w:val="clear" w:color="auto" w:fill="F2F2F2"/>
          </w:tcPr>
          <w:p w14:paraId="1AD79FC4" w14:textId="77777777" w:rsidR="00AD68A6" w:rsidRPr="00AD68A6" w:rsidRDefault="00AD68A6" w:rsidP="00AD68A6">
            <w:pPr>
              <w:bidi/>
              <w:ind w:left="57" w:hanging="57"/>
              <w:jc w:val="lowKashida"/>
              <w:rPr>
                <w:rFonts w:asciiTheme="minorBidi" w:eastAsia="Calibri" w:hAnsiTheme="minorBidi"/>
                <w:b/>
                <w:bCs/>
                <w:sz w:val="20"/>
                <w:szCs w:val="20"/>
                <w:rtl/>
              </w:rPr>
            </w:pPr>
            <w:r w:rsidRPr="00AD68A6">
              <w:rPr>
                <w:rFonts w:asciiTheme="minorBidi" w:eastAsia="Calibri" w:hAnsiTheme="minorBidi"/>
                <w:b/>
                <w:bCs/>
                <w:sz w:val="20"/>
                <w:szCs w:val="20"/>
              </w:rPr>
              <w:t>The dependent variables: Financial Performance</w:t>
            </w:r>
          </w:p>
        </w:tc>
        <w:tc>
          <w:tcPr>
            <w:tcW w:w="559" w:type="pct"/>
            <w:shd w:val="clear" w:color="auto" w:fill="F2F2F2"/>
          </w:tcPr>
          <w:p w14:paraId="5D18DE98"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15</w:t>
            </w:r>
          </w:p>
        </w:tc>
        <w:tc>
          <w:tcPr>
            <w:tcW w:w="714" w:type="pct"/>
            <w:shd w:val="clear" w:color="auto" w:fill="F2F2F2"/>
          </w:tcPr>
          <w:p w14:paraId="1E20567F"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.878</w:t>
            </w:r>
          </w:p>
        </w:tc>
      </w:tr>
      <w:tr w:rsidR="00AD68A6" w:rsidRPr="0096017F" w14:paraId="4033C887" w14:textId="77777777" w:rsidTr="00D673D7">
        <w:trPr>
          <w:trHeight w:val="58"/>
          <w:jc w:val="center"/>
        </w:trPr>
        <w:tc>
          <w:tcPr>
            <w:tcW w:w="2464" w:type="pct"/>
            <w:shd w:val="clear" w:color="auto" w:fill="F2F2F2"/>
          </w:tcPr>
          <w:p w14:paraId="5D7CA020"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first dimension</w:t>
            </w:r>
          </w:p>
        </w:tc>
        <w:tc>
          <w:tcPr>
            <w:tcW w:w="1263" w:type="pct"/>
            <w:shd w:val="clear" w:color="auto" w:fill="F2F2F2"/>
          </w:tcPr>
          <w:p w14:paraId="1117E0AB"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Capital Adequacy</w:t>
            </w:r>
          </w:p>
        </w:tc>
        <w:tc>
          <w:tcPr>
            <w:tcW w:w="559" w:type="pct"/>
          </w:tcPr>
          <w:p w14:paraId="5C12A8F5"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52E8989E"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.736</w:t>
            </w:r>
          </w:p>
        </w:tc>
      </w:tr>
      <w:tr w:rsidR="00AD68A6" w:rsidRPr="0096017F" w14:paraId="57B334E0" w14:textId="77777777" w:rsidTr="00D673D7">
        <w:trPr>
          <w:trHeight w:val="58"/>
          <w:jc w:val="center"/>
        </w:trPr>
        <w:tc>
          <w:tcPr>
            <w:tcW w:w="2464" w:type="pct"/>
            <w:shd w:val="clear" w:color="auto" w:fill="F2F2F2"/>
          </w:tcPr>
          <w:p w14:paraId="1DA0C8CC"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second dimension</w:t>
            </w:r>
          </w:p>
        </w:tc>
        <w:tc>
          <w:tcPr>
            <w:tcW w:w="1263" w:type="pct"/>
            <w:shd w:val="clear" w:color="auto" w:fill="F2F2F2"/>
          </w:tcPr>
          <w:p w14:paraId="3C440736"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Asset quality.</w:t>
            </w:r>
          </w:p>
        </w:tc>
        <w:tc>
          <w:tcPr>
            <w:tcW w:w="559" w:type="pct"/>
          </w:tcPr>
          <w:p w14:paraId="18D578F0"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508D4C41"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.462</w:t>
            </w:r>
          </w:p>
        </w:tc>
      </w:tr>
      <w:tr w:rsidR="00AD68A6" w:rsidRPr="0096017F" w14:paraId="747ABE9D" w14:textId="77777777" w:rsidTr="00D673D7">
        <w:trPr>
          <w:trHeight w:val="58"/>
          <w:jc w:val="center"/>
        </w:trPr>
        <w:tc>
          <w:tcPr>
            <w:tcW w:w="2464" w:type="pct"/>
            <w:shd w:val="clear" w:color="auto" w:fill="F2F2F2"/>
          </w:tcPr>
          <w:p w14:paraId="1100585C"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third dimension</w:t>
            </w:r>
          </w:p>
        </w:tc>
        <w:tc>
          <w:tcPr>
            <w:tcW w:w="1263" w:type="pct"/>
            <w:shd w:val="clear" w:color="auto" w:fill="F2F2F2"/>
          </w:tcPr>
          <w:p w14:paraId="554A72E0"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Management Quality</w:t>
            </w:r>
          </w:p>
        </w:tc>
        <w:tc>
          <w:tcPr>
            <w:tcW w:w="559" w:type="pct"/>
          </w:tcPr>
          <w:p w14:paraId="2425D0B8"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59C4F869"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.528</w:t>
            </w:r>
          </w:p>
        </w:tc>
      </w:tr>
      <w:tr w:rsidR="00AD68A6" w:rsidRPr="0096017F" w14:paraId="50AA1C88" w14:textId="77777777" w:rsidTr="00D673D7">
        <w:trPr>
          <w:trHeight w:val="58"/>
          <w:jc w:val="center"/>
        </w:trPr>
        <w:tc>
          <w:tcPr>
            <w:tcW w:w="2464" w:type="pct"/>
            <w:shd w:val="clear" w:color="auto" w:fill="F2F2F2"/>
          </w:tcPr>
          <w:p w14:paraId="23EF9183"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fourth dimension</w:t>
            </w:r>
          </w:p>
        </w:tc>
        <w:tc>
          <w:tcPr>
            <w:tcW w:w="1263" w:type="pct"/>
            <w:shd w:val="clear" w:color="auto" w:fill="F2F2F2"/>
          </w:tcPr>
          <w:p w14:paraId="38AE0776"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Earning Quality</w:t>
            </w:r>
          </w:p>
        </w:tc>
        <w:tc>
          <w:tcPr>
            <w:tcW w:w="559" w:type="pct"/>
          </w:tcPr>
          <w:p w14:paraId="07610E8A"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3177815A" w14:textId="77777777" w:rsidR="00AD68A6" w:rsidRPr="00AD68A6" w:rsidRDefault="00AD68A6" w:rsidP="00AD68A6">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.684</w:t>
            </w:r>
          </w:p>
        </w:tc>
      </w:tr>
      <w:tr w:rsidR="00AD68A6" w:rsidRPr="0096017F" w14:paraId="06420A90" w14:textId="77777777" w:rsidTr="00D673D7">
        <w:trPr>
          <w:trHeight w:val="58"/>
          <w:jc w:val="center"/>
        </w:trPr>
        <w:tc>
          <w:tcPr>
            <w:tcW w:w="2464" w:type="pct"/>
            <w:shd w:val="clear" w:color="auto" w:fill="F2F2F2"/>
          </w:tcPr>
          <w:p w14:paraId="29156825"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The fifth dimension</w:t>
            </w:r>
          </w:p>
        </w:tc>
        <w:tc>
          <w:tcPr>
            <w:tcW w:w="1263" w:type="pct"/>
            <w:shd w:val="clear" w:color="auto" w:fill="F2F2F2"/>
          </w:tcPr>
          <w:p w14:paraId="35492C02" w14:textId="77777777" w:rsidR="00AD68A6" w:rsidRPr="00AD68A6" w:rsidRDefault="00AD68A6" w:rsidP="00AD68A6">
            <w:pPr>
              <w:jc w:val="lowKashida"/>
              <w:rPr>
                <w:rFonts w:asciiTheme="minorBidi" w:eastAsia="Calibri" w:hAnsiTheme="minorBidi"/>
                <w:sz w:val="20"/>
                <w:szCs w:val="20"/>
              </w:rPr>
            </w:pPr>
            <w:r w:rsidRPr="00AD68A6">
              <w:rPr>
                <w:rFonts w:asciiTheme="minorBidi" w:eastAsia="Calibri" w:hAnsiTheme="minorBidi"/>
                <w:sz w:val="20"/>
                <w:szCs w:val="20"/>
              </w:rPr>
              <w:t>Liquidity</w:t>
            </w:r>
          </w:p>
        </w:tc>
        <w:tc>
          <w:tcPr>
            <w:tcW w:w="559" w:type="pct"/>
          </w:tcPr>
          <w:p w14:paraId="532A1707"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w:t>
            </w:r>
          </w:p>
        </w:tc>
        <w:tc>
          <w:tcPr>
            <w:tcW w:w="714" w:type="pct"/>
            <w:vAlign w:val="center"/>
          </w:tcPr>
          <w:p w14:paraId="10C23A44"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.737</w:t>
            </w:r>
          </w:p>
        </w:tc>
      </w:tr>
      <w:tr w:rsidR="00AD68A6" w:rsidRPr="0096017F" w14:paraId="7DDFA09E" w14:textId="77777777" w:rsidTr="00D673D7">
        <w:trPr>
          <w:trHeight w:val="58"/>
          <w:jc w:val="center"/>
        </w:trPr>
        <w:tc>
          <w:tcPr>
            <w:tcW w:w="3727" w:type="pct"/>
            <w:gridSpan w:val="2"/>
            <w:shd w:val="clear" w:color="auto" w:fill="F2F2F2"/>
          </w:tcPr>
          <w:p w14:paraId="2E9BF135" w14:textId="77777777" w:rsidR="00AD68A6" w:rsidRPr="00AD68A6" w:rsidRDefault="00AD68A6" w:rsidP="00AD68A6">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The whole measurement</w:t>
            </w:r>
          </w:p>
        </w:tc>
        <w:tc>
          <w:tcPr>
            <w:tcW w:w="559" w:type="pct"/>
            <w:shd w:val="clear" w:color="auto" w:fill="F2F2F2"/>
          </w:tcPr>
          <w:p w14:paraId="2F814F41"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35</w:t>
            </w:r>
          </w:p>
        </w:tc>
        <w:tc>
          <w:tcPr>
            <w:tcW w:w="714" w:type="pct"/>
            <w:shd w:val="clear" w:color="auto" w:fill="F2F2F2"/>
            <w:vAlign w:val="center"/>
          </w:tcPr>
          <w:p w14:paraId="0ECA31A8" w14:textId="77777777" w:rsidR="00AD68A6" w:rsidRPr="00AD68A6" w:rsidRDefault="00AD68A6" w:rsidP="00AD68A6">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.930</w:t>
            </w:r>
          </w:p>
        </w:tc>
      </w:tr>
    </w:tbl>
    <w:bookmarkEnd w:id="10"/>
    <w:p w14:paraId="4AECF607" w14:textId="77777777" w:rsidR="00AD68A6" w:rsidRPr="00AD68A6" w:rsidRDefault="00AD68A6" w:rsidP="00AD68A6">
      <w:pPr>
        <w:spacing w:before="240"/>
        <w:jc w:val="both"/>
        <w:rPr>
          <w:rFonts w:ascii="Arial" w:eastAsia="Calibri" w:hAnsi="Arial" w:cs="Arial"/>
          <w:szCs w:val="22"/>
        </w:rPr>
      </w:pPr>
      <w:r w:rsidRPr="00AD68A6">
        <w:rPr>
          <w:rFonts w:ascii="Arial" w:eastAsia="Calibri" w:hAnsi="Arial" w:cs="Arial"/>
          <w:szCs w:val="22"/>
        </w:rPr>
        <w:t>It is clear from the previous table that the Cronbach alpha coefficient is greater than 60% for some dimensions of the study and the study variables. In addition, the Cronbach alpha coefficient for the scale as a whole is greater than 90%, where it is equal to 93%, and therefore it can be relied upon to measure the dimensions of the study. </w:t>
      </w:r>
    </w:p>
    <w:p w14:paraId="7FA73565" w14:textId="77777777" w:rsidR="00AD68A6" w:rsidRPr="00AD68A6" w:rsidRDefault="00AD68A6" w:rsidP="00AD68A6">
      <w:pPr>
        <w:pStyle w:val="Heading3"/>
        <w:jc w:val="both"/>
        <w:rPr>
          <w:rFonts w:ascii="Arial" w:eastAsia="Times New Roman" w:hAnsi="Arial" w:cs="Arial"/>
          <w:i/>
          <w:color w:val="auto"/>
          <w:sz w:val="20"/>
          <w:szCs w:val="20"/>
        </w:rPr>
      </w:pPr>
      <w:bookmarkStart w:id="11" w:name="_Toc197091847"/>
      <w:r w:rsidRPr="00AD68A6">
        <w:rPr>
          <w:rFonts w:ascii="Arial" w:eastAsia="Times New Roman" w:hAnsi="Arial" w:cs="Arial"/>
          <w:i/>
          <w:color w:val="auto"/>
          <w:sz w:val="20"/>
          <w:szCs w:val="20"/>
        </w:rPr>
        <w:t>2- Evaluation of internal consistency:</w:t>
      </w:r>
      <w:bookmarkEnd w:id="11"/>
    </w:p>
    <w:p w14:paraId="4DEC0B99" w14:textId="29F51968" w:rsidR="006F3C7A" w:rsidRPr="00AD68A6" w:rsidRDefault="00AD68A6" w:rsidP="006F3C7A">
      <w:pPr>
        <w:spacing w:before="240"/>
        <w:jc w:val="both"/>
        <w:rPr>
          <w:rFonts w:ascii="Arial" w:eastAsia="Calibri" w:hAnsi="Arial" w:cs="Arial"/>
          <w:szCs w:val="22"/>
        </w:rPr>
      </w:pPr>
      <w:r w:rsidRPr="00AD68A6">
        <w:rPr>
          <w:rFonts w:ascii="Arial" w:eastAsia="Calibri" w:hAnsi="Arial" w:cs="Arial"/>
          <w:szCs w:val="22"/>
        </w:rPr>
        <w:t>-   The validity of all statements related to the dimensions of strategic intelligence was confirmed by the values of the correlation coefficients, which ranged between 0.346 and 0.896, and all came out significant at the level of 0.01, and this indicates that all statements are valid for measuring the dimensions of strategic intelligence. This aligns with the previously reported Cronbach’s alpha results and supports the structural soundness of the measurement tool.</w:t>
      </w:r>
    </w:p>
    <w:p w14:paraId="55C0DDD6" w14:textId="77777777" w:rsidR="00AD68A6" w:rsidRPr="00AD68A6" w:rsidRDefault="00AD68A6" w:rsidP="005657D3">
      <w:pPr>
        <w:jc w:val="both"/>
        <w:rPr>
          <w:rFonts w:ascii="Arial" w:eastAsia="Calibri" w:hAnsi="Arial" w:cs="Arial"/>
          <w:szCs w:val="22"/>
        </w:rPr>
      </w:pPr>
      <w:r w:rsidRPr="00AD68A6">
        <w:rPr>
          <w:rFonts w:ascii="Arial" w:eastAsia="Calibri" w:hAnsi="Arial" w:cs="Arial"/>
          <w:szCs w:val="22"/>
        </w:rPr>
        <w:t>- The validity of all statements related to the dimensions of financial performance was confirmed by the values of the correlation coefficients, which ranged between 0.558 and 0.864, and all came out significant at the level of 0.01, and this indicates that all statements are valid for measuring the dimensions of financial performance. These results align well with the Cronbach’s alpha values reported earlier, strengthening the overall measurement integrity of the financial performance construct in this study.</w:t>
      </w:r>
    </w:p>
    <w:p w14:paraId="0448E539" w14:textId="2B90DBAE" w:rsidR="00AD68A6" w:rsidRPr="00AD68A6" w:rsidRDefault="00642391" w:rsidP="00AD68A6">
      <w:pPr>
        <w:pStyle w:val="Heading2"/>
        <w:jc w:val="both"/>
        <w:rPr>
          <w:rFonts w:ascii="Arial" w:eastAsia="Times New Roman" w:hAnsi="Arial" w:cs="Arial"/>
          <w:b/>
          <w:color w:val="auto"/>
          <w:sz w:val="20"/>
          <w:szCs w:val="20"/>
          <w:u w:val="single"/>
        </w:rPr>
      </w:pPr>
      <w:r>
        <w:rPr>
          <w:rFonts w:ascii="Arial" w:eastAsia="Times New Roman" w:hAnsi="Arial" w:cs="Arial"/>
          <w:b/>
          <w:color w:val="auto"/>
          <w:sz w:val="20"/>
          <w:szCs w:val="20"/>
          <w:u w:val="single"/>
        </w:rPr>
        <w:t xml:space="preserve">4.2 </w:t>
      </w:r>
      <w:r w:rsidRPr="00AD68A6">
        <w:rPr>
          <w:rFonts w:ascii="Arial" w:eastAsia="Times New Roman" w:hAnsi="Arial" w:cs="Arial"/>
          <w:b/>
          <w:color w:val="auto"/>
          <w:sz w:val="20"/>
          <w:szCs w:val="20"/>
          <w:u w:val="single"/>
        </w:rPr>
        <w:t>Descriptive</w:t>
      </w:r>
      <w:r w:rsidR="00AD68A6" w:rsidRPr="00AD68A6">
        <w:rPr>
          <w:rFonts w:ascii="Arial" w:eastAsia="Times New Roman" w:hAnsi="Arial" w:cs="Arial"/>
          <w:b/>
          <w:color w:val="auto"/>
          <w:sz w:val="20"/>
          <w:szCs w:val="20"/>
          <w:u w:val="single"/>
        </w:rPr>
        <w:t xml:space="preserve"> Statistics and T- test:</w:t>
      </w:r>
    </w:p>
    <w:p w14:paraId="42A723BB" w14:textId="77777777" w:rsidR="00AD68A6" w:rsidRPr="0096017F" w:rsidRDefault="00AD68A6" w:rsidP="00AD68A6">
      <w:pPr>
        <w:pStyle w:val="Heading3"/>
        <w:jc w:val="both"/>
        <w:rPr>
          <w:rFonts w:asciiTheme="majorBidi" w:hAnsiTheme="majorBidi"/>
          <w:color w:val="auto"/>
        </w:rPr>
      </w:pPr>
      <w:bookmarkStart w:id="12" w:name="_Toc197091843"/>
      <w:r w:rsidRPr="00AD68A6">
        <w:rPr>
          <w:rFonts w:asciiTheme="majorBidi" w:hAnsiTheme="majorBidi"/>
          <w:i/>
          <w:iCs/>
          <w:color w:val="auto"/>
        </w:rPr>
        <w:t>1</w:t>
      </w:r>
      <w:r w:rsidRPr="00AD68A6">
        <w:rPr>
          <w:rFonts w:ascii="Arial" w:eastAsia="Times New Roman" w:hAnsi="Arial" w:cs="Arial"/>
          <w:i/>
          <w:color w:val="auto"/>
          <w:sz w:val="20"/>
          <w:szCs w:val="20"/>
        </w:rPr>
        <w:t>-Descriptive statistics of Strategic Intelligence:</w:t>
      </w:r>
      <w:bookmarkEnd w:id="12"/>
    </w:p>
    <w:p w14:paraId="2112A6CF" w14:textId="77777777" w:rsidR="00AD68A6" w:rsidRPr="00001131" w:rsidRDefault="00AD68A6" w:rsidP="00001131">
      <w:pPr>
        <w:pStyle w:val="Caption"/>
        <w:jc w:val="center"/>
        <w:rPr>
          <w:rFonts w:ascii="Arial" w:eastAsia="Times New Roman" w:hAnsi="Arial" w:cs="Times New Roman"/>
          <w:b/>
          <w:i w:val="0"/>
          <w:iCs w:val="0"/>
          <w:color w:val="auto"/>
          <w:kern w:val="0"/>
          <w:sz w:val="20"/>
          <w:szCs w:val="20"/>
          <w14:ligatures w14:val="none"/>
        </w:rPr>
      </w:pP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2</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Descriptive Statistics and T- test of foresight item</w:t>
      </w:r>
    </w:p>
    <w:tbl>
      <w:tblPr>
        <w:tblStyle w:val="TableGrid4"/>
        <w:tblW w:w="10440" w:type="dxa"/>
        <w:tblInd w:w="-11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27"/>
        <w:gridCol w:w="5107"/>
        <w:gridCol w:w="848"/>
        <w:gridCol w:w="1312"/>
        <w:gridCol w:w="924"/>
        <w:gridCol w:w="870"/>
        <w:gridCol w:w="752"/>
      </w:tblGrid>
      <w:tr w:rsidR="00AD68A6" w:rsidRPr="00AD68A6" w14:paraId="7C767C97" w14:textId="77777777" w:rsidTr="00AD68A6">
        <w:trPr>
          <w:trHeight w:val="357"/>
        </w:trPr>
        <w:tc>
          <w:tcPr>
            <w:tcW w:w="627" w:type="dxa"/>
            <w:shd w:val="clear" w:color="auto" w:fill="F2F2F2"/>
            <w:vAlign w:val="center"/>
          </w:tcPr>
          <w:p w14:paraId="63961FED" w14:textId="77777777" w:rsidR="00AD68A6" w:rsidRPr="00AD68A6" w:rsidRDefault="00AD68A6" w:rsidP="00542C49">
            <w:pPr>
              <w:spacing w:before="240"/>
              <w:ind w:left="58" w:right="58"/>
              <w:jc w:val="both"/>
              <w:rPr>
                <w:rFonts w:asciiTheme="minorBidi" w:eastAsia="Calibri" w:hAnsiTheme="minorBidi"/>
                <w:b/>
                <w:bCs/>
                <w:sz w:val="20"/>
                <w:szCs w:val="20"/>
              </w:rPr>
            </w:pPr>
            <w:r w:rsidRPr="00AD68A6">
              <w:rPr>
                <w:rFonts w:asciiTheme="minorBidi" w:eastAsia="Calibri" w:hAnsiTheme="minorBidi"/>
                <w:b/>
                <w:bCs/>
                <w:sz w:val="20"/>
                <w:szCs w:val="20"/>
              </w:rPr>
              <w:t>Sr.</w:t>
            </w:r>
          </w:p>
        </w:tc>
        <w:tc>
          <w:tcPr>
            <w:tcW w:w="5107" w:type="dxa"/>
            <w:shd w:val="clear" w:color="auto" w:fill="F2F2F2"/>
            <w:vAlign w:val="center"/>
          </w:tcPr>
          <w:p w14:paraId="1153A0F1" w14:textId="77777777" w:rsidR="00AD68A6" w:rsidRPr="00AD68A6" w:rsidRDefault="00AD68A6" w:rsidP="00542C49">
            <w:pPr>
              <w:spacing w:before="240"/>
              <w:ind w:left="58" w:right="58"/>
              <w:jc w:val="both"/>
              <w:rPr>
                <w:rFonts w:asciiTheme="minorBidi" w:eastAsia="Calibri" w:hAnsiTheme="minorBidi"/>
                <w:b/>
                <w:bCs/>
                <w:sz w:val="20"/>
                <w:szCs w:val="20"/>
              </w:rPr>
            </w:pPr>
            <w:r w:rsidRPr="00AD68A6">
              <w:rPr>
                <w:rFonts w:asciiTheme="minorBidi" w:eastAsia="Calibri" w:hAnsiTheme="minorBidi"/>
                <w:b/>
                <w:bCs/>
                <w:sz w:val="20"/>
                <w:szCs w:val="20"/>
              </w:rPr>
              <w:t>Items</w:t>
            </w:r>
          </w:p>
          <w:p w14:paraId="5051E8DC" w14:textId="77777777" w:rsidR="00AD68A6" w:rsidRPr="00AD68A6" w:rsidRDefault="00AD68A6" w:rsidP="00542C49">
            <w:pPr>
              <w:ind w:left="60" w:right="60"/>
              <w:jc w:val="both"/>
              <w:rPr>
                <w:rFonts w:asciiTheme="minorBidi" w:eastAsia="Calibri" w:hAnsiTheme="minorBidi"/>
                <w:b/>
                <w:bCs/>
                <w:sz w:val="20"/>
                <w:szCs w:val="20"/>
              </w:rPr>
            </w:pPr>
          </w:p>
        </w:tc>
        <w:tc>
          <w:tcPr>
            <w:tcW w:w="848" w:type="dxa"/>
            <w:shd w:val="clear" w:color="auto" w:fill="F2F2F2"/>
            <w:vAlign w:val="center"/>
          </w:tcPr>
          <w:p w14:paraId="715F194F"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Mean</w:t>
            </w:r>
          </w:p>
        </w:tc>
        <w:tc>
          <w:tcPr>
            <w:tcW w:w="1312" w:type="dxa"/>
            <w:shd w:val="clear" w:color="auto" w:fill="F2F2F2"/>
            <w:vAlign w:val="center"/>
          </w:tcPr>
          <w:p w14:paraId="685AE049"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Std. Deviation</w:t>
            </w:r>
          </w:p>
        </w:tc>
        <w:tc>
          <w:tcPr>
            <w:tcW w:w="924" w:type="dxa"/>
            <w:shd w:val="clear" w:color="auto" w:fill="F2F2F2"/>
            <w:vAlign w:val="center"/>
          </w:tcPr>
          <w:p w14:paraId="015B42A4"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Std. Error Mean</w:t>
            </w:r>
          </w:p>
        </w:tc>
        <w:tc>
          <w:tcPr>
            <w:tcW w:w="870" w:type="dxa"/>
            <w:shd w:val="clear" w:color="auto" w:fill="F2F2F2"/>
            <w:vAlign w:val="center"/>
          </w:tcPr>
          <w:p w14:paraId="25183332"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T-test</w:t>
            </w:r>
          </w:p>
        </w:tc>
        <w:tc>
          <w:tcPr>
            <w:tcW w:w="752" w:type="dxa"/>
            <w:shd w:val="clear" w:color="auto" w:fill="F2F2F2"/>
            <w:vAlign w:val="center"/>
          </w:tcPr>
          <w:p w14:paraId="2C70BFB0"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Sig.</w:t>
            </w:r>
          </w:p>
        </w:tc>
      </w:tr>
      <w:tr w:rsidR="00AD68A6" w:rsidRPr="00AD68A6" w14:paraId="3BDDDBA4" w14:textId="77777777" w:rsidTr="00AD68A6">
        <w:trPr>
          <w:trHeight w:val="690"/>
        </w:trPr>
        <w:tc>
          <w:tcPr>
            <w:tcW w:w="627" w:type="dxa"/>
            <w:shd w:val="clear" w:color="auto" w:fill="F2F2F2"/>
            <w:vAlign w:val="center"/>
          </w:tcPr>
          <w:p w14:paraId="6896B782"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t>A1</w:t>
            </w:r>
          </w:p>
        </w:tc>
        <w:tc>
          <w:tcPr>
            <w:tcW w:w="5107" w:type="dxa"/>
            <w:shd w:val="clear" w:color="auto" w:fill="F2F2F2"/>
          </w:tcPr>
          <w:p w14:paraId="790AE830" w14:textId="77777777" w:rsidR="00AD68A6" w:rsidRPr="00AD68A6" w:rsidRDefault="00AD68A6" w:rsidP="00542C49">
            <w:pPr>
              <w:jc w:val="both"/>
              <w:rPr>
                <w:rFonts w:asciiTheme="minorBidi" w:eastAsia="Calibri" w:hAnsiTheme="minorBidi"/>
                <w:sz w:val="20"/>
                <w:szCs w:val="20"/>
              </w:rPr>
            </w:pPr>
            <w:r w:rsidRPr="00AD68A6">
              <w:rPr>
                <w:rFonts w:asciiTheme="minorBidi" w:eastAsia="Calibri" w:hAnsiTheme="minorBidi"/>
                <w:sz w:val="20"/>
                <w:szCs w:val="20"/>
              </w:rPr>
              <w:t>Bank takes the initiative to continuously analyze the future and forecast events in order to formulate long-term strategy.</w:t>
            </w:r>
          </w:p>
        </w:tc>
        <w:tc>
          <w:tcPr>
            <w:tcW w:w="848" w:type="dxa"/>
            <w:vAlign w:val="center"/>
          </w:tcPr>
          <w:p w14:paraId="327A8435"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3.91</w:t>
            </w:r>
          </w:p>
        </w:tc>
        <w:tc>
          <w:tcPr>
            <w:tcW w:w="1312" w:type="dxa"/>
            <w:vAlign w:val="center"/>
          </w:tcPr>
          <w:p w14:paraId="212EA804"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.757</w:t>
            </w:r>
          </w:p>
        </w:tc>
        <w:tc>
          <w:tcPr>
            <w:tcW w:w="924" w:type="dxa"/>
            <w:vAlign w:val="center"/>
          </w:tcPr>
          <w:p w14:paraId="15F0753A"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.059</w:t>
            </w:r>
          </w:p>
        </w:tc>
        <w:tc>
          <w:tcPr>
            <w:tcW w:w="870" w:type="dxa"/>
            <w:vAlign w:val="center"/>
          </w:tcPr>
          <w:p w14:paraId="44CDE865"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15.420</w:t>
            </w:r>
          </w:p>
        </w:tc>
        <w:tc>
          <w:tcPr>
            <w:tcW w:w="752" w:type="dxa"/>
            <w:vAlign w:val="center"/>
          </w:tcPr>
          <w:p w14:paraId="2A59389E"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36B98B7E" w14:textId="77777777" w:rsidTr="00AD68A6">
        <w:trPr>
          <w:trHeight w:val="330"/>
        </w:trPr>
        <w:tc>
          <w:tcPr>
            <w:tcW w:w="627" w:type="dxa"/>
            <w:shd w:val="clear" w:color="auto" w:fill="F2F2F2"/>
            <w:vAlign w:val="center"/>
          </w:tcPr>
          <w:p w14:paraId="493FFF0A"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t>A2</w:t>
            </w:r>
          </w:p>
        </w:tc>
        <w:tc>
          <w:tcPr>
            <w:tcW w:w="5107" w:type="dxa"/>
            <w:shd w:val="clear" w:color="auto" w:fill="F2F2F2"/>
          </w:tcPr>
          <w:p w14:paraId="37280204" w14:textId="77777777" w:rsidR="00AD68A6" w:rsidRPr="00AD68A6" w:rsidRDefault="00AD68A6" w:rsidP="00542C49">
            <w:pPr>
              <w:jc w:val="both"/>
              <w:rPr>
                <w:rFonts w:asciiTheme="minorBidi" w:eastAsia="Calibri" w:hAnsiTheme="minorBidi"/>
                <w:sz w:val="20"/>
                <w:szCs w:val="20"/>
                <w:rtl/>
                <w:lang w:bidi="ar-EG"/>
              </w:rPr>
            </w:pPr>
            <w:r w:rsidRPr="00AD68A6">
              <w:rPr>
                <w:rFonts w:asciiTheme="minorBidi" w:eastAsia="Calibri" w:hAnsiTheme="minorBidi"/>
                <w:sz w:val="20"/>
                <w:szCs w:val="20"/>
              </w:rPr>
              <w:t>Bank can recognize and exploit opportunities to invest in them and fulfill the bank's organizational goals.</w:t>
            </w:r>
          </w:p>
        </w:tc>
        <w:tc>
          <w:tcPr>
            <w:tcW w:w="848" w:type="dxa"/>
            <w:vAlign w:val="center"/>
          </w:tcPr>
          <w:p w14:paraId="14E23610"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3.95</w:t>
            </w:r>
          </w:p>
        </w:tc>
        <w:tc>
          <w:tcPr>
            <w:tcW w:w="1312" w:type="dxa"/>
            <w:vAlign w:val="center"/>
          </w:tcPr>
          <w:p w14:paraId="4540B8C9"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.683</w:t>
            </w:r>
          </w:p>
        </w:tc>
        <w:tc>
          <w:tcPr>
            <w:tcW w:w="924" w:type="dxa"/>
            <w:vAlign w:val="center"/>
          </w:tcPr>
          <w:p w14:paraId="5EFDE0F7"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.054</w:t>
            </w:r>
          </w:p>
        </w:tc>
        <w:tc>
          <w:tcPr>
            <w:tcW w:w="870" w:type="dxa"/>
            <w:vAlign w:val="center"/>
          </w:tcPr>
          <w:p w14:paraId="4CAC5DCA"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17.771</w:t>
            </w:r>
          </w:p>
        </w:tc>
        <w:tc>
          <w:tcPr>
            <w:tcW w:w="752" w:type="dxa"/>
            <w:vAlign w:val="center"/>
          </w:tcPr>
          <w:p w14:paraId="0B96E41B"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12A9A25D" w14:textId="77777777" w:rsidTr="00AD68A6">
        <w:trPr>
          <w:trHeight w:val="330"/>
        </w:trPr>
        <w:tc>
          <w:tcPr>
            <w:tcW w:w="627" w:type="dxa"/>
            <w:shd w:val="clear" w:color="auto" w:fill="F2F2F2"/>
            <w:vAlign w:val="center"/>
          </w:tcPr>
          <w:p w14:paraId="072936A5"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t>A3</w:t>
            </w:r>
          </w:p>
        </w:tc>
        <w:tc>
          <w:tcPr>
            <w:tcW w:w="5107" w:type="dxa"/>
            <w:shd w:val="clear" w:color="auto" w:fill="F2F2F2"/>
          </w:tcPr>
          <w:p w14:paraId="5322118F" w14:textId="77777777" w:rsidR="00AD68A6" w:rsidRPr="00AD68A6" w:rsidRDefault="00AD68A6" w:rsidP="00542C49">
            <w:pPr>
              <w:jc w:val="both"/>
              <w:rPr>
                <w:rFonts w:asciiTheme="minorBidi" w:eastAsia="Calibri" w:hAnsiTheme="minorBidi"/>
                <w:sz w:val="20"/>
                <w:szCs w:val="20"/>
                <w:rtl/>
                <w:lang w:bidi="ar-EG"/>
              </w:rPr>
            </w:pPr>
            <w:r w:rsidRPr="00AD68A6">
              <w:rPr>
                <w:rFonts w:asciiTheme="minorBidi" w:eastAsia="Calibri" w:hAnsiTheme="minorBidi"/>
                <w:sz w:val="20"/>
                <w:szCs w:val="20"/>
              </w:rPr>
              <w:t>Bank responds to quick changes and occurrences by rethinking their decision-making processes.</w:t>
            </w:r>
          </w:p>
        </w:tc>
        <w:tc>
          <w:tcPr>
            <w:tcW w:w="848" w:type="dxa"/>
            <w:vAlign w:val="center"/>
          </w:tcPr>
          <w:p w14:paraId="5D088EF0"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3.91</w:t>
            </w:r>
          </w:p>
        </w:tc>
        <w:tc>
          <w:tcPr>
            <w:tcW w:w="1312" w:type="dxa"/>
            <w:vAlign w:val="center"/>
          </w:tcPr>
          <w:p w14:paraId="2C606DEC"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.701</w:t>
            </w:r>
          </w:p>
        </w:tc>
        <w:tc>
          <w:tcPr>
            <w:tcW w:w="924" w:type="dxa"/>
            <w:vAlign w:val="center"/>
          </w:tcPr>
          <w:p w14:paraId="0A65BD52"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.055</w:t>
            </w:r>
          </w:p>
        </w:tc>
        <w:tc>
          <w:tcPr>
            <w:tcW w:w="870" w:type="dxa"/>
            <w:vAlign w:val="center"/>
          </w:tcPr>
          <w:p w14:paraId="7C1CAA4F"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16.535</w:t>
            </w:r>
          </w:p>
        </w:tc>
        <w:tc>
          <w:tcPr>
            <w:tcW w:w="752" w:type="dxa"/>
            <w:vAlign w:val="center"/>
          </w:tcPr>
          <w:p w14:paraId="72BE8963"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5A7A7BFB" w14:textId="77777777" w:rsidTr="00AD68A6">
        <w:trPr>
          <w:trHeight w:val="159"/>
        </w:trPr>
        <w:tc>
          <w:tcPr>
            <w:tcW w:w="627" w:type="dxa"/>
            <w:shd w:val="clear" w:color="auto" w:fill="F2F2F2"/>
            <w:vAlign w:val="center"/>
          </w:tcPr>
          <w:p w14:paraId="10C685F5" w14:textId="77777777" w:rsidR="00AD68A6" w:rsidRPr="00AD68A6" w:rsidRDefault="00AD68A6" w:rsidP="00542C49">
            <w:pPr>
              <w:bidi/>
              <w:ind w:left="57" w:hanging="57"/>
              <w:jc w:val="both"/>
              <w:rPr>
                <w:rFonts w:asciiTheme="minorBidi" w:hAnsiTheme="minorBidi"/>
                <w:sz w:val="20"/>
                <w:szCs w:val="20"/>
              </w:rPr>
            </w:pPr>
            <w:r w:rsidRPr="00AD68A6">
              <w:rPr>
                <w:rFonts w:asciiTheme="minorBidi" w:hAnsiTheme="minorBidi"/>
                <w:sz w:val="20"/>
                <w:szCs w:val="20"/>
              </w:rPr>
              <w:lastRenderedPageBreak/>
              <w:t>A4</w:t>
            </w:r>
          </w:p>
        </w:tc>
        <w:tc>
          <w:tcPr>
            <w:tcW w:w="5107" w:type="dxa"/>
            <w:shd w:val="clear" w:color="auto" w:fill="F2F2F2"/>
          </w:tcPr>
          <w:p w14:paraId="2B0DB603" w14:textId="77777777" w:rsidR="00AD68A6" w:rsidRPr="00AD68A6" w:rsidRDefault="00AD68A6" w:rsidP="00542C49">
            <w:pPr>
              <w:jc w:val="both"/>
              <w:rPr>
                <w:rFonts w:asciiTheme="minorBidi" w:eastAsia="Calibri" w:hAnsiTheme="minorBidi"/>
                <w:sz w:val="20"/>
                <w:szCs w:val="20"/>
              </w:rPr>
            </w:pPr>
            <w:r w:rsidRPr="00AD68A6">
              <w:rPr>
                <w:rFonts w:asciiTheme="minorBidi" w:eastAsia="Calibri" w:hAnsiTheme="minorBidi"/>
                <w:sz w:val="20"/>
                <w:szCs w:val="20"/>
              </w:rPr>
              <w:t>Bank management can use their personal experience and potential to deal with future events and problems.</w:t>
            </w:r>
          </w:p>
        </w:tc>
        <w:tc>
          <w:tcPr>
            <w:tcW w:w="848" w:type="dxa"/>
            <w:vAlign w:val="center"/>
          </w:tcPr>
          <w:p w14:paraId="480C58CC"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3.96</w:t>
            </w:r>
          </w:p>
        </w:tc>
        <w:tc>
          <w:tcPr>
            <w:tcW w:w="1312" w:type="dxa"/>
            <w:vAlign w:val="center"/>
          </w:tcPr>
          <w:p w14:paraId="1CB75D6F" w14:textId="77777777" w:rsidR="00AD68A6" w:rsidRPr="00AD68A6" w:rsidRDefault="00AD68A6" w:rsidP="00542C49">
            <w:pPr>
              <w:bidi/>
              <w:ind w:left="57" w:hanging="57"/>
              <w:jc w:val="center"/>
              <w:rPr>
                <w:rFonts w:asciiTheme="minorBidi" w:eastAsia="Calibri" w:hAnsiTheme="minorBidi"/>
                <w:sz w:val="20"/>
                <w:szCs w:val="20"/>
                <w:rtl/>
              </w:rPr>
            </w:pPr>
            <w:r w:rsidRPr="00AD68A6">
              <w:rPr>
                <w:rFonts w:asciiTheme="minorBidi" w:eastAsia="Calibri" w:hAnsiTheme="minorBidi"/>
                <w:sz w:val="20"/>
                <w:szCs w:val="20"/>
              </w:rPr>
              <w:t>.728</w:t>
            </w:r>
          </w:p>
        </w:tc>
        <w:tc>
          <w:tcPr>
            <w:tcW w:w="924" w:type="dxa"/>
            <w:vAlign w:val="center"/>
          </w:tcPr>
          <w:p w14:paraId="41881E33" w14:textId="77777777" w:rsidR="00AD68A6" w:rsidRPr="00AD68A6" w:rsidRDefault="00AD68A6" w:rsidP="00542C49">
            <w:pPr>
              <w:jc w:val="center"/>
              <w:rPr>
                <w:rFonts w:asciiTheme="minorBidi" w:eastAsia="Calibri" w:hAnsiTheme="minorBidi"/>
                <w:sz w:val="20"/>
                <w:szCs w:val="20"/>
              </w:rPr>
            </w:pPr>
            <w:r w:rsidRPr="00AD68A6">
              <w:rPr>
                <w:rFonts w:asciiTheme="minorBidi" w:eastAsia="Calibri" w:hAnsiTheme="minorBidi"/>
                <w:sz w:val="20"/>
                <w:szCs w:val="20"/>
              </w:rPr>
              <w:t>.057</w:t>
            </w:r>
          </w:p>
        </w:tc>
        <w:tc>
          <w:tcPr>
            <w:tcW w:w="870" w:type="dxa"/>
            <w:vAlign w:val="center"/>
          </w:tcPr>
          <w:p w14:paraId="1DFB712E" w14:textId="77777777" w:rsidR="00AD68A6" w:rsidRPr="00AD68A6" w:rsidRDefault="00AD68A6" w:rsidP="00542C49">
            <w:pPr>
              <w:bidi/>
              <w:ind w:left="57" w:hanging="57"/>
              <w:jc w:val="center"/>
              <w:rPr>
                <w:rFonts w:asciiTheme="minorBidi" w:eastAsia="Calibri" w:hAnsiTheme="minorBidi"/>
                <w:sz w:val="20"/>
                <w:szCs w:val="20"/>
              </w:rPr>
            </w:pPr>
            <w:r w:rsidRPr="00AD68A6">
              <w:rPr>
                <w:rFonts w:asciiTheme="minorBidi" w:eastAsia="Calibri" w:hAnsiTheme="minorBidi"/>
                <w:sz w:val="20"/>
                <w:szCs w:val="20"/>
              </w:rPr>
              <w:t>16.899</w:t>
            </w:r>
          </w:p>
        </w:tc>
        <w:tc>
          <w:tcPr>
            <w:tcW w:w="752" w:type="dxa"/>
            <w:vAlign w:val="center"/>
          </w:tcPr>
          <w:p w14:paraId="5231C5B4" w14:textId="77777777" w:rsidR="00AD68A6" w:rsidRPr="00AD68A6" w:rsidRDefault="00AD68A6" w:rsidP="00542C49">
            <w:pPr>
              <w:bidi/>
              <w:ind w:left="57" w:hanging="57"/>
              <w:jc w:val="center"/>
              <w:rPr>
                <w:rFonts w:asciiTheme="minorBidi" w:hAnsiTheme="minorBidi"/>
                <w:sz w:val="20"/>
                <w:szCs w:val="20"/>
              </w:rPr>
            </w:pPr>
            <w:r w:rsidRPr="00AD68A6">
              <w:rPr>
                <w:rFonts w:asciiTheme="minorBidi" w:eastAsia="Calibri" w:hAnsiTheme="minorBidi"/>
                <w:sz w:val="20"/>
                <w:szCs w:val="20"/>
              </w:rPr>
              <w:t>.000</w:t>
            </w:r>
          </w:p>
        </w:tc>
      </w:tr>
      <w:tr w:rsidR="00AD68A6" w:rsidRPr="00AD68A6" w14:paraId="0DD1BBDF" w14:textId="77777777" w:rsidTr="00AD68A6">
        <w:trPr>
          <w:trHeight w:val="348"/>
        </w:trPr>
        <w:tc>
          <w:tcPr>
            <w:tcW w:w="5734" w:type="dxa"/>
            <w:gridSpan w:val="2"/>
            <w:shd w:val="clear" w:color="auto" w:fill="F2F2F2"/>
            <w:vAlign w:val="center"/>
          </w:tcPr>
          <w:p w14:paraId="27F3341C" w14:textId="77777777" w:rsidR="00AD68A6" w:rsidRPr="00AD68A6" w:rsidRDefault="00AD68A6" w:rsidP="00542C49">
            <w:pPr>
              <w:spacing w:before="240"/>
              <w:ind w:left="58" w:right="58"/>
              <w:jc w:val="both"/>
              <w:rPr>
                <w:rFonts w:asciiTheme="minorBidi" w:eastAsia="Calibri" w:hAnsiTheme="minorBidi"/>
                <w:b/>
                <w:bCs/>
                <w:sz w:val="20"/>
                <w:szCs w:val="20"/>
              </w:rPr>
            </w:pPr>
            <w:r w:rsidRPr="00AD68A6">
              <w:rPr>
                <w:rFonts w:asciiTheme="minorBidi" w:eastAsia="Calibri" w:hAnsiTheme="minorBidi"/>
                <w:b/>
                <w:bCs/>
                <w:sz w:val="20"/>
                <w:szCs w:val="20"/>
              </w:rPr>
              <w:t>Foresight Dimension</w:t>
            </w:r>
          </w:p>
        </w:tc>
        <w:tc>
          <w:tcPr>
            <w:tcW w:w="848" w:type="dxa"/>
            <w:shd w:val="clear" w:color="auto" w:fill="F2F2F2"/>
            <w:vAlign w:val="center"/>
          </w:tcPr>
          <w:p w14:paraId="3822ED8A"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3.93</w:t>
            </w:r>
          </w:p>
        </w:tc>
        <w:tc>
          <w:tcPr>
            <w:tcW w:w="1312" w:type="dxa"/>
            <w:shd w:val="clear" w:color="auto" w:fill="F2F2F2"/>
            <w:vAlign w:val="center"/>
          </w:tcPr>
          <w:p w14:paraId="2EFF9908"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.578</w:t>
            </w:r>
          </w:p>
        </w:tc>
        <w:tc>
          <w:tcPr>
            <w:tcW w:w="924" w:type="dxa"/>
            <w:shd w:val="clear" w:color="auto" w:fill="F2F2F2"/>
            <w:vAlign w:val="center"/>
          </w:tcPr>
          <w:p w14:paraId="1E9E8FD7"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.045</w:t>
            </w:r>
          </w:p>
        </w:tc>
        <w:tc>
          <w:tcPr>
            <w:tcW w:w="870" w:type="dxa"/>
            <w:shd w:val="clear" w:color="auto" w:fill="F2F2F2"/>
            <w:vAlign w:val="center"/>
          </w:tcPr>
          <w:p w14:paraId="4400ECF8" w14:textId="77777777" w:rsidR="00AD68A6" w:rsidRPr="00AD68A6" w:rsidRDefault="00AD68A6" w:rsidP="00542C49">
            <w:pPr>
              <w:bidi/>
              <w:ind w:left="57" w:hanging="57"/>
              <w:jc w:val="center"/>
              <w:rPr>
                <w:rFonts w:asciiTheme="minorBidi" w:eastAsia="Calibri" w:hAnsiTheme="minorBidi"/>
                <w:b/>
                <w:bCs/>
                <w:sz w:val="20"/>
                <w:szCs w:val="20"/>
              </w:rPr>
            </w:pPr>
            <w:r w:rsidRPr="00AD68A6">
              <w:rPr>
                <w:rFonts w:asciiTheme="minorBidi" w:eastAsia="Calibri" w:hAnsiTheme="minorBidi"/>
                <w:b/>
                <w:bCs/>
                <w:sz w:val="20"/>
                <w:szCs w:val="20"/>
              </w:rPr>
              <w:t>20.635</w:t>
            </w:r>
          </w:p>
        </w:tc>
        <w:tc>
          <w:tcPr>
            <w:tcW w:w="752" w:type="dxa"/>
            <w:shd w:val="clear" w:color="auto" w:fill="F2F2F2"/>
            <w:vAlign w:val="center"/>
          </w:tcPr>
          <w:p w14:paraId="728FB2F8" w14:textId="77777777" w:rsidR="00AD68A6" w:rsidRPr="00AD68A6" w:rsidRDefault="00AD68A6" w:rsidP="00542C49">
            <w:pPr>
              <w:ind w:left="60" w:right="60"/>
              <w:jc w:val="center"/>
              <w:rPr>
                <w:rFonts w:asciiTheme="minorBidi" w:eastAsia="Calibri" w:hAnsiTheme="minorBidi"/>
                <w:b/>
                <w:bCs/>
                <w:sz w:val="20"/>
                <w:szCs w:val="20"/>
              </w:rPr>
            </w:pPr>
            <w:r w:rsidRPr="00AD68A6">
              <w:rPr>
                <w:rFonts w:asciiTheme="minorBidi" w:eastAsia="Calibri" w:hAnsiTheme="minorBidi"/>
                <w:b/>
                <w:bCs/>
                <w:sz w:val="20"/>
                <w:szCs w:val="20"/>
              </w:rPr>
              <w:t>.000</w:t>
            </w:r>
          </w:p>
        </w:tc>
      </w:tr>
    </w:tbl>
    <w:p w14:paraId="0C5C6010" w14:textId="77777777" w:rsidR="00AD68A6" w:rsidRDefault="00AD68A6" w:rsidP="00AD68A6">
      <w:pPr>
        <w:spacing w:before="240"/>
        <w:jc w:val="both"/>
        <w:rPr>
          <w:rFonts w:ascii="Arial" w:eastAsia="Calibri" w:hAnsi="Arial" w:cs="Arial"/>
          <w:szCs w:val="22"/>
        </w:rPr>
      </w:pPr>
      <w:r w:rsidRPr="00AD68A6">
        <w:rPr>
          <w:rFonts w:ascii="Arial" w:eastAsia="Calibri" w:hAnsi="Arial" w:cs="Arial"/>
          <w:szCs w:val="22"/>
        </w:rPr>
        <w:t xml:space="preserve">Table 2 displays descriptive statistics for the foresight dimension of strategic intelligence. The mean values for all items (A1-A4) are between 3.91 and 3.96, which is higher than the neutral point (3). The examination of the foresight factor reveals a strong consensus among respondents about the banks' ability to anticipate, prepare for, and adapt to future events. The overall mean score of 3.93 shows a high level of agreement. The associated t-test result (t = 20.635, p &lt; .001) confirms the statistical significance of this perception. </w:t>
      </w:r>
    </w:p>
    <w:p w14:paraId="33EADC6F" w14:textId="77777777" w:rsidR="00B84AF0" w:rsidRDefault="00B84AF0" w:rsidP="00B84AF0">
      <w:pPr>
        <w:pStyle w:val="Caption"/>
        <w:jc w:val="center"/>
        <w:rPr>
          <w:rFonts w:ascii="Arial" w:eastAsia="Times New Roman" w:hAnsi="Arial" w:cs="Times New Roman"/>
          <w:b/>
          <w:i w:val="0"/>
          <w:iCs w:val="0"/>
          <w:color w:val="auto"/>
          <w:kern w:val="0"/>
          <w:sz w:val="20"/>
          <w:szCs w:val="20"/>
          <w14:ligatures w14:val="none"/>
        </w:rPr>
      </w:pP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3</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Descriptive Statistics and T- test of vision item</w:t>
      </w:r>
    </w:p>
    <w:p w14:paraId="708E4FC4" w14:textId="77777777" w:rsidR="00B84AF0" w:rsidRPr="00AD68A6" w:rsidRDefault="00B84AF0" w:rsidP="00AD68A6">
      <w:pPr>
        <w:spacing w:before="240"/>
        <w:jc w:val="both"/>
        <w:rPr>
          <w:rFonts w:ascii="Arial" w:eastAsia="Calibri" w:hAnsi="Arial" w:cs="Arial"/>
          <w:szCs w:val="22"/>
        </w:rPr>
      </w:pPr>
    </w:p>
    <w:tbl>
      <w:tblPr>
        <w:tblStyle w:val="TableGrid4"/>
        <w:tblW w:w="10615" w:type="dxa"/>
        <w:jc w:val="center"/>
        <w:tblLayout w:type="fixed"/>
        <w:tblLook w:val="04A0" w:firstRow="1" w:lastRow="0" w:firstColumn="1" w:lastColumn="0" w:noHBand="0" w:noVBand="1"/>
      </w:tblPr>
      <w:tblGrid>
        <w:gridCol w:w="535"/>
        <w:gridCol w:w="5130"/>
        <w:gridCol w:w="900"/>
        <w:gridCol w:w="1170"/>
        <w:gridCol w:w="1260"/>
        <w:gridCol w:w="900"/>
        <w:gridCol w:w="720"/>
      </w:tblGrid>
      <w:tr w:rsidR="00642391" w:rsidRPr="00AD68A6" w14:paraId="2D91D88A" w14:textId="77777777" w:rsidTr="00B84AF0">
        <w:trPr>
          <w:trHeight w:val="437"/>
          <w:jc w:val="center"/>
        </w:trPr>
        <w:tc>
          <w:tcPr>
            <w:tcW w:w="535" w:type="dxa"/>
            <w:shd w:val="clear" w:color="auto" w:fill="EEECE1" w:themeFill="background2"/>
          </w:tcPr>
          <w:p w14:paraId="7B5742DF" w14:textId="77777777" w:rsidR="00642391" w:rsidRPr="00657C7C" w:rsidRDefault="00642391" w:rsidP="00B84AF0">
            <w:pPr>
              <w:spacing w:before="240"/>
              <w:ind w:left="58" w:right="58"/>
              <w:jc w:val="both"/>
              <w:rPr>
                <w:rFonts w:ascii="Arial" w:eastAsia="Calibri" w:hAnsi="Arial" w:cs="Arial"/>
                <w:sz w:val="20"/>
              </w:rPr>
            </w:pPr>
            <w:r w:rsidRPr="00657C7C">
              <w:rPr>
                <w:rFonts w:ascii="Arial" w:eastAsia="Calibri" w:hAnsi="Arial" w:cs="Arial"/>
                <w:sz w:val="20"/>
              </w:rPr>
              <w:t>Sr.</w:t>
            </w:r>
          </w:p>
        </w:tc>
        <w:tc>
          <w:tcPr>
            <w:tcW w:w="5130" w:type="dxa"/>
            <w:shd w:val="clear" w:color="auto" w:fill="EEECE1" w:themeFill="background2"/>
          </w:tcPr>
          <w:p w14:paraId="5DAD6FA1" w14:textId="77777777" w:rsidR="00642391" w:rsidRPr="00657C7C" w:rsidRDefault="00642391" w:rsidP="00B84AF0">
            <w:pPr>
              <w:spacing w:before="240"/>
              <w:ind w:left="58" w:right="58"/>
              <w:jc w:val="both"/>
              <w:rPr>
                <w:rFonts w:ascii="Arial" w:eastAsia="Calibri" w:hAnsi="Arial" w:cs="Arial"/>
                <w:sz w:val="20"/>
              </w:rPr>
            </w:pPr>
            <w:r w:rsidRPr="00657C7C">
              <w:rPr>
                <w:rFonts w:ascii="Arial" w:eastAsia="Calibri" w:hAnsi="Arial" w:cs="Arial"/>
                <w:sz w:val="20"/>
              </w:rPr>
              <w:t>Items</w:t>
            </w:r>
          </w:p>
          <w:p w14:paraId="61A04ED3" w14:textId="77777777" w:rsidR="00642391" w:rsidRPr="00657C7C" w:rsidRDefault="00642391" w:rsidP="00B84AF0">
            <w:pPr>
              <w:ind w:left="60" w:right="60"/>
              <w:jc w:val="both"/>
              <w:rPr>
                <w:rFonts w:ascii="Arial" w:eastAsia="Calibri" w:hAnsi="Arial" w:cs="Arial"/>
                <w:sz w:val="20"/>
              </w:rPr>
            </w:pPr>
          </w:p>
        </w:tc>
        <w:tc>
          <w:tcPr>
            <w:tcW w:w="900" w:type="dxa"/>
            <w:shd w:val="clear" w:color="auto" w:fill="EEECE1" w:themeFill="background2"/>
          </w:tcPr>
          <w:p w14:paraId="5DFCDE99"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Mean</w:t>
            </w:r>
          </w:p>
        </w:tc>
        <w:tc>
          <w:tcPr>
            <w:tcW w:w="1170" w:type="dxa"/>
            <w:shd w:val="clear" w:color="auto" w:fill="EEECE1" w:themeFill="background2"/>
          </w:tcPr>
          <w:p w14:paraId="48F48DA4"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Std. Deviation</w:t>
            </w:r>
          </w:p>
        </w:tc>
        <w:tc>
          <w:tcPr>
            <w:tcW w:w="1260" w:type="dxa"/>
            <w:shd w:val="clear" w:color="auto" w:fill="EEECE1" w:themeFill="background2"/>
          </w:tcPr>
          <w:p w14:paraId="68EAA24B"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Std. Error Mean</w:t>
            </w:r>
          </w:p>
        </w:tc>
        <w:tc>
          <w:tcPr>
            <w:tcW w:w="900" w:type="dxa"/>
            <w:shd w:val="clear" w:color="auto" w:fill="EEECE1" w:themeFill="background2"/>
          </w:tcPr>
          <w:p w14:paraId="0C610FA9"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T-test</w:t>
            </w:r>
          </w:p>
        </w:tc>
        <w:tc>
          <w:tcPr>
            <w:tcW w:w="720" w:type="dxa"/>
            <w:shd w:val="clear" w:color="auto" w:fill="EEECE1" w:themeFill="background2"/>
          </w:tcPr>
          <w:p w14:paraId="02A275E7" w14:textId="77777777" w:rsidR="00642391" w:rsidRPr="00657C7C" w:rsidRDefault="00642391" w:rsidP="00B84AF0">
            <w:pPr>
              <w:ind w:left="60" w:right="60"/>
              <w:jc w:val="center"/>
              <w:rPr>
                <w:rFonts w:ascii="Arial" w:eastAsia="Calibri" w:hAnsi="Arial" w:cs="Arial"/>
                <w:sz w:val="20"/>
              </w:rPr>
            </w:pPr>
            <w:r w:rsidRPr="00657C7C">
              <w:rPr>
                <w:rFonts w:ascii="Arial" w:eastAsia="Calibri" w:hAnsi="Arial" w:cs="Arial"/>
                <w:sz w:val="20"/>
              </w:rPr>
              <w:t>Sig.</w:t>
            </w:r>
          </w:p>
        </w:tc>
      </w:tr>
      <w:tr w:rsidR="00642391" w:rsidRPr="00AD68A6" w14:paraId="680C1886"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4F2CF3C3"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B1</w:t>
            </w:r>
          </w:p>
        </w:tc>
        <w:tc>
          <w:tcPr>
            <w:tcW w:w="5130" w:type="dxa"/>
            <w:shd w:val="clear" w:color="auto" w:fill="F2F2F2"/>
          </w:tcPr>
          <w:p w14:paraId="0A905137"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The bank has a clear vision with comprehensive aspects.</w:t>
            </w:r>
          </w:p>
        </w:tc>
        <w:tc>
          <w:tcPr>
            <w:tcW w:w="900" w:type="dxa"/>
            <w:vAlign w:val="center"/>
          </w:tcPr>
          <w:p w14:paraId="5D88687F"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3.76</w:t>
            </w:r>
          </w:p>
        </w:tc>
        <w:tc>
          <w:tcPr>
            <w:tcW w:w="1170" w:type="dxa"/>
            <w:vAlign w:val="center"/>
          </w:tcPr>
          <w:p w14:paraId="551DAED8"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.719</w:t>
            </w:r>
          </w:p>
        </w:tc>
        <w:tc>
          <w:tcPr>
            <w:tcW w:w="1260" w:type="dxa"/>
            <w:vAlign w:val="center"/>
          </w:tcPr>
          <w:p w14:paraId="6EC98515"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.056</w:t>
            </w:r>
          </w:p>
        </w:tc>
        <w:tc>
          <w:tcPr>
            <w:tcW w:w="900" w:type="dxa"/>
            <w:vAlign w:val="center"/>
          </w:tcPr>
          <w:p w14:paraId="4403770E"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13.515</w:t>
            </w:r>
          </w:p>
        </w:tc>
        <w:tc>
          <w:tcPr>
            <w:tcW w:w="720" w:type="dxa"/>
            <w:vAlign w:val="center"/>
          </w:tcPr>
          <w:p w14:paraId="53FB3AD0"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1AA4DB2C"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3315BA27"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B2</w:t>
            </w:r>
          </w:p>
        </w:tc>
        <w:tc>
          <w:tcPr>
            <w:tcW w:w="5130" w:type="dxa"/>
            <w:shd w:val="clear" w:color="auto" w:fill="F2F2F2"/>
          </w:tcPr>
          <w:p w14:paraId="63932C1A"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The bank can turn the vision into reality in harmony with the bank's mission and objectives.</w:t>
            </w:r>
          </w:p>
        </w:tc>
        <w:tc>
          <w:tcPr>
            <w:tcW w:w="900" w:type="dxa"/>
            <w:vAlign w:val="center"/>
          </w:tcPr>
          <w:p w14:paraId="200FDBA8"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3.88</w:t>
            </w:r>
          </w:p>
        </w:tc>
        <w:tc>
          <w:tcPr>
            <w:tcW w:w="1170" w:type="dxa"/>
            <w:vAlign w:val="center"/>
          </w:tcPr>
          <w:p w14:paraId="1B6A7953"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.692</w:t>
            </w:r>
          </w:p>
        </w:tc>
        <w:tc>
          <w:tcPr>
            <w:tcW w:w="1260" w:type="dxa"/>
            <w:vAlign w:val="center"/>
          </w:tcPr>
          <w:p w14:paraId="5EBD2EF5"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.054</w:t>
            </w:r>
          </w:p>
        </w:tc>
        <w:tc>
          <w:tcPr>
            <w:tcW w:w="900" w:type="dxa"/>
            <w:vAlign w:val="center"/>
          </w:tcPr>
          <w:p w14:paraId="1ABF43A0"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16.189</w:t>
            </w:r>
          </w:p>
        </w:tc>
        <w:tc>
          <w:tcPr>
            <w:tcW w:w="720" w:type="dxa"/>
            <w:vAlign w:val="center"/>
          </w:tcPr>
          <w:p w14:paraId="369203B4"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3CD85855"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4178E51A"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B3</w:t>
            </w:r>
          </w:p>
        </w:tc>
        <w:tc>
          <w:tcPr>
            <w:tcW w:w="5130" w:type="dxa"/>
            <w:shd w:val="clear" w:color="auto" w:fill="F2F2F2"/>
          </w:tcPr>
          <w:p w14:paraId="55F9E02C"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Bank can define the bank's vision in an efficient and effective manner in response to future changes, events, and crises.</w:t>
            </w:r>
          </w:p>
        </w:tc>
        <w:tc>
          <w:tcPr>
            <w:tcW w:w="900" w:type="dxa"/>
            <w:vAlign w:val="center"/>
          </w:tcPr>
          <w:p w14:paraId="6E19EDFE"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3.90</w:t>
            </w:r>
          </w:p>
        </w:tc>
        <w:tc>
          <w:tcPr>
            <w:tcW w:w="1170" w:type="dxa"/>
            <w:vAlign w:val="center"/>
          </w:tcPr>
          <w:p w14:paraId="73CC2CB2"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.640</w:t>
            </w:r>
          </w:p>
        </w:tc>
        <w:tc>
          <w:tcPr>
            <w:tcW w:w="1260" w:type="dxa"/>
            <w:vAlign w:val="center"/>
          </w:tcPr>
          <w:p w14:paraId="7ADB9994"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.050</w:t>
            </w:r>
          </w:p>
        </w:tc>
        <w:tc>
          <w:tcPr>
            <w:tcW w:w="900" w:type="dxa"/>
            <w:vAlign w:val="center"/>
          </w:tcPr>
          <w:p w14:paraId="559FB8C7"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17.980</w:t>
            </w:r>
          </w:p>
        </w:tc>
        <w:tc>
          <w:tcPr>
            <w:tcW w:w="720" w:type="dxa"/>
            <w:vAlign w:val="center"/>
          </w:tcPr>
          <w:p w14:paraId="6B80876D"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132F880B"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35" w:type="dxa"/>
            <w:shd w:val="clear" w:color="auto" w:fill="F2F2F2"/>
            <w:vAlign w:val="center"/>
          </w:tcPr>
          <w:p w14:paraId="52C198E8" w14:textId="77777777" w:rsidR="00642391" w:rsidRPr="00657C7C" w:rsidRDefault="00642391" w:rsidP="00B84AF0">
            <w:pPr>
              <w:bidi/>
              <w:ind w:left="57" w:hanging="57"/>
              <w:jc w:val="both"/>
              <w:rPr>
                <w:rFonts w:ascii="Arial" w:eastAsia="Calibri" w:hAnsi="Arial" w:cs="Arial"/>
                <w:sz w:val="20"/>
              </w:rPr>
            </w:pPr>
            <w:r w:rsidRPr="00657C7C">
              <w:rPr>
                <w:rFonts w:ascii="Arial" w:eastAsia="Calibri" w:hAnsi="Arial" w:cs="Arial"/>
                <w:sz w:val="20"/>
              </w:rPr>
              <w:t>B4</w:t>
            </w:r>
          </w:p>
        </w:tc>
        <w:tc>
          <w:tcPr>
            <w:tcW w:w="5130" w:type="dxa"/>
            <w:shd w:val="clear" w:color="auto" w:fill="F2F2F2"/>
          </w:tcPr>
          <w:p w14:paraId="6813E8ED"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The bank's management works to persuade and motivate its employees to believe in its strategic vision.</w:t>
            </w:r>
          </w:p>
        </w:tc>
        <w:tc>
          <w:tcPr>
            <w:tcW w:w="900" w:type="dxa"/>
            <w:vAlign w:val="center"/>
          </w:tcPr>
          <w:p w14:paraId="5EDBB479"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3.75</w:t>
            </w:r>
          </w:p>
        </w:tc>
        <w:tc>
          <w:tcPr>
            <w:tcW w:w="1170" w:type="dxa"/>
            <w:vAlign w:val="center"/>
          </w:tcPr>
          <w:p w14:paraId="2DA760C6"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.786</w:t>
            </w:r>
          </w:p>
        </w:tc>
        <w:tc>
          <w:tcPr>
            <w:tcW w:w="1260" w:type="dxa"/>
            <w:vAlign w:val="center"/>
          </w:tcPr>
          <w:p w14:paraId="0938451B"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.062</w:t>
            </w:r>
          </w:p>
        </w:tc>
        <w:tc>
          <w:tcPr>
            <w:tcW w:w="900" w:type="dxa"/>
            <w:vAlign w:val="center"/>
          </w:tcPr>
          <w:p w14:paraId="4EBFC0A0"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12.251</w:t>
            </w:r>
          </w:p>
        </w:tc>
        <w:tc>
          <w:tcPr>
            <w:tcW w:w="720" w:type="dxa"/>
            <w:vAlign w:val="center"/>
          </w:tcPr>
          <w:p w14:paraId="2D4D8D39"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r w:rsidR="00642391" w:rsidRPr="00AD68A6" w14:paraId="29E370F6" w14:textId="77777777" w:rsidTr="00B84AF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Ex>
        <w:trPr>
          <w:trHeight w:val="159"/>
          <w:jc w:val="center"/>
        </w:trPr>
        <w:tc>
          <w:tcPr>
            <w:tcW w:w="5665" w:type="dxa"/>
            <w:gridSpan w:val="2"/>
            <w:shd w:val="clear" w:color="auto" w:fill="F2F2F2"/>
            <w:vAlign w:val="center"/>
          </w:tcPr>
          <w:p w14:paraId="2182DAA6" w14:textId="77777777" w:rsidR="00642391" w:rsidRPr="00657C7C" w:rsidRDefault="00642391" w:rsidP="00B84AF0">
            <w:pPr>
              <w:jc w:val="both"/>
              <w:rPr>
                <w:rFonts w:ascii="Arial" w:eastAsia="Calibri" w:hAnsi="Arial" w:cs="Arial"/>
                <w:sz w:val="20"/>
              </w:rPr>
            </w:pPr>
            <w:r w:rsidRPr="00657C7C">
              <w:rPr>
                <w:rFonts w:ascii="Arial" w:eastAsia="Calibri" w:hAnsi="Arial" w:cs="Arial"/>
                <w:sz w:val="20"/>
              </w:rPr>
              <w:t>Vision Dimension</w:t>
            </w:r>
          </w:p>
        </w:tc>
        <w:tc>
          <w:tcPr>
            <w:tcW w:w="900" w:type="dxa"/>
            <w:shd w:val="clear" w:color="auto" w:fill="F2F2F2"/>
            <w:vAlign w:val="center"/>
          </w:tcPr>
          <w:p w14:paraId="340AE52D"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3.82</w:t>
            </w:r>
          </w:p>
        </w:tc>
        <w:tc>
          <w:tcPr>
            <w:tcW w:w="1170" w:type="dxa"/>
            <w:shd w:val="clear" w:color="auto" w:fill="F2F2F2"/>
            <w:vAlign w:val="center"/>
          </w:tcPr>
          <w:p w14:paraId="2106C525"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.581</w:t>
            </w:r>
          </w:p>
        </w:tc>
        <w:tc>
          <w:tcPr>
            <w:tcW w:w="1260" w:type="dxa"/>
            <w:shd w:val="clear" w:color="auto" w:fill="F2F2F2"/>
            <w:vAlign w:val="center"/>
          </w:tcPr>
          <w:p w14:paraId="1BC5CF18" w14:textId="77777777" w:rsidR="00642391" w:rsidRPr="00657C7C" w:rsidRDefault="00642391" w:rsidP="00B84AF0">
            <w:pPr>
              <w:jc w:val="center"/>
              <w:rPr>
                <w:rFonts w:ascii="Arial" w:eastAsia="Calibri" w:hAnsi="Arial" w:cs="Arial"/>
                <w:sz w:val="20"/>
              </w:rPr>
            </w:pPr>
            <w:r w:rsidRPr="00657C7C">
              <w:rPr>
                <w:rFonts w:ascii="Arial" w:eastAsia="Calibri" w:hAnsi="Arial" w:cs="Arial"/>
                <w:sz w:val="20"/>
              </w:rPr>
              <w:t>.046</w:t>
            </w:r>
          </w:p>
        </w:tc>
        <w:tc>
          <w:tcPr>
            <w:tcW w:w="900" w:type="dxa"/>
            <w:shd w:val="clear" w:color="auto" w:fill="F2F2F2"/>
            <w:vAlign w:val="center"/>
          </w:tcPr>
          <w:p w14:paraId="0EA69D78"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18.089</w:t>
            </w:r>
          </w:p>
        </w:tc>
        <w:tc>
          <w:tcPr>
            <w:tcW w:w="720" w:type="dxa"/>
            <w:shd w:val="clear" w:color="auto" w:fill="F2F2F2"/>
            <w:vAlign w:val="center"/>
          </w:tcPr>
          <w:p w14:paraId="28F3BE97" w14:textId="77777777" w:rsidR="00642391" w:rsidRPr="00657C7C" w:rsidRDefault="00642391" w:rsidP="00B84AF0">
            <w:pPr>
              <w:bidi/>
              <w:ind w:left="57" w:hanging="57"/>
              <w:jc w:val="center"/>
              <w:rPr>
                <w:rFonts w:ascii="Arial" w:eastAsia="Calibri" w:hAnsi="Arial" w:cs="Arial"/>
                <w:sz w:val="20"/>
              </w:rPr>
            </w:pPr>
            <w:r w:rsidRPr="00657C7C">
              <w:rPr>
                <w:rFonts w:ascii="Arial" w:eastAsia="Calibri" w:hAnsi="Arial" w:cs="Arial"/>
                <w:sz w:val="20"/>
              </w:rPr>
              <w:t>.000</w:t>
            </w:r>
          </w:p>
        </w:tc>
      </w:tr>
    </w:tbl>
    <w:p w14:paraId="4EDE08DF" w14:textId="77777777" w:rsidR="00AD68A6" w:rsidRPr="00AD68A6" w:rsidRDefault="00AD68A6" w:rsidP="00AD68A6">
      <w:pPr>
        <w:spacing w:before="240"/>
        <w:jc w:val="both"/>
        <w:rPr>
          <w:rFonts w:ascii="Arial" w:eastAsia="Calibri" w:hAnsi="Arial" w:cs="Arial"/>
          <w:szCs w:val="22"/>
        </w:rPr>
      </w:pPr>
      <w:r w:rsidRPr="00AD68A6">
        <w:rPr>
          <w:rFonts w:ascii="Arial" w:eastAsia="Calibri" w:hAnsi="Arial" w:cs="Arial"/>
          <w:szCs w:val="22"/>
        </w:rPr>
        <w:t xml:space="preserve">These results highlight the importance of foresight in strategic intelligence. As it indicates that Egyptian banks are not only capable of anticipating and responding to dynamic environmental changes but also strategically positioned to take advantage of future opportunities. These findings are consistent with those of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{"citationItems":[{"id":"ITEM-1","itemData":{"author":[{"dropping-particle":"","family":"Saad","given":"Hesham Ezzat","non-dropping-particle":"","parse-names":false,"suffix":""},{"dropping-particle":"","family":"Abd El-latief","given":"Maisa Saad","non-dropping-particle":"","parse-names":false,"suffix":""}],"container-title":"Journal of Association of Arab Universities for Tourism and Hospitality (JAAUTH)","id":"ITEM-1","issue":"1","issued":{"date-parts":[["2023"]]},"title":"DOES STRATEGIC INTELLIGENCE IMPACT THE ACHIEVEMENT OF CRISIS MANAGEMENT EFFECTIVENESS ? EVIDENCE FROM FOUR AND FIVE-STAR HOTELS IN LUXOR AND ASWAN","type":"article-journal","volume":"24"},"uris":["http://www.mendeley.com/documents/?uuid=b534ceec-66cc-4a07-a03d-01e5a2071fbf"]}],"mendeley":{"formattedCitation":"(Saad &amp; Abd El-latief, 2023)","manualFormatting":"Saad &amp; Abd El-latief (2023","plainTextFormattedCitation":"(Saad &amp; Abd El-latief, 2023)","previouslyFormattedCitation":"(Saad &amp; Abd El-latief,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Saad &amp; Abd El-latief (2023</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{"citationItems":[{"id":"ITEM-1","itemData":{"DOI":"10.21608/mjthr.2023.203130.1091","author":[{"dropping-particle":"","family":"Abdelmawgoud","given":"Mohamed","non-dropping-particle":"","parse-names":false,"suffix":""},{"dropping-particle":"","family":"Abd elsalam","given":"Muhammad Abd Elmonem Ebrahem","non-dropping-particle":"","parse-names":false,"suffix":""},{"dropping-particle":"","family":"Moftah","given":"Khalaf","non-dropping-particle":"","parse-names":false,"suffix":""}],"container-title":"Minia Journal of Tourism and Hospitality Research MJTHR","id":"ITEM-1","issue":"3","issued":{"date-parts":[["2023"]]},"page":"53-85","title":"Analyzing The Dimensions of Strategic Intelligence in Hotel Chains in Egypt","type":"article-journal","volume":"15"},"uris":["http://www.mendeley.com/documents/?uuid=a99a7b04-a609-4712-a7af-82c9b12005aa"]}],"mendeley":{"formattedCitation":"(Abdelmawgoud et al., 2023)","manualFormatting":"Abdelmawgoud et al. (2023)","plainTextFormattedCitation":"(Abdelmawgoud et al., 2023)","previouslyFormattedCitation":"(Abdelmawgoud et al.,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Abdelmawgoud et al. (2023)</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Kasem","given":"Samer","non-dropping-particle":"","parse-names":false,"suffix":""},{"dropping-particle":"","family":"Kna'an","given":"Ali","non-dropping-particle":"","parse-names":false,"suffix":""}],"container-title":"Journal-Economic and Legal Sciences Series","id":"ITEM-1","issue":"4","issued":{"date-parts":[["2018"]]},"title":"The Role of Strategic Intelligence In developing the Performance of Insurance Companies: Afield Study on Private Insurance Companies in the Syrian Coast.","type":"article-journal","volume":"40"},"uris":["http://www.mendeley.com/documents/?uuid=dcd9afd6-c940-46fd-8abc-d18e6ced3a75"]}],"mendeley":{"formattedCitation":"(Kasem &amp; Kna’an, 2018)","manualFormatting":"Kasem &amp; Kna’an (2018)","plainTextFormattedCitation":"(Kasem &amp; Kna’an, 2018)","previouslyFormattedCitation":"(Kasem &amp; Kna’an, 2018)"},"properties":{"noteIndex":0},"schema":"https://github.com/citation-style-language/schema/raw/master/csl-citation.json"}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Kasem &amp; Kna’an (2018)</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{"citationItems":[{"id":"ITEM-1","itemData":{"DOI":"10.12816/0056062","ISSN":"15619109","author":[{"dropping-particle":"","family":"Al-shafi","given":"Shafi Mohamed","non-dropping-particle":"","parse-names":false,"suffix":""},{"dropping-particle":"","family":"Abu Gaowd","given":"Ghazi","non-dropping-particle":"","parse-names":false,"suffix":""}],"container-title":"Zarqa Journal for research and studies in humanities","id":"ITEM-1","issue":"2","issued":{"date-parts":[["2020"]]},"page":"245-258","title":"The Role of Strategic Intelligence Practices in Developing Intellectual Capital Competencies in Qatari Public Universities","type":"article-journal","volume":"20"},"uris":["http://www.mendeley.com/documents/?uuid=d4dd313a-5bdb-47c6-af57-3e5040723763"]}],"mendeley":{"formattedCitation":"(Al-shafi &amp; Abu Gaowd, 2020)","manualFormatting":"Al-shafi &amp; Abu Gaowd (2020","plainTextFormattedCitation":"(Al-shafi &amp; Abu Gaowd, 2020)","previouslyFormattedCitation":"(Al-shafi &amp; Abu Gaowd, 2020)"},"properties":{"noteIndex":0},"schema":"https://github.com/citation-style-language/schema/raw/master/csl-citation.json"}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Al-shafi &amp; Abu Gaowd (2020</w:t>
      </w:r>
      <w:r w:rsidRPr="00AD68A6">
        <w:rPr>
          <w:rFonts w:ascii="Arial" w:eastAsia="Calibri" w:hAnsi="Arial" w:cs="Arial"/>
          <w:szCs w:val="22"/>
        </w:rPr>
        <w:fldChar w:fldCharType="end"/>
      </w:r>
      <w:r w:rsidRPr="00AD68A6">
        <w:rPr>
          <w:rFonts w:ascii="Arial" w:eastAsia="Calibri" w:hAnsi="Arial" w:cs="Arial"/>
          <w:szCs w:val="22"/>
        </w:rPr>
        <w:t>),</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{"citationItems":[{"id":"ITEM-1","itemData":{"author":[{"dropping-particle":"","family":"Alkharabsheh","given":"Samer M","non-dropping-particle":"","parse-names":false,"suffix":""},{"dropping-particle":"","family":"Alsarayreh","given":"aktham A.","non-dropping-particle":"","parse-names":false,"suffix":""}],"container-title":"Journal of Positive School Psychology","id":"ITEM-1","issue":"7","issued":{"date-parts":[["2022"]]},"title":"The Impact of Strategic Intelligence Practices in Achieving Organizational Excellence through Human Capital as a Mediating Variable in the Manaseer Companies Group in Jordan","type":"article-journal","volume":"6"},"uris":["http://www.mendeley.com/documents/?uuid=46ffedcc-3c60-442e-9959-900d888363b7"]}],"mendeley":{"formattedCitation":"(Alkharabsheh &amp; Alsarayreh, 2022)","manualFormatting":" Alkharabsheh &amp; Alsarayreh (2022)","plainTextFormattedCitation":"(Alkharabsheh &amp; Alsarayreh, 2022)","previouslyFormattedCitation":"(Alkharabsheh &amp; Alsarayreh,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 xml:space="preserve"> Alkharabsheh &amp; Alsarayreh (2022)</w:t>
      </w:r>
      <w:r w:rsidRPr="00AD68A6">
        <w:rPr>
          <w:rFonts w:ascii="Arial" w:eastAsia="Calibri" w:hAnsi="Arial" w:cs="Arial"/>
          <w:szCs w:val="22"/>
        </w:rPr>
        <w:fldChar w:fldCharType="end"/>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{"citationItems":[{"id":"ITEM-1","itemData":{"author":[{"dropping-particle":"","family":"Alkharabsheh","given":"Samer M","non-dropping-particle":"","parse-names":false,"suffix":""},{"dropping-particle":"","family":"Alsarayreh","given":"aktham A.","non-dropping-particle":"","parse-names":false,"suffix":""}],"container-title":"Journal of Positive School Psychology","id":"ITEM-1","issue":"7","issued":{"date-parts":[["2022"]]},"title":"The Impact of Strategic Intelligence Practices in Achieving Organizational Excellence through Human Capital as a Mediating Variable in the Manaseer Companies Group in Jordan","type":"article-journal","volume":"6"},"uris":["http://www.mendeley.com/documents/?uuid=46ffedcc-3c60-442e-9959-900d888363b7"]}],"mendeley":{"formattedCitation":"(Alkharabsheh &amp; Alsarayreh, 2022)","manualFormatting":",","plainTextFormattedCitation":"(Alkharabsheh &amp; Alsarayreh, 2022)","previouslyFormattedCitation":"(Alkharabsheh &amp; Alsarayreh,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{"citationItems":[{"id":"ITEM-1","itemData":{"abstract":"This research aims to know the role that strategic intelligence performed in its dimensions (forecasting, organized thinking, partnership, invention, and benchmarking) in influencing …","author":[{"dropping-particle":"","family":"Alwan","given":"Qasm","non-dropping-particle":"","parse-names":false,"suffix":""},{"dropping-particle":"","family":"Obaid","given":"Aqeel","non-dropping-particle":"","parse-names":false,"suffix":""}],"container-title":"Enterpreneurship Journal for Finance and Business","id":"ITEM-1","issue":"January 2022","issued":{"date-parts":[["2022"]]},"title":"The effect of strategic intelligence in customer relationship management (An analytical study of the opinions of a sample of administrative leaders in some private banks in Baghdad","type":"article-journal"},"uris":["http://www.mendeley.com/documents/?uuid=2c108fef-fb26-492d-8aa2-25412ecc2e6f"]}],"mendeley":{"formattedCitation":"(Alwan &amp; Obaid, 2022)","manualFormatting":"Alwan &amp; Obaid (2022)","plainTextFormattedCitation":"(Alwan &amp; Obaid, 2022)","previouslyFormattedCitation":"(Alwan &amp; Obaid,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Alwan &amp; Obaid (2022)</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{"citationItems":[{"id":"ITEM-1","itemData":{"author":[{"dropping-particle":"","family":"Muhaisen","given":"Awad","non-dropping-particle":"","parse-names":false,"suffix":""},{"dropping-particle":"","family":"Abu Swerih","given":"Ayman","non-dropping-particle":"","parse-names":false,"suffix":""},{"dropping-particle":"","family":"Shamia","given":"Ibrahim","non-dropping-particle":"","parse-names":false,"suffix":""}],"id":"ITEM-1","issue":"1","issued":{"date-parts":[["2022"]]},"page":"60-82","title":"The Effect of Strategic Intelligence in Enhancing the Organizational Culture of the Employees of the Electricity Distribution Company in the Governorates of Gaza","type":"article-journal","volume":"30"},"uris":["http://www.mendeley.com/documents/?uuid=5455b610-96f5-47a5-b1c0-066377b780ac"]}],"mendeley":{"formattedCitation":"(Muhaisen et al., 2022)","manualFormatting":"Muhaisen et al. (2022)","plainTextFormattedCitation":"(Muhaisen et al., 2022)","previouslyFormattedCitation":"(Muhaisen et al.,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Muhaisen et al. (2022)</w:t>
      </w:r>
      <w:r w:rsidRPr="00AD68A6">
        <w:rPr>
          <w:rFonts w:ascii="Arial" w:eastAsia="Calibri" w:hAnsi="Arial" w:cs="Arial"/>
          <w:szCs w:val="22"/>
        </w:rPr>
        <w:fldChar w:fldCharType="end"/>
      </w:r>
      <w:r w:rsidRPr="00AD68A6">
        <w:rPr>
          <w:rFonts w:ascii="Arial" w:eastAsia="Calibri" w:hAnsi="Arial" w:cs="Arial"/>
          <w:szCs w:val="22"/>
        </w:rPr>
        <w:t xml:space="preserve">,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{"citationItems":[{"id":"ITEM-1","itemData":{"ISSN":"2265-6294","abstract":"The current study aims at diagnosing the reality of strategic intelligence in the dimensions expressed by (foresight, systems thinking, strategic vision, partnership, and motivating employees) at the administrative leaders at the Northern Technical University and its formations, which adopted the questionnaire as the main tool for data collection. The statistical program (SPSS 25) was relied upon to analyze the data collected from a sample of (111) researchers from the administrative leaders(Dean, Associate Dean, Head of Department, and Director of the Department) in the researched field, through several descriptive and analytical statistical methods. In light of the statistical results, a set of conclusions were reached that confirms the availability of those dimensions and at high levels at the administrative leaders of the researched organization. The study also presented a set of proposals emphasizing the need to enhance the possession of these dimensions and work to adopt them by the leaders of the researched organizations to achieve their organizations' goals.","author":[{"dropping-particle":"","family":"Al-Ali","given":"Majeed Hameed Majeed","non-dropping-particle":"","parse-names":false,"suffix":""},{"dropping-particle":"","family":"Ali","given":"Ali Mahmood","non-dropping-particle":"","parse-names":false,"suffix":""}],"container-title":"Res Militaris","id":"ITEM-1","issue":"1","issued":{"date-parts":[["2023"]]},"page":"617-627","title":"The availability extent of strategic intelligence dimensions of administrative leaders at the Northern Technical University (NTU) and its formations","type":"article-journal","volume":"13"},"uris":["http://www.mendeley.com/documents/?uuid=c8793794-270c-4ec4-935c-4b7e76e5a607"]}],"mendeley":{"formattedCitation":"(Al-Ali &amp; Ali, 2023)","manualFormatting":"Al-Ali &amp; Ali (2023)","plainTextFormattedCitation":"(Al-Ali &amp; Ali, 2023)","previouslyFormattedCitation":"(Al-Ali &amp; Ali,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Al-Ali &amp; Ali (2023)</w:t>
      </w:r>
      <w:r w:rsidRPr="00AD68A6">
        <w:rPr>
          <w:rFonts w:ascii="Arial" w:eastAsia="Calibri" w:hAnsi="Arial" w:cs="Arial"/>
          <w:szCs w:val="22"/>
        </w:rPr>
        <w:fldChar w:fldCharType="end"/>
      </w:r>
      <w:r w:rsidRPr="00AD68A6">
        <w:rPr>
          <w:rFonts w:ascii="Arial" w:eastAsia="Calibri" w:hAnsi="Arial" w:cs="Arial"/>
          <w:szCs w:val="22"/>
        </w:rPr>
        <w:t xml:space="preserve">, and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approach.","author":[{"dropping-particle":"","family":"Mufrij","given":"Doaa","non-dropping-particle":"","parse-names":false,"suffix":""}],"container-title":"Journal GEEJ","id":"ITEM-1","issued":{"date-parts":[["2023"]]},"title":"Strategic Intelligence and achieving adminstrative Empowerment for workers in the Educational sectors","type":"article-journal","volume":"61"},"uris":["http://www.mendeley.com/documents/?uuid=6d5e930c-a1e7-4062-b5a6-1e642b188ace"]}],"mendeley":{"formattedCitation":"(Mufrij, 2023)","manualFormatting":"Mufrij (2023)","plainTextFormattedCitation":"(Mufrij, 2023)","previouslyFormattedCitation":"(Mufrij, 2023)"},"properties":{"noteIndex":0},"schema":"https://github.com/citation-style-language/schema/raw/master/csl-citation.json"}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Mufrij (2023)</w:t>
      </w:r>
      <w:r w:rsidRPr="00AD68A6">
        <w:rPr>
          <w:rFonts w:ascii="Arial" w:eastAsia="Calibri" w:hAnsi="Arial" w:cs="Arial"/>
          <w:szCs w:val="22"/>
        </w:rPr>
        <w:fldChar w:fldCharType="end"/>
      </w:r>
      <w:r w:rsidRPr="00AD68A6">
        <w:rPr>
          <w:rFonts w:ascii="Arial" w:eastAsia="Calibri" w:hAnsi="Arial" w:cs="Arial"/>
          <w:szCs w:val="22"/>
        </w:rPr>
        <w:t>, all of which confirmed the importance of foresight as a sub-dimension of strategic intelligence. Strategic intelligence relies heavily on foresight. So, managers and staff can anticipate dangers from internal or external forces that arise within the bank or before they happen.</w:t>
      </w:r>
    </w:p>
    <w:p w14:paraId="05016398" w14:textId="61F508D5"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Table 3 shows the descriptive statistics for the vision dimension of strategic intelligence. The results indicate that the mean values for all items (B1-B4) range between 3.75 and 3.90, which is obviously higher than the neutral value (3). The overall mean score of 3.82 indicates a positive review. The t-test (t = 18.089, p &lt; .001) indicates that the responses are statistically significant and provide relevant information. The evidence suggests that respondents strongly believe banks have a clear, actionable, and motivating strategic vision. This agreement supports the belief that banks should actively identify, communicate, and pursue a strategic direction.</w:t>
      </w:r>
    </w:p>
    <w:p w14:paraId="21566E1A" w14:textId="6ADDE8BA"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 These results match what </w:t>
      </w:r>
      <w:proofErr w:type="spellStart"/>
      <w:r w:rsidRPr="00AD68A6">
        <w:rPr>
          <w:rFonts w:ascii="Arial" w:eastAsia="Calibri" w:hAnsi="Arial" w:cs="Arial"/>
          <w:szCs w:val="22"/>
        </w:rPr>
        <w:t>Alkharabsheh</w:t>
      </w:r>
      <w:proofErr w:type="spellEnd"/>
      <w:r w:rsidRPr="00AD68A6">
        <w:rPr>
          <w:rFonts w:ascii="Arial" w:eastAsia="Calibri" w:hAnsi="Arial" w:cs="Arial"/>
          <w:szCs w:val="22"/>
        </w:rPr>
        <w:t xml:space="preserve"> &amp; </w:t>
      </w:r>
      <w:proofErr w:type="spellStart"/>
      <w:r w:rsidRPr="00AD68A6">
        <w:rPr>
          <w:rFonts w:ascii="Arial" w:eastAsia="Calibri" w:hAnsi="Arial" w:cs="Arial"/>
          <w:szCs w:val="22"/>
        </w:rPr>
        <w:t>Alsarayreh</w:t>
      </w:r>
      <w:proofErr w:type="spellEnd"/>
      <w:r w:rsidRPr="00AD68A6">
        <w:rPr>
          <w:rFonts w:ascii="Arial" w:eastAsia="Calibri" w:hAnsi="Arial" w:cs="Arial"/>
          <w:szCs w:val="22"/>
        </w:rPr>
        <w:t xml:space="preserve"> (2022) and </w:t>
      </w:r>
      <w:proofErr w:type="spellStart"/>
      <w:r w:rsidRPr="00AD68A6">
        <w:rPr>
          <w:rFonts w:ascii="Arial" w:eastAsia="Calibri" w:hAnsi="Arial" w:cs="Arial"/>
          <w:szCs w:val="22"/>
        </w:rPr>
        <w:t>Esmaeili</w:t>
      </w:r>
      <w:proofErr w:type="spellEnd"/>
      <w:r w:rsidRPr="00AD68A6">
        <w:rPr>
          <w:rFonts w:ascii="Arial" w:eastAsia="Calibri" w:hAnsi="Arial" w:cs="Arial"/>
          <w:szCs w:val="22"/>
        </w:rPr>
        <w:t xml:space="preserve"> (2014) found, highlighting that having a future vision is key to strategic intelligence. This vision helps managers think about what might happen in the future, create plans based on expected needs, and spot opportunities and risks. </w:t>
      </w:r>
      <w:r w:rsidR="003D3952">
        <w:rPr>
          <w:rFonts w:ascii="Arial" w:eastAsia="Calibri" w:hAnsi="Arial" w:cs="Arial"/>
          <w:szCs w:val="22"/>
        </w:rPr>
        <w:t>The results</w:t>
      </w:r>
      <w:r w:rsidRPr="00AD68A6">
        <w:rPr>
          <w:rFonts w:ascii="Arial" w:eastAsia="Calibri" w:hAnsi="Arial" w:cs="Arial"/>
          <w:szCs w:val="22"/>
        </w:rPr>
        <w:t xml:space="preserve"> also concur with the conclusions of Saad &amp; Abd </w:t>
      </w:r>
      <w:r w:rsidRPr="00AD68A6">
        <w:rPr>
          <w:rFonts w:ascii="Arial" w:eastAsia="Calibri" w:hAnsi="Arial" w:cs="Arial"/>
          <w:szCs w:val="22"/>
        </w:rPr>
        <w:lastRenderedPageBreak/>
        <w:t>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(2023),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and </w:t>
      </w:r>
      <w:proofErr w:type="spellStart"/>
      <w:r w:rsidRPr="00AD68A6">
        <w:rPr>
          <w:rFonts w:ascii="Arial" w:eastAsia="Calibri" w:hAnsi="Arial" w:cs="Arial"/>
          <w:szCs w:val="22"/>
        </w:rPr>
        <w:t>Keikha</w:t>
      </w:r>
      <w:proofErr w:type="spellEnd"/>
      <w:r w:rsidRPr="00AD68A6">
        <w:rPr>
          <w:rFonts w:ascii="Arial" w:eastAsia="Calibri" w:hAnsi="Arial" w:cs="Arial"/>
          <w:szCs w:val="22"/>
        </w:rPr>
        <w:t xml:space="preserve"> et al. (2016), who illustrated how strategic intelligence provides managers with a clear vision and equips them to effectively lead and guide organizations.</w:t>
      </w:r>
    </w:p>
    <w:p w14:paraId="0BCA918C" w14:textId="77777777" w:rsidR="00AD68A6" w:rsidRPr="00001131"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001131">
        <w:rPr>
          <w:rFonts w:ascii="Arial" w:eastAsia="Times New Roman" w:hAnsi="Arial" w:cs="Times New Roman"/>
          <w:b/>
          <w:i w:val="0"/>
          <w:iCs w:val="0"/>
          <w:color w:val="auto"/>
          <w:kern w:val="0"/>
          <w:sz w:val="20"/>
          <w:szCs w:val="20"/>
          <w14:ligatures w14:val="none"/>
        </w:rPr>
        <w:t xml:space="preserve">Table </w:t>
      </w:r>
      <w:r w:rsidRPr="00001131">
        <w:rPr>
          <w:rFonts w:ascii="Arial" w:eastAsia="Times New Roman" w:hAnsi="Arial" w:cs="Times New Roman"/>
          <w:b/>
          <w:i w:val="0"/>
          <w:iCs w:val="0"/>
          <w:color w:val="auto"/>
          <w:kern w:val="0"/>
          <w:sz w:val="20"/>
          <w:szCs w:val="20"/>
          <w14:ligatures w14:val="none"/>
        </w:rPr>
        <w:fldChar w:fldCharType="begin"/>
      </w:r>
      <w:r w:rsidRPr="00001131">
        <w:rPr>
          <w:rFonts w:ascii="Arial" w:eastAsia="Times New Roman" w:hAnsi="Arial" w:cs="Times New Roman"/>
          <w:b/>
          <w:i w:val="0"/>
          <w:iCs w:val="0"/>
          <w:color w:val="auto"/>
          <w:kern w:val="0"/>
          <w:sz w:val="20"/>
          <w:szCs w:val="20"/>
          <w14:ligatures w14:val="none"/>
        </w:rPr>
        <w:instrText xml:space="preserve"> SEQ Table \* ARABIC </w:instrText>
      </w:r>
      <w:r w:rsidRPr="00001131">
        <w:rPr>
          <w:rFonts w:ascii="Arial" w:eastAsia="Times New Roman" w:hAnsi="Arial" w:cs="Times New Roman"/>
          <w:b/>
          <w:i w:val="0"/>
          <w:iCs w:val="0"/>
          <w:color w:val="auto"/>
          <w:kern w:val="0"/>
          <w:sz w:val="20"/>
          <w:szCs w:val="20"/>
          <w14:ligatures w14:val="none"/>
        </w:rPr>
        <w:fldChar w:fldCharType="separate"/>
      </w:r>
      <w:r w:rsidRPr="00001131">
        <w:rPr>
          <w:rFonts w:ascii="Arial" w:eastAsia="Times New Roman" w:hAnsi="Arial" w:cs="Times New Roman"/>
          <w:b/>
          <w:i w:val="0"/>
          <w:iCs w:val="0"/>
          <w:color w:val="auto"/>
          <w:kern w:val="0"/>
          <w:sz w:val="20"/>
          <w:szCs w:val="20"/>
          <w14:ligatures w14:val="none"/>
        </w:rPr>
        <w:t>4</w:t>
      </w:r>
      <w:r w:rsidRPr="00001131">
        <w:rPr>
          <w:rFonts w:ascii="Arial" w:eastAsia="Times New Roman" w:hAnsi="Arial" w:cs="Times New Roman"/>
          <w:b/>
          <w:i w:val="0"/>
          <w:iCs w:val="0"/>
          <w:color w:val="auto"/>
          <w:kern w:val="0"/>
          <w:sz w:val="20"/>
          <w:szCs w:val="20"/>
          <w14:ligatures w14:val="none"/>
        </w:rPr>
        <w:fldChar w:fldCharType="end"/>
      </w:r>
      <w:r w:rsidRPr="00001131">
        <w:rPr>
          <w:rFonts w:ascii="Arial" w:eastAsia="Times New Roman" w:hAnsi="Arial" w:cs="Times New Roman"/>
          <w:b/>
          <w:i w:val="0"/>
          <w:iCs w:val="0"/>
          <w:color w:val="auto"/>
          <w:kern w:val="0"/>
          <w:sz w:val="20"/>
          <w:szCs w:val="20"/>
          <w14:ligatures w14:val="none"/>
        </w:rPr>
        <w:t>: Descriptive Statistics and T- test of system thinking item</w:t>
      </w:r>
    </w:p>
    <w:tbl>
      <w:tblPr>
        <w:tblStyle w:val="TableGrid4"/>
        <w:tblW w:w="10057" w:type="dxa"/>
        <w:tblInd w:w="-9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32"/>
        <w:gridCol w:w="5005"/>
        <w:gridCol w:w="990"/>
        <w:gridCol w:w="900"/>
        <w:gridCol w:w="990"/>
        <w:gridCol w:w="900"/>
        <w:gridCol w:w="640"/>
      </w:tblGrid>
      <w:tr w:rsidR="00AD68A6" w:rsidRPr="00AD68A6" w14:paraId="33C2BF38" w14:textId="77777777" w:rsidTr="00657C7C">
        <w:trPr>
          <w:trHeight w:val="849"/>
        </w:trPr>
        <w:tc>
          <w:tcPr>
            <w:tcW w:w="632" w:type="dxa"/>
            <w:shd w:val="clear" w:color="auto" w:fill="F2F2F2"/>
            <w:vAlign w:val="center"/>
          </w:tcPr>
          <w:p w14:paraId="753E60E0"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5005" w:type="dxa"/>
            <w:shd w:val="clear" w:color="auto" w:fill="F2F2F2"/>
            <w:vAlign w:val="center"/>
          </w:tcPr>
          <w:p w14:paraId="75177A57"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20BD5D4F" w14:textId="77777777" w:rsidR="00AD68A6" w:rsidRPr="00AD68A6" w:rsidRDefault="00AD68A6" w:rsidP="00542C49">
            <w:pPr>
              <w:ind w:left="60" w:right="60"/>
              <w:jc w:val="both"/>
              <w:rPr>
                <w:rFonts w:ascii="Arial" w:eastAsia="Calibri" w:hAnsi="Arial" w:cs="Arial"/>
                <w:sz w:val="20"/>
              </w:rPr>
            </w:pPr>
          </w:p>
        </w:tc>
        <w:tc>
          <w:tcPr>
            <w:tcW w:w="990" w:type="dxa"/>
            <w:shd w:val="clear" w:color="auto" w:fill="F2F2F2"/>
            <w:vAlign w:val="center"/>
          </w:tcPr>
          <w:p w14:paraId="1BB1635D"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Mean</w:t>
            </w:r>
          </w:p>
        </w:tc>
        <w:tc>
          <w:tcPr>
            <w:tcW w:w="900" w:type="dxa"/>
            <w:shd w:val="clear" w:color="auto" w:fill="F2F2F2"/>
            <w:vAlign w:val="center"/>
          </w:tcPr>
          <w:p w14:paraId="7F3D9B15"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Std. Deviation</w:t>
            </w:r>
          </w:p>
        </w:tc>
        <w:tc>
          <w:tcPr>
            <w:tcW w:w="990" w:type="dxa"/>
            <w:shd w:val="clear" w:color="auto" w:fill="F2F2F2"/>
            <w:vAlign w:val="center"/>
          </w:tcPr>
          <w:p w14:paraId="79736C96"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Std. Error Mean</w:t>
            </w:r>
          </w:p>
        </w:tc>
        <w:tc>
          <w:tcPr>
            <w:tcW w:w="900" w:type="dxa"/>
            <w:shd w:val="clear" w:color="auto" w:fill="F2F2F2"/>
            <w:vAlign w:val="center"/>
          </w:tcPr>
          <w:p w14:paraId="5C19AF5A"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T-test</w:t>
            </w:r>
          </w:p>
        </w:tc>
        <w:tc>
          <w:tcPr>
            <w:tcW w:w="640" w:type="dxa"/>
            <w:shd w:val="clear" w:color="auto" w:fill="F2F2F2"/>
            <w:vAlign w:val="center"/>
          </w:tcPr>
          <w:p w14:paraId="6068E915" w14:textId="77777777" w:rsidR="00AD68A6" w:rsidRPr="00AD68A6" w:rsidRDefault="00AD68A6" w:rsidP="00542C49">
            <w:pPr>
              <w:ind w:left="60" w:right="60"/>
              <w:jc w:val="both"/>
              <w:rPr>
                <w:rFonts w:ascii="Arial" w:eastAsia="Calibri" w:hAnsi="Arial" w:cs="Arial"/>
                <w:sz w:val="20"/>
              </w:rPr>
            </w:pPr>
            <w:r w:rsidRPr="00AD68A6">
              <w:rPr>
                <w:rFonts w:ascii="Arial" w:eastAsia="Calibri" w:hAnsi="Arial" w:cs="Arial"/>
                <w:sz w:val="20"/>
              </w:rPr>
              <w:t>Sig.</w:t>
            </w:r>
          </w:p>
        </w:tc>
      </w:tr>
      <w:tr w:rsidR="00AD68A6" w:rsidRPr="00AD68A6" w14:paraId="3691CB9F" w14:textId="77777777" w:rsidTr="00657C7C">
        <w:trPr>
          <w:trHeight w:val="159"/>
        </w:trPr>
        <w:tc>
          <w:tcPr>
            <w:tcW w:w="632" w:type="dxa"/>
            <w:shd w:val="clear" w:color="auto" w:fill="F2F2F2"/>
            <w:vAlign w:val="center"/>
          </w:tcPr>
          <w:p w14:paraId="512E931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C1</w:t>
            </w:r>
          </w:p>
        </w:tc>
        <w:tc>
          <w:tcPr>
            <w:tcW w:w="5005" w:type="dxa"/>
            <w:shd w:val="clear" w:color="auto" w:fill="F2F2F2"/>
          </w:tcPr>
          <w:p w14:paraId="02CDF210"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believes that all bank departments are interrelated and harmonious.</w:t>
            </w:r>
          </w:p>
        </w:tc>
        <w:tc>
          <w:tcPr>
            <w:tcW w:w="990" w:type="dxa"/>
            <w:vAlign w:val="center"/>
          </w:tcPr>
          <w:p w14:paraId="31CC0A55"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3.70</w:t>
            </w:r>
          </w:p>
        </w:tc>
        <w:tc>
          <w:tcPr>
            <w:tcW w:w="900" w:type="dxa"/>
            <w:vAlign w:val="center"/>
          </w:tcPr>
          <w:p w14:paraId="7BB5336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.869</w:t>
            </w:r>
          </w:p>
        </w:tc>
        <w:tc>
          <w:tcPr>
            <w:tcW w:w="990" w:type="dxa"/>
            <w:vAlign w:val="center"/>
          </w:tcPr>
          <w:p w14:paraId="7181BCB3"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.068</w:t>
            </w:r>
          </w:p>
        </w:tc>
        <w:tc>
          <w:tcPr>
            <w:tcW w:w="900" w:type="dxa"/>
            <w:vAlign w:val="center"/>
          </w:tcPr>
          <w:p w14:paraId="1931078E"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10.278</w:t>
            </w:r>
          </w:p>
        </w:tc>
        <w:tc>
          <w:tcPr>
            <w:tcW w:w="640" w:type="dxa"/>
            <w:vAlign w:val="center"/>
          </w:tcPr>
          <w:p w14:paraId="08FB950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4AF009A5" w14:textId="77777777" w:rsidTr="00657C7C">
        <w:trPr>
          <w:trHeight w:val="159"/>
        </w:trPr>
        <w:tc>
          <w:tcPr>
            <w:tcW w:w="632" w:type="dxa"/>
            <w:shd w:val="clear" w:color="auto" w:fill="F2F2F2"/>
            <w:vAlign w:val="center"/>
          </w:tcPr>
          <w:p w14:paraId="123D5992"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C2</w:t>
            </w:r>
          </w:p>
        </w:tc>
        <w:tc>
          <w:tcPr>
            <w:tcW w:w="5005" w:type="dxa"/>
            <w:shd w:val="clear" w:color="auto" w:fill="F2F2F2"/>
          </w:tcPr>
          <w:p w14:paraId="56A2027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Bank effectively integrates various strategic elements to achieve bank objectives</w:t>
            </w:r>
          </w:p>
        </w:tc>
        <w:tc>
          <w:tcPr>
            <w:tcW w:w="990" w:type="dxa"/>
            <w:vAlign w:val="center"/>
          </w:tcPr>
          <w:p w14:paraId="20457390"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3.91</w:t>
            </w:r>
          </w:p>
        </w:tc>
        <w:tc>
          <w:tcPr>
            <w:tcW w:w="900" w:type="dxa"/>
            <w:vAlign w:val="center"/>
          </w:tcPr>
          <w:p w14:paraId="236F171B"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.697</w:t>
            </w:r>
          </w:p>
        </w:tc>
        <w:tc>
          <w:tcPr>
            <w:tcW w:w="990" w:type="dxa"/>
            <w:vAlign w:val="center"/>
          </w:tcPr>
          <w:p w14:paraId="77D63EB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.055</w:t>
            </w:r>
          </w:p>
        </w:tc>
        <w:tc>
          <w:tcPr>
            <w:tcW w:w="900" w:type="dxa"/>
            <w:vAlign w:val="center"/>
          </w:tcPr>
          <w:p w14:paraId="7130355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16.734</w:t>
            </w:r>
          </w:p>
        </w:tc>
        <w:tc>
          <w:tcPr>
            <w:tcW w:w="640" w:type="dxa"/>
            <w:vAlign w:val="center"/>
          </w:tcPr>
          <w:p w14:paraId="617B1C0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5DE283DF" w14:textId="77777777" w:rsidTr="00657C7C">
        <w:trPr>
          <w:trHeight w:val="159"/>
        </w:trPr>
        <w:tc>
          <w:tcPr>
            <w:tcW w:w="632" w:type="dxa"/>
            <w:shd w:val="clear" w:color="auto" w:fill="F2F2F2"/>
            <w:vAlign w:val="center"/>
          </w:tcPr>
          <w:p w14:paraId="75AEE07F"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C3</w:t>
            </w:r>
          </w:p>
        </w:tc>
        <w:tc>
          <w:tcPr>
            <w:tcW w:w="5005" w:type="dxa"/>
            <w:shd w:val="clear" w:color="auto" w:fill="F2F2F2"/>
          </w:tcPr>
          <w:p w14:paraId="50E7550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Systematic thinking allows banks to see events and crises surrounding the bank more clearly.</w:t>
            </w:r>
          </w:p>
        </w:tc>
        <w:tc>
          <w:tcPr>
            <w:tcW w:w="990" w:type="dxa"/>
            <w:vAlign w:val="center"/>
          </w:tcPr>
          <w:p w14:paraId="55B504B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4.15</w:t>
            </w:r>
          </w:p>
        </w:tc>
        <w:tc>
          <w:tcPr>
            <w:tcW w:w="900" w:type="dxa"/>
            <w:vAlign w:val="center"/>
          </w:tcPr>
          <w:p w14:paraId="1C82DC44"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.672</w:t>
            </w:r>
          </w:p>
        </w:tc>
        <w:tc>
          <w:tcPr>
            <w:tcW w:w="990" w:type="dxa"/>
            <w:vAlign w:val="center"/>
          </w:tcPr>
          <w:p w14:paraId="6348D2E0"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.053</w:t>
            </w:r>
          </w:p>
        </w:tc>
        <w:tc>
          <w:tcPr>
            <w:tcW w:w="900" w:type="dxa"/>
            <w:vAlign w:val="center"/>
          </w:tcPr>
          <w:p w14:paraId="7BCEC1B9"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21.911</w:t>
            </w:r>
          </w:p>
        </w:tc>
        <w:tc>
          <w:tcPr>
            <w:tcW w:w="640" w:type="dxa"/>
            <w:vAlign w:val="center"/>
          </w:tcPr>
          <w:p w14:paraId="45EADB0E"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70B0552C" w14:textId="77777777" w:rsidTr="00657C7C">
        <w:trPr>
          <w:trHeight w:val="159"/>
        </w:trPr>
        <w:tc>
          <w:tcPr>
            <w:tcW w:w="632" w:type="dxa"/>
            <w:shd w:val="clear" w:color="auto" w:fill="F2F2F2"/>
            <w:vAlign w:val="center"/>
          </w:tcPr>
          <w:p w14:paraId="55E9EF6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C4</w:t>
            </w:r>
          </w:p>
        </w:tc>
        <w:tc>
          <w:tcPr>
            <w:tcW w:w="5005" w:type="dxa"/>
            <w:shd w:val="clear" w:color="auto" w:fill="F2F2F2"/>
          </w:tcPr>
          <w:p w14:paraId="0A924A1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Bank employees should be engaged in the process of thinking and organizing perceptions to develop reality and address crises.</w:t>
            </w:r>
          </w:p>
        </w:tc>
        <w:tc>
          <w:tcPr>
            <w:tcW w:w="990" w:type="dxa"/>
            <w:vAlign w:val="center"/>
          </w:tcPr>
          <w:p w14:paraId="29321281"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4.21</w:t>
            </w:r>
          </w:p>
        </w:tc>
        <w:tc>
          <w:tcPr>
            <w:tcW w:w="900" w:type="dxa"/>
            <w:vAlign w:val="center"/>
          </w:tcPr>
          <w:p w14:paraId="00FC9BC9"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.664</w:t>
            </w:r>
          </w:p>
        </w:tc>
        <w:tc>
          <w:tcPr>
            <w:tcW w:w="990" w:type="dxa"/>
            <w:vAlign w:val="center"/>
          </w:tcPr>
          <w:p w14:paraId="75F114FB"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.052</w:t>
            </w:r>
          </w:p>
        </w:tc>
        <w:tc>
          <w:tcPr>
            <w:tcW w:w="900" w:type="dxa"/>
            <w:vAlign w:val="center"/>
          </w:tcPr>
          <w:p w14:paraId="3CBECC6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23.347</w:t>
            </w:r>
          </w:p>
        </w:tc>
        <w:tc>
          <w:tcPr>
            <w:tcW w:w="640" w:type="dxa"/>
            <w:vAlign w:val="center"/>
          </w:tcPr>
          <w:p w14:paraId="7EB49475"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r w:rsidR="00AD68A6" w:rsidRPr="00AD68A6" w14:paraId="302A545D" w14:textId="77777777" w:rsidTr="00657C7C">
        <w:trPr>
          <w:trHeight w:val="159"/>
        </w:trPr>
        <w:tc>
          <w:tcPr>
            <w:tcW w:w="5637" w:type="dxa"/>
            <w:gridSpan w:val="2"/>
            <w:shd w:val="clear" w:color="auto" w:fill="F2F2F2"/>
            <w:vAlign w:val="center"/>
          </w:tcPr>
          <w:p w14:paraId="37C05ED0"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System Thinking Dimension</w:t>
            </w:r>
          </w:p>
        </w:tc>
        <w:tc>
          <w:tcPr>
            <w:tcW w:w="990" w:type="dxa"/>
            <w:shd w:val="clear" w:color="auto" w:fill="F2F2F2"/>
            <w:vAlign w:val="center"/>
          </w:tcPr>
          <w:p w14:paraId="6A0225B4"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4.00</w:t>
            </w:r>
          </w:p>
        </w:tc>
        <w:tc>
          <w:tcPr>
            <w:tcW w:w="900" w:type="dxa"/>
            <w:shd w:val="clear" w:color="auto" w:fill="F2F2F2"/>
            <w:vAlign w:val="center"/>
          </w:tcPr>
          <w:p w14:paraId="6F6D69EA"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.520</w:t>
            </w:r>
          </w:p>
        </w:tc>
        <w:tc>
          <w:tcPr>
            <w:tcW w:w="990" w:type="dxa"/>
            <w:shd w:val="clear" w:color="auto" w:fill="F2F2F2"/>
            <w:vAlign w:val="center"/>
          </w:tcPr>
          <w:p w14:paraId="53853C0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.041</w:t>
            </w:r>
          </w:p>
        </w:tc>
        <w:tc>
          <w:tcPr>
            <w:tcW w:w="900" w:type="dxa"/>
            <w:shd w:val="clear" w:color="auto" w:fill="F2F2F2"/>
            <w:vAlign w:val="center"/>
          </w:tcPr>
          <w:p w14:paraId="395DBD47"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24.438</w:t>
            </w:r>
          </w:p>
        </w:tc>
        <w:tc>
          <w:tcPr>
            <w:tcW w:w="640" w:type="dxa"/>
            <w:shd w:val="clear" w:color="auto" w:fill="F2F2F2"/>
            <w:vAlign w:val="center"/>
          </w:tcPr>
          <w:p w14:paraId="5C331E9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.000</w:t>
            </w:r>
          </w:p>
        </w:tc>
      </w:tr>
    </w:tbl>
    <w:p w14:paraId="62F339C4"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Table 4 displays descriptive statistics for the system thinking dimension. The statistics indicate that respondents had a strong positive perception of the system thinking approaches used in Egypt's banking sector. The mean values for all items (C1-C4) range from 3.70 to 4.21, which are all higher than the neutral point (3). The total mean score for the system thinking component is 4.00, indicating excellent agreement across all tested items. The t-test result (t = 24.438, p &lt; .001) supports the statistically significant significance of that finding. As a result, managers and employees reveal a high level of logical reasoning. Respondents strongly believe that banks apply systemic thinking. As a result, they think in an organized manner, study new ideas collectively rather than separately, </w:t>
      </w:r>
      <w:proofErr w:type="gramStart"/>
      <w:r w:rsidRPr="00AD68A6">
        <w:rPr>
          <w:rFonts w:ascii="Arial" w:eastAsia="Calibri" w:hAnsi="Arial" w:cs="Arial"/>
          <w:szCs w:val="22"/>
        </w:rPr>
        <w:t>take into account</w:t>
      </w:r>
      <w:proofErr w:type="gramEnd"/>
      <w:r w:rsidRPr="00AD68A6">
        <w:rPr>
          <w:rFonts w:ascii="Arial" w:eastAsia="Calibri" w:hAnsi="Arial" w:cs="Arial"/>
          <w:szCs w:val="22"/>
        </w:rPr>
        <w:t xml:space="preserve"> their long-term value, and attempt to build and develop ideas and solutions to difficult issues.</w:t>
      </w:r>
    </w:p>
    <w:p w14:paraId="27FC0712" w14:textId="77777777" w:rsid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 The findings of this study demonstrated managers' ability to analyze data and comprehend the interdependence of system components and their links to the whole, allowing them to discover fundamental causes of problems and crises and make the best options for solutions. These results are consistent with the studies of </w:t>
      </w:r>
      <w:proofErr w:type="spellStart"/>
      <w:r w:rsidRPr="00AD68A6">
        <w:rPr>
          <w:rFonts w:ascii="Arial" w:eastAsia="Calibri" w:hAnsi="Arial" w:cs="Arial"/>
          <w:szCs w:val="22"/>
        </w:rPr>
        <w:t>Lehanes</w:t>
      </w:r>
      <w:proofErr w:type="spellEnd"/>
      <w:r w:rsidRPr="00AD68A6">
        <w:rPr>
          <w:rFonts w:ascii="Arial" w:eastAsia="Calibri" w:hAnsi="Arial" w:cs="Arial"/>
          <w:szCs w:val="22"/>
        </w:rPr>
        <w:t xml:space="preserve"> (2011) and </w:t>
      </w:r>
      <w:proofErr w:type="spellStart"/>
      <w:r w:rsidRPr="00AD68A6">
        <w:rPr>
          <w:rFonts w:ascii="Arial" w:eastAsia="Calibri" w:hAnsi="Arial" w:cs="Arial"/>
          <w:szCs w:val="22"/>
        </w:rPr>
        <w:t>Kuosa</w:t>
      </w:r>
      <w:proofErr w:type="spellEnd"/>
      <w:r w:rsidRPr="00AD68A6">
        <w:rPr>
          <w:rFonts w:ascii="Arial" w:eastAsia="Calibri" w:hAnsi="Arial" w:cs="Arial"/>
          <w:szCs w:val="22"/>
        </w:rPr>
        <w:t xml:space="preserve"> (2011), which recognized the importance of systems thinking as one of the components of strategic intelligence, and agreed with the studies of Abu Al-</w:t>
      </w:r>
      <w:proofErr w:type="spellStart"/>
      <w:r w:rsidRPr="00AD68A6">
        <w:rPr>
          <w:rFonts w:ascii="Arial" w:eastAsia="Calibri" w:hAnsi="Arial" w:cs="Arial"/>
          <w:szCs w:val="22"/>
        </w:rPr>
        <w:t>Ghanam</w:t>
      </w:r>
      <w:proofErr w:type="spellEnd"/>
      <w:r w:rsidRPr="00AD68A6">
        <w:rPr>
          <w:rFonts w:ascii="Arial" w:eastAsia="Calibri" w:hAnsi="Arial" w:cs="Arial"/>
          <w:szCs w:val="22"/>
        </w:rPr>
        <w:t xml:space="preserve"> (2016), Saad &amp; Abd 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(2023),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and Al-</w:t>
      </w:r>
      <w:proofErr w:type="spellStart"/>
      <w:r w:rsidRPr="00AD68A6">
        <w:rPr>
          <w:rFonts w:ascii="Arial" w:eastAsia="Calibri" w:hAnsi="Arial" w:cs="Arial"/>
          <w:szCs w:val="22"/>
        </w:rPr>
        <w:t>shafi</w:t>
      </w:r>
      <w:proofErr w:type="spellEnd"/>
      <w:r w:rsidRPr="00AD68A6">
        <w:rPr>
          <w:rFonts w:ascii="Arial" w:eastAsia="Calibri" w:hAnsi="Arial" w:cs="Arial"/>
          <w:szCs w:val="22"/>
        </w:rPr>
        <w:t xml:space="preserve"> &amp; Abu </w:t>
      </w:r>
      <w:proofErr w:type="spellStart"/>
      <w:r w:rsidRPr="00AD68A6">
        <w:rPr>
          <w:rFonts w:ascii="Arial" w:eastAsia="Calibri" w:hAnsi="Arial" w:cs="Arial"/>
          <w:szCs w:val="22"/>
        </w:rPr>
        <w:t>Gaowd</w:t>
      </w:r>
      <w:proofErr w:type="spellEnd"/>
      <w:r w:rsidRPr="00AD68A6">
        <w:rPr>
          <w:rFonts w:ascii="Arial" w:eastAsia="Calibri" w:hAnsi="Arial" w:cs="Arial"/>
          <w:szCs w:val="22"/>
        </w:rPr>
        <w:t xml:space="preserve"> (2020), which showed that the way of systems thinking is an integral part of thinking and making the right decisions in crisis management.</w:t>
      </w:r>
    </w:p>
    <w:p w14:paraId="61A15B3B" w14:textId="30DD469A" w:rsidR="00EE42CA" w:rsidRPr="00EE42CA" w:rsidRDefault="00EE42CA" w:rsidP="00EE42CA">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5</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motivation item</w:t>
      </w:r>
    </w:p>
    <w:tbl>
      <w:tblPr>
        <w:tblStyle w:val="TableGrid4"/>
        <w:tblpPr w:leftFromText="180" w:rightFromText="180" w:vertAnchor="text" w:horzAnchor="margin" w:tblpXSpec="center" w:tblpY="159"/>
        <w:tblW w:w="10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3"/>
        <w:gridCol w:w="4613"/>
        <w:gridCol w:w="931"/>
        <w:gridCol w:w="1351"/>
        <w:gridCol w:w="936"/>
        <w:gridCol w:w="876"/>
        <w:gridCol w:w="717"/>
      </w:tblGrid>
      <w:tr w:rsidR="00657C7C" w:rsidRPr="00AD68A6" w14:paraId="57AD5F57" w14:textId="77777777" w:rsidTr="00657C7C">
        <w:trPr>
          <w:trHeight w:val="849"/>
        </w:trPr>
        <w:tc>
          <w:tcPr>
            <w:tcW w:w="633" w:type="dxa"/>
            <w:shd w:val="clear" w:color="auto" w:fill="F2F2F2"/>
            <w:vAlign w:val="center"/>
          </w:tcPr>
          <w:p w14:paraId="7440E327" w14:textId="77777777" w:rsidR="00657C7C" w:rsidRPr="00AD68A6" w:rsidRDefault="00657C7C" w:rsidP="00657C7C">
            <w:pPr>
              <w:spacing w:before="240"/>
              <w:ind w:left="58" w:right="58"/>
              <w:jc w:val="both"/>
              <w:rPr>
                <w:rFonts w:ascii="Arial" w:eastAsia="Calibri" w:hAnsi="Arial" w:cs="Arial"/>
                <w:sz w:val="20"/>
              </w:rPr>
            </w:pPr>
            <w:r w:rsidRPr="00AD68A6">
              <w:rPr>
                <w:rFonts w:ascii="Arial" w:eastAsia="Calibri" w:hAnsi="Arial" w:cs="Arial"/>
                <w:sz w:val="20"/>
              </w:rPr>
              <w:t>Sr.</w:t>
            </w:r>
          </w:p>
        </w:tc>
        <w:tc>
          <w:tcPr>
            <w:tcW w:w="4613" w:type="dxa"/>
            <w:shd w:val="clear" w:color="auto" w:fill="F2F2F2"/>
            <w:vAlign w:val="center"/>
          </w:tcPr>
          <w:p w14:paraId="7857580F" w14:textId="77777777" w:rsidR="00657C7C" w:rsidRPr="00AD68A6" w:rsidRDefault="00657C7C" w:rsidP="00657C7C">
            <w:pPr>
              <w:spacing w:before="240"/>
              <w:ind w:left="58" w:right="58"/>
              <w:jc w:val="both"/>
              <w:rPr>
                <w:rFonts w:ascii="Arial" w:eastAsia="Calibri" w:hAnsi="Arial" w:cs="Arial"/>
                <w:sz w:val="20"/>
              </w:rPr>
            </w:pPr>
            <w:r w:rsidRPr="00AD68A6">
              <w:rPr>
                <w:rFonts w:ascii="Arial" w:eastAsia="Calibri" w:hAnsi="Arial" w:cs="Arial"/>
                <w:sz w:val="20"/>
              </w:rPr>
              <w:t>Items</w:t>
            </w:r>
          </w:p>
          <w:p w14:paraId="49DA3242" w14:textId="77777777" w:rsidR="00657C7C" w:rsidRPr="00AD68A6" w:rsidRDefault="00657C7C" w:rsidP="00657C7C">
            <w:pPr>
              <w:ind w:left="60" w:right="60"/>
              <w:jc w:val="both"/>
              <w:rPr>
                <w:rFonts w:ascii="Arial" w:eastAsia="Calibri" w:hAnsi="Arial" w:cs="Arial"/>
                <w:sz w:val="20"/>
              </w:rPr>
            </w:pPr>
          </w:p>
        </w:tc>
        <w:tc>
          <w:tcPr>
            <w:tcW w:w="931" w:type="dxa"/>
            <w:shd w:val="clear" w:color="auto" w:fill="F2F2F2"/>
            <w:vAlign w:val="center"/>
          </w:tcPr>
          <w:p w14:paraId="52C6DCBA"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Mean</w:t>
            </w:r>
          </w:p>
        </w:tc>
        <w:tc>
          <w:tcPr>
            <w:tcW w:w="1351" w:type="dxa"/>
            <w:shd w:val="clear" w:color="auto" w:fill="F2F2F2"/>
            <w:vAlign w:val="center"/>
          </w:tcPr>
          <w:p w14:paraId="320EA1BD"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765FA526"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4E4FACAC"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61A024B7" w14:textId="77777777" w:rsidR="00657C7C" w:rsidRPr="00AD68A6" w:rsidRDefault="00657C7C" w:rsidP="00657C7C">
            <w:pPr>
              <w:ind w:left="60" w:right="60"/>
              <w:jc w:val="center"/>
              <w:rPr>
                <w:rFonts w:ascii="Arial" w:eastAsia="Calibri" w:hAnsi="Arial" w:cs="Arial"/>
                <w:sz w:val="20"/>
              </w:rPr>
            </w:pPr>
            <w:r w:rsidRPr="00AD68A6">
              <w:rPr>
                <w:rFonts w:ascii="Arial" w:eastAsia="Calibri" w:hAnsi="Arial" w:cs="Arial"/>
                <w:sz w:val="20"/>
              </w:rPr>
              <w:t>Sig.</w:t>
            </w:r>
          </w:p>
        </w:tc>
      </w:tr>
      <w:tr w:rsidR="00657C7C" w:rsidRPr="00AD68A6" w14:paraId="7F9EF491" w14:textId="77777777" w:rsidTr="00657C7C">
        <w:trPr>
          <w:trHeight w:val="159"/>
        </w:trPr>
        <w:tc>
          <w:tcPr>
            <w:tcW w:w="633" w:type="dxa"/>
            <w:shd w:val="clear" w:color="auto" w:fill="F2F2F2"/>
            <w:vAlign w:val="center"/>
          </w:tcPr>
          <w:p w14:paraId="312F64CC"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t>D1</w:t>
            </w:r>
          </w:p>
        </w:tc>
        <w:tc>
          <w:tcPr>
            <w:tcW w:w="4613" w:type="dxa"/>
            <w:shd w:val="clear" w:color="auto" w:fill="F2F2F2"/>
          </w:tcPr>
          <w:p w14:paraId="023AB7EF"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The bank has an effective incentive system in place for improving performance.</w:t>
            </w:r>
          </w:p>
        </w:tc>
        <w:tc>
          <w:tcPr>
            <w:tcW w:w="931" w:type="dxa"/>
            <w:vAlign w:val="center"/>
          </w:tcPr>
          <w:p w14:paraId="21AF0CC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3.67</w:t>
            </w:r>
          </w:p>
        </w:tc>
        <w:tc>
          <w:tcPr>
            <w:tcW w:w="1351" w:type="dxa"/>
            <w:vAlign w:val="center"/>
          </w:tcPr>
          <w:p w14:paraId="538A675E"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.868</w:t>
            </w:r>
          </w:p>
        </w:tc>
        <w:tc>
          <w:tcPr>
            <w:tcW w:w="936" w:type="dxa"/>
            <w:vAlign w:val="center"/>
          </w:tcPr>
          <w:p w14:paraId="7FAC64A6"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.068</w:t>
            </w:r>
          </w:p>
        </w:tc>
        <w:tc>
          <w:tcPr>
            <w:tcW w:w="876" w:type="dxa"/>
            <w:vAlign w:val="center"/>
          </w:tcPr>
          <w:p w14:paraId="139E3CE7"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9.834</w:t>
            </w:r>
          </w:p>
        </w:tc>
        <w:tc>
          <w:tcPr>
            <w:tcW w:w="717" w:type="dxa"/>
            <w:vAlign w:val="center"/>
          </w:tcPr>
          <w:p w14:paraId="3893227D"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74F5B779" w14:textId="77777777" w:rsidTr="00657C7C">
        <w:trPr>
          <w:trHeight w:val="159"/>
        </w:trPr>
        <w:tc>
          <w:tcPr>
            <w:tcW w:w="633" w:type="dxa"/>
            <w:shd w:val="clear" w:color="auto" w:fill="F2F2F2"/>
            <w:vAlign w:val="center"/>
          </w:tcPr>
          <w:p w14:paraId="101952BE"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lastRenderedPageBreak/>
              <w:t>D2</w:t>
            </w:r>
          </w:p>
        </w:tc>
        <w:tc>
          <w:tcPr>
            <w:tcW w:w="4613" w:type="dxa"/>
            <w:shd w:val="clear" w:color="auto" w:fill="F2F2F2"/>
          </w:tcPr>
          <w:p w14:paraId="36880470"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The bank adopts the creative ideas presented by the bank employees.</w:t>
            </w:r>
          </w:p>
        </w:tc>
        <w:tc>
          <w:tcPr>
            <w:tcW w:w="931" w:type="dxa"/>
            <w:vAlign w:val="center"/>
          </w:tcPr>
          <w:p w14:paraId="1B1F061F"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3.56</w:t>
            </w:r>
          </w:p>
        </w:tc>
        <w:tc>
          <w:tcPr>
            <w:tcW w:w="1351" w:type="dxa"/>
            <w:vAlign w:val="center"/>
          </w:tcPr>
          <w:p w14:paraId="103A870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.910</w:t>
            </w:r>
          </w:p>
        </w:tc>
        <w:tc>
          <w:tcPr>
            <w:tcW w:w="936" w:type="dxa"/>
            <w:vAlign w:val="center"/>
          </w:tcPr>
          <w:p w14:paraId="305B51D1"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.071</w:t>
            </w:r>
          </w:p>
        </w:tc>
        <w:tc>
          <w:tcPr>
            <w:tcW w:w="876" w:type="dxa"/>
            <w:vAlign w:val="center"/>
          </w:tcPr>
          <w:p w14:paraId="3A5E87D5"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7.921</w:t>
            </w:r>
          </w:p>
        </w:tc>
        <w:tc>
          <w:tcPr>
            <w:tcW w:w="717" w:type="dxa"/>
            <w:vAlign w:val="center"/>
          </w:tcPr>
          <w:p w14:paraId="578DC61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43A6EC26" w14:textId="77777777" w:rsidTr="00657C7C">
        <w:trPr>
          <w:trHeight w:val="159"/>
        </w:trPr>
        <w:tc>
          <w:tcPr>
            <w:tcW w:w="633" w:type="dxa"/>
            <w:shd w:val="clear" w:color="auto" w:fill="F2F2F2"/>
            <w:vAlign w:val="center"/>
          </w:tcPr>
          <w:p w14:paraId="118C899B"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t>D3</w:t>
            </w:r>
          </w:p>
        </w:tc>
        <w:tc>
          <w:tcPr>
            <w:tcW w:w="4613" w:type="dxa"/>
            <w:shd w:val="clear" w:color="auto" w:fill="F2F2F2"/>
          </w:tcPr>
          <w:p w14:paraId="5787C178"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The bank can encourage staff to take responsibility and make decisions.</w:t>
            </w:r>
          </w:p>
        </w:tc>
        <w:tc>
          <w:tcPr>
            <w:tcW w:w="931" w:type="dxa"/>
            <w:vAlign w:val="center"/>
          </w:tcPr>
          <w:p w14:paraId="0E160159"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3.60</w:t>
            </w:r>
          </w:p>
        </w:tc>
        <w:tc>
          <w:tcPr>
            <w:tcW w:w="1351" w:type="dxa"/>
            <w:vAlign w:val="center"/>
          </w:tcPr>
          <w:p w14:paraId="7D3E6442"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.872</w:t>
            </w:r>
          </w:p>
        </w:tc>
        <w:tc>
          <w:tcPr>
            <w:tcW w:w="936" w:type="dxa"/>
            <w:vAlign w:val="center"/>
          </w:tcPr>
          <w:p w14:paraId="5D992944"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.068</w:t>
            </w:r>
          </w:p>
        </w:tc>
        <w:tc>
          <w:tcPr>
            <w:tcW w:w="876" w:type="dxa"/>
            <w:vAlign w:val="center"/>
          </w:tcPr>
          <w:p w14:paraId="57D1081E"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8.806</w:t>
            </w:r>
          </w:p>
        </w:tc>
        <w:tc>
          <w:tcPr>
            <w:tcW w:w="717" w:type="dxa"/>
            <w:vAlign w:val="center"/>
          </w:tcPr>
          <w:p w14:paraId="09314EC1"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434DD311" w14:textId="77777777" w:rsidTr="00657C7C">
        <w:trPr>
          <w:trHeight w:val="159"/>
        </w:trPr>
        <w:tc>
          <w:tcPr>
            <w:tcW w:w="633" w:type="dxa"/>
            <w:shd w:val="clear" w:color="auto" w:fill="F2F2F2"/>
            <w:vAlign w:val="center"/>
          </w:tcPr>
          <w:p w14:paraId="75BE43D2" w14:textId="77777777" w:rsidR="00657C7C" w:rsidRPr="00AD68A6" w:rsidRDefault="00657C7C" w:rsidP="00657C7C">
            <w:pPr>
              <w:bidi/>
              <w:ind w:left="57" w:hanging="57"/>
              <w:jc w:val="both"/>
              <w:rPr>
                <w:rFonts w:ascii="Arial" w:eastAsia="Calibri" w:hAnsi="Arial" w:cs="Arial"/>
                <w:sz w:val="20"/>
              </w:rPr>
            </w:pPr>
            <w:r w:rsidRPr="00AD68A6">
              <w:rPr>
                <w:rFonts w:ascii="Arial" w:eastAsia="Calibri" w:hAnsi="Arial" w:cs="Arial"/>
                <w:sz w:val="20"/>
              </w:rPr>
              <w:t>D4</w:t>
            </w:r>
          </w:p>
        </w:tc>
        <w:tc>
          <w:tcPr>
            <w:tcW w:w="4613" w:type="dxa"/>
            <w:shd w:val="clear" w:color="auto" w:fill="F2F2F2"/>
          </w:tcPr>
          <w:p w14:paraId="1F3CBD36"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Employees require different methods of motivation, as well as varying amounts of motivation that vary from one person to another.</w:t>
            </w:r>
          </w:p>
        </w:tc>
        <w:tc>
          <w:tcPr>
            <w:tcW w:w="931" w:type="dxa"/>
            <w:vAlign w:val="center"/>
          </w:tcPr>
          <w:p w14:paraId="78338613"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4.23</w:t>
            </w:r>
          </w:p>
        </w:tc>
        <w:tc>
          <w:tcPr>
            <w:tcW w:w="1351" w:type="dxa"/>
            <w:vAlign w:val="center"/>
          </w:tcPr>
          <w:p w14:paraId="6BAB6F5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.641</w:t>
            </w:r>
          </w:p>
        </w:tc>
        <w:tc>
          <w:tcPr>
            <w:tcW w:w="936" w:type="dxa"/>
            <w:vAlign w:val="center"/>
          </w:tcPr>
          <w:p w14:paraId="2ADBB1A1"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.050</w:t>
            </w:r>
          </w:p>
        </w:tc>
        <w:tc>
          <w:tcPr>
            <w:tcW w:w="876" w:type="dxa"/>
            <w:vAlign w:val="center"/>
          </w:tcPr>
          <w:p w14:paraId="493A308D"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24.432</w:t>
            </w:r>
          </w:p>
        </w:tc>
        <w:tc>
          <w:tcPr>
            <w:tcW w:w="717" w:type="dxa"/>
            <w:vAlign w:val="center"/>
          </w:tcPr>
          <w:p w14:paraId="58655A80"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r w:rsidR="00657C7C" w:rsidRPr="00AD68A6" w14:paraId="3F1EEF93" w14:textId="77777777" w:rsidTr="00657C7C">
        <w:trPr>
          <w:trHeight w:val="159"/>
        </w:trPr>
        <w:tc>
          <w:tcPr>
            <w:tcW w:w="5246" w:type="dxa"/>
            <w:gridSpan w:val="2"/>
            <w:shd w:val="clear" w:color="auto" w:fill="F2F2F2"/>
            <w:vAlign w:val="center"/>
          </w:tcPr>
          <w:p w14:paraId="1BA7029A" w14:textId="77777777" w:rsidR="00657C7C" w:rsidRPr="00AD68A6" w:rsidRDefault="00657C7C" w:rsidP="00657C7C">
            <w:pPr>
              <w:jc w:val="both"/>
              <w:rPr>
                <w:rFonts w:ascii="Arial" w:eastAsia="Calibri" w:hAnsi="Arial" w:cs="Arial"/>
                <w:sz w:val="20"/>
              </w:rPr>
            </w:pPr>
            <w:r w:rsidRPr="00AD68A6">
              <w:rPr>
                <w:rFonts w:ascii="Arial" w:eastAsia="Calibri" w:hAnsi="Arial" w:cs="Arial"/>
                <w:sz w:val="20"/>
              </w:rPr>
              <w:t>Motivation Dimension</w:t>
            </w:r>
          </w:p>
        </w:tc>
        <w:tc>
          <w:tcPr>
            <w:tcW w:w="931" w:type="dxa"/>
            <w:shd w:val="clear" w:color="auto" w:fill="F2F2F2"/>
            <w:vAlign w:val="center"/>
          </w:tcPr>
          <w:p w14:paraId="711B9619"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3.77</w:t>
            </w:r>
          </w:p>
        </w:tc>
        <w:tc>
          <w:tcPr>
            <w:tcW w:w="1351" w:type="dxa"/>
            <w:shd w:val="clear" w:color="auto" w:fill="F2F2F2"/>
            <w:vAlign w:val="center"/>
          </w:tcPr>
          <w:p w14:paraId="4A5A3A36"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.633</w:t>
            </w:r>
          </w:p>
        </w:tc>
        <w:tc>
          <w:tcPr>
            <w:tcW w:w="936" w:type="dxa"/>
            <w:shd w:val="clear" w:color="auto" w:fill="F2F2F2"/>
            <w:vAlign w:val="center"/>
          </w:tcPr>
          <w:p w14:paraId="027810A6" w14:textId="77777777" w:rsidR="00657C7C" w:rsidRPr="00AD68A6" w:rsidRDefault="00657C7C" w:rsidP="00657C7C">
            <w:pPr>
              <w:jc w:val="center"/>
              <w:rPr>
                <w:rFonts w:ascii="Arial" w:eastAsia="Calibri" w:hAnsi="Arial" w:cs="Arial"/>
                <w:sz w:val="20"/>
              </w:rPr>
            </w:pPr>
            <w:r w:rsidRPr="00AD68A6">
              <w:rPr>
                <w:rFonts w:ascii="Arial" w:eastAsia="Calibri" w:hAnsi="Arial" w:cs="Arial"/>
                <w:sz w:val="20"/>
              </w:rPr>
              <w:t>.050</w:t>
            </w:r>
          </w:p>
        </w:tc>
        <w:tc>
          <w:tcPr>
            <w:tcW w:w="876" w:type="dxa"/>
            <w:shd w:val="clear" w:color="auto" w:fill="F2F2F2"/>
            <w:vAlign w:val="center"/>
          </w:tcPr>
          <w:p w14:paraId="53235A6A"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15.430</w:t>
            </w:r>
          </w:p>
        </w:tc>
        <w:tc>
          <w:tcPr>
            <w:tcW w:w="717" w:type="dxa"/>
            <w:shd w:val="clear" w:color="auto" w:fill="F2F2F2"/>
            <w:vAlign w:val="center"/>
          </w:tcPr>
          <w:p w14:paraId="0E507180" w14:textId="77777777" w:rsidR="00657C7C" w:rsidRPr="00AD68A6" w:rsidRDefault="00657C7C" w:rsidP="00657C7C">
            <w:pPr>
              <w:bidi/>
              <w:ind w:left="57" w:hanging="57"/>
              <w:jc w:val="center"/>
              <w:rPr>
                <w:rFonts w:ascii="Arial" w:eastAsia="Calibri" w:hAnsi="Arial" w:cs="Arial"/>
                <w:sz w:val="20"/>
              </w:rPr>
            </w:pPr>
            <w:r w:rsidRPr="00AD68A6">
              <w:rPr>
                <w:rFonts w:ascii="Arial" w:eastAsia="Calibri" w:hAnsi="Arial" w:cs="Arial"/>
                <w:sz w:val="20"/>
              </w:rPr>
              <w:t>.000</w:t>
            </w:r>
          </w:p>
        </w:tc>
      </w:tr>
    </w:tbl>
    <w:p w14:paraId="0B529F11" w14:textId="01F6FCAB"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findings shown in table 5 above reflect respondents' perspectives about motivational practices in Egypt's banking sector. The mean values for all items (D1-D4) range from 3.56 to 4.23, all of which are higher than the neutral point (3). The overall mean score for the motivation dimension is 3.77, showing a generally favorable agreement with the items assessed. The t-test result (t = 15.430, p &lt; .001) demonstrates that this agreement is statistically significant. These results are consistent with those of </w:t>
      </w:r>
      <w:proofErr w:type="spellStart"/>
      <w:r w:rsidRPr="00AD68A6">
        <w:rPr>
          <w:rFonts w:ascii="Arial" w:eastAsia="Calibri" w:hAnsi="Arial" w:cs="Arial"/>
          <w:szCs w:val="22"/>
        </w:rPr>
        <w:t>Muhaisen</w:t>
      </w:r>
      <w:proofErr w:type="spellEnd"/>
      <w:r w:rsidRPr="00AD68A6">
        <w:rPr>
          <w:rFonts w:ascii="Arial" w:eastAsia="Calibri" w:hAnsi="Arial" w:cs="Arial"/>
          <w:szCs w:val="22"/>
        </w:rPr>
        <w:t xml:space="preserve"> et al. (2022),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w:t>
      </w:r>
      <w:proofErr w:type="spellStart"/>
      <w:r w:rsidRPr="00AD68A6">
        <w:rPr>
          <w:rFonts w:ascii="Arial" w:eastAsia="Calibri" w:hAnsi="Arial" w:cs="Arial"/>
          <w:szCs w:val="22"/>
        </w:rPr>
        <w:t>Pellissier</w:t>
      </w:r>
      <w:proofErr w:type="spellEnd"/>
      <w:r w:rsidRPr="00AD68A6">
        <w:rPr>
          <w:rFonts w:ascii="Arial" w:eastAsia="Calibri" w:hAnsi="Arial" w:cs="Arial"/>
          <w:szCs w:val="22"/>
        </w:rPr>
        <w:t xml:space="preserve"> &amp; Kruger (2010), and Saad &amp; Abd 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(2023), who discussed the importance of the motivation dimension and demonstrated managers' ability to inspire employees. Continuous pursuit of attention to the workforce is a critical pillar of the foundations of an advanced organization.</w:t>
      </w:r>
    </w:p>
    <w:p w14:paraId="7BAD008D" w14:textId="77777777" w:rsidR="00AD68A6" w:rsidRPr="00657C7C" w:rsidRDefault="00AD68A6" w:rsidP="00657C7C">
      <w:pPr>
        <w:pStyle w:val="Caption"/>
        <w:jc w:val="center"/>
        <w:rPr>
          <w:rFonts w:ascii="Arial" w:eastAsia="Calibri" w:hAnsi="Arial" w:cs="Arial"/>
          <w:color w:val="auto"/>
          <w:kern w:val="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6</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for items of Partnership</w:t>
      </w:r>
    </w:p>
    <w:tbl>
      <w:tblPr>
        <w:tblStyle w:val="TableGrid4"/>
        <w:tblW w:w="10057" w:type="dxa"/>
        <w:tblInd w:w="-9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3"/>
        <w:gridCol w:w="4616"/>
        <w:gridCol w:w="930"/>
        <w:gridCol w:w="1348"/>
        <w:gridCol w:w="937"/>
        <w:gridCol w:w="876"/>
        <w:gridCol w:w="717"/>
      </w:tblGrid>
      <w:tr w:rsidR="00AD68A6" w:rsidRPr="00AD68A6" w14:paraId="3EADC4C1" w14:textId="77777777" w:rsidTr="00657C7C">
        <w:trPr>
          <w:trHeight w:val="849"/>
        </w:trPr>
        <w:tc>
          <w:tcPr>
            <w:tcW w:w="633" w:type="dxa"/>
            <w:shd w:val="clear" w:color="auto" w:fill="F2F2F2"/>
            <w:vAlign w:val="center"/>
          </w:tcPr>
          <w:p w14:paraId="36FB15F6" w14:textId="77777777" w:rsidR="00AD68A6" w:rsidRPr="00657C7C" w:rsidRDefault="00AD68A6" w:rsidP="00542C49">
            <w:pPr>
              <w:spacing w:before="240"/>
              <w:ind w:left="58" w:right="58"/>
              <w:jc w:val="both"/>
              <w:rPr>
                <w:rFonts w:asciiTheme="minorBidi" w:eastAsia="Calibri" w:hAnsiTheme="minorBidi"/>
                <w:sz w:val="20"/>
              </w:rPr>
            </w:pPr>
            <w:r w:rsidRPr="00657C7C">
              <w:rPr>
                <w:rFonts w:asciiTheme="minorBidi" w:eastAsia="Calibri" w:hAnsiTheme="minorBidi"/>
                <w:sz w:val="20"/>
              </w:rPr>
              <w:t>Sr.</w:t>
            </w:r>
          </w:p>
        </w:tc>
        <w:tc>
          <w:tcPr>
            <w:tcW w:w="4616" w:type="dxa"/>
            <w:shd w:val="clear" w:color="auto" w:fill="F2F2F2"/>
            <w:vAlign w:val="center"/>
          </w:tcPr>
          <w:p w14:paraId="59865834" w14:textId="77777777" w:rsidR="00AD68A6" w:rsidRPr="00657C7C" w:rsidRDefault="00AD68A6" w:rsidP="00542C49">
            <w:pPr>
              <w:spacing w:before="240"/>
              <w:ind w:left="58" w:right="58"/>
              <w:jc w:val="both"/>
              <w:rPr>
                <w:rFonts w:asciiTheme="minorBidi" w:eastAsia="Calibri" w:hAnsiTheme="minorBidi"/>
                <w:sz w:val="20"/>
              </w:rPr>
            </w:pPr>
            <w:r w:rsidRPr="00657C7C">
              <w:rPr>
                <w:rFonts w:asciiTheme="minorBidi" w:eastAsia="Calibri" w:hAnsiTheme="minorBidi"/>
                <w:sz w:val="20"/>
              </w:rPr>
              <w:t>Items</w:t>
            </w:r>
          </w:p>
          <w:p w14:paraId="11F2BAEE" w14:textId="77777777" w:rsidR="00AD68A6" w:rsidRPr="00657C7C" w:rsidRDefault="00AD68A6" w:rsidP="00542C49">
            <w:pPr>
              <w:ind w:left="60" w:right="60"/>
              <w:jc w:val="both"/>
              <w:rPr>
                <w:rFonts w:asciiTheme="minorBidi" w:eastAsia="Calibri" w:hAnsiTheme="minorBidi"/>
                <w:sz w:val="20"/>
              </w:rPr>
            </w:pPr>
          </w:p>
        </w:tc>
        <w:tc>
          <w:tcPr>
            <w:tcW w:w="930" w:type="dxa"/>
            <w:shd w:val="clear" w:color="auto" w:fill="F2F2F2"/>
            <w:vAlign w:val="center"/>
          </w:tcPr>
          <w:p w14:paraId="27F9EF7D"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Mean</w:t>
            </w:r>
          </w:p>
        </w:tc>
        <w:tc>
          <w:tcPr>
            <w:tcW w:w="1348" w:type="dxa"/>
            <w:shd w:val="clear" w:color="auto" w:fill="F2F2F2"/>
            <w:vAlign w:val="center"/>
          </w:tcPr>
          <w:p w14:paraId="3A655CA3"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Std. Deviation</w:t>
            </w:r>
          </w:p>
        </w:tc>
        <w:tc>
          <w:tcPr>
            <w:tcW w:w="937" w:type="dxa"/>
            <w:shd w:val="clear" w:color="auto" w:fill="F2F2F2"/>
            <w:vAlign w:val="center"/>
          </w:tcPr>
          <w:p w14:paraId="5D9FA4F7"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Std. Error Mean</w:t>
            </w:r>
          </w:p>
        </w:tc>
        <w:tc>
          <w:tcPr>
            <w:tcW w:w="876" w:type="dxa"/>
            <w:shd w:val="clear" w:color="auto" w:fill="F2F2F2"/>
            <w:vAlign w:val="center"/>
          </w:tcPr>
          <w:p w14:paraId="50888A12"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T-test</w:t>
            </w:r>
          </w:p>
        </w:tc>
        <w:tc>
          <w:tcPr>
            <w:tcW w:w="717" w:type="dxa"/>
            <w:shd w:val="clear" w:color="auto" w:fill="F2F2F2"/>
            <w:vAlign w:val="center"/>
          </w:tcPr>
          <w:p w14:paraId="2125B56C" w14:textId="77777777" w:rsidR="00AD68A6" w:rsidRPr="00657C7C" w:rsidRDefault="00AD68A6" w:rsidP="00542C49">
            <w:pPr>
              <w:ind w:left="60" w:right="60"/>
              <w:jc w:val="center"/>
              <w:rPr>
                <w:rFonts w:asciiTheme="minorBidi" w:eastAsia="Calibri" w:hAnsiTheme="minorBidi"/>
                <w:sz w:val="20"/>
              </w:rPr>
            </w:pPr>
            <w:r w:rsidRPr="00657C7C">
              <w:rPr>
                <w:rFonts w:asciiTheme="minorBidi" w:eastAsia="Calibri" w:hAnsiTheme="minorBidi"/>
                <w:sz w:val="20"/>
              </w:rPr>
              <w:t>Sig.</w:t>
            </w:r>
          </w:p>
        </w:tc>
      </w:tr>
      <w:tr w:rsidR="00AD68A6" w:rsidRPr="00AD68A6" w14:paraId="35F490C5" w14:textId="77777777" w:rsidTr="00657C7C">
        <w:trPr>
          <w:trHeight w:val="159"/>
        </w:trPr>
        <w:tc>
          <w:tcPr>
            <w:tcW w:w="633" w:type="dxa"/>
            <w:shd w:val="clear" w:color="auto" w:fill="F2F2F2"/>
            <w:vAlign w:val="center"/>
          </w:tcPr>
          <w:p w14:paraId="2B61F5C2"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E1</w:t>
            </w:r>
          </w:p>
        </w:tc>
        <w:tc>
          <w:tcPr>
            <w:tcW w:w="4616" w:type="dxa"/>
            <w:shd w:val="clear" w:color="auto" w:fill="F2F2F2"/>
          </w:tcPr>
          <w:p w14:paraId="681DDE8D"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The bank is continually looking for methods to collaborate with other banks and institutions in order to benefit from their material or non-material resources, as well as their knowledge and expertise in work.</w:t>
            </w:r>
          </w:p>
        </w:tc>
        <w:tc>
          <w:tcPr>
            <w:tcW w:w="930" w:type="dxa"/>
            <w:vAlign w:val="center"/>
          </w:tcPr>
          <w:p w14:paraId="5CEFC79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3.88</w:t>
            </w:r>
          </w:p>
        </w:tc>
        <w:tc>
          <w:tcPr>
            <w:tcW w:w="1348" w:type="dxa"/>
            <w:vAlign w:val="center"/>
          </w:tcPr>
          <w:p w14:paraId="75C83202"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.655</w:t>
            </w:r>
          </w:p>
        </w:tc>
        <w:tc>
          <w:tcPr>
            <w:tcW w:w="937" w:type="dxa"/>
            <w:vAlign w:val="center"/>
          </w:tcPr>
          <w:p w14:paraId="1C336E3D"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.051</w:t>
            </w:r>
          </w:p>
        </w:tc>
        <w:tc>
          <w:tcPr>
            <w:tcW w:w="876" w:type="dxa"/>
            <w:vAlign w:val="center"/>
          </w:tcPr>
          <w:p w14:paraId="7C18E93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17.095</w:t>
            </w:r>
          </w:p>
        </w:tc>
        <w:tc>
          <w:tcPr>
            <w:tcW w:w="717" w:type="dxa"/>
            <w:vAlign w:val="center"/>
          </w:tcPr>
          <w:p w14:paraId="62B7884B"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69355FD4" w14:textId="77777777" w:rsidTr="00657C7C">
        <w:trPr>
          <w:trHeight w:val="159"/>
        </w:trPr>
        <w:tc>
          <w:tcPr>
            <w:tcW w:w="633" w:type="dxa"/>
            <w:shd w:val="clear" w:color="auto" w:fill="F2F2F2"/>
            <w:vAlign w:val="center"/>
          </w:tcPr>
          <w:p w14:paraId="0262A226"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E2</w:t>
            </w:r>
          </w:p>
        </w:tc>
        <w:tc>
          <w:tcPr>
            <w:tcW w:w="4616" w:type="dxa"/>
            <w:shd w:val="clear" w:color="auto" w:fill="F2F2F2"/>
          </w:tcPr>
          <w:p w14:paraId="1CF33159"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Collaborating with another institution helped your bank achieve its strategic objectives.</w:t>
            </w:r>
          </w:p>
        </w:tc>
        <w:tc>
          <w:tcPr>
            <w:tcW w:w="930" w:type="dxa"/>
            <w:vAlign w:val="center"/>
          </w:tcPr>
          <w:p w14:paraId="38B8D6E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3.82</w:t>
            </w:r>
          </w:p>
        </w:tc>
        <w:tc>
          <w:tcPr>
            <w:tcW w:w="1348" w:type="dxa"/>
            <w:vAlign w:val="center"/>
          </w:tcPr>
          <w:p w14:paraId="26188BBF"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.621</w:t>
            </w:r>
          </w:p>
        </w:tc>
        <w:tc>
          <w:tcPr>
            <w:tcW w:w="937" w:type="dxa"/>
            <w:vAlign w:val="center"/>
          </w:tcPr>
          <w:p w14:paraId="16B5EA97"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.049</w:t>
            </w:r>
          </w:p>
        </w:tc>
        <w:tc>
          <w:tcPr>
            <w:tcW w:w="876" w:type="dxa"/>
            <w:vAlign w:val="center"/>
          </w:tcPr>
          <w:p w14:paraId="5BF57247"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16.775</w:t>
            </w:r>
          </w:p>
        </w:tc>
        <w:tc>
          <w:tcPr>
            <w:tcW w:w="717" w:type="dxa"/>
            <w:vAlign w:val="center"/>
          </w:tcPr>
          <w:p w14:paraId="722DFC4F"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353F4335" w14:textId="77777777" w:rsidTr="00657C7C">
        <w:trPr>
          <w:trHeight w:val="159"/>
        </w:trPr>
        <w:tc>
          <w:tcPr>
            <w:tcW w:w="633" w:type="dxa"/>
            <w:shd w:val="clear" w:color="auto" w:fill="F2F2F2"/>
            <w:vAlign w:val="center"/>
          </w:tcPr>
          <w:p w14:paraId="3FAA2F0B"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E3</w:t>
            </w:r>
          </w:p>
        </w:tc>
        <w:tc>
          <w:tcPr>
            <w:tcW w:w="4616" w:type="dxa"/>
            <w:shd w:val="clear" w:color="auto" w:fill="F2F2F2"/>
          </w:tcPr>
          <w:p w14:paraId="7EDB8977"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Partnerships with banks and other institutions are viewed as a viable solution to get out of the crises that the bank can face.</w:t>
            </w:r>
          </w:p>
        </w:tc>
        <w:tc>
          <w:tcPr>
            <w:tcW w:w="930" w:type="dxa"/>
            <w:vAlign w:val="center"/>
          </w:tcPr>
          <w:p w14:paraId="47359D94"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3.91</w:t>
            </w:r>
          </w:p>
        </w:tc>
        <w:tc>
          <w:tcPr>
            <w:tcW w:w="1348" w:type="dxa"/>
            <w:vAlign w:val="center"/>
          </w:tcPr>
          <w:p w14:paraId="6EEB20A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.575</w:t>
            </w:r>
          </w:p>
        </w:tc>
        <w:tc>
          <w:tcPr>
            <w:tcW w:w="937" w:type="dxa"/>
            <w:vAlign w:val="center"/>
          </w:tcPr>
          <w:p w14:paraId="4D50004E"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.045</w:t>
            </w:r>
          </w:p>
        </w:tc>
        <w:tc>
          <w:tcPr>
            <w:tcW w:w="876" w:type="dxa"/>
            <w:vAlign w:val="center"/>
          </w:tcPr>
          <w:p w14:paraId="11288A2E"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20.149</w:t>
            </w:r>
          </w:p>
        </w:tc>
        <w:tc>
          <w:tcPr>
            <w:tcW w:w="717" w:type="dxa"/>
            <w:vAlign w:val="center"/>
          </w:tcPr>
          <w:p w14:paraId="5B49B20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1724AE4C" w14:textId="77777777" w:rsidTr="00657C7C">
        <w:trPr>
          <w:trHeight w:val="159"/>
        </w:trPr>
        <w:tc>
          <w:tcPr>
            <w:tcW w:w="633" w:type="dxa"/>
            <w:shd w:val="clear" w:color="auto" w:fill="F2F2F2"/>
            <w:vAlign w:val="center"/>
          </w:tcPr>
          <w:p w14:paraId="5702167A" w14:textId="77777777" w:rsidR="00AD68A6" w:rsidRPr="00657C7C" w:rsidRDefault="00AD68A6" w:rsidP="00542C49">
            <w:pPr>
              <w:bidi/>
              <w:ind w:left="57" w:hanging="57"/>
              <w:jc w:val="both"/>
              <w:rPr>
                <w:rFonts w:asciiTheme="minorBidi" w:eastAsia="Calibri" w:hAnsiTheme="minorBidi"/>
                <w:sz w:val="20"/>
              </w:rPr>
            </w:pPr>
            <w:r w:rsidRPr="00657C7C">
              <w:rPr>
                <w:rFonts w:asciiTheme="minorBidi" w:eastAsia="Calibri" w:hAnsiTheme="minorBidi"/>
                <w:sz w:val="20"/>
              </w:rPr>
              <w:t>E4</w:t>
            </w:r>
          </w:p>
        </w:tc>
        <w:tc>
          <w:tcPr>
            <w:tcW w:w="4616" w:type="dxa"/>
            <w:shd w:val="clear" w:color="auto" w:fill="F2F2F2"/>
          </w:tcPr>
          <w:p w14:paraId="06253871"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The bank believes that the collaboration adds to the bank's strategic continuous development.</w:t>
            </w:r>
          </w:p>
        </w:tc>
        <w:tc>
          <w:tcPr>
            <w:tcW w:w="930" w:type="dxa"/>
            <w:vAlign w:val="center"/>
          </w:tcPr>
          <w:p w14:paraId="5CF2ECAA"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3.84</w:t>
            </w:r>
          </w:p>
        </w:tc>
        <w:tc>
          <w:tcPr>
            <w:tcW w:w="1348" w:type="dxa"/>
            <w:vAlign w:val="center"/>
          </w:tcPr>
          <w:p w14:paraId="6E6E16A3"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.647</w:t>
            </w:r>
          </w:p>
        </w:tc>
        <w:tc>
          <w:tcPr>
            <w:tcW w:w="937" w:type="dxa"/>
            <w:vAlign w:val="center"/>
          </w:tcPr>
          <w:p w14:paraId="1067661A"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.051</w:t>
            </w:r>
          </w:p>
        </w:tc>
        <w:tc>
          <w:tcPr>
            <w:tcW w:w="876" w:type="dxa"/>
            <w:vAlign w:val="center"/>
          </w:tcPr>
          <w:p w14:paraId="69C4A2B9"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16.581</w:t>
            </w:r>
          </w:p>
        </w:tc>
        <w:tc>
          <w:tcPr>
            <w:tcW w:w="717" w:type="dxa"/>
            <w:vAlign w:val="center"/>
          </w:tcPr>
          <w:p w14:paraId="37A384A6"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2DF012A8" w14:textId="77777777" w:rsidTr="00657C7C">
        <w:trPr>
          <w:trHeight w:val="159"/>
        </w:trPr>
        <w:tc>
          <w:tcPr>
            <w:tcW w:w="5249" w:type="dxa"/>
            <w:gridSpan w:val="2"/>
            <w:shd w:val="clear" w:color="auto" w:fill="F2F2F2"/>
            <w:vAlign w:val="center"/>
          </w:tcPr>
          <w:p w14:paraId="753F52DA"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Partnership Dimension</w:t>
            </w:r>
          </w:p>
        </w:tc>
        <w:tc>
          <w:tcPr>
            <w:tcW w:w="930" w:type="dxa"/>
            <w:shd w:val="clear" w:color="auto" w:fill="F2F2F2"/>
            <w:vAlign w:val="center"/>
          </w:tcPr>
          <w:p w14:paraId="195A6CB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3.86</w:t>
            </w:r>
          </w:p>
        </w:tc>
        <w:tc>
          <w:tcPr>
            <w:tcW w:w="1348" w:type="dxa"/>
            <w:shd w:val="clear" w:color="auto" w:fill="F2F2F2"/>
            <w:vAlign w:val="center"/>
          </w:tcPr>
          <w:p w14:paraId="3D092ACE"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.454</w:t>
            </w:r>
          </w:p>
        </w:tc>
        <w:tc>
          <w:tcPr>
            <w:tcW w:w="937" w:type="dxa"/>
            <w:shd w:val="clear" w:color="auto" w:fill="F2F2F2"/>
            <w:vAlign w:val="center"/>
          </w:tcPr>
          <w:p w14:paraId="23BBEC84"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.036</w:t>
            </w:r>
          </w:p>
        </w:tc>
        <w:tc>
          <w:tcPr>
            <w:tcW w:w="876" w:type="dxa"/>
            <w:shd w:val="clear" w:color="auto" w:fill="F2F2F2"/>
            <w:vAlign w:val="center"/>
          </w:tcPr>
          <w:p w14:paraId="7B6D48F5"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24.198</w:t>
            </w:r>
          </w:p>
        </w:tc>
        <w:tc>
          <w:tcPr>
            <w:tcW w:w="717" w:type="dxa"/>
            <w:shd w:val="clear" w:color="auto" w:fill="F2F2F2"/>
            <w:vAlign w:val="center"/>
          </w:tcPr>
          <w:p w14:paraId="2A94EA5F"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r w:rsidR="00AD68A6" w:rsidRPr="00AD68A6" w14:paraId="0B2253E0" w14:textId="77777777" w:rsidTr="00657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9"/>
        </w:trPr>
        <w:tc>
          <w:tcPr>
            <w:tcW w:w="5249" w:type="dxa"/>
            <w:gridSpan w:val="2"/>
          </w:tcPr>
          <w:p w14:paraId="6E089032" w14:textId="77777777" w:rsidR="00AD68A6" w:rsidRPr="00657C7C" w:rsidRDefault="00AD68A6" w:rsidP="00542C49">
            <w:pPr>
              <w:jc w:val="both"/>
              <w:rPr>
                <w:rFonts w:asciiTheme="minorBidi" w:eastAsia="Calibri" w:hAnsiTheme="minorBidi"/>
                <w:sz w:val="20"/>
              </w:rPr>
            </w:pPr>
            <w:r w:rsidRPr="00657C7C">
              <w:rPr>
                <w:rFonts w:asciiTheme="minorBidi" w:eastAsia="Calibri" w:hAnsiTheme="minorBidi"/>
                <w:sz w:val="20"/>
              </w:rPr>
              <w:t>Independent variable: Strategic Intelligence</w:t>
            </w:r>
          </w:p>
        </w:tc>
        <w:tc>
          <w:tcPr>
            <w:tcW w:w="930" w:type="dxa"/>
          </w:tcPr>
          <w:p w14:paraId="5990ADD9"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3.88</w:t>
            </w:r>
          </w:p>
        </w:tc>
        <w:tc>
          <w:tcPr>
            <w:tcW w:w="1348" w:type="dxa"/>
          </w:tcPr>
          <w:p w14:paraId="1E6A3606"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.435</w:t>
            </w:r>
          </w:p>
        </w:tc>
        <w:tc>
          <w:tcPr>
            <w:tcW w:w="937" w:type="dxa"/>
          </w:tcPr>
          <w:p w14:paraId="6BA75600" w14:textId="77777777" w:rsidR="00AD68A6" w:rsidRPr="00657C7C" w:rsidRDefault="00AD68A6" w:rsidP="00542C49">
            <w:pPr>
              <w:jc w:val="center"/>
              <w:rPr>
                <w:rFonts w:asciiTheme="minorBidi" w:eastAsia="Calibri" w:hAnsiTheme="minorBidi"/>
                <w:sz w:val="20"/>
              </w:rPr>
            </w:pPr>
            <w:r w:rsidRPr="00657C7C">
              <w:rPr>
                <w:rFonts w:asciiTheme="minorBidi" w:eastAsia="Calibri" w:hAnsiTheme="minorBidi"/>
                <w:sz w:val="20"/>
              </w:rPr>
              <w:t>.034</w:t>
            </w:r>
          </w:p>
        </w:tc>
        <w:tc>
          <w:tcPr>
            <w:tcW w:w="876" w:type="dxa"/>
          </w:tcPr>
          <w:p w14:paraId="0D9B2554"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25.675</w:t>
            </w:r>
          </w:p>
        </w:tc>
        <w:tc>
          <w:tcPr>
            <w:tcW w:w="717" w:type="dxa"/>
          </w:tcPr>
          <w:p w14:paraId="13F3CD94" w14:textId="77777777" w:rsidR="00AD68A6" w:rsidRPr="00657C7C" w:rsidRDefault="00AD68A6" w:rsidP="00542C49">
            <w:pPr>
              <w:bidi/>
              <w:ind w:left="57" w:hanging="57"/>
              <w:jc w:val="center"/>
              <w:rPr>
                <w:rFonts w:asciiTheme="minorBidi" w:eastAsia="Calibri" w:hAnsiTheme="minorBidi"/>
                <w:sz w:val="20"/>
              </w:rPr>
            </w:pPr>
            <w:r w:rsidRPr="00657C7C">
              <w:rPr>
                <w:rFonts w:asciiTheme="minorBidi" w:eastAsia="Calibri" w:hAnsiTheme="minorBidi"/>
                <w:sz w:val="20"/>
              </w:rPr>
              <w:t>.000</w:t>
            </w:r>
          </w:p>
        </w:tc>
      </w:tr>
    </w:tbl>
    <w:p w14:paraId="3EF87930"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results shown in Table 6 above reflect respondents' perceptions of the partnership component. It shows broad agreement among respondents about the significance and effectiveness of partnerships in Egypt's banking sector. The mean values for all items (E1-E4) range from 3.82 to 3.91, all of which are higher than the neutral point (3). The overall mean score for this dimension is 3.86, showing a favorable perception of partnership methods. The t-test (t = 24.198, p &lt; .001) shows that this perception is statistically significant. These findings emphasize the importance of partnerships as a component of strategic intelligence. Partnerships not only improve a bank's ability to achieve strategic goals, but they also act as an important tool for handling obstacles and fostering long-term development. </w:t>
      </w:r>
    </w:p>
    <w:p w14:paraId="5D4E04D8"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These findings are consistent with the studies of </w:t>
      </w:r>
      <w:proofErr w:type="spellStart"/>
      <w:r w:rsidRPr="00AD68A6">
        <w:rPr>
          <w:rFonts w:ascii="Arial" w:eastAsia="Calibri" w:hAnsi="Arial" w:cs="Arial"/>
          <w:szCs w:val="22"/>
        </w:rPr>
        <w:t>Keikha</w:t>
      </w:r>
      <w:proofErr w:type="spellEnd"/>
      <w:r w:rsidRPr="00AD68A6">
        <w:rPr>
          <w:rFonts w:ascii="Arial" w:eastAsia="Calibri" w:hAnsi="Arial" w:cs="Arial"/>
          <w:szCs w:val="22"/>
        </w:rPr>
        <w:t xml:space="preserve"> et al. (2016), Saad &amp; Abd El-</w:t>
      </w:r>
      <w:proofErr w:type="spellStart"/>
      <w:r w:rsidRPr="00AD68A6">
        <w:rPr>
          <w:rFonts w:ascii="Arial" w:eastAsia="Calibri" w:hAnsi="Arial" w:cs="Arial"/>
          <w:szCs w:val="22"/>
        </w:rPr>
        <w:t>latief</w:t>
      </w:r>
      <w:proofErr w:type="spellEnd"/>
      <w:r w:rsidRPr="00AD68A6">
        <w:rPr>
          <w:rFonts w:ascii="Arial" w:eastAsia="Calibri" w:hAnsi="Arial" w:cs="Arial"/>
          <w:szCs w:val="22"/>
        </w:rPr>
        <w:t xml:space="preserve"> (2023), </w:t>
      </w:r>
      <w:proofErr w:type="spellStart"/>
      <w:r w:rsidRPr="00AD68A6">
        <w:rPr>
          <w:rFonts w:ascii="Arial" w:eastAsia="Calibri" w:hAnsi="Arial" w:cs="Arial"/>
          <w:szCs w:val="22"/>
        </w:rPr>
        <w:t>Pellissier</w:t>
      </w:r>
      <w:proofErr w:type="spellEnd"/>
      <w:r w:rsidRPr="00AD68A6">
        <w:rPr>
          <w:rFonts w:ascii="Arial" w:eastAsia="Calibri" w:hAnsi="Arial" w:cs="Arial"/>
          <w:szCs w:val="22"/>
        </w:rPr>
        <w:t xml:space="preserve"> &amp; Kruger (2010), Maccoby &amp; Scudder (2011), and Al-</w:t>
      </w:r>
      <w:proofErr w:type="spellStart"/>
      <w:r w:rsidRPr="00AD68A6">
        <w:rPr>
          <w:rFonts w:ascii="Arial" w:eastAsia="Calibri" w:hAnsi="Arial" w:cs="Arial"/>
          <w:szCs w:val="22"/>
        </w:rPr>
        <w:t>Olimat</w:t>
      </w:r>
      <w:proofErr w:type="spellEnd"/>
      <w:r w:rsidRPr="00AD68A6">
        <w:rPr>
          <w:rFonts w:ascii="Arial" w:eastAsia="Calibri" w:hAnsi="Arial" w:cs="Arial"/>
          <w:szCs w:val="22"/>
        </w:rPr>
        <w:t xml:space="preserve"> &amp; </w:t>
      </w:r>
      <w:proofErr w:type="spellStart"/>
      <w:r w:rsidRPr="00AD68A6">
        <w:rPr>
          <w:rFonts w:ascii="Arial" w:eastAsia="Calibri" w:hAnsi="Arial" w:cs="Arial"/>
          <w:szCs w:val="22"/>
        </w:rPr>
        <w:t>Alkshali</w:t>
      </w:r>
      <w:proofErr w:type="spellEnd"/>
      <w:r w:rsidRPr="00AD68A6">
        <w:rPr>
          <w:rFonts w:ascii="Arial" w:eastAsia="Calibri" w:hAnsi="Arial" w:cs="Arial"/>
          <w:szCs w:val="22"/>
        </w:rPr>
        <w:t xml:space="preserve"> </w:t>
      </w:r>
      <w:r w:rsidRPr="00AD68A6">
        <w:rPr>
          <w:rFonts w:ascii="Arial" w:eastAsia="Calibri" w:hAnsi="Arial" w:cs="Arial"/>
          <w:szCs w:val="22"/>
        </w:rPr>
        <w:lastRenderedPageBreak/>
        <w:t>(2023) that highlighted the significance of this component as a component of strategic intelligence and showed that banks are willing to form alliances with other institutions to gain various benefits and share experiences. I also agreed with the studies of Al-</w:t>
      </w:r>
      <w:proofErr w:type="spellStart"/>
      <w:r w:rsidRPr="00AD68A6">
        <w:rPr>
          <w:rFonts w:ascii="Arial" w:eastAsia="Calibri" w:hAnsi="Arial" w:cs="Arial"/>
          <w:szCs w:val="22"/>
        </w:rPr>
        <w:t>shafi</w:t>
      </w:r>
      <w:proofErr w:type="spellEnd"/>
      <w:r w:rsidRPr="00AD68A6">
        <w:rPr>
          <w:rFonts w:ascii="Arial" w:eastAsia="Calibri" w:hAnsi="Arial" w:cs="Arial"/>
          <w:szCs w:val="22"/>
        </w:rPr>
        <w:t xml:space="preserve"> &amp; Abu </w:t>
      </w:r>
      <w:proofErr w:type="spellStart"/>
      <w:r w:rsidRPr="00AD68A6">
        <w:rPr>
          <w:rFonts w:ascii="Arial" w:eastAsia="Calibri" w:hAnsi="Arial" w:cs="Arial"/>
          <w:szCs w:val="22"/>
        </w:rPr>
        <w:t>Gaowd</w:t>
      </w:r>
      <w:proofErr w:type="spellEnd"/>
      <w:r w:rsidRPr="00AD68A6">
        <w:rPr>
          <w:rFonts w:ascii="Arial" w:eastAsia="Calibri" w:hAnsi="Arial" w:cs="Arial"/>
          <w:szCs w:val="22"/>
        </w:rPr>
        <w:t xml:space="preserve"> (2020) and </w:t>
      </w:r>
      <w:proofErr w:type="spellStart"/>
      <w:r w:rsidRPr="00AD68A6">
        <w:rPr>
          <w:rFonts w:ascii="Arial" w:eastAsia="Calibri" w:hAnsi="Arial" w:cs="Arial"/>
          <w:szCs w:val="22"/>
        </w:rPr>
        <w:t>Abdelmawgoud</w:t>
      </w:r>
      <w:proofErr w:type="spellEnd"/>
      <w:r w:rsidRPr="00AD68A6">
        <w:rPr>
          <w:rFonts w:ascii="Arial" w:eastAsia="Calibri" w:hAnsi="Arial" w:cs="Arial"/>
          <w:szCs w:val="22"/>
        </w:rPr>
        <w:t xml:space="preserve"> et al. (2023) that discussed the function of strategic intelligence in identifying opportunities for collaboration with other institutions and accelerating institutional developments.</w:t>
      </w:r>
    </w:p>
    <w:p w14:paraId="151CCD94" w14:textId="77777777" w:rsidR="00AD68A6" w:rsidRPr="00AD68A6" w:rsidRDefault="00AD68A6" w:rsidP="00AD68A6">
      <w:pPr>
        <w:spacing w:before="100" w:beforeAutospacing="1" w:after="100" w:afterAutospacing="1"/>
        <w:rPr>
          <w:rFonts w:ascii="Arial" w:eastAsia="Calibri" w:hAnsi="Arial" w:cs="Arial"/>
          <w:szCs w:val="22"/>
        </w:rPr>
      </w:pPr>
      <w:r w:rsidRPr="00AD68A6">
        <w:rPr>
          <w:rFonts w:ascii="Arial" w:eastAsia="Calibri" w:hAnsi="Arial" w:cs="Arial"/>
          <w:szCs w:val="22"/>
        </w:rPr>
        <w:t>Therefore, it can be concluded that all items of strategic intelligence dimensions are statistically significant. The average of the independent variable (strategic intelligence) in general reached 3.88, which is greater than the hypothetical mean, which indicates the approval of the study sample on the dimensions and phrases of this variable.</w:t>
      </w:r>
    </w:p>
    <w:p w14:paraId="0D076AF4" w14:textId="77777777" w:rsidR="00AD68A6" w:rsidRPr="00642391" w:rsidRDefault="00AD68A6" w:rsidP="00657C7C">
      <w:pPr>
        <w:spacing w:before="100" w:beforeAutospacing="1" w:after="100" w:afterAutospacing="1"/>
        <w:rPr>
          <w:rFonts w:ascii="Arial" w:hAnsi="Arial" w:cs="Arial"/>
          <w:i/>
        </w:rPr>
      </w:pPr>
      <w:bookmarkStart w:id="13" w:name="_Toc197091844"/>
      <w:r w:rsidRPr="00642391">
        <w:rPr>
          <w:rFonts w:ascii="Arial" w:hAnsi="Arial" w:cs="Arial"/>
          <w:i/>
        </w:rPr>
        <w:t>2-   Descriptive statistics of Financial Performance:</w:t>
      </w:r>
      <w:bookmarkEnd w:id="13"/>
    </w:p>
    <w:p w14:paraId="709ED15A" w14:textId="77777777" w:rsidR="00AD68A6" w:rsidRPr="00EE42CA"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7</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capital adequacy item</w:t>
      </w:r>
    </w:p>
    <w:tbl>
      <w:tblPr>
        <w:tblStyle w:val="TableGrid4"/>
        <w:tblW w:w="1001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2"/>
        <w:gridCol w:w="4601"/>
        <w:gridCol w:w="923"/>
        <w:gridCol w:w="1330"/>
        <w:gridCol w:w="936"/>
        <w:gridCol w:w="876"/>
        <w:gridCol w:w="717"/>
      </w:tblGrid>
      <w:tr w:rsidR="00AD68A6" w:rsidRPr="00AD68A6" w14:paraId="418920B1" w14:textId="77777777" w:rsidTr="00542C49">
        <w:trPr>
          <w:trHeight w:val="849"/>
          <w:jc w:val="center"/>
        </w:trPr>
        <w:tc>
          <w:tcPr>
            <w:tcW w:w="632" w:type="dxa"/>
            <w:shd w:val="clear" w:color="auto" w:fill="F2F2F2"/>
            <w:vAlign w:val="center"/>
          </w:tcPr>
          <w:p w14:paraId="17D26B2D"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4601" w:type="dxa"/>
            <w:shd w:val="clear" w:color="auto" w:fill="F2F2F2"/>
            <w:vAlign w:val="center"/>
          </w:tcPr>
          <w:p w14:paraId="7E664C06"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357F889A" w14:textId="77777777" w:rsidR="00AD68A6" w:rsidRPr="00AD68A6" w:rsidRDefault="00AD68A6" w:rsidP="00542C49">
            <w:pPr>
              <w:ind w:right="60"/>
              <w:jc w:val="both"/>
              <w:rPr>
                <w:rFonts w:ascii="Arial" w:eastAsia="Calibri" w:hAnsi="Arial" w:cs="Arial"/>
                <w:sz w:val="20"/>
              </w:rPr>
            </w:pPr>
          </w:p>
        </w:tc>
        <w:tc>
          <w:tcPr>
            <w:tcW w:w="923" w:type="dxa"/>
            <w:shd w:val="clear" w:color="auto" w:fill="F2F2F2"/>
            <w:vAlign w:val="center"/>
          </w:tcPr>
          <w:p w14:paraId="78A850B0"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30" w:type="dxa"/>
            <w:shd w:val="clear" w:color="auto" w:fill="F2F2F2"/>
            <w:vAlign w:val="center"/>
          </w:tcPr>
          <w:p w14:paraId="6C2C5A7C"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7C982C46"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74E7628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6BBCB56E"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6BBA3D96" w14:textId="77777777" w:rsidTr="00542C49">
        <w:trPr>
          <w:trHeight w:val="159"/>
          <w:jc w:val="center"/>
        </w:trPr>
        <w:tc>
          <w:tcPr>
            <w:tcW w:w="632" w:type="dxa"/>
            <w:shd w:val="clear" w:color="auto" w:fill="F2F2F2"/>
            <w:vAlign w:val="center"/>
          </w:tcPr>
          <w:p w14:paraId="44B7F72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601" w:type="dxa"/>
            <w:shd w:val="clear" w:color="auto" w:fill="F2F2F2"/>
          </w:tcPr>
          <w:p w14:paraId="6091464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maintains a high level of capital adequacy to avoid any unexpected losses caused by current risks or future bank failure.</w:t>
            </w:r>
          </w:p>
        </w:tc>
        <w:tc>
          <w:tcPr>
            <w:tcW w:w="923" w:type="dxa"/>
            <w:vAlign w:val="center"/>
          </w:tcPr>
          <w:p w14:paraId="40419A43"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4.04</w:t>
            </w:r>
          </w:p>
        </w:tc>
        <w:tc>
          <w:tcPr>
            <w:tcW w:w="1330" w:type="dxa"/>
            <w:vAlign w:val="center"/>
          </w:tcPr>
          <w:p w14:paraId="2FC7C3F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.554</w:t>
            </w:r>
          </w:p>
        </w:tc>
        <w:tc>
          <w:tcPr>
            <w:tcW w:w="936" w:type="dxa"/>
            <w:vAlign w:val="center"/>
          </w:tcPr>
          <w:p w14:paraId="1DB5F3D0"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.043</w:t>
            </w:r>
          </w:p>
        </w:tc>
        <w:tc>
          <w:tcPr>
            <w:tcW w:w="876" w:type="dxa"/>
            <w:vAlign w:val="center"/>
          </w:tcPr>
          <w:p w14:paraId="6857298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23.880</w:t>
            </w:r>
          </w:p>
        </w:tc>
        <w:tc>
          <w:tcPr>
            <w:tcW w:w="717" w:type="dxa"/>
            <w:vAlign w:val="center"/>
          </w:tcPr>
          <w:p w14:paraId="72E2393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AEF7A62" w14:textId="77777777" w:rsidTr="00542C49">
        <w:trPr>
          <w:trHeight w:val="159"/>
          <w:jc w:val="center"/>
        </w:trPr>
        <w:tc>
          <w:tcPr>
            <w:tcW w:w="632" w:type="dxa"/>
            <w:shd w:val="clear" w:color="auto" w:fill="F2F2F2"/>
            <w:vAlign w:val="center"/>
          </w:tcPr>
          <w:p w14:paraId="62D98353"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4601" w:type="dxa"/>
            <w:shd w:val="clear" w:color="auto" w:fill="F2F2F2"/>
          </w:tcPr>
          <w:p w14:paraId="4D8FED4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assesses its capital reserves based on its risk profile and regulatory requirements.</w:t>
            </w:r>
          </w:p>
        </w:tc>
        <w:tc>
          <w:tcPr>
            <w:tcW w:w="923" w:type="dxa"/>
            <w:vAlign w:val="center"/>
          </w:tcPr>
          <w:p w14:paraId="258EACB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4.02</w:t>
            </w:r>
          </w:p>
        </w:tc>
        <w:tc>
          <w:tcPr>
            <w:tcW w:w="1330" w:type="dxa"/>
            <w:vAlign w:val="center"/>
          </w:tcPr>
          <w:p w14:paraId="6D85905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.587</w:t>
            </w:r>
          </w:p>
        </w:tc>
        <w:tc>
          <w:tcPr>
            <w:tcW w:w="936" w:type="dxa"/>
            <w:vAlign w:val="center"/>
          </w:tcPr>
          <w:p w14:paraId="380071D1"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.046</w:t>
            </w:r>
          </w:p>
        </w:tc>
        <w:tc>
          <w:tcPr>
            <w:tcW w:w="876" w:type="dxa"/>
            <w:vAlign w:val="center"/>
          </w:tcPr>
          <w:p w14:paraId="041B289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22.267</w:t>
            </w:r>
          </w:p>
        </w:tc>
        <w:tc>
          <w:tcPr>
            <w:tcW w:w="717" w:type="dxa"/>
            <w:vAlign w:val="center"/>
          </w:tcPr>
          <w:p w14:paraId="20F0A4D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2308D61B" w14:textId="77777777" w:rsidTr="00542C49">
        <w:trPr>
          <w:trHeight w:val="159"/>
          <w:jc w:val="center"/>
        </w:trPr>
        <w:tc>
          <w:tcPr>
            <w:tcW w:w="632" w:type="dxa"/>
            <w:shd w:val="clear" w:color="auto" w:fill="F2F2F2"/>
            <w:vAlign w:val="center"/>
          </w:tcPr>
          <w:p w14:paraId="6036CBA1"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601" w:type="dxa"/>
            <w:shd w:val="clear" w:color="auto" w:fill="F2F2F2"/>
          </w:tcPr>
          <w:p w14:paraId="312ECB03"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 xml:space="preserve">Capital adequacy </w:t>
            </w:r>
            <w:proofErr w:type="gramStart"/>
            <w:r w:rsidRPr="00AD68A6">
              <w:rPr>
                <w:rFonts w:ascii="Arial" w:eastAsia="Calibri" w:hAnsi="Arial" w:cs="Arial"/>
                <w:sz w:val="20"/>
              </w:rPr>
              <w:t>is a reflection of</w:t>
            </w:r>
            <w:proofErr w:type="gramEnd"/>
            <w:r w:rsidRPr="00AD68A6">
              <w:rPr>
                <w:rFonts w:ascii="Arial" w:eastAsia="Calibri" w:hAnsi="Arial" w:cs="Arial"/>
                <w:sz w:val="20"/>
              </w:rPr>
              <w:t xml:space="preserve"> the inner strength of a bank.</w:t>
            </w:r>
          </w:p>
        </w:tc>
        <w:tc>
          <w:tcPr>
            <w:tcW w:w="923" w:type="dxa"/>
            <w:vAlign w:val="center"/>
          </w:tcPr>
          <w:p w14:paraId="6B2EFEA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4.04</w:t>
            </w:r>
          </w:p>
        </w:tc>
        <w:tc>
          <w:tcPr>
            <w:tcW w:w="1330" w:type="dxa"/>
            <w:vAlign w:val="center"/>
          </w:tcPr>
          <w:p w14:paraId="04ECB20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.647</w:t>
            </w:r>
          </w:p>
        </w:tc>
        <w:tc>
          <w:tcPr>
            <w:tcW w:w="936" w:type="dxa"/>
            <w:vAlign w:val="center"/>
          </w:tcPr>
          <w:p w14:paraId="07766A2C"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.051</w:t>
            </w:r>
          </w:p>
        </w:tc>
        <w:tc>
          <w:tcPr>
            <w:tcW w:w="876" w:type="dxa"/>
            <w:vAlign w:val="center"/>
          </w:tcPr>
          <w:p w14:paraId="64D3D33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20.465</w:t>
            </w:r>
          </w:p>
        </w:tc>
        <w:tc>
          <w:tcPr>
            <w:tcW w:w="717" w:type="dxa"/>
            <w:vAlign w:val="center"/>
          </w:tcPr>
          <w:p w14:paraId="2D5B4F9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273637E7" w14:textId="77777777" w:rsidTr="00542C49">
        <w:trPr>
          <w:trHeight w:val="159"/>
          <w:jc w:val="center"/>
        </w:trPr>
        <w:tc>
          <w:tcPr>
            <w:tcW w:w="5233" w:type="dxa"/>
            <w:gridSpan w:val="2"/>
            <w:shd w:val="clear" w:color="auto" w:fill="F2F2F2"/>
            <w:vAlign w:val="center"/>
          </w:tcPr>
          <w:p w14:paraId="250A8E85"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Capital Adequacy</w:t>
            </w:r>
          </w:p>
        </w:tc>
        <w:tc>
          <w:tcPr>
            <w:tcW w:w="923" w:type="dxa"/>
            <w:shd w:val="clear" w:color="auto" w:fill="F2F2F2"/>
            <w:vAlign w:val="center"/>
          </w:tcPr>
          <w:p w14:paraId="210A4D73"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4.03</w:t>
            </w:r>
          </w:p>
        </w:tc>
        <w:tc>
          <w:tcPr>
            <w:tcW w:w="1330" w:type="dxa"/>
            <w:shd w:val="clear" w:color="auto" w:fill="F2F2F2"/>
            <w:vAlign w:val="center"/>
          </w:tcPr>
          <w:p w14:paraId="2349F30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.483</w:t>
            </w:r>
          </w:p>
        </w:tc>
        <w:tc>
          <w:tcPr>
            <w:tcW w:w="936" w:type="dxa"/>
            <w:shd w:val="clear" w:color="auto" w:fill="F2F2F2"/>
            <w:vAlign w:val="center"/>
          </w:tcPr>
          <w:p w14:paraId="66FDC4A9"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.038</w:t>
            </w:r>
          </w:p>
        </w:tc>
        <w:tc>
          <w:tcPr>
            <w:tcW w:w="876" w:type="dxa"/>
            <w:shd w:val="clear" w:color="auto" w:fill="F2F2F2"/>
            <w:vAlign w:val="center"/>
          </w:tcPr>
          <w:p w14:paraId="306E752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27.286</w:t>
            </w:r>
          </w:p>
        </w:tc>
        <w:tc>
          <w:tcPr>
            <w:tcW w:w="717" w:type="dxa"/>
            <w:shd w:val="clear" w:color="auto" w:fill="F2F2F2"/>
            <w:vAlign w:val="center"/>
          </w:tcPr>
          <w:p w14:paraId="1891AA1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660B57B5"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capital adequacy dimension was assessed through three survey statements aimed at evaluating respondents’ perceptions of how well banks maintain sufficient capital to mitigate risks and meet regulatory requirements. All mean values are higher than 4.00, indicating a strong agreement among respondents that their banks maintain high levels of capital adequacy. The high t-values and statistically significant p-values (p &lt; 0.001) for all items confirm that these perceptions are significantly above the neutral midpoint (which would be 3.0). This evidence shows that employees perceive their banks as being well capitalized, capable of absorbing unexpected losses, and compliant with regulatory capital standards. </w:t>
      </w:r>
    </w:p>
    <w:p w14:paraId="1B4958E0" w14:textId="396306D6" w:rsidR="00AD68A6" w:rsidRPr="00AD68A6" w:rsidRDefault="00AD68A6" w:rsidP="00657C7C">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These perceptions align well with the capital adequacy pillar of the CAMEL model, which is crucial for financial resilience and long-term sustainability in the banking sector. The findings are consistent with a study by Ullah et al. (2022) that demonstrates that keeping a significant level of capital adequacy can prevent any unexpected loss due to different risks in the current period and failure in the future. This study also agrees with the findings of </w:t>
      </w:r>
      <w:proofErr w:type="spellStart"/>
      <w:r w:rsidRPr="00AD68A6">
        <w:rPr>
          <w:rFonts w:ascii="Arial" w:eastAsia="Calibri" w:hAnsi="Arial" w:cs="Arial"/>
          <w:szCs w:val="22"/>
        </w:rPr>
        <w:t>Magoma</w:t>
      </w:r>
      <w:proofErr w:type="spellEnd"/>
      <w:r w:rsidRPr="00AD68A6">
        <w:rPr>
          <w:rFonts w:ascii="Arial" w:eastAsia="Calibri" w:hAnsi="Arial" w:cs="Arial"/>
          <w:szCs w:val="22"/>
        </w:rPr>
        <w:t xml:space="preserve"> et al. (2021), which state that capital adequacy reflects the inner strength of any organization. The results also match </w:t>
      </w:r>
      <w:r w:rsidR="00642391" w:rsidRPr="00AD68A6">
        <w:rPr>
          <w:rFonts w:ascii="Arial" w:eastAsia="Calibri" w:hAnsi="Arial" w:cs="Arial"/>
          <w:szCs w:val="22"/>
        </w:rPr>
        <w:t>the Mistry</w:t>
      </w:r>
      <w:r w:rsidRPr="00AD68A6">
        <w:rPr>
          <w:rFonts w:ascii="Arial" w:eastAsia="Calibri" w:hAnsi="Arial" w:cs="Arial"/>
          <w:szCs w:val="22"/>
        </w:rPr>
        <w:t xml:space="preserve"> et al. (2023) study that the capital reserves can be assessed in relation to its risk profile and regulatory requirements.</w:t>
      </w:r>
    </w:p>
    <w:p w14:paraId="16B5E56F" w14:textId="77777777" w:rsidR="00AD68A6" w:rsidRPr="00EE42CA"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8</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Asset quality item</w:t>
      </w:r>
    </w:p>
    <w:tbl>
      <w:tblPr>
        <w:tblStyle w:val="TableGrid4"/>
        <w:tblW w:w="102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2"/>
        <w:gridCol w:w="4806"/>
        <w:gridCol w:w="923"/>
        <w:gridCol w:w="1323"/>
        <w:gridCol w:w="936"/>
        <w:gridCol w:w="876"/>
        <w:gridCol w:w="717"/>
      </w:tblGrid>
      <w:tr w:rsidR="00AD68A6" w:rsidRPr="00AD68A6" w14:paraId="17FF71F0" w14:textId="77777777" w:rsidTr="00542C49">
        <w:trPr>
          <w:trHeight w:val="849"/>
          <w:jc w:val="center"/>
        </w:trPr>
        <w:tc>
          <w:tcPr>
            <w:tcW w:w="632" w:type="dxa"/>
            <w:shd w:val="clear" w:color="auto" w:fill="F2F2F2"/>
            <w:vAlign w:val="center"/>
          </w:tcPr>
          <w:p w14:paraId="5B2F9C14"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lastRenderedPageBreak/>
              <w:t>Sr.</w:t>
            </w:r>
          </w:p>
        </w:tc>
        <w:tc>
          <w:tcPr>
            <w:tcW w:w="4806" w:type="dxa"/>
            <w:shd w:val="clear" w:color="auto" w:fill="F2F2F2"/>
            <w:vAlign w:val="center"/>
          </w:tcPr>
          <w:p w14:paraId="4C83936A"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6EBB35C7"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1F0AFF31"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03ECC3DC"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2D228638"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2083EE22"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00535563"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459706DB" w14:textId="77777777" w:rsidTr="00542C49">
        <w:trPr>
          <w:trHeight w:val="159"/>
          <w:jc w:val="center"/>
        </w:trPr>
        <w:tc>
          <w:tcPr>
            <w:tcW w:w="632" w:type="dxa"/>
            <w:shd w:val="clear" w:color="auto" w:fill="F2F2F2"/>
            <w:vAlign w:val="center"/>
          </w:tcPr>
          <w:p w14:paraId="3DC2B5CB"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806" w:type="dxa"/>
            <w:shd w:val="clear" w:color="auto" w:fill="F2F2F2"/>
          </w:tcPr>
          <w:p w14:paraId="71C4F80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Asset quality assesses a bank's ability to handle credit risk effectively.</w:t>
            </w:r>
          </w:p>
        </w:tc>
        <w:tc>
          <w:tcPr>
            <w:tcW w:w="923" w:type="dxa"/>
            <w:vAlign w:val="center"/>
          </w:tcPr>
          <w:p w14:paraId="2C6C1B4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4.05</w:t>
            </w:r>
          </w:p>
        </w:tc>
        <w:tc>
          <w:tcPr>
            <w:tcW w:w="1323" w:type="dxa"/>
            <w:vAlign w:val="center"/>
          </w:tcPr>
          <w:p w14:paraId="4A60556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.596</w:t>
            </w:r>
          </w:p>
        </w:tc>
        <w:tc>
          <w:tcPr>
            <w:tcW w:w="936" w:type="dxa"/>
            <w:vAlign w:val="center"/>
          </w:tcPr>
          <w:p w14:paraId="6CBA2B7C"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.047</w:t>
            </w:r>
          </w:p>
        </w:tc>
        <w:tc>
          <w:tcPr>
            <w:tcW w:w="876" w:type="dxa"/>
            <w:vAlign w:val="center"/>
          </w:tcPr>
          <w:p w14:paraId="3D231BA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22.461</w:t>
            </w:r>
          </w:p>
        </w:tc>
        <w:tc>
          <w:tcPr>
            <w:tcW w:w="717" w:type="dxa"/>
            <w:vAlign w:val="center"/>
          </w:tcPr>
          <w:p w14:paraId="06E9776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7904A56F" w14:textId="77777777" w:rsidTr="00542C49">
        <w:trPr>
          <w:trHeight w:val="159"/>
          <w:jc w:val="center"/>
        </w:trPr>
        <w:tc>
          <w:tcPr>
            <w:tcW w:w="632" w:type="dxa"/>
            <w:shd w:val="clear" w:color="auto" w:fill="F2F2F2"/>
            <w:vAlign w:val="center"/>
          </w:tcPr>
          <w:p w14:paraId="4DEEE83C"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4806" w:type="dxa"/>
            <w:shd w:val="clear" w:color="auto" w:fill="F2F2F2"/>
          </w:tcPr>
          <w:p w14:paraId="6150161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Loans are the primary asset from which banks generate income. Thus, nonperforming loan ratios are the best indicators of asset quality.</w:t>
            </w:r>
          </w:p>
        </w:tc>
        <w:tc>
          <w:tcPr>
            <w:tcW w:w="923" w:type="dxa"/>
            <w:vAlign w:val="center"/>
          </w:tcPr>
          <w:p w14:paraId="586D724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3.56</w:t>
            </w:r>
          </w:p>
        </w:tc>
        <w:tc>
          <w:tcPr>
            <w:tcW w:w="1323" w:type="dxa"/>
            <w:vAlign w:val="center"/>
          </w:tcPr>
          <w:p w14:paraId="79C732B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.861</w:t>
            </w:r>
          </w:p>
        </w:tc>
        <w:tc>
          <w:tcPr>
            <w:tcW w:w="936" w:type="dxa"/>
            <w:vAlign w:val="center"/>
          </w:tcPr>
          <w:p w14:paraId="69F26808"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.067</w:t>
            </w:r>
          </w:p>
        </w:tc>
        <w:tc>
          <w:tcPr>
            <w:tcW w:w="876" w:type="dxa"/>
            <w:vAlign w:val="center"/>
          </w:tcPr>
          <w:p w14:paraId="138DDFF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8.370</w:t>
            </w:r>
          </w:p>
        </w:tc>
        <w:tc>
          <w:tcPr>
            <w:tcW w:w="717" w:type="dxa"/>
            <w:vAlign w:val="center"/>
          </w:tcPr>
          <w:p w14:paraId="44D6A1A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B688168" w14:textId="77777777" w:rsidTr="00542C49">
        <w:trPr>
          <w:trHeight w:val="159"/>
          <w:jc w:val="center"/>
        </w:trPr>
        <w:tc>
          <w:tcPr>
            <w:tcW w:w="632" w:type="dxa"/>
            <w:shd w:val="clear" w:color="auto" w:fill="F2F2F2"/>
            <w:vAlign w:val="center"/>
          </w:tcPr>
          <w:p w14:paraId="424B99BF"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806" w:type="dxa"/>
            <w:shd w:val="clear" w:color="auto" w:fill="F2F2F2"/>
          </w:tcPr>
          <w:p w14:paraId="69560921"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“Poor asset quality leads to the failure of the bank in the future.”</w:t>
            </w:r>
          </w:p>
        </w:tc>
        <w:tc>
          <w:tcPr>
            <w:tcW w:w="923" w:type="dxa"/>
            <w:vAlign w:val="center"/>
          </w:tcPr>
          <w:p w14:paraId="24A9218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4.00</w:t>
            </w:r>
          </w:p>
        </w:tc>
        <w:tc>
          <w:tcPr>
            <w:tcW w:w="1323" w:type="dxa"/>
            <w:vAlign w:val="center"/>
          </w:tcPr>
          <w:p w14:paraId="077869D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.667</w:t>
            </w:r>
          </w:p>
        </w:tc>
        <w:tc>
          <w:tcPr>
            <w:tcW w:w="936" w:type="dxa"/>
            <w:vAlign w:val="center"/>
          </w:tcPr>
          <w:p w14:paraId="318184F2"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.052</w:t>
            </w:r>
          </w:p>
        </w:tc>
        <w:tc>
          <w:tcPr>
            <w:tcW w:w="876" w:type="dxa"/>
            <w:vAlign w:val="center"/>
          </w:tcPr>
          <w:p w14:paraId="50D60CF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19.151</w:t>
            </w:r>
          </w:p>
        </w:tc>
        <w:tc>
          <w:tcPr>
            <w:tcW w:w="717" w:type="dxa"/>
            <w:vAlign w:val="center"/>
          </w:tcPr>
          <w:p w14:paraId="3EBBF31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BCBA7BD" w14:textId="77777777" w:rsidTr="00542C49">
        <w:trPr>
          <w:trHeight w:val="159"/>
          <w:jc w:val="center"/>
        </w:trPr>
        <w:tc>
          <w:tcPr>
            <w:tcW w:w="5438" w:type="dxa"/>
            <w:gridSpan w:val="2"/>
            <w:shd w:val="clear" w:color="auto" w:fill="F2F2F2"/>
            <w:vAlign w:val="center"/>
          </w:tcPr>
          <w:p w14:paraId="03394F66"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Asset quality</w:t>
            </w:r>
          </w:p>
        </w:tc>
        <w:tc>
          <w:tcPr>
            <w:tcW w:w="923" w:type="dxa"/>
            <w:shd w:val="clear" w:color="auto" w:fill="F2F2F2"/>
            <w:vAlign w:val="center"/>
          </w:tcPr>
          <w:p w14:paraId="48A79CA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3.87</w:t>
            </w:r>
          </w:p>
        </w:tc>
        <w:tc>
          <w:tcPr>
            <w:tcW w:w="1323" w:type="dxa"/>
            <w:shd w:val="clear" w:color="auto" w:fill="F2F2F2"/>
            <w:vAlign w:val="center"/>
          </w:tcPr>
          <w:p w14:paraId="613166A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.497</w:t>
            </w:r>
          </w:p>
        </w:tc>
        <w:tc>
          <w:tcPr>
            <w:tcW w:w="936" w:type="dxa"/>
            <w:shd w:val="clear" w:color="auto" w:fill="F2F2F2"/>
            <w:vAlign w:val="center"/>
          </w:tcPr>
          <w:p w14:paraId="3F3CA136"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.039</w:t>
            </w:r>
          </w:p>
        </w:tc>
        <w:tc>
          <w:tcPr>
            <w:tcW w:w="876" w:type="dxa"/>
            <w:shd w:val="clear" w:color="auto" w:fill="F2F2F2"/>
            <w:vAlign w:val="center"/>
          </w:tcPr>
          <w:p w14:paraId="14016E7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22.363</w:t>
            </w:r>
          </w:p>
        </w:tc>
        <w:tc>
          <w:tcPr>
            <w:tcW w:w="717" w:type="dxa"/>
            <w:shd w:val="clear" w:color="auto" w:fill="F2F2F2"/>
            <w:vAlign w:val="center"/>
          </w:tcPr>
          <w:p w14:paraId="15F7502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5EEECBE2"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results shown in Table 8 above reflect respondents' perceptions of the asset quality component. The overall mean score for asset quality is 3.87, indicating that respondents generally perceive their banks as effectively managing credit risk. All statements show statistically significant t-values (p &lt; 0.001), meaning respondents' agreement is significantly above the neutral midpoint of the Likert scale. Item 1 (M = 4.05) garnered the highest agreement, indicating a strong perception of credit risk management. Item 2 had the lowest average score (3.56) and the most variation (SD = 0.861), which might mean that employees are not all on the same page or sure about the technical measure (non-performing loan ratios) as an important performance indicator. </w:t>
      </w:r>
    </w:p>
    <w:p w14:paraId="0A108F39" w14:textId="40FFBED1"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results emphasize that good asset quality is recognized internally as essential to financial stability and performance. The findings agreed with the research by Mistry et al. (2023), which confirms that asset quality can be used to assess the ability to manage credit risk effectively. Additionally, the results support the statement made by Grier that </w:t>
      </w:r>
      <w:r w:rsidR="00642391" w:rsidRPr="00AD68A6">
        <w:rPr>
          <w:rFonts w:ascii="Arial" w:eastAsia="Calibri" w:hAnsi="Arial" w:cs="Arial"/>
          <w:szCs w:val="22"/>
        </w:rPr>
        <w:t>says,</w:t>
      </w:r>
      <w:r w:rsidRPr="00AD68A6">
        <w:rPr>
          <w:rFonts w:ascii="Arial" w:eastAsia="Calibri" w:hAnsi="Arial" w:cs="Arial"/>
          <w:szCs w:val="22"/>
        </w:rPr>
        <w:t xml:space="preserve"> “poor asset quality is a major cause of most bank failures” Ullah et al. (2022). The results also support the study of </w:t>
      </w:r>
      <w:proofErr w:type="spellStart"/>
      <w:r w:rsidRPr="00AD68A6">
        <w:rPr>
          <w:rFonts w:ascii="Arial" w:eastAsia="Calibri" w:hAnsi="Arial" w:cs="Arial"/>
          <w:szCs w:val="22"/>
        </w:rPr>
        <w:t>Ongore</w:t>
      </w:r>
      <w:proofErr w:type="spellEnd"/>
      <w:r w:rsidRPr="00AD68A6">
        <w:rPr>
          <w:rFonts w:ascii="Arial" w:eastAsia="Calibri" w:hAnsi="Arial" w:cs="Arial"/>
          <w:szCs w:val="22"/>
        </w:rPr>
        <w:t xml:space="preserve"> (2013), which found that loans are the major asset from which banks generate income. So, nonperforming loan ratios are the best indicators for measuring asset quality.</w:t>
      </w:r>
    </w:p>
    <w:p w14:paraId="38532352" w14:textId="77777777" w:rsidR="00AD68A6" w:rsidRPr="00EE42CA" w:rsidRDefault="00AD68A6" w:rsidP="00657C7C">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9</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management quality item</w:t>
      </w:r>
    </w:p>
    <w:tbl>
      <w:tblPr>
        <w:tblStyle w:val="TableGrid4"/>
        <w:tblW w:w="106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2"/>
        <w:gridCol w:w="5198"/>
        <w:gridCol w:w="923"/>
        <w:gridCol w:w="1323"/>
        <w:gridCol w:w="936"/>
        <w:gridCol w:w="876"/>
        <w:gridCol w:w="717"/>
      </w:tblGrid>
      <w:tr w:rsidR="00AD68A6" w:rsidRPr="00AD68A6" w14:paraId="24ABCCE1" w14:textId="77777777" w:rsidTr="00542C49">
        <w:trPr>
          <w:trHeight w:val="849"/>
          <w:jc w:val="center"/>
        </w:trPr>
        <w:tc>
          <w:tcPr>
            <w:tcW w:w="632" w:type="dxa"/>
            <w:shd w:val="clear" w:color="auto" w:fill="F2F2F2"/>
            <w:vAlign w:val="center"/>
          </w:tcPr>
          <w:p w14:paraId="687EE1AB"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5198" w:type="dxa"/>
            <w:shd w:val="clear" w:color="auto" w:fill="F2F2F2"/>
            <w:vAlign w:val="center"/>
          </w:tcPr>
          <w:p w14:paraId="66A45800"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49D0F402"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702DBBC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258AA7D4"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53552956"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051FA05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2957B447"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3751B54F" w14:textId="77777777" w:rsidTr="00542C49">
        <w:trPr>
          <w:trHeight w:val="159"/>
          <w:jc w:val="center"/>
        </w:trPr>
        <w:tc>
          <w:tcPr>
            <w:tcW w:w="632" w:type="dxa"/>
            <w:shd w:val="clear" w:color="auto" w:fill="F2F2F2"/>
            <w:vAlign w:val="center"/>
          </w:tcPr>
          <w:p w14:paraId="6DDF995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5198" w:type="dxa"/>
            <w:shd w:val="clear" w:color="auto" w:fill="F2F2F2"/>
          </w:tcPr>
          <w:p w14:paraId="360ABB5B"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Management quality is an important component of the CAMELs model because it shows the effectiveness of the board of directors and senior management systems and procedures for identifying, measuring, monitoring, and controlling risks.</w:t>
            </w:r>
          </w:p>
        </w:tc>
        <w:tc>
          <w:tcPr>
            <w:tcW w:w="923" w:type="dxa"/>
            <w:vAlign w:val="center"/>
          </w:tcPr>
          <w:p w14:paraId="54C26B9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3.79</w:t>
            </w:r>
          </w:p>
        </w:tc>
        <w:tc>
          <w:tcPr>
            <w:tcW w:w="1323" w:type="dxa"/>
            <w:vAlign w:val="center"/>
          </w:tcPr>
          <w:p w14:paraId="41A6A8B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.636</w:t>
            </w:r>
          </w:p>
        </w:tc>
        <w:tc>
          <w:tcPr>
            <w:tcW w:w="936" w:type="dxa"/>
            <w:vAlign w:val="center"/>
          </w:tcPr>
          <w:p w14:paraId="31A46AE6"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.050</w:t>
            </w:r>
          </w:p>
        </w:tc>
        <w:tc>
          <w:tcPr>
            <w:tcW w:w="876" w:type="dxa"/>
            <w:vAlign w:val="center"/>
          </w:tcPr>
          <w:p w14:paraId="0BA5C64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15.769</w:t>
            </w:r>
          </w:p>
        </w:tc>
        <w:tc>
          <w:tcPr>
            <w:tcW w:w="717" w:type="dxa"/>
            <w:vAlign w:val="center"/>
          </w:tcPr>
          <w:p w14:paraId="71B491F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0C4D600A" w14:textId="77777777" w:rsidTr="00542C49">
        <w:trPr>
          <w:trHeight w:val="159"/>
          <w:jc w:val="center"/>
        </w:trPr>
        <w:tc>
          <w:tcPr>
            <w:tcW w:w="632" w:type="dxa"/>
            <w:shd w:val="clear" w:color="auto" w:fill="F2F2F2"/>
            <w:vAlign w:val="center"/>
          </w:tcPr>
          <w:p w14:paraId="54A5713D"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5198" w:type="dxa"/>
            <w:shd w:val="clear" w:color="auto" w:fill="F2F2F2"/>
          </w:tcPr>
          <w:p w14:paraId="69F60D5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A bank's management system responds quickly to a dynamic and changing situation.</w:t>
            </w:r>
          </w:p>
        </w:tc>
        <w:tc>
          <w:tcPr>
            <w:tcW w:w="923" w:type="dxa"/>
            <w:vAlign w:val="center"/>
          </w:tcPr>
          <w:p w14:paraId="1F69ECA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3.68</w:t>
            </w:r>
          </w:p>
        </w:tc>
        <w:tc>
          <w:tcPr>
            <w:tcW w:w="1323" w:type="dxa"/>
            <w:vAlign w:val="center"/>
          </w:tcPr>
          <w:p w14:paraId="3DA9027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.799</w:t>
            </w:r>
          </w:p>
        </w:tc>
        <w:tc>
          <w:tcPr>
            <w:tcW w:w="936" w:type="dxa"/>
            <w:vAlign w:val="center"/>
          </w:tcPr>
          <w:p w14:paraId="17D128E4"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.063</w:t>
            </w:r>
          </w:p>
        </w:tc>
        <w:tc>
          <w:tcPr>
            <w:tcW w:w="876" w:type="dxa"/>
            <w:vAlign w:val="center"/>
          </w:tcPr>
          <w:p w14:paraId="4E1A5E23"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10.882</w:t>
            </w:r>
          </w:p>
        </w:tc>
        <w:tc>
          <w:tcPr>
            <w:tcW w:w="717" w:type="dxa"/>
            <w:vAlign w:val="center"/>
          </w:tcPr>
          <w:p w14:paraId="649A3E1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AA73C87" w14:textId="77777777" w:rsidTr="00542C49">
        <w:trPr>
          <w:trHeight w:val="159"/>
          <w:jc w:val="center"/>
        </w:trPr>
        <w:tc>
          <w:tcPr>
            <w:tcW w:w="632" w:type="dxa"/>
            <w:shd w:val="clear" w:color="auto" w:fill="F2F2F2"/>
            <w:vAlign w:val="center"/>
          </w:tcPr>
          <w:p w14:paraId="0F6A0506"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5198" w:type="dxa"/>
            <w:shd w:val="clear" w:color="auto" w:fill="F2F2F2"/>
          </w:tcPr>
          <w:p w14:paraId="714F8327"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bank's management can efficiently deploy its resources, maximizing income while lowering operational costs.</w:t>
            </w:r>
          </w:p>
        </w:tc>
        <w:tc>
          <w:tcPr>
            <w:tcW w:w="923" w:type="dxa"/>
            <w:vAlign w:val="center"/>
          </w:tcPr>
          <w:p w14:paraId="1267766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3.97</w:t>
            </w:r>
          </w:p>
        </w:tc>
        <w:tc>
          <w:tcPr>
            <w:tcW w:w="1323" w:type="dxa"/>
            <w:vAlign w:val="center"/>
          </w:tcPr>
          <w:p w14:paraId="2636951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.549</w:t>
            </w:r>
          </w:p>
        </w:tc>
        <w:tc>
          <w:tcPr>
            <w:tcW w:w="936" w:type="dxa"/>
            <w:vAlign w:val="center"/>
          </w:tcPr>
          <w:p w14:paraId="1702E30F"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.043</w:t>
            </w:r>
          </w:p>
        </w:tc>
        <w:tc>
          <w:tcPr>
            <w:tcW w:w="876" w:type="dxa"/>
            <w:vAlign w:val="center"/>
          </w:tcPr>
          <w:p w14:paraId="64CD7D68"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22.537</w:t>
            </w:r>
          </w:p>
        </w:tc>
        <w:tc>
          <w:tcPr>
            <w:tcW w:w="717" w:type="dxa"/>
            <w:vAlign w:val="center"/>
          </w:tcPr>
          <w:p w14:paraId="3A50D92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0C7A7102" w14:textId="77777777" w:rsidTr="00542C49">
        <w:trPr>
          <w:trHeight w:val="159"/>
          <w:jc w:val="center"/>
        </w:trPr>
        <w:tc>
          <w:tcPr>
            <w:tcW w:w="5830" w:type="dxa"/>
            <w:gridSpan w:val="2"/>
            <w:shd w:val="clear" w:color="auto" w:fill="F2F2F2"/>
            <w:vAlign w:val="center"/>
          </w:tcPr>
          <w:p w14:paraId="0CC9E9F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Management Quality</w:t>
            </w:r>
          </w:p>
        </w:tc>
        <w:tc>
          <w:tcPr>
            <w:tcW w:w="923" w:type="dxa"/>
            <w:shd w:val="clear" w:color="auto" w:fill="F2F2F2"/>
            <w:vAlign w:val="center"/>
          </w:tcPr>
          <w:p w14:paraId="3920E02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3.81</w:t>
            </w:r>
          </w:p>
        </w:tc>
        <w:tc>
          <w:tcPr>
            <w:tcW w:w="1323" w:type="dxa"/>
            <w:shd w:val="clear" w:color="auto" w:fill="F2F2F2"/>
            <w:vAlign w:val="center"/>
          </w:tcPr>
          <w:p w14:paraId="3D43051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.480</w:t>
            </w:r>
          </w:p>
        </w:tc>
        <w:tc>
          <w:tcPr>
            <w:tcW w:w="936" w:type="dxa"/>
            <w:shd w:val="clear" w:color="auto" w:fill="F2F2F2"/>
            <w:vAlign w:val="center"/>
          </w:tcPr>
          <w:p w14:paraId="4F27188C"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.038</w:t>
            </w:r>
          </w:p>
        </w:tc>
        <w:tc>
          <w:tcPr>
            <w:tcW w:w="876" w:type="dxa"/>
            <w:shd w:val="clear" w:color="auto" w:fill="F2F2F2"/>
            <w:vAlign w:val="center"/>
          </w:tcPr>
          <w:p w14:paraId="29E5A0D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21.589</w:t>
            </w:r>
          </w:p>
        </w:tc>
        <w:tc>
          <w:tcPr>
            <w:tcW w:w="717" w:type="dxa"/>
            <w:shd w:val="clear" w:color="auto" w:fill="F2F2F2"/>
            <w:vAlign w:val="center"/>
          </w:tcPr>
          <w:p w14:paraId="6958BDE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504E19A4" w14:textId="77777777"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overall mean score of 3.81 indicates a positive perception of management performance among banks, although it is slightly lower than the scores for capital adequacy and asset quality dimensions. The strongest agreement was on efficient resource deployment (Item 3, </w:t>
      </w:r>
      <w:r w:rsidRPr="00AD68A6">
        <w:rPr>
          <w:rFonts w:ascii="Arial" w:eastAsia="Calibri" w:hAnsi="Arial" w:cs="Arial"/>
          <w:szCs w:val="22"/>
        </w:rPr>
        <w:lastRenderedPageBreak/>
        <w:t xml:space="preserve">M = 3.97), indicating confidence in the bank's operational and financial management. The lowest mean (3.68) was found in Item 2, related to responsiveness to dynamic environments, which may imply room for improvement in agility and strategic adaptability. All p-values are less than .001, showing statistically significant results. Participants’ responses are significantly higher than the neutral midpoint, reinforcing the reliability of their perceptions. </w:t>
      </w:r>
    </w:p>
    <w:p w14:paraId="5F3A8018" w14:textId="60923164"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These results match the study by Ali et al. (2023), which highlights how important good management is in the CAMEL model, showing how well the board of directors and senior management handle identifying, assessing, monitoring, and controlling risks. Strong management practices contribute to improved decision</w:t>
      </w:r>
      <w:r w:rsidR="002F54D0">
        <w:rPr>
          <w:rFonts w:ascii="Arial" w:eastAsia="Calibri" w:hAnsi="Arial" w:cs="Arial"/>
          <w:szCs w:val="22"/>
        </w:rPr>
        <w:t xml:space="preserve"> </w:t>
      </w:r>
      <w:r w:rsidRPr="00AD68A6">
        <w:rPr>
          <w:rFonts w:ascii="Arial" w:eastAsia="Calibri" w:hAnsi="Arial" w:cs="Arial"/>
          <w:szCs w:val="22"/>
        </w:rPr>
        <w:t>making, risk mitigation, and profitability.</w:t>
      </w:r>
    </w:p>
    <w:p w14:paraId="6250F88D" w14:textId="77777777" w:rsidR="00AD68A6" w:rsidRPr="00657C7C" w:rsidRDefault="00AD68A6" w:rsidP="00657C7C">
      <w:pPr>
        <w:pStyle w:val="Caption"/>
        <w:jc w:val="center"/>
        <w:rPr>
          <w:rFonts w:ascii="Arial" w:eastAsia="Calibri" w:hAnsi="Arial" w:cs="Arial"/>
          <w:i w:val="0"/>
          <w:iCs w:val="0"/>
          <w:color w:val="auto"/>
          <w:kern w:val="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10</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earning quality item</w:t>
      </w:r>
    </w:p>
    <w:tbl>
      <w:tblPr>
        <w:tblStyle w:val="TableGrid4"/>
        <w:tblW w:w="101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32"/>
        <w:gridCol w:w="4731"/>
        <w:gridCol w:w="923"/>
        <w:gridCol w:w="1323"/>
        <w:gridCol w:w="936"/>
        <w:gridCol w:w="876"/>
        <w:gridCol w:w="717"/>
      </w:tblGrid>
      <w:tr w:rsidR="00AD68A6" w:rsidRPr="00AD68A6" w14:paraId="22BE9289" w14:textId="77777777" w:rsidTr="00542C49">
        <w:trPr>
          <w:trHeight w:val="849"/>
          <w:jc w:val="center"/>
        </w:trPr>
        <w:tc>
          <w:tcPr>
            <w:tcW w:w="632" w:type="dxa"/>
            <w:shd w:val="clear" w:color="auto" w:fill="F2F2F2"/>
            <w:vAlign w:val="center"/>
          </w:tcPr>
          <w:p w14:paraId="575C1F46"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4731" w:type="dxa"/>
            <w:shd w:val="clear" w:color="auto" w:fill="F2F2F2"/>
            <w:vAlign w:val="center"/>
          </w:tcPr>
          <w:p w14:paraId="0428A968"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26F7C09E"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09A52BF8"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20946FE9"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7995F490"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08D43DF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515AC82F"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0BF0C6D6" w14:textId="77777777" w:rsidTr="00542C49">
        <w:trPr>
          <w:trHeight w:val="159"/>
          <w:jc w:val="center"/>
        </w:trPr>
        <w:tc>
          <w:tcPr>
            <w:tcW w:w="632" w:type="dxa"/>
            <w:shd w:val="clear" w:color="auto" w:fill="F2F2F2"/>
            <w:vAlign w:val="center"/>
          </w:tcPr>
          <w:p w14:paraId="040854FC"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731" w:type="dxa"/>
            <w:shd w:val="clear" w:color="auto" w:fill="F2F2F2"/>
          </w:tcPr>
          <w:p w14:paraId="4EB0F866"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primary objective of the bank focuses on its ability to generate profits and sustainable income.</w:t>
            </w:r>
          </w:p>
        </w:tc>
        <w:tc>
          <w:tcPr>
            <w:tcW w:w="923" w:type="dxa"/>
            <w:vAlign w:val="center"/>
          </w:tcPr>
          <w:p w14:paraId="76364B6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4.07</w:t>
            </w:r>
          </w:p>
        </w:tc>
        <w:tc>
          <w:tcPr>
            <w:tcW w:w="1323" w:type="dxa"/>
            <w:vAlign w:val="center"/>
          </w:tcPr>
          <w:p w14:paraId="1BF6986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.663</w:t>
            </w:r>
          </w:p>
        </w:tc>
        <w:tc>
          <w:tcPr>
            <w:tcW w:w="936" w:type="dxa"/>
            <w:vAlign w:val="center"/>
          </w:tcPr>
          <w:p w14:paraId="5E41DBC5"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.052</w:t>
            </w:r>
          </w:p>
        </w:tc>
        <w:tc>
          <w:tcPr>
            <w:tcW w:w="876" w:type="dxa"/>
            <w:vAlign w:val="center"/>
          </w:tcPr>
          <w:p w14:paraId="1F98F66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20.688</w:t>
            </w:r>
          </w:p>
        </w:tc>
        <w:tc>
          <w:tcPr>
            <w:tcW w:w="717" w:type="dxa"/>
            <w:vAlign w:val="center"/>
          </w:tcPr>
          <w:p w14:paraId="4A326F9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B80D6AB" w14:textId="77777777" w:rsidTr="00542C49">
        <w:trPr>
          <w:trHeight w:val="159"/>
          <w:jc w:val="center"/>
        </w:trPr>
        <w:tc>
          <w:tcPr>
            <w:tcW w:w="632" w:type="dxa"/>
            <w:shd w:val="clear" w:color="auto" w:fill="F2F2F2"/>
            <w:vAlign w:val="center"/>
          </w:tcPr>
          <w:p w14:paraId="2F08A954"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2</w:t>
            </w:r>
          </w:p>
        </w:tc>
        <w:tc>
          <w:tcPr>
            <w:tcW w:w="4731" w:type="dxa"/>
            <w:shd w:val="clear" w:color="auto" w:fill="F2F2F2"/>
          </w:tcPr>
          <w:p w14:paraId="7A54CE15"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Earnings ability reflects a bank's position, whether the bank is strong or weak, and its possibility of growing in the future.</w:t>
            </w:r>
          </w:p>
        </w:tc>
        <w:tc>
          <w:tcPr>
            <w:tcW w:w="923" w:type="dxa"/>
            <w:vAlign w:val="center"/>
          </w:tcPr>
          <w:p w14:paraId="2273024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4.01</w:t>
            </w:r>
          </w:p>
        </w:tc>
        <w:tc>
          <w:tcPr>
            <w:tcW w:w="1323" w:type="dxa"/>
            <w:vAlign w:val="center"/>
          </w:tcPr>
          <w:p w14:paraId="312B2101"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.716</w:t>
            </w:r>
          </w:p>
        </w:tc>
        <w:tc>
          <w:tcPr>
            <w:tcW w:w="936" w:type="dxa"/>
            <w:vAlign w:val="center"/>
          </w:tcPr>
          <w:p w14:paraId="5E9DFA94"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.056</w:t>
            </w:r>
          </w:p>
        </w:tc>
        <w:tc>
          <w:tcPr>
            <w:tcW w:w="876" w:type="dxa"/>
            <w:vAlign w:val="center"/>
          </w:tcPr>
          <w:p w14:paraId="6DA2EA1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17.947</w:t>
            </w:r>
          </w:p>
        </w:tc>
        <w:tc>
          <w:tcPr>
            <w:tcW w:w="717" w:type="dxa"/>
            <w:vAlign w:val="center"/>
          </w:tcPr>
          <w:p w14:paraId="1DFB4488"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4E2B458F" w14:textId="77777777" w:rsidTr="00542C49">
        <w:trPr>
          <w:trHeight w:val="159"/>
          <w:jc w:val="center"/>
        </w:trPr>
        <w:tc>
          <w:tcPr>
            <w:tcW w:w="632" w:type="dxa"/>
            <w:shd w:val="clear" w:color="auto" w:fill="F2F2F2"/>
            <w:vAlign w:val="center"/>
          </w:tcPr>
          <w:p w14:paraId="28B83FFB"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731" w:type="dxa"/>
            <w:shd w:val="clear" w:color="auto" w:fill="F2F2F2"/>
          </w:tcPr>
          <w:p w14:paraId="3F7B3C3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To measure profitability, there are a variety of ratios used, of which return on assets, return on equity, and net interest margin are the major ones.</w:t>
            </w:r>
          </w:p>
        </w:tc>
        <w:tc>
          <w:tcPr>
            <w:tcW w:w="923" w:type="dxa"/>
            <w:vAlign w:val="center"/>
          </w:tcPr>
          <w:p w14:paraId="75C15D5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4.05</w:t>
            </w:r>
          </w:p>
        </w:tc>
        <w:tc>
          <w:tcPr>
            <w:tcW w:w="1323" w:type="dxa"/>
            <w:vAlign w:val="center"/>
          </w:tcPr>
          <w:p w14:paraId="1626091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.627</w:t>
            </w:r>
          </w:p>
        </w:tc>
        <w:tc>
          <w:tcPr>
            <w:tcW w:w="936" w:type="dxa"/>
            <w:vAlign w:val="center"/>
          </w:tcPr>
          <w:p w14:paraId="4C37FD17"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.049</w:t>
            </w:r>
          </w:p>
        </w:tc>
        <w:tc>
          <w:tcPr>
            <w:tcW w:w="876" w:type="dxa"/>
            <w:vAlign w:val="center"/>
          </w:tcPr>
          <w:p w14:paraId="1AF5429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21.375</w:t>
            </w:r>
          </w:p>
        </w:tc>
        <w:tc>
          <w:tcPr>
            <w:tcW w:w="717" w:type="dxa"/>
            <w:vAlign w:val="center"/>
          </w:tcPr>
          <w:p w14:paraId="4E0919B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6006A5ED" w14:textId="77777777" w:rsidTr="00542C49">
        <w:trPr>
          <w:trHeight w:val="159"/>
          <w:jc w:val="center"/>
        </w:trPr>
        <w:tc>
          <w:tcPr>
            <w:tcW w:w="5363" w:type="dxa"/>
            <w:gridSpan w:val="2"/>
            <w:shd w:val="clear" w:color="auto" w:fill="F2F2F2"/>
            <w:vAlign w:val="center"/>
          </w:tcPr>
          <w:p w14:paraId="6D1869DF"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Earning Quality</w:t>
            </w:r>
          </w:p>
        </w:tc>
        <w:tc>
          <w:tcPr>
            <w:tcW w:w="923" w:type="dxa"/>
            <w:shd w:val="clear" w:color="auto" w:fill="F2F2F2"/>
            <w:vAlign w:val="center"/>
          </w:tcPr>
          <w:p w14:paraId="5CA27191"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4.04</w:t>
            </w:r>
          </w:p>
        </w:tc>
        <w:tc>
          <w:tcPr>
            <w:tcW w:w="1323" w:type="dxa"/>
            <w:shd w:val="clear" w:color="auto" w:fill="F2F2F2"/>
            <w:vAlign w:val="center"/>
          </w:tcPr>
          <w:p w14:paraId="5EEBB4B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.524</w:t>
            </w:r>
          </w:p>
        </w:tc>
        <w:tc>
          <w:tcPr>
            <w:tcW w:w="936" w:type="dxa"/>
            <w:shd w:val="clear" w:color="auto" w:fill="F2F2F2"/>
            <w:vAlign w:val="center"/>
          </w:tcPr>
          <w:p w14:paraId="137FF585"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.041</w:t>
            </w:r>
          </w:p>
        </w:tc>
        <w:tc>
          <w:tcPr>
            <w:tcW w:w="876" w:type="dxa"/>
            <w:shd w:val="clear" w:color="auto" w:fill="F2F2F2"/>
            <w:vAlign w:val="center"/>
          </w:tcPr>
          <w:p w14:paraId="2EFAB58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25.412</w:t>
            </w:r>
          </w:p>
        </w:tc>
        <w:tc>
          <w:tcPr>
            <w:tcW w:w="717" w:type="dxa"/>
            <w:shd w:val="clear" w:color="auto" w:fill="F2F2F2"/>
            <w:vAlign w:val="center"/>
          </w:tcPr>
          <w:p w14:paraId="6312B71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126535AE" w14:textId="0537662C" w:rsidR="00AD68A6" w:rsidRPr="00AD68A6" w:rsidRDefault="00AD68A6" w:rsidP="00642391">
      <w:pPr>
        <w:jc w:val="both"/>
        <w:rPr>
          <w:rFonts w:ascii="Arial" w:eastAsia="Calibri" w:hAnsi="Arial" w:cs="Arial"/>
          <w:szCs w:val="22"/>
        </w:rPr>
      </w:pPr>
      <w:r w:rsidRPr="00AD68A6">
        <w:rPr>
          <w:rFonts w:ascii="Arial" w:eastAsia="Calibri" w:hAnsi="Arial" w:cs="Arial"/>
          <w:szCs w:val="22"/>
        </w:rPr>
        <w:t>The high mean values (ranging from 4.01 to 4.07) indicate strong agreement among respondents that earnings performance is a central and well</w:t>
      </w:r>
      <w:r w:rsidR="002F54D0">
        <w:rPr>
          <w:rFonts w:ascii="Arial" w:eastAsia="Calibri" w:hAnsi="Arial" w:cs="Arial"/>
          <w:szCs w:val="22"/>
        </w:rPr>
        <w:t xml:space="preserve"> </w:t>
      </w:r>
      <w:r w:rsidRPr="00AD68A6">
        <w:rPr>
          <w:rFonts w:ascii="Arial" w:eastAsia="Calibri" w:hAnsi="Arial" w:cs="Arial"/>
          <w:szCs w:val="22"/>
        </w:rPr>
        <w:t>managed focus in their banks. The highest</w:t>
      </w:r>
      <w:r w:rsidR="002F54D0">
        <w:rPr>
          <w:rFonts w:ascii="Arial" w:eastAsia="Calibri" w:hAnsi="Arial" w:cs="Arial"/>
          <w:szCs w:val="22"/>
        </w:rPr>
        <w:t xml:space="preserve"> </w:t>
      </w:r>
      <w:r w:rsidRPr="00AD68A6">
        <w:rPr>
          <w:rFonts w:ascii="Arial" w:eastAsia="Calibri" w:hAnsi="Arial" w:cs="Arial"/>
          <w:szCs w:val="22"/>
        </w:rPr>
        <w:t>rated item (Item 1, M = 4.07) emphasizes the strategic focus on sustainable income, reinforcing the financial importance of profitability in long-term planning. Perceptions of respondents are significantly greater than the neutral value of 3.0, according to the statistical significance of all t-tests (p &lt; 0.001). These findings imply that workers' perceptions of their banks as financially sound, profit</w:t>
      </w:r>
      <w:r w:rsidR="002F54D0">
        <w:rPr>
          <w:rFonts w:ascii="Arial" w:eastAsia="Calibri" w:hAnsi="Arial" w:cs="Arial"/>
          <w:szCs w:val="22"/>
        </w:rPr>
        <w:t xml:space="preserve"> </w:t>
      </w:r>
      <w:r w:rsidRPr="00AD68A6">
        <w:rPr>
          <w:rFonts w:ascii="Arial" w:eastAsia="Calibri" w:hAnsi="Arial" w:cs="Arial"/>
          <w:szCs w:val="22"/>
        </w:rPr>
        <w:t xml:space="preserve">driven, and knowledgeable about profitability metrics, such as ROA, ROE, and NIM. </w:t>
      </w:r>
    </w:p>
    <w:p w14:paraId="7580CF82" w14:textId="7F25B0AA" w:rsidR="00642391" w:rsidRPr="005657D3" w:rsidRDefault="00AD68A6" w:rsidP="005657D3">
      <w:pPr>
        <w:jc w:val="both"/>
        <w:rPr>
          <w:rFonts w:ascii="Arial" w:eastAsia="Calibri" w:hAnsi="Arial" w:cs="Arial"/>
          <w:szCs w:val="22"/>
        </w:rPr>
      </w:pPr>
      <w:r w:rsidRPr="00AD68A6">
        <w:rPr>
          <w:rFonts w:ascii="Arial" w:eastAsia="Calibri" w:hAnsi="Arial" w:cs="Arial"/>
          <w:szCs w:val="22"/>
        </w:rPr>
        <w:t xml:space="preserve">These results are consistent with research conducted by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{"citationItems":[{"id":"ITEM-1","itemData":{"author":[{"dropping-particle":"","family":"Ullah","given":"Akm Mahfuj","non-dropping-particle":"","parse-names":false,"suffix":""},{"dropping-particle":"","family":"Islam","given":"Md Amirul","non-dropping-particle":"","parse-names":false,"suffix":""},{"dropping-particle":"","family":"AlMamun","given":"Md Abdullah","non-dropping-particle":"","parse-names":false,"suffix":""}],"container-title":"Bauet Journal","id":"ITEM-1","issue":"2","issued":{"date-parts":[["2022"]]},"title":"Financial Performance Measurement Using CAMEL Model : A Study on Selected Public and Private Banks of Bangladesh","type":"article-journal","volume":"3"},"uris":["http://www.mendeley.com/documents/?uuid=4caaaedb-5ae8-46e1-915b-6838ea376945"]}],"mendeley":{"formattedCitation":"(Ullah et al., 2022)","manualFormatting":"Ullah et al. (2022)","plainTextFormattedCitation":"(Ullah et al., 2022)","previouslyFormattedCitation":"(Ullah et al., 2022)"},"properties":{"noteIndex":0},"schema":"https://github.com/citation-style-language/schema/raw/master/csl-citation.json"}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Ullah et al. (2022)</w:t>
      </w:r>
      <w:r w:rsidRPr="00AD68A6">
        <w:rPr>
          <w:rFonts w:ascii="Arial" w:eastAsia="Calibri" w:hAnsi="Arial" w:cs="Arial"/>
          <w:szCs w:val="22"/>
        </w:rPr>
        <w:fldChar w:fldCharType="end"/>
      </w:r>
      <w:r w:rsidRPr="00AD68A6">
        <w:rPr>
          <w:rFonts w:ascii="Arial" w:eastAsia="Calibri" w:hAnsi="Arial" w:cs="Arial"/>
          <w:szCs w:val="22"/>
        </w:rPr>
        <w:t xml:space="preserve"> that suggests earnings ability can reflect a bank's position, whether it's strong or weak, and its possibility of growing in the future. Additionally, the outcome confirms </w:t>
      </w:r>
      <w:r w:rsidRPr="00AD68A6">
        <w:rPr>
          <w:rFonts w:ascii="Arial" w:eastAsia="Calibri" w:hAnsi="Arial" w:cs="Arial"/>
          <w:szCs w:val="22"/>
        </w:rPr>
        <w:fldChar w:fldCharType="begin" w:fldLock="1"/>
      </w:r>
      <w:r w:rsidRPr="00AD68A6">
        <w:rPr>
          <w:rFonts w:ascii="Arial" w:eastAsia="Calibri" w:hAnsi="Arial" w:cs="Arial"/>
          <w:szCs w:val="22"/>
        </w:rPr>
        <w:instrText>ADDIN CSL_CITATION {"citationItems":[{"id":"ITEM-1","itemData":{"author":[{"dropping-particle":"","family":"Ongore","given":"Vincent Okoth","non-dropping-particle":"","parse-names":false,"suffix":""}],"container-title":"International Journal of Economics and Financial Issues","id":"ITEM-1","issue":"1","issued":{"date-parts":[["2013"]]},"page":"237-252","title":"Determinants of Financial Performance of Commercial Banks in Kenya","type":"article-journal","volume":"3"},"uris":["http://www.mendeley.com/documents/?uuid=188ec003-7f8c-4df9-8d5f-a6d2d1276165"]}],"mendeley":{"formattedCitation":"(Ongore, 2013)","manualFormatting":"Ongore's (2013)","plainTextFormattedCitation":"(Ongore, 2013)","previouslyFormattedCitation":"(Ongore, 2013)"},"properties":{"noteIndex":0},"schema":"https://github.com/citation-style-language/schema/raw/master/csl-citation.json"}</w:instrText>
      </w:r>
      <w:r w:rsidRPr="00AD68A6">
        <w:rPr>
          <w:rFonts w:ascii="Arial" w:eastAsia="Calibri" w:hAnsi="Arial" w:cs="Arial"/>
          <w:szCs w:val="22"/>
        </w:rPr>
        <w:fldChar w:fldCharType="separate"/>
      </w:r>
      <w:r w:rsidRPr="00AD68A6">
        <w:rPr>
          <w:rFonts w:ascii="Arial" w:eastAsia="Calibri" w:hAnsi="Arial" w:cs="Arial"/>
          <w:szCs w:val="22"/>
        </w:rPr>
        <w:t>Ongore's (2013)</w:t>
      </w:r>
      <w:r w:rsidRPr="00AD68A6">
        <w:rPr>
          <w:rFonts w:ascii="Arial" w:eastAsia="Calibri" w:hAnsi="Arial" w:cs="Arial"/>
          <w:szCs w:val="22"/>
        </w:rPr>
        <w:fldChar w:fldCharType="end"/>
      </w:r>
      <w:r w:rsidRPr="00AD68A6">
        <w:rPr>
          <w:rFonts w:ascii="Arial" w:eastAsia="Calibri" w:hAnsi="Arial" w:cs="Arial"/>
          <w:szCs w:val="22"/>
        </w:rPr>
        <w:t xml:space="preserve"> research, which found that the primary objective of the bank focuses on its ability to generate profits and sustainable income. The positive perception of earnings quality underscores that banks are not only focused on short-term profits but also long-term income sustainability. </w:t>
      </w:r>
    </w:p>
    <w:p w14:paraId="704F648D" w14:textId="1331B887" w:rsidR="00AD68A6" w:rsidRPr="00EE42CA" w:rsidRDefault="00AD68A6" w:rsidP="00EE42CA">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Table </w:t>
      </w:r>
      <w:r w:rsidRPr="00EE42CA">
        <w:rPr>
          <w:rFonts w:ascii="Arial" w:eastAsia="Times New Roman" w:hAnsi="Arial" w:cs="Times New Roman"/>
          <w:b/>
          <w:i w:val="0"/>
          <w:iCs w:val="0"/>
          <w:color w:val="auto"/>
          <w:kern w:val="0"/>
          <w:sz w:val="20"/>
          <w:szCs w:val="20"/>
          <w14:ligatures w14:val="none"/>
        </w:rPr>
        <w:fldChar w:fldCharType="begin"/>
      </w:r>
      <w:r w:rsidRPr="00EE42CA">
        <w:rPr>
          <w:rFonts w:ascii="Arial" w:eastAsia="Times New Roman" w:hAnsi="Arial" w:cs="Times New Roman"/>
          <w:b/>
          <w:i w:val="0"/>
          <w:iCs w:val="0"/>
          <w:color w:val="auto"/>
          <w:kern w:val="0"/>
          <w:sz w:val="20"/>
          <w:szCs w:val="20"/>
          <w14:ligatures w14:val="none"/>
        </w:rPr>
        <w:instrText xml:space="preserve"> SEQ Table \* ARABIC </w:instrText>
      </w:r>
      <w:r w:rsidRPr="00EE42CA">
        <w:rPr>
          <w:rFonts w:ascii="Arial" w:eastAsia="Times New Roman" w:hAnsi="Arial" w:cs="Times New Roman"/>
          <w:b/>
          <w:i w:val="0"/>
          <w:iCs w:val="0"/>
          <w:color w:val="auto"/>
          <w:kern w:val="0"/>
          <w:sz w:val="20"/>
          <w:szCs w:val="20"/>
          <w14:ligatures w14:val="none"/>
        </w:rPr>
        <w:fldChar w:fldCharType="separate"/>
      </w:r>
      <w:r w:rsidRPr="00EE42CA">
        <w:rPr>
          <w:rFonts w:ascii="Arial" w:eastAsia="Times New Roman" w:hAnsi="Arial" w:cs="Times New Roman"/>
          <w:b/>
          <w:i w:val="0"/>
          <w:iCs w:val="0"/>
          <w:color w:val="auto"/>
          <w:kern w:val="0"/>
          <w:sz w:val="20"/>
          <w:szCs w:val="20"/>
          <w14:ligatures w14:val="none"/>
        </w:rPr>
        <w:t>11</w:t>
      </w:r>
      <w:r w:rsidRPr="00EE42CA">
        <w:rPr>
          <w:rFonts w:ascii="Arial" w:eastAsia="Times New Roman" w:hAnsi="Arial" w:cs="Times New Roman"/>
          <w:b/>
          <w:i w:val="0"/>
          <w:iCs w:val="0"/>
          <w:color w:val="auto"/>
          <w:kern w:val="0"/>
          <w:sz w:val="20"/>
          <w:szCs w:val="20"/>
          <w14:ligatures w14:val="none"/>
        </w:rPr>
        <w:fldChar w:fldCharType="end"/>
      </w:r>
      <w:r w:rsidRPr="00EE42CA">
        <w:rPr>
          <w:rFonts w:ascii="Arial" w:eastAsia="Times New Roman" w:hAnsi="Arial" w:cs="Times New Roman"/>
          <w:b/>
          <w:i w:val="0"/>
          <w:iCs w:val="0"/>
          <w:color w:val="auto"/>
          <w:kern w:val="0"/>
          <w:sz w:val="20"/>
          <w:szCs w:val="20"/>
          <w14:ligatures w14:val="none"/>
        </w:rPr>
        <w:t>: Descriptive Statistics and T- test of liquidity item</w:t>
      </w:r>
    </w:p>
    <w:tbl>
      <w:tblPr>
        <w:tblStyle w:val="TableGrid4"/>
        <w:tblW w:w="10090" w:type="dxa"/>
        <w:tblInd w:w="-9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
        <w:gridCol w:w="632"/>
        <w:gridCol w:w="4675"/>
        <w:gridCol w:w="923"/>
        <w:gridCol w:w="1323"/>
        <w:gridCol w:w="936"/>
        <w:gridCol w:w="876"/>
        <w:gridCol w:w="717"/>
      </w:tblGrid>
      <w:tr w:rsidR="00AD68A6" w:rsidRPr="00AD68A6" w14:paraId="0E54C9CC" w14:textId="77777777" w:rsidTr="00657C7C">
        <w:trPr>
          <w:gridBefore w:val="1"/>
          <w:wBefore w:w="8" w:type="dxa"/>
          <w:trHeight w:val="849"/>
        </w:trPr>
        <w:tc>
          <w:tcPr>
            <w:tcW w:w="632" w:type="dxa"/>
            <w:shd w:val="clear" w:color="auto" w:fill="F2F2F2"/>
            <w:vAlign w:val="center"/>
          </w:tcPr>
          <w:p w14:paraId="30D175BA"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Sr.</w:t>
            </w:r>
          </w:p>
        </w:tc>
        <w:tc>
          <w:tcPr>
            <w:tcW w:w="4675" w:type="dxa"/>
            <w:shd w:val="clear" w:color="auto" w:fill="F2F2F2"/>
            <w:vAlign w:val="center"/>
          </w:tcPr>
          <w:p w14:paraId="6E9E27D3" w14:textId="77777777" w:rsidR="00AD68A6" w:rsidRPr="00AD68A6" w:rsidRDefault="00AD68A6" w:rsidP="00542C49">
            <w:pPr>
              <w:spacing w:before="240"/>
              <w:ind w:left="58" w:right="58"/>
              <w:jc w:val="both"/>
              <w:rPr>
                <w:rFonts w:ascii="Arial" w:eastAsia="Calibri" w:hAnsi="Arial" w:cs="Arial"/>
                <w:sz w:val="20"/>
              </w:rPr>
            </w:pPr>
            <w:r w:rsidRPr="00AD68A6">
              <w:rPr>
                <w:rFonts w:ascii="Arial" w:eastAsia="Calibri" w:hAnsi="Arial" w:cs="Arial"/>
                <w:sz w:val="20"/>
              </w:rPr>
              <w:t>Items</w:t>
            </w:r>
          </w:p>
          <w:p w14:paraId="446ABFE4" w14:textId="77777777" w:rsidR="00AD68A6" w:rsidRPr="00AD68A6" w:rsidRDefault="00AD68A6" w:rsidP="00542C49">
            <w:pPr>
              <w:ind w:left="60" w:right="60"/>
              <w:jc w:val="both"/>
              <w:rPr>
                <w:rFonts w:ascii="Arial" w:eastAsia="Calibri" w:hAnsi="Arial" w:cs="Arial"/>
                <w:sz w:val="20"/>
              </w:rPr>
            </w:pPr>
          </w:p>
        </w:tc>
        <w:tc>
          <w:tcPr>
            <w:tcW w:w="923" w:type="dxa"/>
            <w:shd w:val="clear" w:color="auto" w:fill="F2F2F2"/>
            <w:vAlign w:val="center"/>
          </w:tcPr>
          <w:p w14:paraId="4E505995"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Mean</w:t>
            </w:r>
          </w:p>
        </w:tc>
        <w:tc>
          <w:tcPr>
            <w:tcW w:w="1323" w:type="dxa"/>
            <w:shd w:val="clear" w:color="auto" w:fill="F2F2F2"/>
            <w:vAlign w:val="center"/>
          </w:tcPr>
          <w:p w14:paraId="7B89751A"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Deviation</w:t>
            </w:r>
          </w:p>
        </w:tc>
        <w:tc>
          <w:tcPr>
            <w:tcW w:w="936" w:type="dxa"/>
            <w:shd w:val="clear" w:color="auto" w:fill="F2F2F2"/>
            <w:vAlign w:val="center"/>
          </w:tcPr>
          <w:p w14:paraId="635E6DB0"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Std. Error Mean</w:t>
            </w:r>
          </w:p>
        </w:tc>
        <w:tc>
          <w:tcPr>
            <w:tcW w:w="876" w:type="dxa"/>
            <w:shd w:val="clear" w:color="auto" w:fill="F2F2F2"/>
            <w:vAlign w:val="center"/>
          </w:tcPr>
          <w:p w14:paraId="38A2F3E5"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T-test</w:t>
            </w:r>
          </w:p>
        </w:tc>
        <w:tc>
          <w:tcPr>
            <w:tcW w:w="717" w:type="dxa"/>
            <w:shd w:val="clear" w:color="auto" w:fill="F2F2F2"/>
            <w:vAlign w:val="center"/>
          </w:tcPr>
          <w:p w14:paraId="5E7374CD" w14:textId="77777777" w:rsidR="00AD68A6" w:rsidRPr="00AD68A6" w:rsidRDefault="00AD68A6" w:rsidP="00542C49">
            <w:pPr>
              <w:ind w:left="60" w:right="60"/>
              <w:jc w:val="center"/>
              <w:rPr>
                <w:rFonts w:ascii="Arial" w:eastAsia="Calibri" w:hAnsi="Arial" w:cs="Arial"/>
                <w:sz w:val="20"/>
              </w:rPr>
            </w:pPr>
            <w:r w:rsidRPr="00AD68A6">
              <w:rPr>
                <w:rFonts w:ascii="Arial" w:eastAsia="Calibri" w:hAnsi="Arial" w:cs="Arial"/>
                <w:sz w:val="20"/>
              </w:rPr>
              <w:t>Sig.</w:t>
            </w:r>
          </w:p>
        </w:tc>
      </w:tr>
      <w:tr w:rsidR="00AD68A6" w:rsidRPr="00AD68A6" w14:paraId="3B4E502C" w14:textId="77777777" w:rsidTr="00657C7C">
        <w:trPr>
          <w:gridBefore w:val="1"/>
          <w:wBefore w:w="8" w:type="dxa"/>
          <w:trHeight w:val="159"/>
        </w:trPr>
        <w:tc>
          <w:tcPr>
            <w:tcW w:w="632" w:type="dxa"/>
            <w:shd w:val="clear" w:color="auto" w:fill="F2F2F2"/>
            <w:vAlign w:val="center"/>
          </w:tcPr>
          <w:p w14:paraId="65CE4B1C"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1</w:t>
            </w:r>
          </w:p>
        </w:tc>
        <w:tc>
          <w:tcPr>
            <w:tcW w:w="4675" w:type="dxa"/>
            <w:shd w:val="clear" w:color="auto" w:fill="F2F2F2"/>
          </w:tcPr>
          <w:p w14:paraId="36244D42"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Liquidity is a vital aspect of any money-related organization since it monitors banks' ability to satisfy their financial obligations.</w:t>
            </w:r>
          </w:p>
        </w:tc>
        <w:tc>
          <w:tcPr>
            <w:tcW w:w="923" w:type="dxa"/>
            <w:vAlign w:val="center"/>
          </w:tcPr>
          <w:p w14:paraId="29B4BFE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4.15</w:t>
            </w:r>
          </w:p>
        </w:tc>
        <w:tc>
          <w:tcPr>
            <w:tcW w:w="1323" w:type="dxa"/>
            <w:vAlign w:val="center"/>
          </w:tcPr>
          <w:p w14:paraId="163211F4"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.512</w:t>
            </w:r>
          </w:p>
        </w:tc>
        <w:tc>
          <w:tcPr>
            <w:tcW w:w="936" w:type="dxa"/>
            <w:vAlign w:val="center"/>
          </w:tcPr>
          <w:p w14:paraId="19E770BF"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.040</w:t>
            </w:r>
          </w:p>
        </w:tc>
        <w:tc>
          <w:tcPr>
            <w:tcW w:w="876" w:type="dxa"/>
            <w:vAlign w:val="center"/>
          </w:tcPr>
          <w:p w14:paraId="5EDCFE37"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28.608</w:t>
            </w:r>
          </w:p>
        </w:tc>
        <w:tc>
          <w:tcPr>
            <w:tcW w:w="717" w:type="dxa"/>
            <w:vAlign w:val="center"/>
          </w:tcPr>
          <w:p w14:paraId="5F1171F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3ECC900C" w14:textId="77777777" w:rsidTr="00657C7C">
        <w:trPr>
          <w:gridBefore w:val="1"/>
          <w:wBefore w:w="8" w:type="dxa"/>
          <w:trHeight w:val="159"/>
        </w:trPr>
        <w:tc>
          <w:tcPr>
            <w:tcW w:w="632" w:type="dxa"/>
            <w:shd w:val="clear" w:color="auto" w:fill="F2F2F2"/>
            <w:vAlign w:val="center"/>
          </w:tcPr>
          <w:p w14:paraId="46668558"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lastRenderedPageBreak/>
              <w:t>2</w:t>
            </w:r>
          </w:p>
        </w:tc>
        <w:tc>
          <w:tcPr>
            <w:tcW w:w="4675" w:type="dxa"/>
            <w:shd w:val="clear" w:color="auto" w:fill="F2F2F2"/>
          </w:tcPr>
          <w:p w14:paraId="6616673E"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bank effectively manages liquidity risk and covers short-term obligations, particularly those owed to depositors.</w:t>
            </w:r>
          </w:p>
        </w:tc>
        <w:tc>
          <w:tcPr>
            <w:tcW w:w="923" w:type="dxa"/>
            <w:vAlign w:val="center"/>
          </w:tcPr>
          <w:p w14:paraId="0483B368"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4.00</w:t>
            </w:r>
          </w:p>
        </w:tc>
        <w:tc>
          <w:tcPr>
            <w:tcW w:w="1323" w:type="dxa"/>
            <w:vAlign w:val="center"/>
          </w:tcPr>
          <w:p w14:paraId="4B86564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.577</w:t>
            </w:r>
          </w:p>
        </w:tc>
        <w:tc>
          <w:tcPr>
            <w:tcW w:w="936" w:type="dxa"/>
            <w:vAlign w:val="center"/>
          </w:tcPr>
          <w:p w14:paraId="7BA7BB4D"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.045</w:t>
            </w:r>
          </w:p>
        </w:tc>
        <w:tc>
          <w:tcPr>
            <w:tcW w:w="876" w:type="dxa"/>
            <w:vAlign w:val="center"/>
          </w:tcPr>
          <w:p w14:paraId="6CC961F2"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22.113</w:t>
            </w:r>
          </w:p>
        </w:tc>
        <w:tc>
          <w:tcPr>
            <w:tcW w:w="717" w:type="dxa"/>
            <w:vAlign w:val="center"/>
          </w:tcPr>
          <w:p w14:paraId="04BF6D30"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1B0E9FAA" w14:textId="77777777" w:rsidTr="00657C7C">
        <w:trPr>
          <w:gridBefore w:val="1"/>
          <w:wBefore w:w="8" w:type="dxa"/>
          <w:trHeight w:val="159"/>
        </w:trPr>
        <w:tc>
          <w:tcPr>
            <w:tcW w:w="632" w:type="dxa"/>
            <w:shd w:val="clear" w:color="auto" w:fill="F2F2F2"/>
            <w:vAlign w:val="center"/>
          </w:tcPr>
          <w:p w14:paraId="48BEEC62" w14:textId="77777777" w:rsidR="00AD68A6" w:rsidRPr="00AD68A6" w:rsidRDefault="00AD68A6" w:rsidP="00542C49">
            <w:pPr>
              <w:bidi/>
              <w:ind w:left="57" w:hanging="57"/>
              <w:jc w:val="both"/>
              <w:rPr>
                <w:rFonts w:ascii="Arial" w:eastAsia="Calibri" w:hAnsi="Arial" w:cs="Arial"/>
                <w:sz w:val="20"/>
              </w:rPr>
            </w:pPr>
            <w:r w:rsidRPr="00AD68A6">
              <w:rPr>
                <w:rFonts w:ascii="Arial" w:eastAsia="Calibri" w:hAnsi="Arial" w:cs="Arial"/>
                <w:sz w:val="20"/>
              </w:rPr>
              <w:t>3</w:t>
            </w:r>
          </w:p>
        </w:tc>
        <w:tc>
          <w:tcPr>
            <w:tcW w:w="4675" w:type="dxa"/>
            <w:shd w:val="clear" w:color="auto" w:fill="F2F2F2"/>
          </w:tcPr>
          <w:p w14:paraId="5F7F4524"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The liquidity problem appears to be a blight on the image of banks.</w:t>
            </w:r>
          </w:p>
        </w:tc>
        <w:tc>
          <w:tcPr>
            <w:tcW w:w="923" w:type="dxa"/>
            <w:vAlign w:val="center"/>
          </w:tcPr>
          <w:p w14:paraId="308C523E"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4.02</w:t>
            </w:r>
          </w:p>
        </w:tc>
        <w:tc>
          <w:tcPr>
            <w:tcW w:w="1323" w:type="dxa"/>
            <w:vAlign w:val="center"/>
          </w:tcPr>
          <w:p w14:paraId="123BD809"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.724</w:t>
            </w:r>
          </w:p>
        </w:tc>
        <w:tc>
          <w:tcPr>
            <w:tcW w:w="936" w:type="dxa"/>
            <w:vAlign w:val="center"/>
          </w:tcPr>
          <w:p w14:paraId="1CDB9E00"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.057</w:t>
            </w:r>
          </w:p>
        </w:tc>
        <w:tc>
          <w:tcPr>
            <w:tcW w:w="876" w:type="dxa"/>
            <w:vAlign w:val="center"/>
          </w:tcPr>
          <w:p w14:paraId="3049197A"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17.956</w:t>
            </w:r>
          </w:p>
        </w:tc>
        <w:tc>
          <w:tcPr>
            <w:tcW w:w="717" w:type="dxa"/>
            <w:vAlign w:val="center"/>
          </w:tcPr>
          <w:p w14:paraId="7F632EFD"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5E4FC92E" w14:textId="77777777" w:rsidTr="00657C7C">
        <w:trPr>
          <w:trHeight w:val="159"/>
        </w:trPr>
        <w:tc>
          <w:tcPr>
            <w:tcW w:w="5315" w:type="dxa"/>
            <w:gridSpan w:val="3"/>
            <w:shd w:val="clear" w:color="auto" w:fill="F2F2F2"/>
            <w:vAlign w:val="center"/>
          </w:tcPr>
          <w:p w14:paraId="1B100B0F"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Liquidity</w:t>
            </w:r>
          </w:p>
        </w:tc>
        <w:tc>
          <w:tcPr>
            <w:tcW w:w="923" w:type="dxa"/>
            <w:shd w:val="clear" w:color="auto" w:fill="F2F2F2"/>
            <w:vAlign w:val="center"/>
          </w:tcPr>
          <w:p w14:paraId="5185112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4.06</w:t>
            </w:r>
          </w:p>
        </w:tc>
        <w:tc>
          <w:tcPr>
            <w:tcW w:w="1323" w:type="dxa"/>
            <w:shd w:val="clear" w:color="auto" w:fill="F2F2F2"/>
            <w:vAlign w:val="center"/>
          </w:tcPr>
          <w:p w14:paraId="78F08CD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.495</w:t>
            </w:r>
          </w:p>
        </w:tc>
        <w:tc>
          <w:tcPr>
            <w:tcW w:w="936" w:type="dxa"/>
            <w:shd w:val="clear" w:color="auto" w:fill="F2F2F2"/>
            <w:vAlign w:val="center"/>
          </w:tcPr>
          <w:p w14:paraId="3F57F55D"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.039</w:t>
            </w:r>
          </w:p>
        </w:tc>
        <w:tc>
          <w:tcPr>
            <w:tcW w:w="876" w:type="dxa"/>
            <w:shd w:val="clear" w:color="auto" w:fill="F2F2F2"/>
            <w:vAlign w:val="center"/>
          </w:tcPr>
          <w:p w14:paraId="2C6CC1E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27.244</w:t>
            </w:r>
          </w:p>
        </w:tc>
        <w:tc>
          <w:tcPr>
            <w:tcW w:w="717" w:type="dxa"/>
            <w:shd w:val="clear" w:color="auto" w:fill="F2F2F2"/>
            <w:vAlign w:val="center"/>
          </w:tcPr>
          <w:p w14:paraId="6358BCCC"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r w:rsidR="00AD68A6" w:rsidRPr="00AD68A6" w14:paraId="731A078B" w14:textId="77777777" w:rsidTr="00657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9"/>
        </w:trPr>
        <w:tc>
          <w:tcPr>
            <w:tcW w:w="5315" w:type="dxa"/>
            <w:gridSpan w:val="3"/>
          </w:tcPr>
          <w:p w14:paraId="35E5D935" w14:textId="77777777" w:rsidR="00AD68A6" w:rsidRPr="00AD68A6" w:rsidRDefault="00AD68A6" w:rsidP="00542C49">
            <w:pPr>
              <w:jc w:val="both"/>
              <w:rPr>
                <w:rFonts w:ascii="Arial" w:eastAsia="Calibri" w:hAnsi="Arial" w:cs="Arial"/>
                <w:sz w:val="20"/>
              </w:rPr>
            </w:pPr>
            <w:r w:rsidRPr="00AD68A6">
              <w:rPr>
                <w:rFonts w:ascii="Arial" w:eastAsia="Calibri" w:hAnsi="Arial" w:cs="Arial"/>
                <w:sz w:val="20"/>
              </w:rPr>
              <w:t>Dependent variable: Financial Performance</w:t>
            </w:r>
          </w:p>
        </w:tc>
        <w:tc>
          <w:tcPr>
            <w:tcW w:w="923" w:type="dxa"/>
          </w:tcPr>
          <w:p w14:paraId="4DCA8485"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3.96</w:t>
            </w:r>
          </w:p>
        </w:tc>
        <w:tc>
          <w:tcPr>
            <w:tcW w:w="1323" w:type="dxa"/>
          </w:tcPr>
          <w:p w14:paraId="6D4AB9FB"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.397</w:t>
            </w:r>
          </w:p>
        </w:tc>
        <w:tc>
          <w:tcPr>
            <w:tcW w:w="936" w:type="dxa"/>
          </w:tcPr>
          <w:p w14:paraId="66CDBFF4" w14:textId="77777777" w:rsidR="00AD68A6" w:rsidRPr="00AD68A6" w:rsidRDefault="00AD68A6" w:rsidP="00542C49">
            <w:pPr>
              <w:jc w:val="center"/>
              <w:rPr>
                <w:rFonts w:ascii="Arial" w:eastAsia="Calibri" w:hAnsi="Arial" w:cs="Arial"/>
                <w:sz w:val="20"/>
              </w:rPr>
            </w:pPr>
            <w:r w:rsidRPr="00AD68A6">
              <w:rPr>
                <w:rFonts w:ascii="Arial" w:eastAsia="Calibri" w:hAnsi="Arial" w:cs="Arial"/>
                <w:sz w:val="20"/>
              </w:rPr>
              <w:t>.031</w:t>
            </w:r>
          </w:p>
        </w:tc>
        <w:tc>
          <w:tcPr>
            <w:tcW w:w="876" w:type="dxa"/>
          </w:tcPr>
          <w:p w14:paraId="7E49D186"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30.937</w:t>
            </w:r>
          </w:p>
        </w:tc>
        <w:tc>
          <w:tcPr>
            <w:tcW w:w="717" w:type="dxa"/>
          </w:tcPr>
          <w:p w14:paraId="70F7F25F" w14:textId="77777777" w:rsidR="00AD68A6" w:rsidRPr="00AD68A6" w:rsidRDefault="00AD68A6" w:rsidP="00542C49">
            <w:pPr>
              <w:bidi/>
              <w:ind w:left="57" w:hanging="57"/>
              <w:jc w:val="center"/>
              <w:rPr>
                <w:rFonts w:ascii="Arial" w:eastAsia="Calibri" w:hAnsi="Arial" w:cs="Arial"/>
                <w:sz w:val="20"/>
              </w:rPr>
            </w:pPr>
            <w:r w:rsidRPr="00AD68A6">
              <w:rPr>
                <w:rFonts w:ascii="Arial" w:eastAsia="Calibri" w:hAnsi="Arial" w:cs="Arial"/>
                <w:sz w:val="20"/>
              </w:rPr>
              <w:t>.000</w:t>
            </w:r>
          </w:p>
        </w:tc>
      </w:tr>
    </w:tbl>
    <w:p w14:paraId="48A04207" w14:textId="43905355"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With an overall mean of 4.06, respondents express a strong and confident perception of their banks' liquidity management. The highest agreement was observed for Item 1 (M = 4.15), emphasizing the fundamental role of liquidity in banking operations. All three statements yielded statistically significant t-values with p-values &lt; .001, confirming that perceptions are significantly higher than the neutral midpoint. The results highlight that liquidity is not only well</w:t>
      </w:r>
      <w:r w:rsidR="002F54D0">
        <w:rPr>
          <w:rFonts w:ascii="Arial" w:eastAsia="Calibri" w:hAnsi="Arial" w:cs="Arial"/>
          <w:szCs w:val="22"/>
        </w:rPr>
        <w:t xml:space="preserve"> </w:t>
      </w:r>
      <w:r w:rsidRPr="00AD68A6">
        <w:rPr>
          <w:rFonts w:ascii="Arial" w:eastAsia="Calibri" w:hAnsi="Arial" w:cs="Arial"/>
          <w:szCs w:val="22"/>
        </w:rPr>
        <w:t xml:space="preserve">managed but also strategically viewed as a critical component of a bank's public image and operational integrity—linking closely to proactive risk management practices. </w:t>
      </w:r>
    </w:p>
    <w:p w14:paraId="4711DAFD" w14:textId="5C5AA6FF" w:rsidR="00AD68A6" w:rsidRP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 findings agree with </w:t>
      </w:r>
      <w:proofErr w:type="spellStart"/>
      <w:r w:rsidRPr="00AD68A6">
        <w:rPr>
          <w:rFonts w:ascii="Arial" w:eastAsia="Calibri" w:hAnsi="Arial" w:cs="Arial"/>
          <w:szCs w:val="22"/>
        </w:rPr>
        <w:t>Ongore</w:t>
      </w:r>
      <w:proofErr w:type="spellEnd"/>
      <w:r w:rsidRPr="00AD68A6">
        <w:rPr>
          <w:rFonts w:ascii="Arial" w:eastAsia="Calibri" w:hAnsi="Arial" w:cs="Arial"/>
          <w:szCs w:val="22"/>
        </w:rPr>
        <w:t xml:space="preserve"> (2013), who says that liquidity reflects the ability of a bank to meet its short-term obligations to creditors. Additionally, I agree with the study of Joshi (2021), which shows that liquidity is an important aspect of any organization dealing in money, which measures the capacity of banks to meet their financial obligations. The findings align with Ahsan's (2016) study, which affirms that liquidity crises can negatively </w:t>
      </w:r>
      <w:r w:rsidR="006F3C7A" w:rsidRPr="00AD68A6">
        <w:rPr>
          <w:rFonts w:ascii="Arial" w:eastAsia="Calibri" w:hAnsi="Arial" w:cs="Arial"/>
          <w:szCs w:val="22"/>
        </w:rPr>
        <w:t>affect</w:t>
      </w:r>
      <w:r w:rsidRPr="00AD68A6">
        <w:rPr>
          <w:rFonts w:ascii="Arial" w:eastAsia="Calibri" w:hAnsi="Arial" w:cs="Arial"/>
          <w:szCs w:val="22"/>
        </w:rPr>
        <w:t xml:space="preserve"> banks' reputation.</w:t>
      </w:r>
    </w:p>
    <w:p w14:paraId="130AEA97" w14:textId="659DBF20" w:rsidR="00AD68A6" w:rsidRDefault="00AD68A6" w:rsidP="00AD68A6">
      <w:pPr>
        <w:spacing w:before="100" w:beforeAutospacing="1" w:after="100" w:afterAutospacing="1"/>
        <w:jc w:val="lowKashida"/>
        <w:rPr>
          <w:rFonts w:ascii="Arial" w:eastAsia="Calibri" w:hAnsi="Arial" w:cs="Arial"/>
          <w:szCs w:val="22"/>
        </w:rPr>
      </w:pPr>
      <w:r w:rsidRPr="00AD68A6">
        <w:rPr>
          <w:rFonts w:ascii="Arial" w:eastAsia="Calibri" w:hAnsi="Arial" w:cs="Arial"/>
          <w:szCs w:val="22"/>
        </w:rPr>
        <w:t xml:space="preserve">Therefore, </w:t>
      </w:r>
      <w:proofErr w:type="gramStart"/>
      <w:r w:rsidR="003D3952">
        <w:rPr>
          <w:rFonts w:ascii="Arial" w:eastAsia="Calibri" w:hAnsi="Arial" w:cs="Arial"/>
          <w:szCs w:val="22"/>
        </w:rPr>
        <w:t>It’s</w:t>
      </w:r>
      <w:proofErr w:type="gramEnd"/>
      <w:r w:rsidRPr="00AD68A6">
        <w:rPr>
          <w:rFonts w:ascii="Arial" w:eastAsia="Calibri" w:hAnsi="Arial" w:cs="Arial"/>
          <w:szCs w:val="22"/>
        </w:rPr>
        <w:t xml:space="preserve"> conclude</w:t>
      </w:r>
      <w:r w:rsidR="003D3952">
        <w:rPr>
          <w:rFonts w:ascii="Arial" w:eastAsia="Calibri" w:hAnsi="Arial" w:cs="Arial"/>
          <w:szCs w:val="22"/>
        </w:rPr>
        <w:t>d</w:t>
      </w:r>
      <w:r w:rsidRPr="00AD68A6">
        <w:rPr>
          <w:rFonts w:ascii="Arial" w:eastAsia="Calibri" w:hAnsi="Arial" w:cs="Arial"/>
          <w:szCs w:val="22"/>
        </w:rPr>
        <w:t xml:space="preserve"> that each item demonstrates statistical significance. The average value of the dependent variable, financial performance, was 3.96, which exceeds the hypothetical mean and indicates that the study sample approved of the dimensions and phrases related to this variable.</w:t>
      </w:r>
    </w:p>
    <w:p w14:paraId="6629E0D9" w14:textId="77777777" w:rsidR="00657C7C" w:rsidRPr="00657C7C" w:rsidRDefault="00657C7C" w:rsidP="00657C7C">
      <w:pPr>
        <w:pStyle w:val="Heading2"/>
        <w:jc w:val="both"/>
        <w:rPr>
          <w:rFonts w:ascii="Arial" w:eastAsia="Times New Roman" w:hAnsi="Arial" w:cs="Arial"/>
          <w:b/>
          <w:color w:val="auto"/>
          <w:sz w:val="20"/>
          <w:szCs w:val="20"/>
          <w:u w:val="single"/>
        </w:rPr>
      </w:pPr>
      <w:r w:rsidRPr="00657C7C">
        <w:rPr>
          <w:rFonts w:ascii="Arial" w:eastAsia="Times New Roman" w:hAnsi="Arial" w:cs="Arial"/>
          <w:b/>
          <w:color w:val="auto"/>
          <w:sz w:val="20"/>
          <w:szCs w:val="20"/>
          <w:u w:val="single"/>
        </w:rPr>
        <w:t>Third: Tests of hypotheses (alternative hypotheses, H1).</w:t>
      </w:r>
    </w:p>
    <w:p w14:paraId="6FA3C08B"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Prior to testing the study's hypotheses, it is necessary to analyze the correlation between the study's variables.</w:t>
      </w:r>
    </w:p>
    <w:p w14:paraId="781E7AEC" w14:textId="77777777" w:rsidR="00657C7C" w:rsidRPr="00EE42CA" w:rsidRDefault="00657C7C" w:rsidP="00EE42CA">
      <w:pPr>
        <w:pStyle w:val="Caption"/>
        <w:jc w:val="center"/>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Table 12: The results of the correlation matrix between the independent variable and the dimensions of the dependent variable</w:t>
      </w:r>
    </w:p>
    <w:tbl>
      <w:tblPr>
        <w:tblStyle w:val="PlainTable121"/>
        <w:tblW w:w="107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5"/>
        <w:gridCol w:w="1540"/>
        <w:gridCol w:w="1260"/>
        <w:gridCol w:w="1070"/>
        <w:gridCol w:w="1530"/>
        <w:gridCol w:w="1170"/>
        <w:gridCol w:w="1450"/>
        <w:gridCol w:w="1224"/>
      </w:tblGrid>
      <w:tr w:rsidR="00657C7C" w:rsidRPr="00657C7C" w14:paraId="3C89A25D" w14:textId="77777777" w:rsidTr="00087217">
        <w:trPr>
          <w:cnfStyle w:val="000000100000" w:firstRow="0" w:lastRow="0" w:firstColumn="0" w:lastColumn="0" w:oddVBand="0" w:evenVBand="0" w:oddHBand="1" w:evenHBand="0" w:firstRowFirstColumn="0" w:firstRowLastColumn="0" w:lastRowFirstColumn="0" w:lastRowLastColumn="0"/>
          <w:trHeight w:val="712"/>
          <w:jc w:val="center"/>
        </w:trPr>
        <w:tc>
          <w:tcPr>
            <w:cnfStyle w:val="000010000000" w:firstRow="0" w:lastRow="0" w:firstColumn="0" w:lastColumn="0" w:oddVBand="1" w:evenVBand="0" w:oddHBand="0" w:evenHBand="0" w:firstRowFirstColumn="0" w:firstRowLastColumn="0" w:lastRowFirstColumn="0" w:lastRowLastColumn="0"/>
            <w:tcW w:w="3045" w:type="dxa"/>
            <w:gridSpan w:val="2"/>
            <w:vAlign w:val="center"/>
          </w:tcPr>
          <w:p w14:paraId="445E954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Variables</w:t>
            </w:r>
          </w:p>
        </w:tc>
        <w:tc>
          <w:tcPr>
            <w:tcW w:w="1260" w:type="dxa"/>
            <w:vAlign w:val="center"/>
          </w:tcPr>
          <w:p w14:paraId="7B9109F9"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Capital Adequacy</w:t>
            </w:r>
          </w:p>
        </w:tc>
        <w:tc>
          <w:tcPr>
            <w:cnfStyle w:val="000010000000" w:firstRow="0" w:lastRow="0" w:firstColumn="0" w:lastColumn="0" w:oddVBand="1" w:evenVBand="0" w:oddHBand="0" w:evenHBand="0" w:firstRowFirstColumn="0" w:firstRowLastColumn="0" w:lastRowFirstColumn="0" w:lastRowLastColumn="0"/>
            <w:tcW w:w="1070" w:type="dxa"/>
            <w:vAlign w:val="center"/>
          </w:tcPr>
          <w:p w14:paraId="06387F1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Asset quality</w:t>
            </w:r>
          </w:p>
        </w:tc>
        <w:tc>
          <w:tcPr>
            <w:tcW w:w="1530" w:type="dxa"/>
            <w:vAlign w:val="center"/>
          </w:tcPr>
          <w:p w14:paraId="40710D2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Management Quality</w:t>
            </w:r>
          </w:p>
        </w:tc>
        <w:tc>
          <w:tcPr>
            <w:cnfStyle w:val="000010000000" w:firstRow="0" w:lastRow="0" w:firstColumn="0" w:lastColumn="0" w:oddVBand="1" w:evenVBand="0" w:oddHBand="0" w:evenHBand="0" w:firstRowFirstColumn="0" w:firstRowLastColumn="0" w:lastRowFirstColumn="0" w:lastRowLastColumn="0"/>
            <w:tcW w:w="1170" w:type="dxa"/>
            <w:vAlign w:val="center"/>
          </w:tcPr>
          <w:p w14:paraId="4C121237"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Earning Quality</w:t>
            </w:r>
          </w:p>
        </w:tc>
        <w:tc>
          <w:tcPr>
            <w:tcW w:w="1450" w:type="dxa"/>
            <w:vAlign w:val="center"/>
          </w:tcPr>
          <w:p w14:paraId="6C51B6A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Liquidity</w:t>
            </w:r>
          </w:p>
        </w:tc>
        <w:tc>
          <w:tcPr>
            <w:cnfStyle w:val="000010000000" w:firstRow="0" w:lastRow="0" w:firstColumn="0" w:lastColumn="0" w:oddVBand="1" w:evenVBand="0" w:oddHBand="0" w:evenHBand="0" w:firstRowFirstColumn="0" w:firstRowLastColumn="0" w:lastRowFirstColumn="0" w:lastRowLastColumn="0"/>
            <w:tcW w:w="1224" w:type="dxa"/>
          </w:tcPr>
          <w:p w14:paraId="15D8E30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strategic intelligence</w:t>
            </w:r>
          </w:p>
        </w:tc>
      </w:tr>
      <w:tr w:rsidR="00657C7C" w:rsidRPr="00657C7C" w14:paraId="1312E4CC" w14:textId="77777777" w:rsidTr="00087217">
        <w:trPr>
          <w:trHeight w:val="229"/>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07268D1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Capital Adequacy</w:t>
            </w:r>
          </w:p>
        </w:tc>
        <w:tc>
          <w:tcPr>
            <w:tcW w:w="1540" w:type="dxa"/>
            <w:shd w:val="clear" w:color="auto" w:fill="F2F2F2"/>
            <w:vAlign w:val="center"/>
          </w:tcPr>
          <w:p w14:paraId="6CFEC9B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058DA46A"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w:t>
            </w:r>
          </w:p>
        </w:tc>
        <w:tc>
          <w:tcPr>
            <w:tcW w:w="1070" w:type="dxa"/>
            <w:shd w:val="clear" w:color="auto" w:fill="BFBFBF"/>
            <w:vAlign w:val="center"/>
          </w:tcPr>
          <w:p w14:paraId="25E920B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7B980A40"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12CE454B"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0E451475"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0B2E878D"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777B2767" w14:textId="77777777" w:rsidTr="00087217">
        <w:trPr>
          <w:cnfStyle w:val="000000100000" w:firstRow="0" w:lastRow="0" w:firstColumn="0" w:lastColumn="0" w:oddVBand="0" w:evenVBand="0" w:oddHBand="1" w:evenHBand="0" w:firstRowFirstColumn="0" w:firstRowLastColumn="0" w:lastRowFirstColumn="0" w:lastRowLastColumn="0"/>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56E01EE7"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6F0E77FB"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191DBFE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w:t>
            </w:r>
          </w:p>
        </w:tc>
        <w:tc>
          <w:tcPr>
            <w:tcW w:w="1070" w:type="dxa"/>
            <w:shd w:val="clear" w:color="auto" w:fill="BFBFBF"/>
            <w:vAlign w:val="center"/>
          </w:tcPr>
          <w:p w14:paraId="255729EE"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1BF0475C"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6BEE5B3A"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322EB2DD"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4490864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40AEE6F2" w14:textId="77777777" w:rsidTr="00087217">
        <w:trPr>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AA398AC"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0124DAE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7DED756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BFBFBF"/>
            <w:vAlign w:val="center"/>
          </w:tcPr>
          <w:p w14:paraId="19BEBD54"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4571FFBB"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416C75F6"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78F62DB7"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1744AD0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0F1FB28C" w14:textId="77777777" w:rsidTr="00087217">
        <w:trPr>
          <w:cnfStyle w:val="000000100000" w:firstRow="0" w:lastRow="0" w:firstColumn="0" w:lastColumn="0" w:oddVBand="0" w:evenVBand="0" w:oddHBand="1" w:evenHBand="0" w:firstRowFirstColumn="0" w:firstRowLastColumn="0" w:lastRowFirstColumn="0" w:lastRowLastColumn="0"/>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10DE9FFE"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Asset quality</w:t>
            </w:r>
          </w:p>
        </w:tc>
        <w:tc>
          <w:tcPr>
            <w:tcW w:w="1540" w:type="dxa"/>
            <w:vAlign w:val="center"/>
          </w:tcPr>
          <w:p w14:paraId="47AC9117"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4246F39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.520**</w:t>
            </w:r>
          </w:p>
        </w:tc>
        <w:tc>
          <w:tcPr>
            <w:tcW w:w="1070" w:type="dxa"/>
            <w:shd w:val="clear" w:color="auto" w:fill="auto"/>
            <w:vAlign w:val="center"/>
          </w:tcPr>
          <w:p w14:paraId="36FB2E89"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5D351955"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5919AA5E"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48A9C5D8"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3417C65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2E5CF0FF" w14:textId="77777777" w:rsidTr="00087217">
        <w:trPr>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E116346"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0C1A5A0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69FCCA6F"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auto"/>
            <w:vAlign w:val="center"/>
          </w:tcPr>
          <w:p w14:paraId="21EEE2E3"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6482DAC8"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0B100CF7"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01CE1F33"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5B8F953B"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67399FB5" w14:textId="77777777" w:rsidTr="00087217">
        <w:trPr>
          <w:cnfStyle w:val="000000100000" w:firstRow="0" w:lastRow="0" w:firstColumn="0" w:lastColumn="0" w:oddVBand="0" w:evenVBand="0" w:oddHBand="1" w:evenHBand="0" w:firstRowFirstColumn="0" w:firstRowLastColumn="0" w:lastRowFirstColumn="0" w:lastRowLastColumn="0"/>
          <w:trHeight w:val="121"/>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3E963B15"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2465634E"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609F768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auto"/>
          </w:tcPr>
          <w:p w14:paraId="60933F62"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BFBFBF"/>
            <w:vAlign w:val="center"/>
          </w:tcPr>
          <w:p w14:paraId="0BF375BC" w14:textId="77777777" w:rsidR="00657C7C" w:rsidRPr="00001131" w:rsidRDefault="00657C7C" w:rsidP="00542C49">
            <w:pPr>
              <w:bidi/>
              <w:ind w:left="57" w:hanging="57"/>
              <w:jc w:val="both"/>
              <w:rPr>
                <w:rFonts w:asciiTheme="minorBidi" w:eastAsia="Calibri" w:hAnsiTheme="minorBidi"/>
                <w:sz w:val="20"/>
                <w:szCs w:val="20"/>
              </w:rPr>
            </w:pPr>
          </w:p>
        </w:tc>
        <w:tc>
          <w:tcPr>
            <w:tcW w:w="1170" w:type="dxa"/>
            <w:shd w:val="clear" w:color="auto" w:fill="BFBFBF"/>
            <w:vAlign w:val="center"/>
          </w:tcPr>
          <w:p w14:paraId="15F86CB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766E6909"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04C07AF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6C0EAE40" w14:textId="77777777" w:rsidTr="00087217">
        <w:trPr>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28B0BE0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Management Quality</w:t>
            </w:r>
          </w:p>
        </w:tc>
        <w:tc>
          <w:tcPr>
            <w:tcW w:w="1540" w:type="dxa"/>
            <w:shd w:val="clear" w:color="auto" w:fill="F2F2F2"/>
            <w:vAlign w:val="center"/>
          </w:tcPr>
          <w:p w14:paraId="1F76827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2076B424"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.571**</w:t>
            </w:r>
          </w:p>
        </w:tc>
        <w:tc>
          <w:tcPr>
            <w:tcW w:w="1070" w:type="dxa"/>
            <w:shd w:val="clear" w:color="auto" w:fill="FFFFFF"/>
            <w:vAlign w:val="center"/>
          </w:tcPr>
          <w:p w14:paraId="04E99E6D"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.441**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116F6ACE"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w:t>
            </w:r>
          </w:p>
        </w:tc>
        <w:tc>
          <w:tcPr>
            <w:tcW w:w="1170" w:type="dxa"/>
            <w:shd w:val="clear" w:color="auto" w:fill="BFBFBF"/>
            <w:vAlign w:val="center"/>
          </w:tcPr>
          <w:p w14:paraId="7A6124F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7BD33605"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70CC636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19BEA530" w14:textId="77777777" w:rsidTr="00087217">
        <w:trPr>
          <w:cnfStyle w:val="000000100000" w:firstRow="0" w:lastRow="0" w:firstColumn="0" w:lastColumn="0" w:oddVBand="0" w:evenVBand="0" w:oddHBand="1" w:evenHBand="0" w:firstRowFirstColumn="0" w:firstRowLastColumn="0" w:lastRowFirstColumn="0" w:lastRowLastColumn="0"/>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0A3FB7E0"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497DD222"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7AF3404F"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60F70E5C"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00EEBC6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w:t>
            </w:r>
          </w:p>
        </w:tc>
        <w:tc>
          <w:tcPr>
            <w:tcW w:w="1170" w:type="dxa"/>
            <w:shd w:val="clear" w:color="auto" w:fill="BFBFBF"/>
            <w:vAlign w:val="center"/>
          </w:tcPr>
          <w:p w14:paraId="61BECB9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6F94D8E3"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3C5165E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3B165977"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1D3CF3F"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75C26F3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3F30735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40C5572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6DAC38E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BFBFBF"/>
            <w:vAlign w:val="center"/>
          </w:tcPr>
          <w:p w14:paraId="030F93F8"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07AC3E6E"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75E3B15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0E6B9841"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63730E42"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lastRenderedPageBreak/>
              <w:t>Earning Quality</w:t>
            </w:r>
          </w:p>
        </w:tc>
        <w:tc>
          <w:tcPr>
            <w:tcW w:w="1540" w:type="dxa"/>
            <w:vAlign w:val="center"/>
          </w:tcPr>
          <w:p w14:paraId="4FF6E69F"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4DFA4A2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.596**</w:t>
            </w:r>
          </w:p>
        </w:tc>
        <w:tc>
          <w:tcPr>
            <w:tcW w:w="1070" w:type="dxa"/>
            <w:shd w:val="clear" w:color="auto" w:fill="FFFFFF"/>
            <w:vAlign w:val="center"/>
          </w:tcPr>
          <w:p w14:paraId="15FAFB88"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.540**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58904993"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.594**</w:t>
            </w:r>
          </w:p>
        </w:tc>
        <w:tc>
          <w:tcPr>
            <w:tcW w:w="1170" w:type="dxa"/>
            <w:shd w:val="clear" w:color="auto" w:fill="FFFFFF"/>
            <w:vAlign w:val="center"/>
          </w:tcPr>
          <w:p w14:paraId="32637CF2"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2DBD2303"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4BF4EE6D"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1B9C08B2" w14:textId="77777777" w:rsidTr="00087217">
        <w:trPr>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50BCA21F"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6FA4550D"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0E5FD31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0D325E3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60545E28"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170" w:type="dxa"/>
            <w:shd w:val="clear" w:color="auto" w:fill="FFFFFF"/>
            <w:vAlign w:val="center"/>
          </w:tcPr>
          <w:p w14:paraId="1FAD1500"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4E0B6D20"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2766537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1AAF385E" w14:textId="77777777" w:rsidTr="00087217">
        <w:trPr>
          <w:cnfStyle w:val="000000100000" w:firstRow="0" w:lastRow="0" w:firstColumn="0" w:lastColumn="0" w:oddVBand="0" w:evenVBand="0" w:oddHBand="1" w:evenHBand="0" w:firstRowFirstColumn="0" w:firstRowLastColumn="0" w:lastRowFirstColumn="0" w:lastRowLastColumn="0"/>
          <w:trHeight w:val="48"/>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4C0644B1"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278624B3"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603ABE2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489E5AFA"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7E14FD1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FFFFFF"/>
          </w:tcPr>
          <w:p w14:paraId="063F28A4"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BFBFBF"/>
            <w:vAlign w:val="center"/>
          </w:tcPr>
          <w:p w14:paraId="4006CCA8" w14:textId="77777777" w:rsidR="00657C7C" w:rsidRPr="00001131" w:rsidRDefault="00657C7C" w:rsidP="00542C49">
            <w:pPr>
              <w:bidi/>
              <w:ind w:left="57" w:hanging="57"/>
              <w:jc w:val="both"/>
              <w:rPr>
                <w:rFonts w:asciiTheme="minorBidi" w:eastAsia="Calibri" w:hAnsiTheme="minorBidi"/>
                <w:sz w:val="20"/>
                <w:szCs w:val="20"/>
              </w:rPr>
            </w:pPr>
          </w:p>
        </w:tc>
        <w:tc>
          <w:tcPr>
            <w:tcW w:w="1224" w:type="dxa"/>
            <w:shd w:val="clear" w:color="auto" w:fill="BFBFBF"/>
          </w:tcPr>
          <w:p w14:paraId="5FE621E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44EDC039"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4F123062"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Liquidity</w:t>
            </w:r>
          </w:p>
        </w:tc>
        <w:tc>
          <w:tcPr>
            <w:tcW w:w="1540" w:type="dxa"/>
            <w:shd w:val="clear" w:color="auto" w:fill="F2F2F2"/>
            <w:vAlign w:val="center"/>
          </w:tcPr>
          <w:p w14:paraId="07D70F53"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60738FF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.618**</w:t>
            </w:r>
          </w:p>
        </w:tc>
        <w:tc>
          <w:tcPr>
            <w:tcW w:w="1070" w:type="dxa"/>
            <w:shd w:val="clear" w:color="auto" w:fill="FFFFFF"/>
            <w:vAlign w:val="center"/>
          </w:tcPr>
          <w:p w14:paraId="4C669BAB"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.528**</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176EDE0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.474**</w:t>
            </w:r>
          </w:p>
        </w:tc>
        <w:tc>
          <w:tcPr>
            <w:tcW w:w="1170" w:type="dxa"/>
            <w:shd w:val="clear" w:color="auto" w:fill="FFFFFF"/>
            <w:vAlign w:val="center"/>
          </w:tcPr>
          <w:p w14:paraId="134812B4"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.634**</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4F022F4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w:t>
            </w:r>
          </w:p>
        </w:tc>
        <w:tc>
          <w:tcPr>
            <w:tcW w:w="1224" w:type="dxa"/>
            <w:shd w:val="clear" w:color="auto" w:fill="BFBFBF"/>
          </w:tcPr>
          <w:p w14:paraId="21DD6162"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516ECCFB"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6FF41974"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028173AD"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3B3F6321"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09CAB413"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406AE12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170" w:type="dxa"/>
            <w:shd w:val="clear" w:color="auto" w:fill="FFFFFF"/>
            <w:vAlign w:val="center"/>
          </w:tcPr>
          <w:p w14:paraId="5F4D0529"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28CBEE3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w:t>
            </w:r>
          </w:p>
        </w:tc>
        <w:tc>
          <w:tcPr>
            <w:tcW w:w="1224" w:type="dxa"/>
            <w:shd w:val="clear" w:color="auto" w:fill="BFBFBF"/>
          </w:tcPr>
          <w:p w14:paraId="327F1C5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p>
        </w:tc>
      </w:tr>
      <w:tr w:rsidR="00657C7C" w:rsidRPr="00657C7C" w14:paraId="0DBF5890"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22BAACCD"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6E83F25C"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56F5B4F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2B2C908C"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67B20766"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FFFFFF"/>
          </w:tcPr>
          <w:p w14:paraId="33D2CB44"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tcPr>
          <w:p w14:paraId="38CCC92B"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224" w:type="dxa"/>
            <w:shd w:val="clear" w:color="auto" w:fill="BFBFBF"/>
          </w:tcPr>
          <w:p w14:paraId="234E4BD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p>
        </w:tc>
      </w:tr>
      <w:tr w:rsidR="00657C7C" w:rsidRPr="00657C7C" w14:paraId="14E0BB8B"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restart"/>
            <w:vAlign w:val="center"/>
          </w:tcPr>
          <w:p w14:paraId="00B5324E"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strategic intelligence</w:t>
            </w:r>
          </w:p>
        </w:tc>
        <w:tc>
          <w:tcPr>
            <w:tcW w:w="1540" w:type="dxa"/>
            <w:vAlign w:val="center"/>
          </w:tcPr>
          <w:p w14:paraId="4257915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Pearson Correlation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346F5029"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.535**</w:t>
            </w:r>
          </w:p>
        </w:tc>
        <w:tc>
          <w:tcPr>
            <w:tcW w:w="1070" w:type="dxa"/>
            <w:shd w:val="clear" w:color="auto" w:fill="FFFFFF"/>
            <w:vAlign w:val="center"/>
          </w:tcPr>
          <w:p w14:paraId="2D62F183"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.369**</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47D80668"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.632**</w:t>
            </w:r>
          </w:p>
        </w:tc>
        <w:tc>
          <w:tcPr>
            <w:tcW w:w="1170" w:type="dxa"/>
            <w:shd w:val="clear" w:color="auto" w:fill="FFFFFF"/>
            <w:vAlign w:val="center"/>
          </w:tcPr>
          <w:p w14:paraId="457A992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.522**</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0B513632"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.402**</w:t>
            </w:r>
          </w:p>
        </w:tc>
        <w:tc>
          <w:tcPr>
            <w:tcW w:w="1224" w:type="dxa"/>
            <w:shd w:val="clear" w:color="auto" w:fill="FFFFFF"/>
            <w:vAlign w:val="center"/>
          </w:tcPr>
          <w:p w14:paraId="4598E04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w:t>
            </w:r>
          </w:p>
        </w:tc>
      </w:tr>
      <w:tr w:rsidR="00657C7C" w:rsidRPr="00657C7C" w14:paraId="55DD243F" w14:textId="77777777" w:rsidTr="00087217">
        <w:trPr>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0C877C5F"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shd w:val="clear" w:color="auto" w:fill="F2F2F2"/>
            <w:vAlign w:val="center"/>
          </w:tcPr>
          <w:p w14:paraId="44BAF6D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Sig. (2-tailed)</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vAlign w:val="center"/>
          </w:tcPr>
          <w:p w14:paraId="539B9381"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070" w:type="dxa"/>
            <w:shd w:val="clear" w:color="auto" w:fill="FFFFFF"/>
            <w:vAlign w:val="center"/>
          </w:tcPr>
          <w:p w14:paraId="1276A511"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vAlign w:val="center"/>
          </w:tcPr>
          <w:p w14:paraId="6CA7318C"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170" w:type="dxa"/>
            <w:shd w:val="clear" w:color="auto" w:fill="FFFFFF"/>
            <w:vAlign w:val="center"/>
          </w:tcPr>
          <w:p w14:paraId="6524C6C9"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.000</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vAlign w:val="center"/>
          </w:tcPr>
          <w:p w14:paraId="4EEB01D5"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.000</w:t>
            </w:r>
          </w:p>
        </w:tc>
        <w:tc>
          <w:tcPr>
            <w:tcW w:w="1224" w:type="dxa"/>
            <w:shd w:val="clear" w:color="auto" w:fill="FFFFFF"/>
            <w:vAlign w:val="center"/>
          </w:tcPr>
          <w:p w14:paraId="28B2290A" w14:textId="77777777" w:rsidR="00657C7C" w:rsidRPr="00001131" w:rsidRDefault="00657C7C" w:rsidP="00542C49">
            <w:pPr>
              <w:bidi/>
              <w:ind w:left="57" w:hanging="57"/>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w:t>
            </w:r>
          </w:p>
        </w:tc>
      </w:tr>
      <w:tr w:rsidR="00657C7C" w:rsidRPr="00657C7C" w14:paraId="6CB4DF1A" w14:textId="77777777" w:rsidTr="00087217">
        <w:trPr>
          <w:cnfStyle w:val="000000100000" w:firstRow="0" w:lastRow="0" w:firstColumn="0" w:lastColumn="0" w:oddVBand="0" w:evenVBand="0" w:oddHBand="1" w:evenHBand="0" w:firstRowFirstColumn="0" w:firstRowLastColumn="0" w:lastRowFirstColumn="0" w:lastRowLastColumn="0"/>
          <w:trHeight w:val="55"/>
          <w:jc w:val="center"/>
        </w:trPr>
        <w:tc>
          <w:tcPr>
            <w:cnfStyle w:val="000010000000" w:firstRow="0" w:lastRow="0" w:firstColumn="0" w:lastColumn="0" w:oddVBand="1" w:evenVBand="0" w:oddHBand="0" w:evenHBand="0" w:firstRowFirstColumn="0" w:firstRowLastColumn="0" w:lastRowFirstColumn="0" w:lastRowLastColumn="0"/>
            <w:tcW w:w="1505" w:type="dxa"/>
            <w:vMerge/>
            <w:vAlign w:val="center"/>
          </w:tcPr>
          <w:p w14:paraId="1FC466E5" w14:textId="77777777" w:rsidR="00657C7C" w:rsidRPr="00001131" w:rsidRDefault="00657C7C" w:rsidP="00542C49">
            <w:pPr>
              <w:bidi/>
              <w:ind w:left="57" w:hanging="57"/>
              <w:jc w:val="both"/>
              <w:rPr>
                <w:rFonts w:asciiTheme="minorBidi" w:eastAsia="Calibri" w:hAnsiTheme="minorBidi"/>
                <w:sz w:val="20"/>
                <w:szCs w:val="20"/>
              </w:rPr>
            </w:pPr>
          </w:p>
        </w:tc>
        <w:tc>
          <w:tcPr>
            <w:tcW w:w="1540" w:type="dxa"/>
            <w:vAlign w:val="center"/>
          </w:tcPr>
          <w:p w14:paraId="4CAC2925"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N</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cPr>
          <w:p w14:paraId="03B35500"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070" w:type="dxa"/>
            <w:shd w:val="clear" w:color="auto" w:fill="FFFFFF"/>
          </w:tcPr>
          <w:p w14:paraId="11D08B56"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cPr>
          <w:p w14:paraId="087E2DC6"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170" w:type="dxa"/>
            <w:shd w:val="clear" w:color="auto" w:fill="FFFFFF"/>
          </w:tcPr>
          <w:p w14:paraId="6BAEBC00"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c>
          <w:tcPr>
            <w:cnfStyle w:val="000010000000" w:firstRow="0" w:lastRow="0" w:firstColumn="0" w:lastColumn="0" w:oddVBand="1" w:evenVBand="0" w:oddHBand="0" w:evenHBand="0" w:firstRowFirstColumn="0" w:firstRowLastColumn="0" w:lastRowFirstColumn="0" w:lastRowLastColumn="0"/>
            <w:tcW w:w="1450" w:type="dxa"/>
            <w:shd w:val="clear" w:color="auto" w:fill="FFFFFF"/>
          </w:tcPr>
          <w:p w14:paraId="296F393F"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163</w:t>
            </w:r>
          </w:p>
        </w:tc>
        <w:tc>
          <w:tcPr>
            <w:tcW w:w="1224" w:type="dxa"/>
            <w:shd w:val="clear" w:color="auto" w:fill="FFFFFF"/>
          </w:tcPr>
          <w:p w14:paraId="2AF3F96F" w14:textId="77777777" w:rsidR="00657C7C" w:rsidRPr="00001131" w:rsidRDefault="00657C7C" w:rsidP="00542C49">
            <w:pPr>
              <w:bidi/>
              <w:ind w:left="57" w:hanging="57"/>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Pr>
            </w:pPr>
            <w:r w:rsidRPr="00001131">
              <w:rPr>
                <w:rFonts w:asciiTheme="minorBidi" w:eastAsia="Calibri" w:hAnsiTheme="minorBidi"/>
                <w:sz w:val="20"/>
                <w:szCs w:val="20"/>
              </w:rPr>
              <w:t>163</w:t>
            </w:r>
          </w:p>
        </w:tc>
      </w:tr>
      <w:tr w:rsidR="00657C7C" w:rsidRPr="00657C7C" w14:paraId="35FE3947" w14:textId="77777777" w:rsidTr="00542C49">
        <w:trPr>
          <w:trHeight w:val="55"/>
          <w:jc w:val="center"/>
        </w:trPr>
        <w:tc>
          <w:tcPr>
            <w:cnfStyle w:val="000010000000" w:firstRow="0" w:lastRow="0" w:firstColumn="0" w:lastColumn="0" w:oddVBand="1" w:evenVBand="0" w:oddHBand="0" w:evenHBand="0" w:firstRowFirstColumn="0" w:firstRowLastColumn="0" w:lastRowFirstColumn="0" w:lastRowLastColumn="0"/>
            <w:tcW w:w="10749" w:type="dxa"/>
            <w:gridSpan w:val="8"/>
            <w:vAlign w:val="center"/>
          </w:tcPr>
          <w:p w14:paraId="71DFE918" w14:textId="77777777" w:rsidR="00657C7C" w:rsidRPr="00001131" w:rsidRDefault="00657C7C" w:rsidP="00542C49">
            <w:pPr>
              <w:bidi/>
              <w:ind w:left="57" w:hanging="57"/>
              <w:jc w:val="both"/>
              <w:rPr>
                <w:rFonts w:asciiTheme="minorBidi" w:eastAsia="Calibri" w:hAnsiTheme="minorBidi"/>
                <w:sz w:val="20"/>
                <w:szCs w:val="20"/>
              </w:rPr>
            </w:pPr>
            <w:r w:rsidRPr="00001131">
              <w:rPr>
                <w:rFonts w:asciiTheme="minorBidi" w:eastAsia="Calibri" w:hAnsiTheme="minorBidi"/>
                <w:sz w:val="20"/>
                <w:szCs w:val="20"/>
              </w:rPr>
              <w:t xml:space="preserve"> Correlation is significant at the 0.01 level (2-tailed).</w:t>
            </w:r>
          </w:p>
        </w:tc>
      </w:tr>
    </w:tbl>
    <w:p w14:paraId="74E8207F"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The previous table shows the following results:</w:t>
      </w:r>
    </w:p>
    <w:p w14:paraId="0833A1D3"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of correlation between strategic intelligence and capital adequacy is equal to 0.535, which means that there is a positive relationship between these variables. The significance level of the correlation matrix is less than .01, so there is a significant relationship between them.</w:t>
      </w:r>
    </w:p>
    <w:p w14:paraId="3FD3CE87"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correlation between strategic intelligence and asset quality is equal to 0.369, which means that there is a positive relationship between these variables. The significance level of the correlation matrix is less than .01, so there is a significant relationship between them.</w:t>
      </w:r>
    </w:p>
    <w:p w14:paraId="3BA6F7B2"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of correlation between strategic intelligence and management quality is equal to 0.632, which means that there is a positive relationship between these variables. The significance level of the correlation matrix is less than .01, so there is a significant relationship between them.</w:t>
      </w:r>
    </w:p>
    <w:p w14:paraId="0F793BA9"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correlation between strategic intelligence and earning quality is equal to 0.522, which means that there is a positive relationship between these variables. The significance level of the correlation matrix is less than .01, so there is a significant relationship between them.</w:t>
      </w:r>
    </w:p>
    <w:p w14:paraId="38F28DA0"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coefficient correlation between strategic intelligence and liquidity is equal to 0.402, which means that there is a positive relationship between these variables. The significance level of the correlation matrix is less than .01, so there is a significant relationship between them.</w:t>
      </w:r>
    </w:p>
    <w:p w14:paraId="2CFC8473" w14:textId="77777777" w:rsidR="00597504" w:rsidRDefault="00597504" w:rsidP="00657C7C">
      <w:pPr>
        <w:spacing w:before="100" w:beforeAutospacing="1" w:after="100" w:afterAutospacing="1"/>
        <w:jc w:val="lowKashida"/>
        <w:rPr>
          <w:rFonts w:ascii="Arial" w:hAnsi="Arial" w:cs="Arial"/>
          <w:b/>
          <w:bCs/>
          <w:i/>
        </w:rPr>
      </w:pPr>
    </w:p>
    <w:p w14:paraId="4C2FF4B0" w14:textId="33DFD509" w:rsidR="00657C7C" w:rsidRPr="006F3C7A" w:rsidRDefault="00657C7C" w:rsidP="00657C7C">
      <w:pPr>
        <w:spacing w:before="100" w:beforeAutospacing="1" w:after="100" w:afterAutospacing="1"/>
        <w:jc w:val="lowKashida"/>
        <w:rPr>
          <w:rFonts w:ascii="Arial" w:hAnsi="Arial" w:cs="Arial"/>
          <w:b/>
          <w:bCs/>
          <w:i/>
        </w:rPr>
      </w:pPr>
      <w:r w:rsidRPr="006F3C7A">
        <w:rPr>
          <w:rFonts w:ascii="Arial" w:hAnsi="Arial" w:cs="Arial"/>
          <w:b/>
          <w:bCs/>
          <w:i/>
        </w:rPr>
        <w:t>The following are the results of these hypotheses:</w:t>
      </w:r>
    </w:p>
    <w:p w14:paraId="66CADB4D"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Simple linear regression is used, and the following results are obtained:</w:t>
      </w:r>
    </w:p>
    <w:p w14:paraId="0F4C113C" w14:textId="67DD526B" w:rsidR="00657C7C" w:rsidRPr="00EE42CA" w:rsidRDefault="0000761B" w:rsidP="008D7012">
      <w:pPr>
        <w:pStyle w:val="Caption"/>
        <w:rPr>
          <w:rFonts w:ascii="Arial" w:eastAsia="Times New Roman" w:hAnsi="Arial" w:cs="Times New Roman"/>
          <w:b/>
          <w:i w:val="0"/>
          <w:iCs w:val="0"/>
          <w:color w:val="auto"/>
          <w:kern w:val="0"/>
          <w:sz w:val="20"/>
          <w:szCs w:val="20"/>
          <w14:ligatures w14:val="none"/>
        </w:rPr>
      </w:pPr>
      <w:r w:rsidRPr="00EE42CA">
        <w:rPr>
          <w:rFonts w:ascii="Arial" w:eastAsia="Times New Roman" w:hAnsi="Arial" w:cs="Times New Roman"/>
          <w:b/>
          <w:i w:val="0"/>
          <w:iCs w:val="0"/>
          <w:color w:val="auto"/>
          <w:kern w:val="0"/>
          <w:sz w:val="20"/>
          <w:szCs w:val="20"/>
          <w14:ligatures w14:val="none"/>
        </w:rPr>
        <w:t xml:space="preserve"> </w:t>
      </w:r>
      <w:r w:rsidR="00657C7C" w:rsidRPr="00EE42CA">
        <w:rPr>
          <w:rFonts w:ascii="Arial" w:eastAsia="Times New Roman" w:hAnsi="Arial" w:cs="Times New Roman"/>
          <w:b/>
          <w:i w:val="0"/>
          <w:iCs w:val="0"/>
          <w:color w:val="auto"/>
          <w:kern w:val="0"/>
          <w:sz w:val="20"/>
          <w:szCs w:val="20"/>
          <w14:ligatures w14:val="none"/>
        </w:rPr>
        <w:t>Table 13: The multiple regression model for the effect of strategic intelligence (foresight, future vision, system thinking, motivation, and partnership) on financial performance.</w:t>
      </w:r>
    </w:p>
    <w:tbl>
      <w:tblPr>
        <w:tblStyle w:val="TableGrid4"/>
        <w:tblpPr w:leftFromText="180" w:rightFromText="180" w:vertAnchor="text" w:horzAnchor="margin" w:tblpY="130"/>
        <w:tblW w:w="702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20"/>
        <w:gridCol w:w="1080"/>
        <w:gridCol w:w="720"/>
        <w:gridCol w:w="810"/>
        <w:gridCol w:w="630"/>
        <w:gridCol w:w="900"/>
        <w:gridCol w:w="630"/>
        <w:gridCol w:w="639"/>
      </w:tblGrid>
      <w:tr w:rsidR="00E06719" w:rsidRPr="00001131" w14:paraId="70ED0DD2" w14:textId="77777777" w:rsidTr="00E06719">
        <w:trPr>
          <w:trHeight w:val="396"/>
        </w:trPr>
        <w:tc>
          <w:tcPr>
            <w:tcW w:w="1620" w:type="dxa"/>
            <w:vMerge w:val="restart"/>
            <w:shd w:val="clear" w:color="auto" w:fill="F2F2F2"/>
            <w:vAlign w:val="center"/>
            <w:hideMark/>
          </w:tcPr>
          <w:p w14:paraId="0A47428C" w14:textId="77777777" w:rsidR="00E06719" w:rsidRPr="00001131" w:rsidRDefault="00E06719" w:rsidP="00E06719">
            <w:pPr>
              <w:spacing w:before="240"/>
              <w:jc w:val="both"/>
              <w:rPr>
                <w:rFonts w:ascii="Arial" w:eastAsia="Calibri" w:hAnsi="Arial" w:cs="Arial"/>
                <w:sz w:val="20"/>
                <w:szCs w:val="20"/>
              </w:rPr>
            </w:pPr>
            <w:r w:rsidRPr="00001131">
              <w:rPr>
                <w:rFonts w:ascii="Arial" w:eastAsia="Calibri" w:hAnsi="Arial" w:cs="Arial"/>
                <w:sz w:val="20"/>
                <w:szCs w:val="20"/>
              </w:rPr>
              <w:lastRenderedPageBreak/>
              <w:t>Parameter</w:t>
            </w:r>
          </w:p>
        </w:tc>
        <w:tc>
          <w:tcPr>
            <w:tcW w:w="1080" w:type="dxa"/>
            <w:vMerge w:val="restart"/>
            <w:shd w:val="clear" w:color="auto" w:fill="F2F2F2"/>
            <w:vAlign w:val="center"/>
            <w:hideMark/>
          </w:tcPr>
          <w:p w14:paraId="6AD0B6CB" w14:textId="77777777" w:rsidR="00E06719" w:rsidRPr="00001131" w:rsidRDefault="00E06719" w:rsidP="00E06719">
            <w:pPr>
              <w:bidi/>
              <w:jc w:val="both"/>
              <w:rPr>
                <w:rFonts w:ascii="Arial" w:eastAsia="Calibri" w:hAnsi="Arial" w:cs="Arial"/>
                <w:sz w:val="20"/>
                <w:szCs w:val="20"/>
              </w:rPr>
            </w:pPr>
            <w:r w:rsidRPr="00001131">
              <w:rPr>
                <w:rFonts w:ascii="Arial" w:eastAsia="Calibri" w:hAnsi="Arial" w:cs="Arial"/>
                <w:sz w:val="20"/>
                <w:szCs w:val="20"/>
              </w:rPr>
              <w:t xml:space="preserve">Estimate </w:t>
            </w:r>
            <w:r w:rsidRPr="00001131">
              <w:rPr>
                <w:rFonts w:ascii="Arial" w:eastAsia="Calibri" w:hAnsi="Arial" w:cs="Arial"/>
                <w:sz w:val="20"/>
                <w:szCs w:val="20"/>
              </w:rPr>
              <w:object w:dxaOrig="372" w:dyaOrig="456" w14:anchorId="3CF7D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6pt;height:23.6pt" o:ole="">
                  <v:imagedata r:id="rId14" o:title=""/>
                </v:shape>
                <o:OLEObject Type="Embed" ProgID="Equation.3" ShapeID="_x0000_i1032" DrawAspect="Content" ObjectID="_1808823280" r:id="rId15"/>
              </w:object>
            </w:r>
          </w:p>
        </w:tc>
        <w:tc>
          <w:tcPr>
            <w:tcW w:w="720" w:type="dxa"/>
            <w:vMerge w:val="restart"/>
            <w:shd w:val="clear" w:color="auto" w:fill="F2F2F2"/>
            <w:vAlign w:val="center"/>
          </w:tcPr>
          <w:p w14:paraId="640183F4" w14:textId="77777777" w:rsidR="00E06719" w:rsidRPr="00001131" w:rsidRDefault="00E06719" w:rsidP="00E06719">
            <w:pPr>
              <w:bidi/>
              <w:jc w:val="both"/>
              <w:rPr>
                <w:rFonts w:ascii="Arial" w:eastAsia="Calibri" w:hAnsi="Arial" w:cs="Arial"/>
                <w:sz w:val="20"/>
                <w:szCs w:val="20"/>
              </w:rPr>
            </w:pPr>
            <w:r w:rsidRPr="00001131">
              <w:rPr>
                <w:rFonts w:ascii="Arial" w:eastAsia="Calibri" w:hAnsi="Arial" w:cs="Arial"/>
                <w:sz w:val="20"/>
                <w:szCs w:val="20"/>
              </w:rPr>
              <w:t>Std. Error</w:t>
            </w:r>
          </w:p>
          <w:p w14:paraId="29300B5F" w14:textId="77777777" w:rsidR="00E06719" w:rsidRPr="00001131" w:rsidRDefault="00E06719" w:rsidP="00E06719">
            <w:pPr>
              <w:bidi/>
              <w:jc w:val="both"/>
              <w:rPr>
                <w:rFonts w:ascii="Arial" w:eastAsia="Calibri" w:hAnsi="Arial" w:cs="Arial"/>
                <w:sz w:val="20"/>
                <w:szCs w:val="20"/>
                <w:rtl/>
              </w:rPr>
            </w:pPr>
            <w:r w:rsidRPr="00001131">
              <w:rPr>
                <w:rFonts w:ascii="Arial" w:eastAsia="Calibri" w:hAnsi="Arial" w:cs="Arial"/>
                <w:sz w:val="20"/>
                <w:szCs w:val="20"/>
              </w:rPr>
              <w:t>S.E.</w:t>
            </w:r>
          </w:p>
        </w:tc>
        <w:tc>
          <w:tcPr>
            <w:tcW w:w="1440" w:type="dxa"/>
            <w:gridSpan w:val="2"/>
            <w:shd w:val="clear" w:color="auto" w:fill="F2F2F2"/>
            <w:vAlign w:val="center"/>
          </w:tcPr>
          <w:p w14:paraId="33310C49" w14:textId="77777777" w:rsidR="00E06719" w:rsidRPr="00001131" w:rsidRDefault="00E06719" w:rsidP="00E06719">
            <w:pPr>
              <w:bidi/>
              <w:ind w:left="57" w:hanging="57"/>
              <w:jc w:val="both"/>
              <w:rPr>
                <w:rFonts w:ascii="Arial" w:eastAsia="Calibri" w:hAnsi="Arial" w:cs="Arial"/>
                <w:sz w:val="20"/>
                <w:szCs w:val="20"/>
                <w:rtl/>
              </w:rPr>
            </w:pPr>
            <w:r w:rsidRPr="00001131">
              <w:rPr>
                <w:rFonts w:ascii="Arial" w:eastAsia="Calibri" w:hAnsi="Arial" w:cs="Arial"/>
                <w:sz w:val="20"/>
                <w:szCs w:val="20"/>
              </w:rPr>
              <w:t>T-test</w:t>
            </w:r>
          </w:p>
        </w:tc>
        <w:tc>
          <w:tcPr>
            <w:tcW w:w="1530" w:type="dxa"/>
            <w:gridSpan w:val="2"/>
            <w:shd w:val="clear" w:color="auto" w:fill="F2F2F2"/>
            <w:vAlign w:val="center"/>
          </w:tcPr>
          <w:p w14:paraId="7BB11F03" w14:textId="77777777" w:rsidR="00E06719" w:rsidRPr="00001131" w:rsidRDefault="00E06719" w:rsidP="00E06719">
            <w:pPr>
              <w:bidi/>
              <w:ind w:left="58" w:hanging="58"/>
              <w:jc w:val="both"/>
              <w:rPr>
                <w:rFonts w:ascii="Arial" w:eastAsia="Calibri" w:hAnsi="Arial" w:cs="Arial"/>
                <w:sz w:val="20"/>
                <w:szCs w:val="20"/>
              </w:rPr>
            </w:pPr>
            <w:r w:rsidRPr="00001131">
              <w:rPr>
                <w:rFonts w:ascii="Arial" w:eastAsia="Calibri" w:hAnsi="Arial" w:cs="Arial"/>
                <w:sz w:val="20"/>
                <w:szCs w:val="20"/>
              </w:rPr>
              <w:t>F -test</w:t>
            </w:r>
          </w:p>
        </w:tc>
        <w:tc>
          <w:tcPr>
            <w:tcW w:w="639" w:type="dxa"/>
            <w:vMerge w:val="restart"/>
            <w:shd w:val="clear" w:color="auto" w:fill="F2F2F2"/>
            <w:vAlign w:val="center"/>
            <w:hideMark/>
          </w:tcPr>
          <w:p w14:paraId="54FFB5C4" w14:textId="77777777" w:rsidR="00E06719" w:rsidRPr="00001131" w:rsidRDefault="00E06719" w:rsidP="00E06719">
            <w:pPr>
              <w:bidi/>
              <w:ind w:left="58" w:hanging="58"/>
              <w:jc w:val="both"/>
              <w:rPr>
                <w:rFonts w:ascii="Arial" w:eastAsia="Calibri" w:hAnsi="Arial" w:cs="Arial"/>
                <w:sz w:val="20"/>
                <w:szCs w:val="20"/>
              </w:rPr>
            </w:pPr>
            <w:r w:rsidRPr="00001131">
              <w:rPr>
                <w:rFonts w:ascii="Arial" w:eastAsia="Calibri" w:hAnsi="Arial" w:cs="Arial"/>
                <w:sz w:val="20"/>
                <w:szCs w:val="20"/>
              </w:rPr>
              <w:t>R2</w:t>
            </w:r>
          </w:p>
        </w:tc>
      </w:tr>
      <w:tr w:rsidR="00E06719" w:rsidRPr="00001131" w14:paraId="619AB136" w14:textId="77777777" w:rsidTr="00E06719">
        <w:trPr>
          <w:trHeight w:val="87"/>
        </w:trPr>
        <w:tc>
          <w:tcPr>
            <w:tcW w:w="1620" w:type="dxa"/>
            <w:vMerge/>
            <w:shd w:val="clear" w:color="auto" w:fill="F2F2F2"/>
            <w:vAlign w:val="center"/>
          </w:tcPr>
          <w:p w14:paraId="51382786" w14:textId="77777777" w:rsidR="00E06719" w:rsidRPr="00001131" w:rsidRDefault="00E06719" w:rsidP="00E06719">
            <w:pPr>
              <w:jc w:val="both"/>
              <w:rPr>
                <w:rFonts w:ascii="Arial" w:eastAsia="Calibri" w:hAnsi="Arial" w:cs="Arial"/>
                <w:sz w:val="20"/>
                <w:szCs w:val="20"/>
              </w:rPr>
            </w:pPr>
          </w:p>
        </w:tc>
        <w:tc>
          <w:tcPr>
            <w:tcW w:w="1080" w:type="dxa"/>
            <w:vMerge/>
            <w:shd w:val="clear" w:color="auto" w:fill="F2F2F2"/>
            <w:vAlign w:val="center"/>
          </w:tcPr>
          <w:p w14:paraId="725131CB" w14:textId="77777777" w:rsidR="00E06719" w:rsidRPr="00001131" w:rsidRDefault="00E06719" w:rsidP="00E06719">
            <w:pPr>
              <w:bidi/>
              <w:jc w:val="both"/>
              <w:rPr>
                <w:rFonts w:ascii="Arial" w:eastAsia="Calibri" w:hAnsi="Arial" w:cs="Arial"/>
                <w:sz w:val="20"/>
                <w:szCs w:val="20"/>
              </w:rPr>
            </w:pPr>
          </w:p>
        </w:tc>
        <w:tc>
          <w:tcPr>
            <w:tcW w:w="720" w:type="dxa"/>
            <w:vMerge/>
            <w:shd w:val="clear" w:color="auto" w:fill="F2F2F2"/>
            <w:vAlign w:val="center"/>
          </w:tcPr>
          <w:p w14:paraId="2FF02B17" w14:textId="77777777" w:rsidR="00E06719" w:rsidRPr="00001131" w:rsidRDefault="00E06719" w:rsidP="00E06719">
            <w:pPr>
              <w:bidi/>
              <w:jc w:val="both"/>
              <w:rPr>
                <w:rFonts w:ascii="Arial" w:eastAsia="Calibri" w:hAnsi="Arial" w:cs="Arial"/>
                <w:sz w:val="20"/>
                <w:szCs w:val="20"/>
              </w:rPr>
            </w:pPr>
          </w:p>
        </w:tc>
        <w:tc>
          <w:tcPr>
            <w:tcW w:w="810" w:type="dxa"/>
            <w:shd w:val="clear" w:color="auto" w:fill="F2F2F2"/>
            <w:vAlign w:val="center"/>
          </w:tcPr>
          <w:p w14:paraId="2BB1CC07"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Value</w:t>
            </w:r>
          </w:p>
        </w:tc>
        <w:tc>
          <w:tcPr>
            <w:tcW w:w="630" w:type="dxa"/>
            <w:shd w:val="clear" w:color="auto" w:fill="F2F2F2"/>
            <w:vAlign w:val="center"/>
          </w:tcPr>
          <w:p w14:paraId="5EECE4A2"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Sig</w:t>
            </w:r>
          </w:p>
        </w:tc>
        <w:tc>
          <w:tcPr>
            <w:tcW w:w="900" w:type="dxa"/>
            <w:shd w:val="clear" w:color="auto" w:fill="F2F2F2"/>
            <w:vAlign w:val="center"/>
          </w:tcPr>
          <w:p w14:paraId="410C0E9E" w14:textId="77777777" w:rsidR="00E06719" w:rsidRPr="00001131" w:rsidRDefault="00E06719" w:rsidP="00E06719">
            <w:pPr>
              <w:bidi/>
              <w:ind w:left="58" w:hanging="58"/>
              <w:jc w:val="both"/>
              <w:rPr>
                <w:rFonts w:ascii="Arial" w:eastAsia="Calibri" w:hAnsi="Arial" w:cs="Arial"/>
                <w:sz w:val="20"/>
                <w:szCs w:val="20"/>
              </w:rPr>
            </w:pPr>
            <w:r w:rsidRPr="00001131">
              <w:rPr>
                <w:rFonts w:ascii="Arial" w:eastAsia="Calibri" w:hAnsi="Arial" w:cs="Arial"/>
                <w:sz w:val="20"/>
                <w:szCs w:val="20"/>
              </w:rPr>
              <w:t>Value</w:t>
            </w:r>
          </w:p>
        </w:tc>
        <w:tc>
          <w:tcPr>
            <w:tcW w:w="630" w:type="dxa"/>
            <w:shd w:val="clear" w:color="auto" w:fill="F2F2F2"/>
            <w:vAlign w:val="center"/>
          </w:tcPr>
          <w:p w14:paraId="06998F3B" w14:textId="77777777" w:rsidR="00E06719" w:rsidRPr="00001131" w:rsidRDefault="00E06719" w:rsidP="00E06719">
            <w:pPr>
              <w:bidi/>
              <w:ind w:left="58" w:hanging="58"/>
              <w:jc w:val="both"/>
              <w:rPr>
                <w:rFonts w:ascii="Arial" w:eastAsia="Calibri" w:hAnsi="Arial" w:cs="Arial"/>
                <w:sz w:val="20"/>
                <w:szCs w:val="20"/>
              </w:rPr>
            </w:pPr>
            <w:r w:rsidRPr="00001131">
              <w:rPr>
                <w:rFonts w:ascii="Arial" w:eastAsia="Calibri" w:hAnsi="Arial" w:cs="Arial"/>
                <w:sz w:val="20"/>
                <w:szCs w:val="20"/>
              </w:rPr>
              <w:t>Sig</w:t>
            </w:r>
          </w:p>
        </w:tc>
        <w:tc>
          <w:tcPr>
            <w:tcW w:w="639" w:type="dxa"/>
            <w:vMerge/>
            <w:shd w:val="clear" w:color="auto" w:fill="F2F2F2"/>
            <w:vAlign w:val="center"/>
          </w:tcPr>
          <w:p w14:paraId="4C187704" w14:textId="77777777" w:rsidR="00E06719" w:rsidRPr="00001131" w:rsidRDefault="00E06719" w:rsidP="00E06719">
            <w:pPr>
              <w:bidi/>
              <w:ind w:left="58" w:hanging="58"/>
              <w:jc w:val="both"/>
              <w:rPr>
                <w:rFonts w:ascii="Arial" w:eastAsia="Calibri" w:hAnsi="Arial" w:cs="Arial"/>
                <w:sz w:val="20"/>
                <w:szCs w:val="20"/>
              </w:rPr>
            </w:pPr>
          </w:p>
        </w:tc>
      </w:tr>
      <w:tr w:rsidR="00E06719" w:rsidRPr="00001131" w14:paraId="557D60BE" w14:textId="77777777" w:rsidTr="00E06719">
        <w:trPr>
          <w:trHeight w:val="258"/>
        </w:trPr>
        <w:tc>
          <w:tcPr>
            <w:tcW w:w="1620" w:type="dxa"/>
            <w:shd w:val="clear" w:color="auto" w:fill="F2F2F2"/>
            <w:vAlign w:val="center"/>
          </w:tcPr>
          <w:p w14:paraId="068D5FE1" w14:textId="77777777" w:rsidR="00E06719" w:rsidRPr="00001131" w:rsidRDefault="00E06719" w:rsidP="00E06719">
            <w:pPr>
              <w:jc w:val="both"/>
              <w:rPr>
                <w:rFonts w:ascii="Arial" w:eastAsia="Calibri" w:hAnsi="Arial" w:cs="Arial"/>
                <w:sz w:val="20"/>
                <w:szCs w:val="20"/>
              </w:rPr>
            </w:pPr>
            <w:r w:rsidRPr="00001131">
              <w:rPr>
                <w:rFonts w:ascii="Arial" w:eastAsia="Calibri" w:hAnsi="Arial" w:cs="Arial"/>
                <w:sz w:val="20"/>
                <w:szCs w:val="20"/>
              </w:rPr>
              <w:t>Constant</w:t>
            </w:r>
          </w:p>
        </w:tc>
        <w:tc>
          <w:tcPr>
            <w:tcW w:w="1080" w:type="dxa"/>
            <w:vAlign w:val="center"/>
          </w:tcPr>
          <w:p w14:paraId="78A3E67E"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1.359</w:t>
            </w:r>
          </w:p>
        </w:tc>
        <w:tc>
          <w:tcPr>
            <w:tcW w:w="720" w:type="dxa"/>
            <w:vAlign w:val="center"/>
          </w:tcPr>
          <w:p w14:paraId="42CE72F9"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.223</w:t>
            </w:r>
          </w:p>
        </w:tc>
        <w:tc>
          <w:tcPr>
            <w:tcW w:w="810" w:type="dxa"/>
            <w:vAlign w:val="center"/>
          </w:tcPr>
          <w:p w14:paraId="051D9666"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6.103</w:t>
            </w:r>
          </w:p>
        </w:tc>
        <w:tc>
          <w:tcPr>
            <w:tcW w:w="630" w:type="dxa"/>
            <w:vAlign w:val="center"/>
          </w:tcPr>
          <w:p w14:paraId="5B1F75A9"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.000</w:t>
            </w:r>
          </w:p>
        </w:tc>
        <w:tc>
          <w:tcPr>
            <w:tcW w:w="900" w:type="dxa"/>
            <w:vMerge w:val="restart"/>
            <w:vAlign w:val="center"/>
          </w:tcPr>
          <w:p w14:paraId="60F1AD7C"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30.355</w:t>
            </w:r>
          </w:p>
        </w:tc>
        <w:tc>
          <w:tcPr>
            <w:tcW w:w="630" w:type="dxa"/>
            <w:vMerge w:val="restart"/>
            <w:vAlign w:val="center"/>
          </w:tcPr>
          <w:p w14:paraId="329946C3"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.000</w:t>
            </w:r>
          </w:p>
        </w:tc>
        <w:tc>
          <w:tcPr>
            <w:tcW w:w="639" w:type="dxa"/>
            <w:vMerge w:val="restart"/>
            <w:vAlign w:val="center"/>
          </w:tcPr>
          <w:p w14:paraId="3D3C8314" w14:textId="77777777" w:rsidR="00E06719" w:rsidRPr="00001131" w:rsidRDefault="00E06719" w:rsidP="00E06719">
            <w:pPr>
              <w:bidi/>
              <w:ind w:left="57" w:hanging="57"/>
              <w:jc w:val="both"/>
              <w:rPr>
                <w:rFonts w:ascii="Arial" w:eastAsia="Calibri" w:hAnsi="Arial" w:cs="Arial"/>
                <w:sz w:val="20"/>
                <w:szCs w:val="20"/>
                <w:rtl/>
              </w:rPr>
            </w:pPr>
            <w:r w:rsidRPr="00001131">
              <w:rPr>
                <w:rFonts w:ascii="Arial" w:eastAsia="Calibri" w:hAnsi="Arial" w:cs="Arial"/>
                <w:sz w:val="20"/>
                <w:szCs w:val="20"/>
              </w:rPr>
              <w:t>.492</w:t>
            </w:r>
          </w:p>
        </w:tc>
      </w:tr>
      <w:tr w:rsidR="00E06719" w:rsidRPr="00001131" w14:paraId="60BA9F4E" w14:textId="77777777" w:rsidTr="00E06719">
        <w:trPr>
          <w:trHeight w:val="330"/>
        </w:trPr>
        <w:tc>
          <w:tcPr>
            <w:tcW w:w="1620" w:type="dxa"/>
            <w:shd w:val="clear" w:color="auto" w:fill="F2F2F2"/>
            <w:vAlign w:val="center"/>
          </w:tcPr>
          <w:p w14:paraId="45F547FE" w14:textId="77777777" w:rsidR="00E06719" w:rsidRPr="00001131" w:rsidRDefault="00E06719" w:rsidP="00E06719">
            <w:pPr>
              <w:jc w:val="both"/>
              <w:rPr>
                <w:rFonts w:ascii="Arial" w:eastAsia="Calibri" w:hAnsi="Arial" w:cs="Arial"/>
                <w:sz w:val="20"/>
                <w:szCs w:val="20"/>
              </w:rPr>
            </w:pPr>
            <w:r w:rsidRPr="00001131">
              <w:rPr>
                <w:rFonts w:ascii="Arial" w:eastAsia="Calibri" w:hAnsi="Arial" w:cs="Arial"/>
                <w:sz w:val="20"/>
                <w:szCs w:val="20"/>
              </w:rPr>
              <w:t>Foresight</w:t>
            </w:r>
          </w:p>
        </w:tc>
        <w:tc>
          <w:tcPr>
            <w:tcW w:w="1080" w:type="dxa"/>
            <w:vAlign w:val="center"/>
          </w:tcPr>
          <w:p w14:paraId="6DD7B57C"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.191</w:t>
            </w:r>
          </w:p>
        </w:tc>
        <w:tc>
          <w:tcPr>
            <w:tcW w:w="720" w:type="dxa"/>
            <w:vAlign w:val="center"/>
          </w:tcPr>
          <w:p w14:paraId="075A4A90"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.054</w:t>
            </w:r>
          </w:p>
        </w:tc>
        <w:tc>
          <w:tcPr>
            <w:tcW w:w="810" w:type="dxa"/>
            <w:vAlign w:val="center"/>
          </w:tcPr>
          <w:p w14:paraId="2DEB3B2C"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3.519</w:t>
            </w:r>
          </w:p>
        </w:tc>
        <w:tc>
          <w:tcPr>
            <w:tcW w:w="630" w:type="dxa"/>
            <w:vAlign w:val="center"/>
          </w:tcPr>
          <w:p w14:paraId="3449DE0D"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.001</w:t>
            </w:r>
          </w:p>
        </w:tc>
        <w:tc>
          <w:tcPr>
            <w:tcW w:w="900" w:type="dxa"/>
            <w:vMerge/>
            <w:vAlign w:val="center"/>
          </w:tcPr>
          <w:p w14:paraId="10D8751D" w14:textId="77777777" w:rsidR="00E06719" w:rsidRPr="00001131" w:rsidRDefault="00E06719" w:rsidP="00E06719">
            <w:pPr>
              <w:bidi/>
              <w:ind w:left="57" w:hanging="57"/>
              <w:jc w:val="both"/>
              <w:rPr>
                <w:rFonts w:ascii="Arial" w:eastAsia="Calibri" w:hAnsi="Arial" w:cs="Arial"/>
                <w:sz w:val="20"/>
                <w:szCs w:val="20"/>
                <w:rtl/>
              </w:rPr>
            </w:pPr>
          </w:p>
        </w:tc>
        <w:tc>
          <w:tcPr>
            <w:tcW w:w="630" w:type="dxa"/>
            <w:vMerge/>
            <w:vAlign w:val="center"/>
          </w:tcPr>
          <w:p w14:paraId="5B118B96" w14:textId="77777777" w:rsidR="00E06719" w:rsidRPr="00001131" w:rsidRDefault="00E06719" w:rsidP="00E06719">
            <w:pPr>
              <w:bidi/>
              <w:ind w:left="57" w:hanging="57"/>
              <w:jc w:val="both"/>
              <w:rPr>
                <w:rFonts w:ascii="Arial" w:eastAsia="Calibri" w:hAnsi="Arial" w:cs="Arial"/>
                <w:sz w:val="20"/>
                <w:szCs w:val="20"/>
                <w:rtl/>
              </w:rPr>
            </w:pPr>
          </w:p>
        </w:tc>
        <w:tc>
          <w:tcPr>
            <w:tcW w:w="639" w:type="dxa"/>
            <w:vMerge/>
            <w:vAlign w:val="center"/>
          </w:tcPr>
          <w:p w14:paraId="4B24E038" w14:textId="77777777" w:rsidR="00E06719" w:rsidRPr="00001131" w:rsidRDefault="00E06719" w:rsidP="00E06719">
            <w:pPr>
              <w:bidi/>
              <w:ind w:left="57" w:hanging="57"/>
              <w:jc w:val="both"/>
              <w:rPr>
                <w:rFonts w:ascii="Arial" w:eastAsia="Calibri" w:hAnsi="Arial" w:cs="Arial"/>
                <w:sz w:val="20"/>
                <w:szCs w:val="20"/>
                <w:rtl/>
              </w:rPr>
            </w:pPr>
          </w:p>
        </w:tc>
      </w:tr>
      <w:tr w:rsidR="00E06719" w:rsidRPr="00001131" w14:paraId="7FB5B7A9" w14:textId="77777777" w:rsidTr="00E06719">
        <w:trPr>
          <w:trHeight w:val="330"/>
        </w:trPr>
        <w:tc>
          <w:tcPr>
            <w:tcW w:w="1620" w:type="dxa"/>
            <w:shd w:val="clear" w:color="auto" w:fill="F2F2F2"/>
            <w:vAlign w:val="center"/>
          </w:tcPr>
          <w:p w14:paraId="727E60CE" w14:textId="77777777" w:rsidR="00E06719" w:rsidRPr="00001131" w:rsidRDefault="00E06719" w:rsidP="00E06719">
            <w:pPr>
              <w:jc w:val="both"/>
              <w:rPr>
                <w:rFonts w:ascii="Arial" w:eastAsia="Calibri" w:hAnsi="Arial" w:cs="Arial"/>
                <w:sz w:val="20"/>
                <w:szCs w:val="20"/>
              </w:rPr>
            </w:pPr>
            <w:r w:rsidRPr="00001131">
              <w:rPr>
                <w:rFonts w:ascii="Arial" w:eastAsia="Calibri" w:hAnsi="Arial" w:cs="Arial"/>
                <w:sz w:val="20"/>
                <w:szCs w:val="20"/>
              </w:rPr>
              <w:t>future vision</w:t>
            </w:r>
          </w:p>
        </w:tc>
        <w:tc>
          <w:tcPr>
            <w:tcW w:w="1080" w:type="dxa"/>
            <w:vAlign w:val="center"/>
          </w:tcPr>
          <w:p w14:paraId="7554A722"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.001</w:t>
            </w:r>
          </w:p>
        </w:tc>
        <w:tc>
          <w:tcPr>
            <w:tcW w:w="720" w:type="dxa"/>
            <w:vAlign w:val="center"/>
          </w:tcPr>
          <w:p w14:paraId="4B9CBD8F"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.057</w:t>
            </w:r>
          </w:p>
        </w:tc>
        <w:tc>
          <w:tcPr>
            <w:tcW w:w="810" w:type="dxa"/>
            <w:vAlign w:val="center"/>
          </w:tcPr>
          <w:p w14:paraId="5720FAAD"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.020</w:t>
            </w:r>
          </w:p>
        </w:tc>
        <w:tc>
          <w:tcPr>
            <w:tcW w:w="630" w:type="dxa"/>
            <w:vAlign w:val="center"/>
          </w:tcPr>
          <w:p w14:paraId="273DB5FC"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.984</w:t>
            </w:r>
          </w:p>
        </w:tc>
        <w:tc>
          <w:tcPr>
            <w:tcW w:w="900" w:type="dxa"/>
            <w:vMerge/>
            <w:vAlign w:val="center"/>
          </w:tcPr>
          <w:p w14:paraId="057B570C" w14:textId="77777777" w:rsidR="00E06719" w:rsidRPr="00001131" w:rsidRDefault="00E06719" w:rsidP="00E06719">
            <w:pPr>
              <w:bidi/>
              <w:ind w:left="57" w:hanging="57"/>
              <w:jc w:val="both"/>
              <w:rPr>
                <w:rFonts w:ascii="Arial" w:eastAsia="Calibri" w:hAnsi="Arial" w:cs="Arial"/>
                <w:sz w:val="20"/>
                <w:szCs w:val="20"/>
                <w:rtl/>
              </w:rPr>
            </w:pPr>
          </w:p>
        </w:tc>
        <w:tc>
          <w:tcPr>
            <w:tcW w:w="630" w:type="dxa"/>
            <w:vMerge/>
            <w:vAlign w:val="center"/>
          </w:tcPr>
          <w:p w14:paraId="67C71A4F" w14:textId="77777777" w:rsidR="00E06719" w:rsidRPr="00001131" w:rsidRDefault="00E06719" w:rsidP="00E06719">
            <w:pPr>
              <w:bidi/>
              <w:ind w:left="57" w:hanging="57"/>
              <w:jc w:val="both"/>
              <w:rPr>
                <w:rFonts w:ascii="Arial" w:eastAsia="Calibri" w:hAnsi="Arial" w:cs="Arial"/>
                <w:sz w:val="20"/>
                <w:szCs w:val="20"/>
                <w:rtl/>
              </w:rPr>
            </w:pPr>
          </w:p>
        </w:tc>
        <w:tc>
          <w:tcPr>
            <w:tcW w:w="639" w:type="dxa"/>
            <w:vMerge/>
            <w:vAlign w:val="center"/>
          </w:tcPr>
          <w:p w14:paraId="5C493651" w14:textId="77777777" w:rsidR="00E06719" w:rsidRPr="00001131" w:rsidRDefault="00E06719" w:rsidP="00E06719">
            <w:pPr>
              <w:bidi/>
              <w:ind w:left="57" w:hanging="57"/>
              <w:jc w:val="both"/>
              <w:rPr>
                <w:rFonts w:ascii="Arial" w:eastAsia="Calibri" w:hAnsi="Arial" w:cs="Arial"/>
                <w:sz w:val="20"/>
                <w:szCs w:val="20"/>
                <w:rtl/>
              </w:rPr>
            </w:pPr>
          </w:p>
        </w:tc>
      </w:tr>
      <w:tr w:rsidR="00E06719" w:rsidRPr="00001131" w14:paraId="7D73AA22" w14:textId="77777777" w:rsidTr="00E06719">
        <w:trPr>
          <w:trHeight w:val="330"/>
        </w:trPr>
        <w:tc>
          <w:tcPr>
            <w:tcW w:w="1620" w:type="dxa"/>
            <w:shd w:val="clear" w:color="auto" w:fill="F2F2F2"/>
            <w:vAlign w:val="center"/>
          </w:tcPr>
          <w:p w14:paraId="7953C05B" w14:textId="77777777" w:rsidR="00E06719" w:rsidRPr="00001131" w:rsidRDefault="00E06719" w:rsidP="00E06719">
            <w:pPr>
              <w:jc w:val="both"/>
              <w:rPr>
                <w:rFonts w:ascii="Arial" w:eastAsia="Calibri" w:hAnsi="Arial" w:cs="Arial"/>
                <w:sz w:val="20"/>
                <w:szCs w:val="20"/>
              </w:rPr>
            </w:pPr>
            <w:r w:rsidRPr="00001131">
              <w:rPr>
                <w:rFonts w:ascii="Arial" w:eastAsia="Calibri" w:hAnsi="Arial" w:cs="Arial"/>
                <w:sz w:val="20"/>
                <w:szCs w:val="20"/>
              </w:rPr>
              <w:t>system thinking</w:t>
            </w:r>
          </w:p>
        </w:tc>
        <w:tc>
          <w:tcPr>
            <w:tcW w:w="1080" w:type="dxa"/>
            <w:vAlign w:val="center"/>
          </w:tcPr>
          <w:p w14:paraId="1D076DE7"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.305</w:t>
            </w:r>
          </w:p>
        </w:tc>
        <w:tc>
          <w:tcPr>
            <w:tcW w:w="720" w:type="dxa"/>
            <w:vAlign w:val="center"/>
          </w:tcPr>
          <w:p w14:paraId="411000B9"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.066</w:t>
            </w:r>
          </w:p>
        </w:tc>
        <w:tc>
          <w:tcPr>
            <w:tcW w:w="810" w:type="dxa"/>
            <w:vAlign w:val="center"/>
          </w:tcPr>
          <w:p w14:paraId="1DF88FD4"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4.645</w:t>
            </w:r>
          </w:p>
        </w:tc>
        <w:tc>
          <w:tcPr>
            <w:tcW w:w="630" w:type="dxa"/>
            <w:vAlign w:val="center"/>
          </w:tcPr>
          <w:p w14:paraId="63B26A97"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.000</w:t>
            </w:r>
          </w:p>
        </w:tc>
        <w:tc>
          <w:tcPr>
            <w:tcW w:w="900" w:type="dxa"/>
            <w:vMerge/>
            <w:vAlign w:val="center"/>
          </w:tcPr>
          <w:p w14:paraId="4EB013FF" w14:textId="77777777" w:rsidR="00E06719" w:rsidRPr="00001131" w:rsidRDefault="00E06719" w:rsidP="00E06719">
            <w:pPr>
              <w:bidi/>
              <w:ind w:left="57" w:hanging="57"/>
              <w:jc w:val="both"/>
              <w:rPr>
                <w:rFonts w:ascii="Arial" w:eastAsia="Calibri" w:hAnsi="Arial" w:cs="Arial"/>
                <w:sz w:val="20"/>
                <w:szCs w:val="20"/>
                <w:rtl/>
              </w:rPr>
            </w:pPr>
          </w:p>
        </w:tc>
        <w:tc>
          <w:tcPr>
            <w:tcW w:w="630" w:type="dxa"/>
            <w:vMerge/>
            <w:vAlign w:val="center"/>
          </w:tcPr>
          <w:p w14:paraId="53FC021D" w14:textId="77777777" w:rsidR="00E06719" w:rsidRPr="00001131" w:rsidRDefault="00E06719" w:rsidP="00E06719">
            <w:pPr>
              <w:bidi/>
              <w:ind w:left="57" w:hanging="57"/>
              <w:jc w:val="both"/>
              <w:rPr>
                <w:rFonts w:ascii="Arial" w:eastAsia="Calibri" w:hAnsi="Arial" w:cs="Arial"/>
                <w:sz w:val="20"/>
                <w:szCs w:val="20"/>
                <w:rtl/>
              </w:rPr>
            </w:pPr>
          </w:p>
        </w:tc>
        <w:tc>
          <w:tcPr>
            <w:tcW w:w="639" w:type="dxa"/>
            <w:vMerge/>
            <w:vAlign w:val="center"/>
          </w:tcPr>
          <w:p w14:paraId="05EA02A2" w14:textId="77777777" w:rsidR="00E06719" w:rsidRPr="00001131" w:rsidRDefault="00E06719" w:rsidP="00E06719">
            <w:pPr>
              <w:bidi/>
              <w:ind w:left="57" w:hanging="57"/>
              <w:jc w:val="both"/>
              <w:rPr>
                <w:rFonts w:ascii="Arial" w:eastAsia="Calibri" w:hAnsi="Arial" w:cs="Arial"/>
                <w:sz w:val="20"/>
                <w:szCs w:val="20"/>
                <w:rtl/>
              </w:rPr>
            </w:pPr>
          </w:p>
        </w:tc>
      </w:tr>
      <w:tr w:rsidR="00E06719" w:rsidRPr="00001131" w14:paraId="6546D240" w14:textId="77777777" w:rsidTr="00E06719">
        <w:trPr>
          <w:trHeight w:val="330"/>
        </w:trPr>
        <w:tc>
          <w:tcPr>
            <w:tcW w:w="1620" w:type="dxa"/>
            <w:shd w:val="clear" w:color="auto" w:fill="F2F2F2"/>
            <w:vAlign w:val="center"/>
          </w:tcPr>
          <w:p w14:paraId="5952DDC6" w14:textId="77777777" w:rsidR="00E06719" w:rsidRPr="00001131" w:rsidRDefault="00E06719" w:rsidP="00E06719">
            <w:pPr>
              <w:jc w:val="both"/>
              <w:rPr>
                <w:rFonts w:ascii="Arial" w:eastAsia="Calibri" w:hAnsi="Arial" w:cs="Arial"/>
                <w:sz w:val="20"/>
                <w:szCs w:val="20"/>
              </w:rPr>
            </w:pPr>
            <w:r w:rsidRPr="00001131">
              <w:rPr>
                <w:rFonts w:ascii="Arial" w:eastAsia="Calibri" w:hAnsi="Arial" w:cs="Arial"/>
                <w:sz w:val="20"/>
                <w:szCs w:val="20"/>
              </w:rPr>
              <w:t>Motivation</w:t>
            </w:r>
          </w:p>
        </w:tc>
        <w:tc>
          <w:tcPr>
            <w:tcW w:w="1080" w:type="dxa"/>
            <w:vAlign w:val="center"/>
          </w:tcPr>
          <w:p w14:paraId="5B12E5D8"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-.102</w:t>
            </w:r>
          </w:p>
        </w:tc>
        <w:tc>
          <w:tcPr>
            <w:tcW w:w="720" w:type="dxa"/>
            <w:vAlign w:val="center"/>
          </w:tcPr>
          <w:p w14:paraId="7F088567"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.050</w:t>
            </w:r>
          </w:p>
        </w:tc>
        <w:tc>
          <w:tcPr>
            <w:tcW w:w="810" w:type="dxa"/>
            <w:vAlign w:val="center"/>
          </w:tcPr>
          <w:p w14:paraId="04F2BCE1"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-2.060</w:t>
            </w:r>
          </w:p>
        </w:tc>
        <w:tc>
          <w:tcPr>
            <w:tcW w:w="630" w:type="dxa"/>
            <w:vAlign w:val="center"/>
          </w:tcPr>
          <w:p w14:paraId="6F44ABF9" w14:textId="77777777" w:rsidR="00E06719" w:rsidRPr="00001131" w:rsidRDefault="00E06719" w:rsidP="00E06719">
            <w:pPr>
              <w:bidi/>
              <w:ind w:left="57" w:hanging="57"/>
              <w:jc w:val="both"/>
              <w:rPr>
                <w:rFonts w:ascii="Arial" w:eastAsia="Calibri" w:hAnsi="Arial" w:cs="Arial"/>
                <w:sz w:val="20"/>
                <w:szCs w:val="20"/>
              </w:rPr>
            </w:pPr>
            <w:r w:rsidRPr="00001131">
              <w:rPr>
                <w:rFonts w:ascii="Arial" w:eastAsia="Calibri" w:hAnsi="Arial" w:cs="Arial"/>
                <w:sz w:val="20"/>
                <w:szCs w:val="20"/>
              </w:rPr>
              <w:t>.041</w:t>
            </w:r>
          </w:p>
        </w:tc>
        <w:tc>
          <w:tcPr>
            <w:tcW w:w="900" w:type="dxa"/>
            <w:vMerge/>
            <w:vAlign w:val="center"/>
          </w:tcPr>
          <w:p w14:paraId="38865E0D" w14:textId="77777777" w:rsidR="00E06719" w:rsidRPr="00001131" w:rsidRDefault="00E06719" w:rsidP="00E06719">
            <w:pPr>
              <w:bidi/>
              <w:ind w:left="57" w:hanging="57"/>
              <w:jc w:val="both"/>
              <w:rPr>
                <w:rFonts w:ascii="Arial" w:eastAsia="Calibri" w:hAnsi="Arial" w:cs="Arial"/>
                <w:sz w:val="20"/>
                <w:szCs w:val="20"/>
                <w:rtl/>
              </w:rPr>
            </w:pPr>
          </w:p>
        </w:tc>
        <w:tc>
          <w:tcPr>
            <w:tcW w:w="630" w:type="dxa"/>
            <w:vMerge/>
            <w:vAlign w:val="center"/>
          </w:tcPr>
          <w:p w14:paraId="15D2F676" w14:textId="77777777" w:rsidR="00E06719" w:rsidRPr="00001131" w:rsidRDefault="00E06719" w:rsidP="00E06719">
            <w:pPr>
              <w:bidi/>
              <w:ind w:left="57" w:hanging="57"/>
              <w:jc w:val="both"/>
              <w:rPr>
                <w:rFonts w:ascii="Arial" w:eastAsia="Calibri" w:hAnsi="Arial" w:cs="Arial"/>
                <w:sz w:val="20"/>
                <w:szCs w:val="20"/>
                <w:rtl/>
              </w:rPr>
            </w:pPr>
          </w:p>
        </w:tc>
        <w:tc>
          <w:tcPr>
            <w:tcW w:w="639" w:type="dxa"/>
            <w:vMerge/>
            <w:vAlign w:val="center"/>
          </w:tcPr>
          <w:p w14:paraId="5945C942" w14:textId="77777777" w:rsidR="00E06719" w:rsidRPr="00001131" w:rsidRDefault="00E06719" w:rsidP="00E06719">
            <w:pPr>
              <w:bidi/>
              <w:ind w:left="57" w:hanging="57"/>
              <w:jc w:val="both"/>
              <w:rPr>
                <w:rFonts w:ascii="Arial" w:eastAsia="Calibri" w:hAnsi="Arial" w:cs="Arial"/>
                <w:sz w:val="20"/>
                <w:szCs w:val="20"/>
                <w:rtl/>
              </w:rPr>
            </w:pPr>
          </w:p>
        </w:tc>
      </w:tr>
      <w:tr w:rsidR="00E06719" w:rsidRPr="00001131" w14:paraId="04F116AA" w14:textId="77777777" w:rsidTr="00E06719">
        <w:trPr>
          <w:trHeight w:val="240"/>
        </w:trPr>
        <w:tc>
          <w:tcPr>
            <w:tcW w:w="1620" w:type="dxa"/>
            <w:shd w:val="clear" w:color="auto" w:fill="F2F2F2"/>
            <w:vAlign w:val="center"/>
          </w:tcPr>
          <w:p w14:paraId="68FCC2F4" w14:textId="77777777" w:rsidR="00E06719" w:rsidRPr="00001131" w:rsidRDefault="00E06719" w:rsidP="00E06719">
            <w:pPr>
              <w:jc w:val="lowKashida"/>
              <w:rPr>
                <w:rFonts w:ascii="Arial" w:eastAsia="Calibri" w:hAnsi="Arial" w:cs="Arial"/>
                <w:sz w:val="20"/>
                <w:szCs w:val="20"/>
              </w:rPr>
            </w:pPr>
            <w:r w:rsidRPr="00001131">
              <w:rPr>
                <w:rFonts w:ascii="Arial" w:eastAsia="Calibri" w:hAnsi="Arial" w:cs="Arial"/>
                <w:sz w:val="20"/>
                <w:szCs w:val="20"/>
              </w:rPr>
              <w:t>Partnership</w:t>
            </w:r>
          </w:p>
        </w:tc>
        <w:tc>
          <w:tcPr>
            <w:tcW w:w="1080" w:type="dxa"/>
            <w:vAlign w:val="center"/>
          </w:tcPr>
          <w:p w14:paraId="43D00573" w14:textId="77777777" w:rsidR="00E06719" w:rsidRPr="00001131" w:rsidRDefault="00E06719" w:rsidP="00E06719">
            <w:pPr>
              <w:bidi/>
              <w:ind w:left="57" w:hanging="57"/>
              <w:jc w:val="lowKashida"/>
              <w:rPr>
                <w:rFonts w:ascii="Arial" w:eastAsia="Calibri" w:hAnsi="Arial" w:cs="Arial"/>
                <w:sz w:val="20"/>
                <w:szCs w:val="20"/>
              </w:rPr>
            </w:pPr>
            <w:r w:rsidRPr="00001131">
              <w:rPr>
                <w:rFonts w:ascii="Arial" w:eastAsia="Calibri" w:hAnsi="Arial" w:cs="Arial"/>
                <w:sz w:val="20"/>
                <w:szCs w:val="20"/>
              </w:rPr>
              <w:t>.263</w:t>
            </w:r>
          </w:p>
        </w:tc>
        <w:tc>
          <w:tcPr>
            <w:tcW w:w="720" w:type="dxa"/>
            <w:vAlign w:val="center"/>
          </w:tcPr>
          <w:p w14:paraId="1E6DDB74" w14:textId="77777777" w:rsidR="00E06719" w:rsidRPr="00001131" w:rsidRDefault="00E06719" w:rsidP="00E06719">
            <w:pPr>
              <w:bidi/>
              <w:ind w:left="57" w:hanging="57"/>
              <w:jc w:val="lowKashida"/>
              <w:rPr>
                <w:rFonts w:ascii="Arial" w:eastAsia="Calibri" w:hAnsi="Arial" w:cs="Arial"/>
                <w:sz w:val="20"/>
                <w:szCs w:val="20"/>
              </w:rPr>
            </w:pPr>
            <w:r w:rsidRPr="00001131">
              <w:rPr>
                <w:rFonts w:ascii="Arial" w:eastAsia="Calibri" w:hAnsi="Arial" w:cs="Arial"/>
                <w:sz w:val="20"/>
                <w:szCs w:val="20"/>
              </w:rPr>
              <w:t>.056</w:t>
            </w:r>
          </w:p>
        </w:tc>
        <w:tc>
          <w:tcPr>
            <w:tcW w:w="810" w:type="dxa"/>
            <w:vAlign w:val="center"/>
          </w:tcPr>
          <w:p w14:paraId="7788C056" w14:textId="77777777" w:rsidR="00E06719" w:rsidRPr="00001131" w:rsidRDefault="00E06719" w:rsidP="00E06719">
            <w:pPr>
              <w:bidi/>
              <w:ind w:left="57" w:hanging="57"/>
              <w:jc w:val="lowKashida"/>
              <w:rPr>
                <w:rFonts w:ascii="Arial" w:eastAsia="Calibri" w:hAnsi="Arial" w:cs="Arial"/>
                <w:sz w:val="20"/>
                <w:szCs w:val="20"/>
              </w:rPr>
            </w:pPr>
            <w:r w:rsidRPr="00001131">
              <w:rPr>
                <w:rFonts w:ascii="Arial" w:eastAsia="Calibri" w:hAnsi="Arial" w:cs="Arial"/>
                <w:sz w:val="20"/>
                <w:szCs w:val="20"/>
              </w:rPr>
              <w:t>4.663</w:t>
            </w:r>
          </w:p>
        </w:tc>
        <w:tc>
          <w:tcPr>
            <w:tcW w:w="630" w:type="dxa"/>
            <w:vAlign w:val="center"/>
          </w:tcPr>
          <w:p w14:paraId="5447A338" w14:textId="77777777" w:rsidR="00E06719" w:rsidRPr="00001131" w:rsidRDefault="00E06719" w:rsidP="00E06719">
            <w:pPr>
              <w:bidi/>
              <w:ind w:left="57" w:hanging="57"/>
              <w:jc w:val="lowKashida"/>
              <w:rPr>
                <w:rFonts w:ascii="Arial" w:eastAsia="Calibri" w:hAnsi="Arial" w:cs="Arial"/>
                <w:sz w:val="20"/>
                <w:szCs w:val="20"/>
              </w:rPr>
            </w:pPr>
            <w:r w:rsidRPr="00001131">
              <w:rPr>
                <w:rFonts w:ascii="Arial" w:eastAsia="Calibri" w:hAnsi="Arial" w:cs="Arial"/>
                <w:sz w:val="20"/>
                <w:szCs w:val="20"/>
              </w:rPr>
              <w:t>.000</w:t>
            </w:r>
          </w:p>
        </w:tc>
        <w:tc>
          <w:tcPr>
            <w:tcW w:w="900" w:type="dxa"/>
            <w:vMerge/>
            <w:vAlign w:val="center"/>
          </w:tcPr>
          <w:p w14:paraId="5B4D7E79" w14:textId="77777777" w:rsidR="00E06719" w:rsidRPr="00001131" w:rsidRDefault="00E06719" w:rsidP="00E06719">
            <w:pPr>
              <w:bidi/>
              <w:ind w:left="57" w:hanging="57"/>
              <w:jc w:val="lowKashida"/>
              <w:rPr>
                <w:rFonts w:ascii="Arial" w:eastAsia="Calibri" w:hAnsi="Arial" w:cs="Arial"/>
                <w:sz w:val="20"/>
                <w:szCs w:val="20"/>
                <w:rtl/>
              </w:rPr>
            </w:pPr>
          </w:p>
        </w:tc>
        <w:tc>
          <w:tcPr>
            <w:tcW w:w="630" w:type="dxa"/>
            <w:vMerge/>
            <w:vAlign w:val="center"/>
          </w:tcPr>
          <w:p w14:paraId="46F9CDB6" w14:textId="77777777" w:rsidR="00E06719" w:rsidRPr="00001131" w:rsidRDefault="00E06719" w:rsidP="00E06719">
            <w:pPr>
              <w:bidi/>
              <w:ind w:left="57" w:hanging="57"/>
              <w:jc w:val="lowKashida"/>
              <w:rPr>
                <w:rFonts w:ascii="Arial" w:eastAsia="Calibri" w:hAnsi="Arial" w:cs="Arial"/>
                <w:sz w:val="20"/>
                <w:szCs w:val="20"/>
                <w:rtl/>
              </w:rPr>
            </w:pPr>
          </w:p>
        </w:tc>
        <w:tc>
          <w:tcPr>
            <w:tcW w:w="639" w:type="dxa"/>
            <w:vMerge/>
            <w:vAlign w:val="center"/>
          </w:tcPr>
          <w:p w14:paraId="78558C37" w14:textId="77777777" w:rsidR="00E06719" w:rsidRPr="00001131" w:rsidRDefault="00E06719" w:rsidP="00E06719">
            <w:pPr>
              <w:bidi/>
              <w:ind w:left="57" w:hanging="57"/>
              <w:jc w:val="lowKashida"/>
              <w:rPr>
                <w:rFonts w:ascii="Arial" w:eastAsia="Calibri" w:hAnsi="Arial" w:cs="Arial"/>
                <w:sz w:val="20"/>
                <w:szCs w:val="20"/>
                <w:rtl/>
              </w:rPr>
            </w:pPr>
          </w:p>
        </w:tc>
      </w:tr>
    </w:tbl>
    <w:p w14:paraId="0D09C59B" w14:textId="77777777" w:rsidR="007F47A1" w:rsidRDefault="007F47A1" w:rsidP="00657C7C">
      <w:pPr>
        <w:spacing w:before="100" w:beforeAutospacing="1" w:after="100" w:afterAutospacing="1"/>
        <w:jc w:val="lowKashida"/>
        <w:rPr>
          <w:rFonts w:ascii="Arial" w:eastAsia="Calibri" w:hAnsi="Arial" w:cs="Arial"/>
          <w:szCs w:val="22"/>
        </w:rPr>
      </w:pPr>
    </w:p>
    <w:p w14:paraId="20B9617B" w14:textId="77777777" w:rsidR="007F47A1" w:rsidRDefault="007F47A1" w:rsidP="00657C7C">
      <w:pPr>
        <w:spacing w:before="100" w:beforeAutospacing="1" w:after="100" w:afterAutospacing="1"/>
        <w:jc w:val="lowKashida"/>
        <w:rPr>
          <w:rFonts w:ascii="Arial" w:eastAsia="Calibri" w:hAnsi="Arial" w:cs="Arial"/>
          <w:szCs w:val="22"/>
        </w:rPr>
      </w:pPr>
    </w:p>
    <w:p w14:paraId="507A5672" w14:textId="77777777" w:rsidR="00E06719" w:rsidRDefault="00E06719" w:rsidP="00657C7C">
      <w:pPr>
        <w:spacing w:before="100" w:beforeAutospacing="1" w:after="100" w:afterAutospacing="1"/>
        <w:jc w:val="lowKashida"/>
        <w:rPr>
          <w:rFonts w:ascii="Arial" w:eastAsia="Calibri" w:hAnsi="Arial" w:cs="Arial"/>
          <w:szCs w:val="22"/>
        </w:rPr>
      </w:pPr>
    </w:p>
    <w:p w14:paraId="1409F09F" w14:textId="77777777" w:rsidR="00E06719" w:rsidRDefault="00E06719" w:rsidP="00657C7C">
      <w:pPr>
        <w:spacing w:before="100" w:beforeAutospacing="1" w:after="100" w:afterAutospacing="1"/>
        <w:jc w:val="lowKashida"/>
        <w:rPr>
          <w:rFonts w:ascii="Arial" w:eastAsia="Calibri" w:hAnsi="Arial" w:cs="Arial"/>
          <w:szCs w:val="22"/>
        </w:rPr>
      </w:pPr>
    </w:p>
    <w:p w14:paraId="07484959" w14:textId="77777777" w:rsidR="00E06719" w:rsidRDefault="00E06719" w:rsidP="00657C7C">
      <w:pPr>
        <w:spacing w:before="100" w:beforeAutospacing="1" w:after="100" w:afterAutospacing="1"/>
        <w:jc w:val="lowKashida"/>
        <w:rPr>
          <w:rFonts w:ascii="Arial" w:eastAsia="Calibri" w:hAnsi="Arial" w:cs="Arial"/>
          <w:szCs w:val="22"/>
        </w:rPr>
      </w:pPr>
    </w:p>
    <w:p w14:paraId="5D1EF28F" w14:textId="77777777" w:rsidR="00E06719" w:rsidRDefault="00E06719" w:rsidP="00657C7C">
      <w:pPr>
        <w:spacing w:before="100" w:beforeAutospacing="1" w:after="100" w:afterAutospacing="1"/>
        <w:jc w:val="lowKashida"/>
        <w:rPr>
          <w:rFonts w:ascii="Arial" w:eastAsia="Calibri" w:hAnsi="Arial" w:cs="Arial"/>
          <w:szCs w:val="22"/>
        </w:rPr>
      </w:pPr>
    </w:p>
    <w:p w14:paraId="1540B477" w14:textId="77777777" w:rsidR="00E06719" w:rsidRDefault="00E06719" w:rsidP="00657C7C">
      <w:pPr>
        <w:spacing w:before="100" w:beforeAutospacing="1" w:after="100" w:afterAutospacing="1"/>
        <w:jc w:val="lowKashida"/>
        <w:rPr>
          <w:rFonts w:ascii="Arial" w:eastAsia="Calibri" w:hAnsi="Arial" w:cs="Arial"/>
          <w:szCs w:val="22"/>
        </w:rPr>
      </w:pPr>
    </w:p>
    <w:p w14:paraId="6050BF79" w14:textId="074C4D5E" w:rsidR="00657C7C" w:rsidRPr="00EE42CA" w:rsidRDefault="00657C7C" w:rsidP="00657C7C">
      <w:pPr>
        <w:spacing w:before="100" w:beforeAutospacing="1" w:after="100" w:afterAutospacing="1"/>
        <w:jc w:val="lowKashida"/>
        <w:rPr>
          <w:rFonts w:ascii="Arial" w:eastAsia="Calibri" w:hAnsi="Arial" w:cs="Arial"/>
          <w:szCs w:val="22"/>
        </w:rPr>
      </w:pPr>
      <w:r w:rsidRPr="00EE42CA">
        <w:rPr>
          <w:rFonts w:ascii="Arial" w:eastAsia="Calibri" w:hAnsi="Arial" w:cs="Arial"/>
          <w:szCs w:val="22"/>
        </w:rPr>
        <w:t>The table shows the following results:</w:t>
      </w:r>
    </w:p>
    <w:p w14:paraId="14CE63AB"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level of significance for all dimensions is less than 0.05 except for the future vision dimension, and the result indicates that these dimensions are significant and have a statistically significant effect on financial performance.</w:t>
      </w:r>
    </w:p>
    <w:p w14:paraId="4CD26160"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The F-test statistics confirmed that the regression model's quality is statistically significant at the 0.01 level and that the estimation model is significant and of very high quality.</w:t>
      </w:r>
    </w:p>
    <w:p w14:paraId="3DEE79F0" w14:textId="7777777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It is noted that the value of the coefficient of determination (R²) amounted to (.492), meaning that the dimensions of strategic intelligence (foresight, future vision, system thinking, motivation, and partnership) explain (49.2%) of the total change in the financial performance variable, and the remainder of the percentage is due to random error or may be due to the non-inclusion of other variables that should have been included in the model.</w:t>
      </w:r>
    </w:p>
    <w:p w14:paraId="00C8D2C5" w14:textId="34101A2A"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w:t>
      </w:r>
      <w:r w:rsidR="003D3952">
        <w:rPr>
          <w:rFonts w:ascii="Arial" w:eastAsia="Calibri" w:hAnsi="Arial" w:cs="Arial"/>
          <w:szCs w:val="22"/>
        </w:rPr>
        <w:t xml:space="preserve"> </w:t>
      </w:r>
      <w:r w:rsidRPr="00657C7C">
        <w:rPr>
          <w:rFonts w:ascii="Arial" w:eastAsia="Calibri" w:hAnsi="Arial" w:cs="Arial"/>
          <w:szCs w:val="22"/>
        </w:rPr>
        <w:t>the alternative hypothesis</w:t>
      </w:r>
      <w:r w:rsidR="003D3952">
        <w:rPr>
          <w:rFonts w:ascii="Arial" w:eastAsia="Calibri" w:hAnsi="Arial" w:cs="Arial"/>
          <w:szCs w:val="22"/>
        </w:rPr>
        <w:t xml:space="preserve"> is </w:t>
      </w:r>
      <w:r w:rsidR="003D3952" w:rsidRPr="00657C7C">
        <w:rPr>
          <w:rFonts w:ascii="Arial" w:eastAsia="Calibri" w:hAnsi="Arial" w:cs="Arial"/>
          <w:szCs w:val="22"/>
        </w:rPr>
        <w:t>accept</w:t>
      </w:r>
      <w:r w:rsidR="003D3952">
        <w:rPr>
          <w:rFonts w:ascii="Arial" w:eastAsia="Calibri" w:hAnsi="Arial" w:cs="Arial"/>
          <w:szCs w:val="22"/>
        </w:rPr>
        <w:t>ed</w:t>
      </w:r>
      <w:r w:rsidRPr="00657C7C">
        <w:rPr>
          <w:rFonts w:ascii="Arial" w:eastAsia="Calibri" w:hAnsi="Arial" w:cs="Arial"/>
          <w:szCs w:val="22"/>
        </w:rPr>
        <w:t xml:space="preserve"> that there is a statistically significant effect of dimensions of strategic intelligence (foresight, future vision, system thinking, motivation, and partnership) on financial performance in </w:t>
      </w:r>
      <w:r w:rsidR="00EE42CA" w:rsidRPr="00657C7C">
        <w:rPr>
          <w:rFonts w:ascii="Arial" w:eastAsia="Calibri" w:hAnsi="Arial" w:cs="Arial"/>
          <w:szCs w:val="22"/>
        </w:rPr>
        <w:t>the</w:t>
      </w:r>
      <w:r w:rsidRPr="00657C7C">
        <w:rPr>
          <w:rFonts w:ascii="Arial" w:eastAsia="Calibri" w:hAnsi="Arial" w:cs="Arial"/>
          <w:szCs w:val="22"/>
        </w:rPr>
        <w:t xml:space="preserve"> Egyptian banks.</w:t>
      </w:r>
    </w:p>
    <w:p w14:paraId="334A763B" w14:textId="77777777" w:rsidR="00657C7C" w:rsidRPr="00EE42CA" w:rsidRDefault="00657C7C" w:rsidP="00657C7C">
      <w:pPr>
        <w:spacing w:before="100" w:beforeAutospacing="1" w:after="100" w:afterAutospacing="1"/>
        <w:rPr>
          <w:rFonts w:ascii="Arial" w:hAnsi="Arial" w:cs="Arial"/>
          <w:i/>
        </w:rPr>
      </w:pPr>
      <w:r w:rsidRPr="008D7012">
        <w:rPr>
          <w:rFonts w:ascii="Arial" w:hAnsi="Arial" w:cs="Arial"/>
          <w:i/>
        </w:rPr>
        <w:t>The</w:t>
      </w:r>
      <w:r w:rsidRPr="00EE42CA">
        <w:rPr>
          <w:rFonts w:ascii="Arial" w:hAnsi="Arial" w:cs="Arial"/>
          <w:i/>
        </w:rPr>
        <w:t xml:space="preserve"> first sub-hypothesis (H1:1-1):</w:t>
      </w:r>
    </w:p>
    <w:p w14:paraId="4AA684C9" w14:textId="77777777" w:rsidR="00657C7C" w:rsidRPr="00657C7C" w:rsidRDefault="00657C7C" w:rsidP="00EE42CA">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To test this hypothesis, the simple linear regression is used, and the following results are obtained:</w:t>
      </w:r>
    </w:p>
    <w:p w14:paraId="7140DFB5" w14:textId="7B5BF72A" w:rsidR="00657C7C" w:rsidRPr="00EE42CA" w:rsidRDefault="008D7012" w:rsidP="008D7012">
      <w:pPr>
        <w:spacing w:before="100" w:beforeAutospacing="1" w:after="100" w:afterAutospacing="1"/>
        <w:rPr>
          <w:rFonts w:ascii="Arial" w:hAnsi="Arial"/>
          <w:b/>
        </w:rPr>
      </w:pPr>
      <w:r w:rsidRPr="00EE42CA">
        <w:rPr>
          <w:rFonts w:ascii="Arial" w:hAnsi="Arial"/>
          <w:b/>
        </w:rPr>
        <w:t xml:space="preserve"> </w:t>
      </w:r>
      <w:r w:rsidR="00657C7C" w:rsidRPr="00EE42CA">
        <w:rPr>
          <w:rFonts w:ascii="Arial" w:hAnsi="Arial"/>
          <w:b/>
        </w:rPr>
        <w:t>Table 14: The simple regression model for the effect of strategic intelligence on capital adequacy</w:t>
      </w:r>
    </w:p>
    <w:p w14:paraId="676D4EBB" w14:textId="77777777" w:rsidR="007F47A1" w:rsidRDefault="007F47A1" w:rsidP="00657C7C">
      <w:pPr>
        <w:spacing w:before="100" w:beforeAutospacing="1" w:after="100" w:afterAutospacing="1"/>
        <w:jc w:val="lowKashida"/>
        <w:rPr>
          <w:rFonts w:ascii="Arial" w:eastAsia="Calibri" w:hAnsi="Arial" w:cs="Arial"/>
          <w:szCs w:val="22"/>
        </w:rPr>
      </w:pPr>
    </w:p>
    <w:p w14:paraId="3F917893" w14:textId="77777777" w:rsidR="007F47A1" w:rsidRDefault="007F47A1" w:rsidP="00657C7C">
      <w:pPr>
        <w:spacing w:before="100" w:beforeAutospacing="1" w:after="100" w:afterAutospacing="1"/>
        <w:jc w:val="lowKashida"/>
        <w:rPr>
          <w:rFonts w:ascii="Arial" w:eastAsia="Calibri" w:hAnsi="Arial" w:cs="Arial"/>
          <w:szCs w:val="22"/>
        </w:rPr>
      </w:pPr>
    </w:p>
    <w:tbl>
      <w:tblPr>
        <w:tblStyle w:val="TableGrid4"/>
        <w:tblpPr w:leftFromText="180" w:rightFromText="180" w:vertAnchor="text" w:horzAnchor="margin" w:tblpXSpec="center" w:tblpY="-87"/>
        <w:tblW w:w="67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60"/>
        <w:gridCol w:w="1080"/>
        <w:gridCol w:w="720"/>
        <w:gridCol w:w="810"/>
        <w:gridCol w:w="630"/>
        <w:gridCol w:w="900"/>
        <w:gridCol w:w="630"/>
        <w:gridCol w:w="753"/>
      </w:tblGrid>
      <w:tr w:rsidR="00B84AF0" w:rsidRPr="00657C7C" w14:paraId="2A25F8A3" w14:textId="77777777" w:rsidTr="00B84AF0">
        <w:trPr>
          <w:trHeight w:val="444"/>
        </w:trPr>
        <w:tc>
          <w:tcPr>
            <w:tcW w:w="1260" w:type="dxa"/>
            <w:vMerge w:val="restart"/>
            <w:shd w:val="clear" w:color="auto" w:fill="F2F2F2"/>
            <w:hideMark/>
          </w:tcPr>
          <w:p w14:paraId="0487A24F"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lastRenderedPageBreak/>
              <w:t>Parameter</w:t>
            </w:r>
          </w:p>
        </w:tc>
        <w:tc>
          <w:tcPr>
            <w:tcW w:w="1080" w:type="dxa"/>
            <w:vMerge w:val="restart"/>
            <w:shd w:val="clear" w:color="auto" w:fill="F2F2F2"/>
            <w:hideMark/>
          </w:tcPr>
          <w:p w14:paraId="626A6C44"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05B4CF76">
                <v:shape id="_x0000_i1026" type="#_x0000_t75" style="width:18.6pt;height:23.6pt" o:ole="">
                  <v:imagedata r:id="rId14" o:title=""/>
                </v:shape>
                <o:OLEObject Type="Embed" ProgID="Equation.3" ShapeID="_x0000_i1026" DrawAspect="Content" ObjectID="_1808823281" r:id="rId16"/>
              </w:object>
            </w:r>
          </w:p>
        </w:tc>
        <w:tc>
          <w:tcPr>
            <w:tcW w:w="720" w:type="dxa"/>
            <w:vMerge w:val="restart"/>
            <w:shd w:val="clear" w:color="auto" w:fill="F2F2F2"/>
          </w:tcPr>
          <w:p w14:paraId="27C8560E" w14:textId="77777777" w:rsidR="00B84AF0" w:rsidRPr="008D7012" w:rsidRDefault="00B84AF0" w:rsidP="00B84AF0">
            <w:pPr>
              <w:bidi/>
              <w:jc w:val="both"/>
              <w:rPr>
                <w:rFonts w:ascii="Arial" w:eastAsia="Calibri" w:hAnsi="Arial" w:cs="Arial"/>
                <w:sz w:val="20"/>
                <w:rtl/>
              </w:rPr>
            </w:pPr>
            <w:r w:rsidRPr="008D7012">
              <w:rPr>
                <w:rFonts w:ascii="Arial" w:eastAsia="Calibri" w:hAnsi="Arial" w:cs="Arial"/>
                <w:sz w:val="20"/>
              </w:rPr>
              <w:t xml:space="preserve">Std. </w:t>
            </w:r>
            <w:proofErr w:type="spellStart"/>
            <w:r w:rsidRPr="008D7012">
              <w:rPr>
                <w:rFonts w:ascii="Arial" w:eastAsia="Calibri" w:hAnsi="Arial" w:cs="Arial"/>
                <w:sz w:val="20"/>
              </w:rPr>
              <w:t>ErrorS.E</w:t>
            </w:r>
            <w:proofErr w:type="spellEnd"/>
          </w:p>
        </w:tc>
        <w:tc>
          <w:tcPr>
            <w:tcW w:w="1440" w:type="dxa"/>
            <w:gridSpan w:val="2"/>
            <w:shd w:val="clear" w:color="auto" w:fill="F2F2F2"/>
          </w:tcPr>
          <w:p w14:paraId="4B9A1966" w14:textId="77777777" w:rsidR="00B84AF0" w:rsidRPr="00657C7C" w:rsidRDefault="00B84AF0" w:rsidP="00B84AF0">
            <w:pPr>
              <w:spacing w:before="100" w:beforeAutospacing="1" w:after="100" w:afterAutospacing="1"/>
              <w:jc w:val="lowKashida"/>
              <w:rPr>
                <w:rFonts w:ascii="Arial" w:eastAsia="Calibri" w:hAnsi="Arial" w:cs="Arial"/>
                <w:sz w:val="20"/>
                <w:rtl/>
              </w:rPr>
            </w:pPr>
            <w:r w:rsidRPr="00657C7C">
              <w:rPr>
                <w:rFonts w:ascii="Arial" w:eastAsia="Calibri" w:hAnsi="Arial" w:cs="Arial"/>
                <w:sz w:val="20"/>
              </w:rPr>
              <w:t>T-test</w:t>
            </w:r>
          </w:p>
        </w:tc>
        <w:tc>
          <w:tcPr>
            <w:tcW w:w="1530" w:type="dxa"/>
            <w:gridSpan w:val="2"/>
            <w:shd w:val="clear" w:color="auto" w:fill="F2F2F2"/>
          </w:tcPr>
          <w:p w14:paraId="71CD2E60"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F -test</w:t>
            </w:r>
          </w:p>
        </w:tc>
        <w:tc>
          <w:tcPr>
            <w:tcW w:w="753" w:type="dxa"/>
            <w:vMerge w:val="restart"/>
            <w:shd w:val="clear" w:color="auto" w:fill="F2F2F2"/>
            <w:hideMark/>
          </w:tcPr>
          <w:p w14:paraId="67790E49"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R2</w:t>
            </w:r>
          </w:p>
        </w:tc>
      </w:tr>
      <w:tr w:rsidR="00B84AF0" w:rsidRPr="00657C7C" w14:paraId="06F64BA2" w14:textId="77777777" w:rsidTr="00B84AF0">
        <w:trPr>
          <w:trHeight w:val="285"/>
        </w:trPr>
        <w:tc>
          <w:tcPr>
            <w:tcW w:w="1260" w:type="dxa"/>
            <w:vMerge/>
            <w:shd w:val="clear" w:color="auto" w:fill="F2F2F2"/>
          </w:tcPr>
          <w:p w14:paraId="0DC05132"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1080" w:type="dxa"/>
            <w:vMerge/>
            <w:shd w:val="clear" w:color="auto" w:fill="F2F2F2"/>
          </w:tcPr>
          <w:p w14:paraId="25F7A5AF"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720" w:type="dxa"/>
            <w:vMerge/>
            <w:shd w:val="clear" w:color="auto" w:fill="F2F2F2"/>
          </w:tcPr>
          <w:p w14:paraId="289BFF18"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810" w:type="dxa"/>
            <w:shd w:val="clear" w:color="auto" w:fill="F2F2F2"/>
          </w:tcPr>
          <w:p w14:paraId="0396115E"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2F24E7DD"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Sig</w:t>
            </w:r>
          </w:p>
        </w:tc>
        <w:tc>
          <w:tcPr>
            <w:tcW w:w="900" w:type="dxa"/>
            <w:shd w:val="clear" w:color="auto" w:fill="F2F2F2"/>
          </w:tcPr>
          <w:p w14:paraId="35DFE346"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691ED409"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Sig</w:t>
            </w:r>
          </w:p>
        </w:tc>
        <w:tc>
          <w:tcPr>
            <w:tcW w:w="753" w:type="dxa"/>
            <w:vMerge/>
            <w:shd w:val="clear" w:color="auto" w:fill="F2F2F2"/>
          </w:tcPr>
          <w:p w14:paraId="5EB954C7" w14:textId="77777777" w:rsidR="00B84AF0" w:rsidRPr="00657C7C" w:rsidRDefault="00B84AF0" w:rsidP="00B84AF0">
            <w:pPr>
              <w:spacing w:before="100" w:beforeAutospacing="1" w:after="100" w:afterAutospacing="1"/>
              <w:jc w:val="lowKashida"/>
              <w:rPr>
                <w:rFonts w:ascii="Arial" w:eastAsia="Calibri" w:hAnsi="Arial" w:cs="Arial"/>
                <w:sz w:val="20"/>
              </w:rPr>
            </w:pPr>
          </w:p>
        </w:tc>
      </w:tr>
      <w:tr w:rsidR="00B84AF0" w:rsidRPr="00657C7C" w14:paraId="65FB079F" w14:textId="77777777" w:rsidTr="00B84AF0">
        <w:trPr>
          <w:trHeight w:val="429"/>
        </w:trPr>
        <w:tc>
          <w:tcPr>
            <w:tcW w:w="1260" w:type="dxa"/>
            <w:shd w:val="clear" w:color="auto" w:fill="F2F2F2"/>
          </w:tcPr>
          <w:p w14:paraId="31C04A90"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Intercepts</w:t>
            </w:r>
          </w:p>
        </w:tc>
        <w:tc>
          <w:tcPr>
            <w:tcW w:w="1080" w:type="dxa"/>
            <w:vAlign w:val="center"/>
          </w:tcPr>
          <w:p w14:paraId="38F93F71"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1.731</w:t>
            </w:r>
          </w:p>
        </w:tc>
        <w:tc>
          <w:tcPr>
            <w:tcW w:w="720" w:type="dxa"/>
            <w:vAlign w:val="center"/>
          </w:tcPr>
          <w:p w14:paraId="4D03B6AE"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.288</w:t>
            </w:r>
          </w:p>
        </w:tc>
        <w:tc>
          <w:tcPr>
            <w:tcW w:w="810" w:type="dxa"/>
            <w:vAlign w:val="center"/>
          </w:tcPr>
          <w:p w14:paraId="228408E1"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6.008</w:t>
            </w:r>
          </w:p>
        </w:tc>
        <w:tc>
          <w:tcPr>
            <w:tcW w:w="630" w:type="dxa"/>
            <w:vAlign w:val="center"/>
          </w:tcPr>
          <w:p w14:paraId="3E556725"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.000</w:t>
            </w:r>
          </w:p>
        </w:tc>
        <w:tc>
          <w:tcPr>
            <w:tcW w:w="900" w:type="dxa"/>
            <w:vMerge w:val="restart"/>
            <w:vAlign w:val="center"/>
          </w:tcPr>
          <w:p w14:paraId="6D62D440"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64.643</w:t>
            </w:r>
          </w:p>
        </w:tc>
        <w:tc>
          <w:tcPr>
            <w:tcW w:w="630" w:type="dxa"/>
            <w:vMerge w:val="restart"/>
            <w:vAlign w:val="center"/>
          </w:tcPr>
          <w:p w14:paraId="037584FA"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.000</w:t>
            </w:r>
          </w:p>
        </w:tc>
        <w:tc>
          <w:tcPr>
            <w:tcW w:w="753" w:type="dxa"/>
            <w:vMerge w:val="restart"/>
            <w:vAlign w:val="center"/>
          </w:tcPr>
          <w:p w14:paraId="4E7B29AF" w14:textId="77777777" w:rsidR="00B84AF0" w:rsidRPr="00657C7C" w:rsidRDefault="00B84AF0" w:rsidP="00B84AF0">
            <w:pPr>
              <w:spacing w:before="100" w:beforeAutospacing="1" w:after="100" w:afterAutospacing="1"/>
              <w:jc w:val="lowKashida"/>
              <w:rPr>
                <w:rFonts w:ascii="Arial" w:eastAsia="Calibri" w:hAnsi="Arial" w:cs="Arial"/>
                <w:sz w:val="20"/>
                <w:rtl/>
              </w:rPr>
            </w:pPr>
            <w:r w:rsidRPr="00657C7C">
              <w:rPr>
                <w:rFonts w:ascii="Arial" w:eastAsia="Calibri" w:hAnsi="Arial" w:cs="Arial"/>
                <w:sz w:val="20"/>
              </w:rPr>
              <w:t>0.286</w:t>
            </w:r>
          </w:p>
        </w:tc>
      </w:tr>
      <w:tr w:rsidR="00B84AF0" w:rsidRPr="00657C7C" w14:paraId="0281B4F2" w14:textId="77777777" w:rsidTr="00B84AF0">
        <w:trPr>
          <w:trHeight w:val="429"/>
        </w:trPr>
        <w:tc>
          <w:tcPr>
            <w:tcW w:w="1260" w:type="dxa"/>
            <w:shd w:val="clear" w:color="auto" w:fill="F2F2F2"/>
          </w:tcPr>
          <w:p w14:paraId="6A6051ED"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0C33D1E9"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.594</w:t>
            </w:r>
          </w:p>
        </w:tc>
        <w:tc>
          <w:tcPr>
            <w:tcW w:w="720" w:type="dxa"/>
            <w:vAlign w:val="center"/>
          </w:tcPr>
          <w:p w14:paraId="3B087ED5"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.074</w:t>
            </w:r>
          </w:p>
        </w:tc>
        <w:tc>
          <w:tcPr>
            <w:tcW w:w="810" w:type="dxa"/>
            <w:vAlign w:val="center"/>
          </w:tcPr>
          <w:p w14:paraId="4FF68B24"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8.040</w:t>
            </w:r>
          </w:p>
        </w:tc>
        <w:tc>
          <w:tcPr>
            <w:tcW w:w="630" w:type="dxa"/>
            <w:vAlign w:val="center"/>
          </w:tcPr>
          <w:p w14:paraId="4044D525" w14:textId="77777777" w:rsidR="00B84AF0" w:rsidRPr="00657C7C" w:rsidRDefault="00B84AF0" w:rsidP="00B84AF0">
            <w:pPr>
              <w:spacing w:before="100" w:beforeAutospacing="1" w:after="100" w:afterAutospacing="1"/>
              <w:jc w:val="lowKashida"/>
              <w:rPr>
                <w:rFonts w:ascii="Arial" w:eastAsia="Calibri" w:hAnsi="Arial" w:cs="Arial"/>
                <w:sz w:val="20"/>
              </w:rPr>
            </w:pPr>
            <w:r w:rsidRPr="00657C7C">
              <w:rPr>
                <w:rFonts w:ascii="Arial" w:eastAsia="Calibri" w:hAnsi="Arial" w:cs="Arial"/>
                <w:sz w:val="20"/>
              </w:rPr>
              <w:t>.000</w:t>
            </w:r>
          </w:p>
        </w:tc>
        <w:tc>
          <w:tcPr>
            <w:tcW w:w="900" w:type="dxa"/>
            <w:vMerge/>
            <w:vAlign w:val="center"/>
          </w:tcPr>
          <w:p w14:paraId="2BB1C9F4"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630" w:type="dxa"/>
            <w:vMerge/>
            <w:vAlign w:val="center"/>
          </w:tcPr>
          <w:p w14:paraId="5E9D637D" w14:textId="77777777" w:rsidR="00B84AF0" w:rsidRPr="00657C7C" w:rsidRDefault="00B84AF0" w:rsidP="00B84AF0">
            <w:pPr>
              <w:spacing w:before="100" w:beforeAutospacing="1" w:after="100" w:afterAutospacing="1"/>
              <w:jc w:val="lowKashida"/>
              <w:rPr>
                <w:rFonts w:ascii="Arial" w:eastAsia="Calibri" w:hAnsi="Arial" w:cs="Arial"/>
                <w:sz w:val="20"/>
              </w:rPr>
            </w:pPr>
          </w:p>
        </w:tc>
        <w:tc>
          <w:tcPr>
            <w:tcW w:w="753" w:type="dxa"/>
            <w:vMerge/>
            <w:vAlign w:val="center"/>
          </w:tcPr>
          <w:p w14:paraId="56FEA80C" w14:textId="77777777" w:rsidR="00B84AF0" w:rsidRPr="00657C7C" w:rsidRDefault="00B84AF0" w:rsidP="00B84AF0">
            <w:pPr>
              <w:spacing w:before="100" w:beforeAutospacing="1" w:after="100" w:afterAutospacing="1"/>
              <w:jc w:val="lowKashida"/>
              <w:rPr>
                <w:rFonts w:ascii="Arial" w:eastAsia="Calibri" w:hAnsi="Arial" w:cs="Arial"/>
                <w:sz w:val="20"/>
              </w:rPr>
            </w:pPr>
          </w:p>
        </w:tc>
      </w:tr>
    </w:tbl>
    <w:p w14:paraId="46BFB296" w14:textId="77777777" w:rsidR="007F47A1" w:rsidRDefault="007F47A1" w:rsidP="00657C7C">
      <w:pPr>
        <w:spacing w:before="100" w:beforeAutospacing="1" w:after="100" w:afterAutospacing="1"/>
        <w:jc w:val="lowKashida"/>
        <w:rPr>
          <w:rFonts w:ascii="Arial" w:eastAsia="Calibri" w:hAnsi="Arial" w:cs="Arial"/>
          <w:szCs w:val="22"/>
        </w:rPr>
      </w:pPr>
    </w:p>
    <w:p w14:paraId="03D9756A" w14:textId="77777777" w:rsidR="007F47A1" w:rsidRDefault="007F47A1" w:rsidP="00657C7C">
      <w:pPr>
        <w:spacing w:before="100" w:beforeAutospacing="1" w:after="100" w:afterAutospacing="1"/>
        <w:jc w:val="lowKashida"/>
        <w:rPr>
          <w:rFonts w:ascii="Arial" w:eastAsia="Calibri" w:hAnsi="Arial" w:cs="Arial"/>
          <w:szCs w:val="22"/>
        </w:rPr>
      </w:pPr>
    </w:p>
    <w:p w14:paraId="79737127" w14:textId="77777777" w:rsidR="007F47A1" w:rsidRDefault="007F47A1" w:rsidP="00657C7C">
      <w:pPr>
        <w:spacing w:before="100" w:beforeAutospacing="1" w:after="100" w:afterAutospacing="1"/>
        <w:jc w:val="lowKashida"/>
        <w:rPr>
          <w:rFonts w:ascii="Arial" w:eastAsia="Calibri" w:hAnsi="Arial" w:cs="Arial"/>
          <w:szCs w:val="22"/>
        </w:rPr>
      </w:pPr>
    </w:p>
    <w:p w14:paraId="7B6EAF55" w14:textId="77777777" w:rsidR="007F47A1" w:rsidRDefault="007F47A1" w:rsidP="00657C7C">
      <w:pPr>
        <w:spacing w:before="100" w:beforeAutospacing="1" w:after="100" w:afterAutospacing="1"/>
        <w:jc w:val="lowKashida"/>
        <w:rPr>
          <w:rFonts w:ascii="Arial" w:eastAsia="Calibri" w:hAnsi="Arial" w:cs="Arial"/>
          <w:szCs w:val="22"/>
        </w:rPr>
      </w:pPr>
    </w:p>
    <w:p w14:paraId="41BCDD34" w14:textId="77777777" w:rsidR="007F47A1" w:rsidRDefault="007F47A1" w:rsidP="00657C7C">
      <w:pPr>
        <w:spacing w:before="100" w:beforeAutospacing="1" w:after="100" w:afterAutospacing="1"/>
        <w:jc w:val="lowKashida"/>
        <w:rPr>
          <w:rFonts w:ascii="Arial" w:eastAsia="Calibri" w:hAnsi="Arial" w:cs="Arial"/>
          <w:szCs w:val="22"/>
        </w:rPr>
      </w:pPr>
    </w:p>
    <w:p w14:paraId="25B04611" w14:textId="6853573F"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w:t>
      </w:r>
      <w:r w:rsidR="003D3952">
        <w:rPr>
          <w:rFonts w:ascii="Arial" w:eastAsia="Calibri" w:hAnsi="Arial" w:cs="Arial"/>
          <w:szCs w:val="22"/>
        </w:rPr>
        <w:t>The previous</w:t>
      </w:r>
      <w:r w:rsidR="008D7012">
        <w:rPr>
          <w:rFonts w:ascii="Arial" w:eastAsia="Calibri" w:hAnsi="Arial" w:cs="Arial"/>
          <w:szCs w:val="22"/>
        </w:rPr>
        <w:t xml:space="preserve"> </w:t>
      </w:r>
      <w:r w:rsidR="008D7012" w:rsidRPr="00657C7C">
        <w:rPr>
          <w:rFonts w:ascii="Arial" w:eastAsia="Calibri" w:hAnsi="Arial" w:cs="Arial"/>
          <w:szCs w:val="22"/>
        </w:rPr>
        <w:t>table</w:t>
      </w:r>
      <w:r w:rsidRPr="00657C7C">
        <w:rPr>
          <w:rFonts w:ascii="Arial" w:eastAsia="Calibri" w:hAnsi="Arial" w:cs="Arial"/>
          <w:szCs w:val="22"/>
        </w:rPr>
        <w:t xml:space="preserve"> </w:t>
      </w:r>
      <w:r w:rsidR="003D3952">
        <w:rPr>
          <w:rFonts w:ascii="Arial" w:eastAsia="Calibri" w:hAnsi="Arial" w:cs="Arial"/>
          <w:szCs w:val="22"/>
        </w:rPr>
        <w:t xml:space="preserve">shows </w:t>
      </w:r>
      <w:r w:rsidRPr="00657C7C">
        <w:rPr>
          <w:rFonts w:ascii="Arial" w:eastAsia="Calibri" w:hAnsi="Arial" w:cs="Arial"/>
          <w:szCs w:val="22"/>
        </w:rPr>
        <w:t>that the level of significance of the strategic intelligence is less than 0.01, and this indicates that the strategic intelligence is significant and has a statistically significant effect on the capital adequacy, as confirmed by the statistics of the F-test to test the significance of the quality of regression model reconciliation as a whole, which came out statistically significant at the level of significance of 0.01, meaning that the model for estimation is significant.</w:t>
      </w:r>
    </w:p>
    <w:p w14:paraId="767CD297" w14:textId="77D20068"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w:t>
      </w:r>
      <w:r w:rsidR="003D3952">
        <w:rPr>
          <w:rFonts w:ascii="Arial" w:eastAsia="Calibri" w:hAnsi="Arial" w:cs="Arial"/>
          <w:szCs w:val="22"/>
        </w:rPr>
        <w:t xml:space="preserve"> </w:t>
      </w:r>
      <w:r w:rsidRPr="00657C7C">
        <w:rPr>
          <w:rFonts w:ascii="Arial" w:eastAsia="Calibri" w:hAnsi="Arial" w:cs="Arial"/>
          <w:szCs w:val="22"/>
        </w:rPr>
        <w:t xml:space="preserve">the alternative hypothesis </w:t>
      </w:r>
      <w:r w:rsidR="003D3952">
        <w:rPr>
          <w:rFonts w:ascii="Arial" w:eastAsia="Calibri" w:hAnsi="Arial" w:cs="Arial"/>
          <w:szCs w:val="22"/>
        </w:rPr>
        <w:t xml:space="preserve">is </w:t>
      </w:r>
      <w:r w:rsidR="003D3952" w:rsidRPr="00657C7C">
        <w:rPr>
          <w:rFonts w:ascii="Arial" w:eastAsia="Calibri" w:hAnsi="Arial" w:cs="Arial"/>
          <w:szCs w:val="22"/>
        </w:rPr>
        <w:t>accept</w:t>
      </w:r>
      <w:r w:rsidR="003D3952">
        <w:rPr>
          <w:rFonts w:ascii="Arial" w:eastAsia="Calibri" w:hAnsi="Arial" w:cs="Arial"/>
          <w:szCs w:val="22"/>
        </w:rPr>
        <w:t xml:space="preserve">ed </w:t>
      </w:r>
      <w:r w:rsidRPr="00657C7C">
        <w:rPr>
          <w:rFonts w:ascii="Arial" w:eastAsia="Calibri" w:hAnsi="Arial" w:cs="Arial"/>
          <w:szCs w:val="22"/>
        </w:rPr>
        <w:t>that there is a statistically significant effect of strategic intelligence (foresight, future vision, system thinking, motivation, and partnership) on the capital adequacy in the Egyptian banks.</w:t>
      </w:r>
    </w:p>
    <w:tbl>
      <w:tblPr>
        <w:tblStyle w:val="TableGrid4"/>
        <w:tblpPr w:leftFromText="180" w:rightFromText="180" w:vertAnchor="text" w:horzAnchor="page" w:tblpX="4786" w:tblpY="782"/>
        <w:tblW w:w="69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45"/>
        <w:gridCol w:w="1080"/>
        <w:gridCol w:w="900"/>
        <w:gridCol w:w="810"/>
        <w:gridCol w:w="630"/>
        <w:gridCol w:w="900"/>
        <w:gridCol w:w="630"/>
        <w:gridCol w:w="720"/>
      </w:tblGrid>
      <w:tr w:rsidR="005657D3" w:rsidRPr="00657C7C" w14:paraId="19F1249F" w14:textId="77777777" w:rsidTr="005657D3">
        <w:trPr>
          <w:trHeight w:val="444"/>
        </w:trPr>
        <w:tc>
          <w:tcPr>
            <w:tcW w:w="1245" w:type="dxa"/>
            <w:vMerge w:val="restart"/>
            <w:shd w:val="clear" w:color="auto" w:fill="F2F2F2"/>
            <w:hideMark/>
          </w:tcPr>
          <w:p w14:paraId="38516EC1" w14:textId="77777777" w:rsidR="005657D3" w:rsidRPr="00657C7C" w:rsidRDefault="005657D3" w:rsidP="005657D3">
            <w:pPr>
              <w:spacing w:before="240"/>
              <w:jc w:val="both"/>
              <w:rPr>
                <w:rFonts w:ascii="Arial" w:eastAsia="Calibri" w:hAnsi="Arial" w:cs="Arial"/>
                <w:sz w:val="20"/>
              </w:rPr>
            </w:pPr>
            <w:r w:rsidRPr="00657C7C">
              <w:rPr>
                <w:rFonts w:ascii="Arial" w:eastAsia="Calibri" w:hAnsi="Arial" w:cs="Arial"/>
                <w:sz w:val="20"/>
              </w:rPr>
              <w:t>Parameter</w:t>
            </w:r>
          </w:p>
        </w:tc>
        <w:tc>
          <w:tcPr>
            <w:tcW w:w="1080" w:type="dxa"/>
            <w:vMerge w:val="restart"/>
            <w:shd w:val="clear" w:color="auto" w:fill="F2F2F2"/>
            <w:hideMark/>
          </w:tcPr>
          <w:p w14:paraId="2712BCB4" w14:textId="77777777" w:rsidR="005657D3" w:rsidRPr="00657C7C" w:rsidRDefault="005657D3" w:rsidP="005657D3">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4F598508">
                <v:shape id="_x0000_i1027" type="#_x0000_t75" style="width:18.6pt;height:23.6pt" o:ole="">
                  <v:imagedata r:id="rId14" o:title=""/>
                </v:shape>
                <o:OLEObject Type="Embed" ProgID="Equation.3" ShapeID="_x0000_i1027" DrawAspect="Content" ObjectID="_1808823282" r:id="rId17"/>
              </w:object>
            </w:r>
          </w:p>
        </w:tc>
        <w:tc>
          <w:tcPr>
            <w:tcW w:w="900" w:type="dxa"/>
            <w:vMerge w:val="restart"/>
            <w:shd w:val="clear" w:color="auto" w:fill="F2F2F2"/>
          </w:tcPr>
          <w:p w14:paraId="14DE1006" w14:textId="77777777" w:rsidR="005657D3" w:rsidRPr="00657C7C" w:rsidRDefault="005657D3" w:rsidP="005657D3">
            <w:pPr>
              <w:bidi/>
              <w:jc w:val="center"/>
              <w:rPr>
                <w:rFonts w:ascii="Arial" w:eastAsia="Calibri" w:hAnsi="Arial" w:cs="Arial"/>
                <w:sz w:val="20"/>
              </w:rPr>
            </w:pPr>
            <w:r w:rsidRPr="00657C7C">
              <w:rPr>
                <w:rFonts w:ascii="Arial" w:eastAsia="Calibri" w:hAnsi="Arial" w:cs="Arial"/>
                <w:sz w:val="20"/>
              </w:rPr>
              <w:t>Std. Error</w:t>
            </w:r>
          </w:p>
          <w:p w14:paraId="2619665C" w14:textId="77777777" w:rsidR="005657D3" w:rsidRPr="00657C7C" w:rsidRDefault="005657D3" w:rsidP="005657D3">
            <w:pPr>
              <w:bidi/>
              <w:jc w:val="center"/>
              <w:rPr>
                <w:rFonts w:ascii="Arial" w:eastAsia="Calibri" w:hAnsi="Arial" w:cs="Arial"/>
                <w:sz w:val="20"/>
                <w:rtl/>
              </w:rPr>
            </w:pPr>
            <w:r w:rsidRPr="00657C7C">
              <w:rPr>
                <w:rFonts w:ascii="Arial" w:eastAsia="Calibri" w:hAnsi="Arial" w:cs="Arial"/>
                <w:sz w:val="20"/>
              </w:rPr>
              <w:t>S.E.</w:t>
            </w:r>
          </w:p>
        </w:tc>
        <w:tc>
          <w:tcPr>
            <w:tcW w:w="1440" w:type="dxa"/>
            <w:gridSpan w:val="2"/>
            <w:shd w:val="clear" w:color="auto" w:fill="F2F2F2"/>
          </w:tcPr>
          <w:p w14:paraId="3778A965" w14:textId="77777777" w:rsidR="005657D3" w:rsidRPr="00657C7C" w:rsidRDefault="005657D3" w:rsidP="005657D3">
            <w:pPr>
              <w:bidi/>
              <w:ind w:left="57" w:hanging="57"/>
              <w:jc w:val="center"/>
              <w:rPr>
                <w:rFonts w:ascii="Arial" w:eastAsia="Calibri" w:hAnsi="Arial" w:cs="Arial"/>
                <w:sz w:val="20"/>
                <w:rtl/>
              </w:rPr>
            </w:pPr>
            <w:r w:rsidRPr="00657C7C">
              <w:rPr>
                <w:rFonts w:ascii="Arial" w:eastAsia="Calibri" w:hAnsi="Arial" w:cs="Arial"/>
                <w:sz w:val="20"/>
              </w:rPr>
              <w:t>T-test</w:t>
            </w:r>
          </w:p>
        </w:tc>
        <w:tc>
          <w:tcPr>
            <w:tcW w:w="1530" w:type="dxa"/>
            <w:gridSpan w:val="2"/>
            <w:shd w:val="clear" w:color="auto" w:fill="F2F2F2"/>
          </w:tcPr>
          <w:p w14:paraId="2B075698"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F -test</w:t>
            </w:r>
          </w:p>
        </w:tc>
        <w:tc>
          <w:tcPr>
            <w:tcW w:w="720" w:type="dxa"/>
            <w:vMerge w:val="restart"/>
            <w:shd w:val="clear" w:color="auto" w:fill="F2F2F2"/>
            <w:hideMark/>
          </w:tcPr>
          <w:p w14:paraId="5391C2F5"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R2</w:t>
            </w:r>
          </w:p>
        </w:tc>
      </w:tr>
      <w:tr w:rsidR="005657D3" w:rsidRPr="00657C7C" w14:paraId="57E3A3AF" w14:textId="77777777" w:rsidTr="005657D3">
        <w:trPr>
          <w:trHeight w:val="449"/>
        </w:trPr>
        <w:tc>
          <w:tcPr>
            <w:tcW w:w="1245" w:type="dxa"/>
            <w:vMerge/>
            <w:shd w:val="clear" w:color="auto" w:fill="F2F2F2"/>
          </w:tcPr>
          <w:p w14:paraId="5316A5A7" w14:textId="77777777" w:rsidR="005657D3" w:rsidRPr="00657C7C" w:rsidRDefault="005657D3" w:rsidP="005657D3">
            <w:pPr>
              <w:jc w:val="both"/>
              <w:rPr>
                <w:rFonts w:ascii="Arial" w:eastAsia="Calibri" w:hAnsi="Arial" w:cs="Arial"/>
                <w:sz w:val="20"/>
              </w:rPr>
            </w:pPr>
          </w:p>
        </w:tc>
        <w:tc>
          <w:tcPr>
            <w:tcW w:w="1080" w:type="dxa"/>
            <w:vMerge/>
            <w:shd w:val="clear" w:color="auto" w:fill="F2F2F2"/>
          </w:tcPr>
          <w:p w14:paraId="26DDD2DC" w14:textId="77777777" w:rsidR="005657D3" w:rsidRPr="00657C7C" w:rsidRDefault="005657D3" w:rsidP="005657D3">
            <w:pPr>
              <w:bidi/>
              <w:jc w:val="center"/>
              <w:rPr>
                <w:rFonts w:ascii="Arial" w:eastAsia="Calibri" w:hAnsi="Arial" w:cs="Arial"/>
                <w:sz w:val="20"/>
              </w:rPr>
            </w:pPr>
          </w:p>
        </w:tc>
        <w:tc>
          <w:tcPr>
            <w:tcW w:w="900" w:type="dxa"/>
            <w:vMerge/>
            <w:shd w:val="clear" w:color="auto" w:fill="F2F2F2"/>
          </w:tcPr>
          <w:p w14:paraId="26EEF793" w14:textId="77777777" w:rsidR="005657D3" w:rsidRPr="00657C7C" w:rsidRDefault="005657D3" w:rsidP="005657D3">
            <w:pPr>
              <w:bidi/>
              <w:jc w:val="center"/>
              <w:rPr>
                <w:rFonts w:ascii="Arial" w:eastAsia="Calibri" w:hAnsi="Arial" w:cs="Arial"/>
                <w:sz w:val="20"/>
              </w:rPr>
            </w:pPr>
          </w:p>
        </w:tc>
        <w:tc>
          <w:tcPr>
            <w:tcW w:w="810" w:type="dxa"/>
            <w:shd w:val="clear" w:color="auto" w:fill="F2F2F2"/>
          </w:tcPr>
          <w:p w14:paraId="389C77FA"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65B386C9"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Sig</w:t>
            </w:r>
          </w:p>
        </w:tc>
        <w:tc>
          <w:tcPr>
            <w:tcW w:w="900" w:type="dxa"/>
            <w:shd w:val="clear" w:color="auto" w:fill="F2F2F2"/>
          </w:tcPr>
          <w:p w14:paraId="3346CC79"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3E1F16AC" w14:textId="77777777" w:rsidR="005657D3" w:rsidRPr="00657C7C" w:rsidRDefault="005657D3" w:rsidP="005657D3">
            <w:pPr>
              <w:bidi/>
              <w:ind w:left="58" w:hanging="58"/>
              <w:jc w:val="center"/>
              <w:rPr>
                <w:rFonts w:ascii="Arial" w:eastAsia="Calibri" w:hAnsi="Arial" w:cs="Arial"/>
                <w:sz w:val="20"/>
              </w:rPr>
            </w:pPr>
            <w:r w:rsidRPr="00657C7C">
              <w:rPr>
                <w:rFonts w:ascii="Arial" w:eastAsia="Calibri" w:hAnsi="Arial" w:cs="Arial"/>
                <w:sz w:val="20"/>
              </w:rPr>
              <w:t>Sig</w:t>
            </w:r>
          </w:p>
        </w:tc>
        <w:tc>
          <w:tcPr>
            <w:tcW w:w="720" w:type="dxa"/>
            <w:vMerge/>
            <w:shd w:val="clear" w:color="auto" w:fill="F2F2F2"/>
          </w:tcPr>
          <w:p w14:paraId="49B5A0B9" w14:textId="77777777" w:rsidR="005657D3" w:rsidRPr="00657C7C" w:rsidRDefault="005657D3" w:rsidP="005657D3">
            <w:pPr>
              <w:bidi/>
              <w:ind w:left="58" w:hanging="58"/>
              <w:jc w:val="center"/>
              <w:rPr>
                <w:rFonts w:ascii="Arial" w:eastAsia="Calibri" w:hAnsi="Arial" w:cs="Arial"/>
                <w:sz w:val="20"/>
              </w:rPr>
            </w:pPr>
          </w:p>
        </w:tc>
      </w:tr>
      <w:tr w:rsidR="005657D3" w:rsidRPr="00657C7C" w14:paraId="09243E5B" w14:textId="77777777" w:rsidTr="005657D3">
        <w:trPr>
          <w:trHeight w:val="429"/>
        </w:trPr>
        <w:tc>
          <w:tcPr>
            <w:tcW w:w="1245" w:type="dxa"/>
            <w:shd w:val="clear" w:color="auto" w:fill="F2F2F2"/>
          </w:tcPr>
          <w:p w14:paraId="530B5F8B" w14:textId="77777777" w:rsidR="005657D3" w:rsidRPr="00657C7C" w:rsidRDefault="005657D3" w:rsidP="005657D3">
            <w:pPr>
              <w:jc w:val="both"/>
              <w:rPr>
                <w:rFonts w:ascii="Arial" w:eastAsia="Calibri" w:hAnsi="Arial" w:cs="Arial"/>
                <w:sz w:val="20"/>
              </w:rPr>
            </w:pPr>
            <w:r w:rsidRPr="00657C7C">
              <w:rPr>
                <w:rFonts w:ascii="Arial" w:eastAsia="Calibri" w:hAnsi="Arial" w:cs="Arial"/>
                <w:sz w:val="20"/>
              </w:rPr>
              <w:t>Intercepts</w:t>
            </w:r>
          </w:p>
        </w:tc>
        <w:tc>
          <w:tcPr>
            <w:tcW w:w="1080" w:type="dxa"/>
            <w:vAlign w:val="center"/>
          </w:tcPr>
          <w:p w14:paraId="765D31B5"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2.236</w:t>
            </w:r>
          </w:p>
        </w:tc>
        <w:tc>
          <w:tcPr>
            <w:tcW w:w="900" w:type="dxa"/>
            <w:vAlign w:val="center"/>
          </w:tcPr>
          <w:p w14:paraId="7048E144"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.326</w:t>
            </w:r>
          </w:p>
        </w:tc>
        <w:tc>
          <w:tcPr>
            <w:tcW w:w="810" w:type="dxa"/>
            <w:vAlign w:val="center"/>
          </w:tcPr>
          <w:p w14:paraId="36F6D8ED"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6.856</w:t>
            </w:r>
          </w:p>
        </w:tc>
        <w:tc>
          <w:tcPr>
            <w:tcW w:w="630" w:type="dxa"/>
            <w:vAlign w:val="center"/>
          </w:tcPr>
          <w:p w14:paraId="36ECD33D"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restart"/>
            <w:vAlign w:val="center"/>
          </w:tcPr>
          <w:p w14:paraId="3670AE84"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25.426</w:t>
            </w:r>
          </w:p>
        </w:tc>
        <w:tc>
          <w:tcPr>
            <w:tcW w:w="630" w:type="dxa"/>
            <w:vMerge w:val="restart"/>
            <w:vAlign w:val="center"/>
          </w:tcPr>
          <w:p w14:paraId="1BE3D240"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.000</w:t>
            </w:r>
          </w:p>
        </w:tc>
        <w:tc>
          <w:tcPr>
            <w:tcW w:w="720" w:type="dxa"/>
            <w:vMerge w:val="restart"/>
            <w:vAlign w:val="center"/>
          </w:tcPr>
          <w:p w14:paraId="0E05A1FE" w14:textId="77777777" w:rsidR="005657D3" w:rsidRPr="00657C7C" w:rsidRDefault="005657D3" w:rsidP="005657D3">
            <w:pPr>
              <w:bidi/>
              <w:ind w:left="57" w:hanging="57"/>
              <w:jc w:val="center"/>
              <w:rPr>
                <w:rFonts w:ascii="Arial" w:eastAsia="Calibri" w:hAnsi="Arial" w:cs="Arial"/>
                <w:sz w:val="20"/>
                <w:rtl/>
              </w:rPr>
            </w:pPr>
            <w:r w:rsidRPr="00657C7C">
              <w:rPr>
                <w:rFonts w:ascii="Arial" w:eastAsia="Calibri" w:hAnsi="Arial" w:cs="Arial"/>
                <w:sz w:val="20"/>
              </w:rPr>
              <w:t>0.136</w:t>
            </w:r>
          </w:p>
        </w:tc>
      </w:tr>
      <w:tr w:rsidR="005657D3" w:rsidRPr="00657C7C" w14:paraId="480A6336" w14:textId="77777777" w:rsidTr="005657D3">
        <w:trPr>
          <w:trHeight w:val="429"/>
        </w:trPr>
        <w:tc>
          <w:tcPr>
            <w:tcW w:w="1245" w:type="dxa"/>
            <w:shd w:val="clear" w:color="auto" w:fill="F2F2F2"/>
          </w:tcPr>
          <w:p w14:paraId="4E78DB8F" w14:textId="77777777" w:rsidR="005657D3" w:rsidRPr="00657C7C" w:rsidRDefault="005657D3" w:rsidP="005657D3">
            <w:pPr>
              <w:jc w:val="both"/>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0D8BE720"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.422</w:t>
            </w:r>
          </w:p>
        </w:tc>
        <w:tc>
          <w:tcPr>
            <w:tcW w:w="900" w:type="dxa"/>
            <w:vAlign w:val="center"/>
          </w:tcPr>
          <w:p w14:paraId="4B2E78DC"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.084</w:t>
            </w:r>
          </w:p>
        </w:tc>
        <w:tc>
          <w:tcPr>
            <w:tcW w:w="810" w:type="dxa"/>
            <w:vAlign w:val="center"/>
          </w:tcPr>
          <w:p w14:paraId="50DF7FA4"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5.042</w:t>
            </w:r>
          </w:p>
        </w:tc>
        <w:tc>
          <w:tcPr>
            <w:tcW w:w="630" w:type="dxa"/>
            <w:vAlign w:val="center"/>
          </w:tcPr>
          <w:p w14:paraId="293089C0" w14:textId="77777777" w:rsidR="005657D3" w:rsidRPr="00657C7C" w:rsidRDefault="005657D3" w:rsidP="005657D3">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ign w:val="center"/>
          </w:tcPr>
          <w:p w14:paraId="4621560E" w14:textId="77777777" w:rsidR="005657D3" w:rsidRPr="00657C7C" w:rsidRDefault="005657D3" w:rsidP="005657D3">
            <w:pPr>
              <w:bidi/>
              <w:ind w:left="57" w:hanging="57"/>
              <w:jc w:val="center"/>
              <w:rPr>
                <w:rFonts w:ascii="Arial" w:eastAsia="Calibri" w:hAnsi="Arial" w:cs="Arial"/>
                <w:sz w:val="20"/>
              </w:rPr>
            </w:pPr>
          </w:p>
        </w:tc>
        <w:tc>
          <w:tcPr>
            <w:tcW w:w="630" w:type="dxa"/>
            <w:vMerge/>
            <w:vAlign w:val="center"/>
          </w:tcPr>
          <w:p w14:paraId="07EF1F9F" w14:textId="77777777" w:rsidR="005657D3" w:rsidRPr="00657C7C" w:rsidRDefault="005657D3" w:rsidP="005657D3">
            <w:pPr>
              <w:bidi/>
              <w:ind w:left="57" w:hanging="57"/>
              <w:jc w:val="center"/>
              <w:rPr>
                <w:rFonts w:ascii="Arial" w:eastAsia="Calibri" w:hAnsi="Arial" w:cs="Arial"/>
                <w:sz w:val="20"/>
              </w:rPr>
            </w:pPr>
          </w:p>
        </w:tc>
        <w:tc>
          <w:tcPr>
            <w:tcW w:w="720" w:type="dxa"/>
            <w:vMerge/>
            <w:vAlign w:val="center"/>
          </w:tcPr>
          <w:p w14:paraId="7B9CC3A4" w14:textId="77777777" w:rsidR="005657D3" w:rsidRPr="00657C7C" w:rsidRDefault="005657D3" w:rsidP="005657D3">
            <w:pPr>
              <w:bidi/>
              <w:ind w:left="57" w:hanging="57"/>
              <w:jc w:val="center"/>
              <w:rPr>
                <w:rFonts w:ascii="Arial" w:eastAsia="Calibri" w:hAnsi="Arial" w:cs="Arial"/>
                <w:sz w:val="20"/>
              </w:rPr>
            </w:pPr>
          </w:p>
        </w:tc>
      </w:tr>
    </w:tbl>
    <w:p w14:paraId="2DA7D195" w14:textId="77777777" w:rsidR="00657C7C" w:rsidRPr="008D7012" w:rsidRDefault="00657C7C" w:rsidP="00657C7C">
      <w:pPr>
        <w:spacing w:before="100" w:beforeAutospacing="1" w:after="100" w:afterAutospacing="1"/>
        <w:rPr>
          <w:rFonts w:ascii="Arial" w:hAnsi="Arial" w:cs="Arial"/>
          <w:i/>
        </w:rPr>
      </w:pPr>
      <w:r w:rsidRPr="008D7012">
        <w:rPr>
          <w:rFonts w:ascii="Arial" w:hAnsi="Arial" w:cs="Arial"/>
          <w:i/>
        </w:rPr>
        <w:t>The second sub-hypothesis (H1:1-2):</w:t>
      </w:r>
    </w:p>
    <w:p w14:paraId="501CFCB3" w14:textId="7064E8CC" w:rsidR="00657C7C" w:rsidRPr="00657C7C" w:rsidRDefault="00657C7C" w:rsidP="0000761B">
      <w:pPr>
        <w:spacing w:before="100" w:beforeAutospacing="1" w:after="100" w:afterAutospacing="1"/>
        <w:rPr>
          <w:rFonts w:ascii="Arial" w:eastAsia="Calibri" w:hAnsi="Arial" w:cs="Arial"/>
          <w:szCs w:val="22"/>
        </w:rPr>
      </w:pPr>
      <w:r w:rsidRPr="00657C7C">
        <w:rPr>
          <w:rFonts w:ascii="Arial" w:eastAsia="Calibri" w:hAnsi="Arial" w:cs="Arial"/>
          <w:szCs w:val="22"/>
        </w:rPr>
        <w:t>T</w:t>
      </w:r>
      <w:r w:rsidRPr="00EE42CA">
        <w:rPr>
          <w:rFonts w:ascii="Arial" w:hAnsi="Arial"/>
          <w:b/>
        </w:rPr>
        <w:t>able 15: The simple regression model for the effect of strategic intelligence on asset quality</w:t>
      </w:r>
    </w:p>
    <w:p w14:paraId="396F0342" w14:textId="77777777" w:rsidR="007F47A1" w:rsidRDefault="007F47A1" w:rsidP="00657C7C">
      <w:pPr>
        <w:spacing w:before="100" w:beforeAutospacing="1" w:after="100" w:afterAutospacing="1"/>
        <w:jc w:val="lowKashida"/>
        <w:rPr>
          <w:rFonts w:ascii="Arial" w:eastAsia="Calibri" w:hAnsi="Arial" w:cs="Arial"/>
          <w:szCs w:val="22"/>
        </w:rPr>
      </w:pPr>
    </w:p>
    <w:p w14:paraId="400E5522" w14:textId="77777777" w:rsidR="007F47A1" w:rsidRDefault="007F47A1" w:rsidP="00657C7C">
      <w:pPr>
        <w:spacing w:before="100" w:beforeAutospacing="1" w:after="100" w:afterAutospacing="1"/>
        <w:jc w:val="lowKashida"/>
        <w:rPr>
          <w:rFonts w:ascii="Arial" w:eastAsia="Calibri" w:hAnsi="Arial" w:cs="Arial"/>
          <w:szCs w:val="22"/>
        </w:rPr>
      </w:pPr>
    </w:p>
    <w:p w14:paraId="24F2A0DF" w14:textId="77777777" w:rsidR="007F47A1" w:rsidRDefault="007F47A1" w:rsidP="00657C7C">
      <w:pPr>
        <w:spacing w:before="100" w:beforeAutospacing="1" w:after="100" w:afterAutospacing="1"/>
        <w:jc w:val="lowKashida"/>
        <w:rPr>
          <w:rFonts w:ascii="Arial" w:eastAsia="Calibri" w:hAnsi="Arial" w:cs="Arial"/>
          <w:szCs w:val="22"/>
        </w:rPr>
      </w:pPr>
    </w:p>
    <w:p w14:paraId="752F4888" w14:textId="77777777" w:rsidR="007F47A1" w:rsidRDefault="007F47A1" w:rsidP="00657C7C">
      <w:pPr>
        <w:spacing w:before="100" w:beforeAutospacing="1" w:after="100" w:afterAutospacing="1"/>
        <w:jc w:val="lowKashida"/>
        <w:rPr>
          <w:rFonts w:ascii="Arial" w:eastAsia="Calibri" w:hAnsi="Arial" w:cs="Arial"/>
          <w:szCs w:val="22"/>
        </w:rPr>
      </w:pPr>
    </w:p>
    <w:p w14:paraId="0317416A" w14:textId="6F2F124B"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 </w:t>
      </w:r>
      <w:r w:rsidR="003D3952">
        <w:rPr>
          <w:rFonts w:ascii="Arial" w:eastAsia="Calibri" w:hAnsi="Arial" w:cs="Arial"/>
          <w:szCs w:val="22"/>
        </w:rPr>
        <w:t xml:space="preserve">The previous </w:t>
      </w:r>
      <w:r w:rsidRPr="00657C7C">
        <w:rPr>
          <w:rFonts w:ascii="Arial" w:eastAsia="Calibri" w:hAnsi="Arial" w:cs="Arial"/>
          <w:szCs w:val="22"/>
        </w:rPr>
        <w:t>table</w:t>
      </w:r>
      <w:r w:rsidR="003D3952">
        <w:rPr>
          <w:rFonts w:ascii="Arial" w:eastAsia="Calibri" w:hAnsi="Arial" w:cs="Arial"/>
          <w:szCs w:val="22"/>
        </w:rPr>
        <w:t xml:space="preserve"> shows</w:t>
      </w:r>
      <w:r w:rsidRPr="00657C7C">
        <w:rPr>
          <w:rFonts w:ascii="Arial" w:eastAsia="Calibri" w:hAnsi="Arial" w:cs="Arial"/>
          <w:szCs w:val="22"/>
        </w:rPr>
        <w:t xml:space="preserve"> that the level of significance for strategic intelligence is less than 0.01, which means that strategic intelligence is important and has a meaningful effect on asset quality. This is supported by the F-test statistics, which also showed a significant result at the 0.01 level, indicating that the overall model used for estimation is significant.</w:t>
      </w:r>
    </w:p>
    <w:p w14:paraId="2E351F94" w14:textId="1DC304B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 the alternative hypothesis</w:t>
      </w:r>
      <w:r w:rsidR="003D3952">
        <w:rPr>
          <w:rFonts w:ascii="Arial" w:eastAsia="Calibri" w:hAnsi="Arial" w:cs="Arial"/>
          <w:szCs w:val="22"/>
        </w:rPr>
        <w:t xml:space="preserve"> is </w:t>
      </w:r>
      <w:r w:rsidR="003D3952" w:rsidRPr="00657C7C">
        <w:rPr>
          <w:rFonts w:ascii="Arial" w:eastAsia="Calibri" w:hAnsi="Arial" w:cs="Arial"/>
          <w:szCs w:val="22"/>
        </w:rPr>
        <w:t>accept</w:t>
      </w:r>
      <w:r w:rsidR="003D3952">
        <w:rPr>
          <w:rFonts w:ascii="Arial" w:eastAsia="Calibri" w:hAnsi="Arial" w:cs="Arial"/>
          <w:szCs w:val="22"/>
        </w:rPr>
        <w:t>ed</w:t>
      </w:r>
      <w:r w:rsidRPr="00657C7C">
        <w:rPr>
          <w:rFonts w:ascii="Arial" w:eastAsia="Calibri" w:hAnsi="Arial" w:cs="Arial"/>
          <w:szCs w:val="22"/>
        </w:rPr>
        <w:t xml:space="preserve"> that there is a statistically significant effect of strategic intelligence (foresight, future vision, system thinking, motivation, and partnership) on the asset quality in the Egyptian banks.</w:t>
      </w:r>
    </w:p>
    <w:p w14:paraId="470940B7" w14:textId="77777777" w:rsidR="00657C7C" w:rsidRPr="0000761B" w:rsidRDefault="00657C7C" w:rsidP="0000761B">
      <w:pPr>
        <w:spacing w:before="100" w:beforeAutospacing="1" w:after="100" w:afterAutospacing="1"/>
        <w:rPr>
          <w:rFonts w:ascii="Arial" w:hAnsi="Arial" w:cs="Arial"/>
          <w:i/>
        </w:rPr>
      </w:pPr>
      <w:r w:rsidRPr="0000761B">
        <w:rPr>
          <w:rFonts w:ascii="Arial" w:hAnsi="Arial" w:cs="Arial"/>
          <w:i/>
        </w:rPr>
        <w:t>The third sub-hypothesis (H1:1-3):</w:t>
      </w:r>
    </w:p>
    <w:p w14:paraId="4904960E" w14:textId="237F65F9" w:rsidR="00657C7C" w:rsidRPr="00657C7C" w:rsidRDefault="003D3952" w:rsidP="00657C7C">
      <w:pPr>
        <w:spacing w:before="100" w:beforeAutospacing="1" w:after="100" w:afterAutospacing="1"/>
        <w:jc w:val="lowKashida"/>
        <w:rPr>
          <w:rFonts w:ascii="Arial" w:eastAsia="Calibri" w:hAnsi="Arial" w:cs="Arial"/>
          <w:szCs w:val="22"/>
        </w:rPr>
      </w:pPr>
      <w:r>
        <w:rPr>
          <w:rFonts w:ascii="Arial" w:eastAsia="Calibri" w:hAnsi="Arial" w:cs="Arial"/>
          <w:szCs w:val="22"/>
        </w:rPr>
        <w:t>S</w:t>
      </w:r>
      <w:r w:rsidR="0000761B" w:rsidRPr="00657C7C">
        <w:rPr>
          <w:rFonts w:ascii="Arial" w:eastAsia="Calibri" w:hAnsi="Arial" w:cs="Arial"/>
          <w:szCs w:val="22"/>
        </w:rPr>
        <w:t>imple</w:t>
      </w:r>
      <w:r w:rsidR="00657C7C" w:rsidRPr="00657C7C">
        <w:rPr>
          <w:rFonts w:ascii="Arial" w:eastAsia="Calibri" w:hAnsi="Arial" w:cs="Arial"/>
          <w:szCs w:val="22"/>
        </w:rPr>
        <w:t xml:space="preserve"> linear regression </w:t>
      </w:r>
      <w:r>
        <w:rPr>
          <w:rFonts w:ascii="Arial" w:eastAsia="Calibri" w:hAnsi="Arial" w:cs="Arial"/>
          <w:szCs w:val="22"/>
        </w:rPr>
        <w:t xml:space="preserve">is used </w:t>
      </w:r>
      <w:r w:rsidR="00657C7C" w:rsidRPr="00657C7C">
        <w:rPr>
          <w:rFonts w:ascii="Arial" w:eastAsia="Calibri" w:hAnsi="Arial" w:cs="Arial"/>
          <w:szCs w:val="22"/>
        </w:rPr>
        <w:t>to test this hypothesis, obtaining the following results:</w:t>
      </w:r>
    </w:p>
    <w:tbl>
      <w:tblPr>
        <w:tblStyle w:val="TableGrid4"/>
        <w:tblpPr w:leftFromText="180" w:rightFromText="180" w:vertAnchor="text" w:horzAnchor="page" w:tblpX="4906" w:tblpY="502"/>
        <w:tblW w:w="69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81"/>
        <w:gridCol w:w="1080"/>
        <w:gridCol w:w="810"/>
        <w:gridCol w:w="810"/>
        <w:gridCol w:w="630"/>
        <w:gridCol w:w="990"/>
        <w:gridCol w:w="630"/>
        <w:gridCol w:w="720"/>
      </w:tblGrid>
      <w:tr w:rsidR="0000761B" w:rsidRPr="00657C7C" w14:paraId="0634EFEE" w14:textId="77777777" w:rsidTr="0000761B">
        <w:trPr>
          <w:trHeight w:val="444"/>
        </w:trPr>
        <w:tc>
          <w:tcPr>
            <w:tcW w:w="1281" w:type="dxa"/>
            <w:vMerge w:val="restart"/>
            <w:shd w:val="clear" w:color="auto" w:fill="F2F2F2"/>
            <w:hideMark/>
          </w:tcPr>
          <w:p w14:paraId="06C0423D" w14:textId="77777777" w:rsidR="0000761B" w:rsidRPr="00657C7C" w:rsidRDefault="0000761B" w:rsidP="0000761B">
            <w:pPr>
              <w:spacing w:before="240"/>
              <w:jc w:val="both"/>
              <w:rPr>
                <w:rFonts w:ascii="Arial" w:eastAsia="Calibri" w:hAnsi="Arial" w:cs="Arial"/>
                <w:sz w:val="20"/>
              </w:rPr>
            </w:pPr>
            <w:r w:rsidRPr="00657C7C">
              <w:rPr>
                <w:rFonts w:ascii="Arial" w:eastAsia="Calibri" w:hAnsi="Arial" w:cs="Arial"/>
                <w:sz w:val="20"/>
              </w:rPr>
              <w:lastRenderedPageBreak/>
              <w:t>Parameter</w:t>
            </w:r>
          </w:p>
        </w:tc>
        <w:tc>
          <w:tcPr>
            <w:tcW w:w="1080" w:type="dxa"/>
            <w:vMerge w:val="restart"/>
            <w:shd w:val="clear" w:color="auto" w:fill="F2F2F2"/>
            <w:hideMark/>
          </w:tcPr>
          <w:p w14:paraId="18B9E0A0" w14:textId="77777777" w:rsidR="0000761B" w:rsidRPr="00657C7C" w:rsidRDefault="0000761B" w:rsidP="0000761B">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6536EA1D">
                <v:shape id="_x0000_i1028" type="#_x0000_t75" style="width:18.6pt;height:23.6pt" o:ole="">
                  <v:imagedata r:id="rId14" o:title=""/>
                </v:shape>
                <o:OLEObject Type="Embed" ProgID="Equation.3" ShapeID="_x0000_i1028" DrawAspect="Content" ObjectID="_1808823283" r:id="rId18"/>
              </w:object>
            </w:r>
          </w:p>
        </w:tc>
        <w:tc>
          <w:tcPr>
            <w:tcW w:w="810" w:type="dxa"/>
            <w:vMerge w:val="restart"/>
            <w:shd w:val="clear" w:color="auto" w:fill="F2F2F2"/>
          </w:tcPr>
          <w:p w14:paraId="2DEB1206" w14:textId="77777777" w:rsidR="0000761B" w:rsidRPr="00657C7C" w:rsidRDefault="0000761B" w:rsidP="0000761B">
            <w:pPr>
              <w:bidi/>
              <w:jc w:val="center"/>
              <w:rPr>
                <w:rFonts w:ascii="Arial" w:eastAsia="Calibri" w:hAnsi="Arial" w:cs="Arial"/>
                <w:sz w:val="20"/>
              </w:rPr>
            </w:pPr>
            <w:r w:rsidRPr="00657C7C">
              <w:rPr>
                <w:rFonts w:ascii="Arial" w:eastAsia="Calibri" w:hAnsi="Arial" w:cs="Arial"/>
                <w:sz w:val="20"/>
              </w:rPr>
              <w:t>Std. Error</w:t>
            </w:r>
          </w:p>
          <w:p w14:paraId="2E1F36FD" w14:textId="77777777" w:rsidR="0000761B" w:rsidRPr="00657C7C" w:rsidRDefault="0000761B" w:rsidP="0000761B">
            <w:pPr>
              <w:bidi/>
              <w:jc w:val="center"/>
              <w:rPr>
                <w:rFonts w:ascii="Arial" w:eastAsia="Calibri" w:hAnsi="Arial" w:cs="Arial"/>
                <w:sz w:val="20"/>
                <w:rtl/>
              </w:rPr>
            </w:pPr>
            <w:r w:rsidRPr="00657C7C">
              <w:rPr>
                <w:rFonts w:ascii="Arial" w:eastAsia="Calibri" w:hAnsi="Arial" w:cs="Arial"/>
                <w:sz w:val="20"/>
              </w:rPr>
              <w:t>S.E.</w:t>
            </w:r>
          </w:p>
        </w:tc>
        <w:tc>
          <w:tcPr>
            <w:tcW w:w="1440" w:type="dxa"/>
            <w:gridSpan w:val="2"/>
            <w:shd w:val="clear" w:color="auto" w:fill="F2F2F2"/>
          </w:tcPr>
          <w:p w14:paraId="7E8D5455" w14:textId="77777777" w:rsidR="0000761B" w:rsidRPr="00657C7C" w:rsidRDefault="0000761B" w:rsidP="0000761B">
            <w:pPr>
              <w:bidi/>
              <w:ind w:left="57" w:hanging="57"/>
              <w:jc w:val="center"/>
              <w:rPr>
                <w:rFonts w:ascii="Arial" w:eastAsia="Calibri" w:hAnsi="Arial" w:cs="Arial"/>
                <w:sz w:val="20"/>
                <w:rtl/>
              </w:rPr>
            </w:pPr>
            <w:r w:rsidRPr="00657C7C">
              <w:rPr>
                <w:rFonts w:ascii="Arial" w:eastAsia="Calibri" w:hAnsi="Arial" w:cs="Arial"/>
                <w:sz w:val="20"/>
              </w:rPr>
              <w:t>T-test</w:t>
            </w:r>
          </w:p>
        </w:tc>
        <w:tc>
          <w:tcPr>
            <w:tcW w:w="1620" w:type="dxa"/>
            <w:gridSpan w:val="2"/>
            <w:shd w:val="clear" w:color="auto" w:fill="F2F2F2"/>
          </w:tcPr>
          <w:p w14:paraId="0EE94B93"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F -test</w:t>
            </w:r>
          </w:p>
        </w:tc>
        <w:tc>
          <w:tcPr>
            <w:tcW w:w="720" w:type="dxa"/>
            <w:vMerge w:val="restart"/>
            <w:shd w:val="clear" w:color="auto" w:fill="F2F2F2"/>
            <w:hideMark/>
          </w:tcPr>
          <w:p w14:paraId="27050246"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R2</w:t>
            </w:r>
          </w:p>
        </w:tc>
      </w:tr>
      <w:tr w:rsidR="0000761B" w:rsidRPr="00657C7C" w14:paraId="2899F89C" w14:textId="77777777" w:rsidTr="0000761B">
        <w:trPr>
          <w:trHeight w:val="449"/>
        </w:trPr>
        <w:tc>
          <w:tcPr>
            <w:tcW w:w="1281" w:type="dxa"/>
            <w:vMerge/>
            <w:shd w:val="clear" w:color="auto" w:fill="F2F2F2"/>
          </w:tcPr>
          <w:p w14:paraId="37E52F4A" w14:textId="77777777" w:rsidR="0000761B" w:rsidRPr="00657C7C" w:rsidRDefault="0000761B" w:rsidP="0000761B">
            <w:pPr>
              <w:jc w:val="both"/>
              <w:rPr>
                <w:rFonts w:ascii="Arial" w:eastAsia="Calibri" w:hAnsi="Arial" w:cs="Arial"/>
                <w:sz w:val="20"/>
              </w:rPr>
            </w:pPr>
          </w:p>
        </w:tc>
        <w:tc>
          <w:tcPr>
            <w:tcW w:w="1080" w:type="dxa"/>
            <w:vMerge/>
            <w:shd w:val="clear" w:color="auto" w:fill="F2F2F2"/>
          </w:tcPr>
          <w:p w14:paraId="6E53FBB4" w14:textId="77777777" w:rsidR="0000761B" w:rsidRPr="00657C7C" w:rsidRDefault="0000761B" w:rsidP="0000761B">
            <w:pPr>
              <w:bidi/>
              <w:jc w:val="center"/>
              <w:rPr>
                <w:rFonts w:ascii="Arial" w:eastAsia="Calibri" w:hAnsi="Arial" w:cs="Arial"/>
                <w:sz w:val="20"/>
              </w:rPr>
            </w:pPr>
          </w:p>
        </w:tc>
        <w:tc>
          <w:tcPr>
            <w:tcW w:w="810" w:type="dxa"/>
            <w:vMerge/>
            <w:shd w:val="clear" w:color="auto" w:fill="F2F2F2"/>
          </w:tcPr>
          <w:p w14:paraId="26EC0FB8" w14:textId="77777777" w:rsidR="0000761B" w:rsidRPr="00657C7C" w:rsidRDefault="0000761B" w:rsidP="0000761B">
            <w:pPr>
              <w:bidi/>
              <w:jc w:val="center"/>
              <w:rPr>
                <w:rFonts w:ascii="Arial" w:eastAsia="Calibri" w:hAnsi="Arial" w:cs="Arial"/>
                <w:sz w:val="20"/>
              </w:rPr>
            </w:pPr>
          </w:p>
        </w:tc>
        <w:tc>
          <w:tcPr>
            <w:tcW w:w="810" w:type="dxa"/>
            <w:shd w:val="clear" w:color="auto" w:fill="F2F2F2"/>
          </w:tcPr>
          <w:p w14:paraId="4923CBE7"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7D523062"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Sig</w:t>
            </w:r>
          </w:p>
        </w:tc>
        <w:tc>
          <w:tcPr>
            <w:tcW w:w="990" w:type="dxa"/>
            <w:shd w:val="clear" w:color="auto" w:fill="F2F2F2"/>
          </w:tcPr>
          <w:p w14:paraId="55172D24"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752B9C8F" w14:textId="77777777" w:rsidR="0000761B" w:rsidRPr="00657C7C" w:rsidRDefault="0000761B" w:rsidP="0000761B">
            <w:pPr>
              <w:bidi/>
              <w:ind w:left="58" w:hanging="58"/>
              <w:jc w:val="center"/>
              <w:rPr>
                <w:rFonts w:ascii="Arial" w:eastAsia="Calibri" w:hAnsi="Arial" w:cs="Arial"/>
                <w:sz w:val="20"/>
              </w:rPr>
            </w:pPr>
            <w:r w:rsidRPr="00657C7C">
              <w:rPr>
                <w:rFonts w:ascii="Arial" w:eastAsia="Calibri" w:hAnsi="Arial" w:cs="Arial"/>
                <w:sz w:val="20"/>
              </w:rPr>
              <w:t>Sig</w:t>
            </w:r>
          </w:p>
        </w:tc>
        <w:tc>
          <w:tcPr>
            <w:tcW w:w="720" w:type="dxa"/>
            <w:vMerge/>
            <w:shd w:val="clear" w:color="auto" w:fill="F2F2F2"/>
          </w:tcPr>
          <w:p w14:paraId="25221C07" w14:textId="77777777" w:rsidR="0000761B" w:rsidRPr="00657C7C" w:rsidRDefault="0000761B" w:rsidP="0000761B">
            <w:pPr>
              <w:bidi/>
              <w:ind w:left="58" w:hanging="58"/>
              <w:jc w:val="center"/>
              <w:rPr>
                <w:rFonts w:ascii="Arial" w:eastAsia="Calibri" w:hAnsi="Arial" w:cs="Arial"/>
                <w:sz w:val="20"/>
              </w:rPr>
            </w:pPr>
          </w:p>
        </w:tc>
      </w:tr>
      <w:tr w:rsidR="0000761B" w:rsidRPr="00657C7C" w14:paraId="329EBAFD" w14:textId="77777777" w:rsidTr="0000761B">
        <w:trPr>
          <w:trHeight w:val="429"/>
        </w:trPr>
        <w:tc>
          <w:tcPr>
            <w:tcW w:w="1281" w:type="dxa"/>
            <w:shd w:val="clear" w:color="auto" w:fill="F2F2F2"/>
          </w:tcPr>
          <w:p w14:paraId="35E337C3" w14:textId="77777777" w:rsidR="0000761B" w:rsidRPr="00657C7C" w:rsidRDefault="0000761B" w:rsidP="0000761B">
            <w:pPr>
              <w:jc w:val="both"/>
              <w:rPr>
                <w:rFonts w:ascii="Arial" w:eastAsia="Calibri" w:hAnsi="Arial" w:cs="Arial"/>
                <w:sz w:val="20"/>
              </w:rPr>
            </w:pPr>
            <w:r w:rsidRPr="00657C7C">
              <w:rPr>
                <w:rFonts w:ascii="Arial" w:eastAsia="Calibri" w:hAnsi="Arial" w:cs="Arial"/>
                <w:sz w:val="20"/>
              </w:rPr>
              <w:t>Intercepts</w:t>
            </w:r>
          </w:p>
        </w:tc>
        <w:tc>
          <w:tcPr>
            <w:tcW w:w="1080" w:type="dxa"/>
            <w:vAlign w:val="center"/>
          </w:tcPr>
          <w:p w14:paraId="68DF0B6E"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1.113</w:t>
            </w:r>
          </w:p>
        </w:tc>
        <w:tc>
          <w:tcPr>
            <w:tcW w:w="810" w:type="dxa"/>
            <w:vAlign w:val="center"/>
          </w:tcPr>
          <w:p w14:paraId="4FC661C3"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.263</w:t>
            </w:r>
          </w:p>
        </w:tc>
        <w:tc>
          <w:tcPr>
            <w:tcW w:w="810" w:type="dxa"/>
            <w:vAlign w:val="center"/>
          </w:tcPr>
          <w:p w14:paraId="08A157C6"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4.237</w:t>
            </w:r>
          </w:p>
        </w:tc>
        <w:tc>
          <w:tcPr>
            <w:tcW w:w="630" w:type="dxa"/>
            <w:vAlign w:val="center"/>
          </w:tcPr>
          <w:p w14:paraId="30B109EB"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.000</w:t>
            </w:r>
          </w:p>
        </w:tc>
        <w:tc>
          <w:tcPr>
            <w:tcW w:w="990" w:type="dxa"/>
            <w:vMerge w:val="restart"/>
            <w:vAlign w:val="center"/>
          </w:tcPr>
          <w:p w14:paraId="12D63EB0"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106.812</w:t>
            </w:r>
          </w:p>
        </w:tc>
        <w:tc>
          <w:tcPr>
            <w:tcW w:w="630" w:type="dxa"/>
            <w:vMerge w:val="restart"/>
            <w:vAlign w:val="center"/>
          </w:tcPr>
          <w:p w14:paraId="402F8FE6"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.000</w:t>
            </w:r>
          </w:p>
        </w:tc>
        <w:tc>
          <w:tcPr>
            <w:tcW w:w="720" w:type="dxa"/>
            <w:vMerge w:val="restart"/>
            <w:vAlign w:val="center"/>
          </w:tcPr>
          <w:p w14:paraId="7BB0399A" w14:textId="77777777" w:rsidR="0000761B" w:rsidRPr="00657C7C" w:rsidRDefault="0000761B" w:rsidP="0000761B">
            <w:pPr>
              <w:bidi/>
              <w:ind w:left="57" w:hanging="57"/>
              <w:jc w:val="center"/>
              <w:rPr>
                <w:rFonts w:ascii="Arial" w:eastAsia="Calibri" w:hAnsi="Arial" w:cs="Arial"/>
                <w:sz w:val="20"/>
                <w:rtl/>
              </w:rPr>
            </w:pPr>
            <w:r w:rsidRPr="00657C7C">
              <w:rPr>
                <w:rFonts w:ascii="Arial" w:eastAsia="Calibri" w:hAnsi="Arial" w:cs="Arial"/>
                <w:sz w:val="20"/>
              </w:rPr>
              <w:t>0.399</w:t>
            </w:r>
          </w:p>
        </w:tc>
      </w:tr>
      <w:tr w:rsidR="0000761B" w:rsidRPr="00657C7C" w14:paraId="5BAAF1F9" w14:textId="77777777" w:rsidTr="0000761B">
        <w:trPr>
          <w:trHeight w:val="429"/>
        </w:trPr>
        <w:tc>
          <w:tcPr>
            <w:tcW w:w="1281" w:type="dxa"/>
            <w:shd w:val="clear" w:color="auto" w:fill="F2F2F2"/>
          </w:tcPr>
          <w:p w14:paraId="0E784113" w14:textId="77777777" w:rsidR="0000761B" w:rsidRPr="00657C7C" w:rsidRDefault="0000761B" w:rsidP="0000761B">
            <w:pPr>
              <w:jc w:val="both"/>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36651C1E"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.696</w:t>
            </w:r>
          </w:p>
        </w:tc>
        <w:tc>
          <w:tcPr>
            <w:tcW w:w="810" w:type="dxa"/>
            <w:vAlign w:val="center"/>
          </w:tcPr>
          <w:p w14:paraId="5FF476CD"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.067</w:t>
            </w:r>
          </w:p>
        </w:tc>
        <w:tc>
          <w:tcPr>
            <w:tcW w:w="810" w:type="dxa"/>
            <w:vAlign w:val="center"/>
          </w:tcPr>
          <w:p w14:paraId="407E7063"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10.335</w:t>
            </w:r>
          </w:p>
        </w:tc>
        <w:tc>
          <w:tcPr>
            <w:tcW w:w="630" w:type="dxa"/>
            <w:vAlign w:val="center"/>
          </w:tcPr>
          <w:p w14:paraId="4DAA5E9B" w14:textId="77777777" w:rsidR="0000761B" w:rsidRPr="00657C7C" w:rsidRDefault="0000761B" w:rsidP="0000761B">
            <w:pPr>
              <w:bidi/>
              <w:ind w:left="57" w:hanging="57"/>
              <w:jc w:val="center"/>
              <w:rPr>
                <w:rFonts w:ascii="Arial" w:eastAsia="Calibri" w:hAnsi="Arial" w:cs="Arial"/>
                <w:sz w:val="20"/>
              </w:rPr>
            </w:pPr>
            <w:r w:rsidRPr="00657C7C">
              <w:rPr>
                <w:rFonts w:ascii="Arial" w:eastAsia="Calibri" w:hAnsi="Arial" w:cs="Arial"/>
                <w:sz w:val="20"/>
              </w:rPr>
              <w:t>.000</w:t>
            </w:r>
          </w:p>
        </w:tc>
        <w:tc>
          <w:tcPr>
            <w:tcW w:w="990" w:type="dxa"/>
            <w:vMerge/>
            <w:vAlign w:val="center"/>
          </w:tcPr>
          <w:p w14:paraId="1BFC3594" w14:textId="77777777" w:rsidR="0000761B" w:rsidRPr="00657C7C" w:rsidRDefault="0000761B" w:rsidP="0000761B">
            <w:pPr>
              <w:bidi/>
              <w:ind w:left="57" w:hanging="57"/>
              <w:jc w:val="both"/>
              <w:rPr>
                <w:rFonts w:ascii="Arial" w:eastAsia="Calibri" w:hAnsi="Arial" w:cs="Arial"/>
                <w:sz w:val="20"/>
              </w:rPr>
            </w:pPr>
          </w:p>
        </w:tc>
        <w:tc>
          <w:tcPr>
            <w:tcW w:w="630" w:type="dxa"/>
            <w:vMerge/>
            <w:vAlign w:val="center"/>
          </w:tcPr>
          <w:p w14:paraId="35A03D5E" w14:textId="77777777" w:rsidR="0000761B" w:rsidRPr="00657C7C" w:rsidRDefault="0000761B" w:rsidP="0000761B">
            <w:pPr>
              <w:bidi/>
              <w:ind w:left="57" w:hanging="57"/>
              <w:jc w:val="both"/>
              <w:rPr>
                <w:rFonts w:ascii="Arial" w:eastAsia="Calibri" w:hAnsi="Arial" w:cs="Arial"/>
                <w:sz w:val="20"/>
              </w:rPr>
            </w:pPr>
          </w:p>
        </w:tc>
        <w:tc>
          <w:tcPr>
            <w:tcW w:w="720" w:type="dxa"/>
            <w:vMerge/>
            <w:vAlign w:val="center"/>
          </w:tcPr>
          <w:p w14:paraId="5F5F0761" w14:textId="77777777" w:rsidR="0000761B" w:rsidRPr="00657C7C" w:rsidRDefault="0000761B" w:rsidP="0000761B">
            <w:pPr>
              <w:bidi/>
              <w:ind w:left="57" w:hanging="57"/>
              <w:jc w:val="both"/>
              <w:rPr>
                <w:rFonts w:ascii="Arial" w:eastAsia="Calibri" w:hAnsi="Arial" w:cs="Arial"/>
                <w:sz w:val="20"/>
              </w:rPr>
            </w:pPr>
          </w:p>
        </w:tc>
      </w:tr>
    </w:tbl>
    <w:p w14:paraId="4FFD6E4D" w14:textId="4811C036" w:rsidR="00657C7C" w:rsidRPr="00EE42CA" w:rsidRDefault="0000761B" w:rsidP="0000761B">
      <w:pPr>
        <w:spacing w:before="100" w:beforeAutospacing="1" w:after="100" w:afterAutospacing="1"/>
        <w:rPr>
          <w:rFonts w:ascii="Arial" w:eastAsia="Calibri" w:hAnsi="Arial" w:cs="Arial"/>
          <w:b/>
          <w:bCs/>
          <w:szCs w:val="22"/>
        </w:rPr>
      </w:pPr>
      <w:r w:rsidRPr="00EE42CA">
        <w:rPr>
          <w:rFonts w:ascii="Arial" w:eastAsia="Calibri" w:hAnsi="Arial" w:cs="Arial"/>
          <w:b/>
          <w:bCs/>
          <w:szCs w:val="22"/>
        </w:rPr>
        <w:t xml:space="preserve"> </w:t>
      </w:r>
      <w:r w:rsidR="00657C7C" w:rsidRPr="00EE42CA">
        <w:rPr>
          <w:rFonts w:ascii="Arial" w:eastAsia="Calibri" w:hAnsi="Arial" w:cs="Arial"/>
          <w:b/>
          <w:bCs/>
          <w:szCs w:val="22"/>
        </w:rPr>
        <w:t>Table 16: The simple regression model for the effect of strategic intelligence on management quality</w:t>
      </w:r>
    </w:p>
    <w:p w14:paraId="2DA3A983" w14:textId="77777777" w:rsidR="007F47A1" w:rsidRDefault="007F47A1" w:rsidP="00657C7C">
      <w:pPr>
        <w:spacing w:before="100" w:beforeAutospacing="1" w:after="100" w:afterAutospacing="1"/>
        <w:jc w:val="lowKashida"/>
        <w:rPr>
          <w:rFonts w:ascii="Arial" w:eastAsia="Calibri" w:hAnsi="Arial" w:cs="Arial"/>
          <w:szCs w:val="22"/>
        </w:rPr>
      </w:pPr>
    </w:p>
    <w:p w14:paraId="29BD6153" w14:textId="77777777" w:rsidR="007F47A1" w:rsidRDefault="007F47A1" w:rsidP="00657C7C">
      <w:pPr>
        <w:spacing w:before="100" w:beforeAutospacing="1" w:after="100" w:afterAutospacing="1"/>
        <w:jc w:val="lowKashida"/>
        <w:rPr>
          <w:rFonts w:ascii="Arial" w:eastAsia="Calibri" w:hAnsi="Arial" w:cs="Arial"/>
          <w:szCs w:val="22"/>
        </w:rPr>
      </w:pPr>
    </w:p>
    <w:p w14:paraId="28579E6D" w14:textId="77777777" w:rsidR="007F47A1" w:rsidRDefault="007F47A1" w:rsidP="00657C7C">
      <w:pPr>
        <w:spacing w:before="100" w:beforeAutospacing="1" w:after="100" w:afterAutospacing="1"/>
        <w:jc w:val="lowKashida"/>
        <w:rPr>
          <w:rFonts w:ascii="Arial" w:eastAsia="Calibri" w:hAnsi="Arial" w:cs="Arial"/>
          <w:szCs w:val="22"/>
        </w:rPr>
      </w:pPr>
    </w:p>
    <w:p w14:paraId="6CA29B6E" w14:textId="77777777" w:rsidR="007F47A1" w:rsidRDefault="007F47A1" w:rsidP="00657C7C">
      <w:pPr>
        <w:spacing w:before="100" w:beforeAutospacing="1" w:after="100" w:afterAutospacing="1"/>
        <w:jc w:val="lowKashida"/>
        <w:rPr>
          <w:rFonts w:ascii="Arial" w:eastAsia="Calibri" w:hAnsi="Arial" w:cs="Arial"/>
          <w:szCs w:val="22"/>
        </w:rPr>
      </w:pPr>
    </w:p>
    <w:p w14:paraId="7DC40B62" w14:textId="77777777" w:rsidR="007F47A1" w:rsidRDefault="007F47A1" w:rsidP="00657C7C">
      <w:pPr>
        <w:spacing w:before="100" w:beforeAutospacing="1" w:after="100" w:afterAutospacing="1"/>
        <w:jc w:val="lowKashida"/>
        <w:rPr>
          <w:rFonts w:ascii="Arial" w:eastAsia="Calibri" w:hAnsi="Arial" w:cs="Arial"/>
          <w:szCs w:val="22"/>
        </w:rPr>
      </w:pPr>
    </w:p>
    <w:p w14:paraId="781BA5AE" w14:textId="38221B2B" w:rsidR="00657C7C" w:rsidRPr="00657C7C" w:rsidRDefault="007B2CD2" w:rsidP="00657C7C">
      <w:pPr>
        <w:spacing w:before="100" w:beforeAutospacing="1" w:after="100" w:afterAutospacing="1"/>
        <w:jc w:val="lowKashida"/>
        <w:rPr>
          <w:rFonts w:ascii="Arial" w:eastAsia="Calibri" w:hAnsi="Arial" w:cs="Arial"/>
          <w:szCs w:val="22"/>
        </w:rPr>
      </w:pPr>
      <w:r>
        <w:rPr>
          <w:rFonts w:ascii="Arial" w:eastAsia="Calibri" w:hAnsi="Arial" w:cs="Arial"/>
          <w:szCs w:val="22"/>
        </w:rPr>
        <w:t xml:space="preserve">The previous </w:t>
      </w:r>
      <w:r w:rsidR="0000761B" w:rsidRPr="00657C7C">
        <w:rPr>
          <w:rFonts w:ascii="Arial" w:eastAsia="Calibri" w:hAnsi="Arial" w:cs="Arial"/>
          <w:szCs w:val="22"/>
        </w:rPr>
        <w:t>table</w:t>
      </w:r>
      <w:r>
        <w:rPr>
          <w:rFonts w:ascii="Arial" w:eastAsia="Calibri" w:hAnsi="Arial" w:cs="Arial"/>
          <w:szCs w:val="22"/>
        </w:rPr>
        <w:t xml:space="preserve"> shows </w:t>
      </w:r>
      <w:r w:rsidR="0000761B" w:rsidRPr="00657C7C">
        <w:rPr>
          <w:rFonts w:ascii="Arial" w:eastAsia="Calibri" w:hAnsi="Arial" w:cs="Arial"/>
          <w:szCs w:val="22"/>
        </w:rPr>
        <w:t xml:space="preserve"> </w:t>
      </w:r>
      <w:r w:rsidR="00657C7C" w:rsidRPr="00657C7C">
        <w:rPr>
          <w:rFonts w:ascii="Arial" w:eastAsia="Calibri" w:hAnsi="Arial" w:cs="Arial"/>
          <w:szCs w:val="22"/>
        </w:rPr>
        <w:t>that the level of significance of the strategic intelligence is less than 0.01, and this indicates that the strategic intelligence is significant and has a statistically significant effect on the management quality, as confirmed by the statistics of the F-test to test the significance of the quality of regression model reconciliation as a whole, which came out statistically significant at the level of significance of 0.01, meaning that the model for estimation is significant.</w:t>
      </w:r>
    </w:p>
    <w:p w14:paraId="57AFEB16" w14:textId="6BD2E352"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Based on the previous results, the alternative hypothesis</w:t>
      </w:r>
      <w:r w:rsidR="003D3952">
        <w:rPr>
          <w:rFonts w:ascii="Arial" w:eastAsia="Calibri" w:hAnsi="Arial" w:cs="Arial"/>
          <w:szCs w:val="22"/>
        </w:rPr>
        <w:t xml:space="preserve"> is </w:t>
      </w:r>
      <w:r w:rsidR="003D3952" w:rsidRPr="00657C7C">
        <w:rPr>
          <w:rFonts w:ascii="Arial" w:eastAsia="Calibri" w:hAnsi="Arial" w:cs="Arial"/>
          <w:szCs w:val="22"/>
        </w:rPr>
        <w:t>accept</w:t>
      </w:r>
      <w:r w:rsidR="003D3952">
        <w:rPr>
          <w:rFonts w:ascii="Arial" w:eastAsia="Calibri" w:hAnsi="Arial" w:cs="Arial"/>
          <w:szCs w:val="22"/>
        </w:rPr>
        <w:t>ed</w:t>
      </w:r>
      <w:r w:rsidRPr="00657C7C">
        <w:rPr>
          <w:rFonts w:ascii="Arial" w:eastAsia="Calibri" w:hAnsi="Arial" w:cs="Arial"/>
          <w:szCs w:val="22"/>
        </w:rPr>
        <w:t xml:space="preserve"> that there is a statistically significant effect of strategic intelligence (foresight, future vision, system thinking, motivation, and partnership) on the management quality in the Egyptian banks.</w:t>
      </w:r>
    </w:p>
    <w:p w14:paraId="12DA93F8" w14:textId="77777777" w:rsidR="00657C7C" w:rsidRPr="0000761B" w:rsidRDefault="00657C7C" w:rsidP="00657C7C">
      <w:pPr>
        <w:spacing w:before="100" w:beforeAutospacing="1" w:after="100" w:afterAutospacing="1"/>
        <w:rPr>
          <w:rFonts w:ascii="Arial" w:hAnsi="Arial" w:cs="Arial"/>
          <w:i/>
        </w:rPr>
      </w:pPr>
      <w:r w:rsidRPr="0000761B">
        <w:rPr>
          <w:rFonts w:ascii="Arial" w:hAnsi="Arial" w:cs="Arial"/>
          <w:i/>
        </w:rPr>
        <w:t>The fourth sub-hypothesis (H1:1-4):</w:t>
      </w:r>
    </w:p>
    <w:p w14:paraId="666B56ED" w14:textId="22D52A27" w:rsidR="00657C7C" w:rsidRDefault="007B2CD2" w:rsidP="00EE42CA">
      <w:pPr>
        <w:spacing w:before="100" w:beforeAutospacing="1" w:after="100" w:afterAutospacing="1"/>
        <w:jc w:val="center"/>
        <w:rPr>
          <w:rFonts w:ascii="Arial" w:eastAsia="Calibri" w:hAnsi="Arial" w:cs="Arial"/>
          <w:szCs w:val="22"/>
        </w:rPr>
      </w:pPr>
      <w:r>
        <w:rPr>
          <w:rFonts w:ascii="Arial" w:eastAsia="Calibri" w:hAnsi="Arial" w:cs="Arial"/>
          <w:szCs w:val="22"/>
        </w:rPr>
        <w:t>S</w:t>
      </w:r>
      <w:r w:rsidR="00642391" w:rsidRPr="00EE42CA">
        <w:rPr>
          <w:rFonts w:ascii="Arial" w:eastAsia="Calibri" w:hAnsi="Arial" w:cs="Arial"/>
          <w:szCs w:val="22"/>
        </w:rPr>
        <w:t>imple</w:t>
      </w:r>
      <w:r w:rsidR="00657C7C" w:rsidRPr="00EE42CA">
        <w:rPr>
          <w:rFonts w:ascii="Arial" w:eastAsia="Calibri" w:hAnsi="Arial" w:cs="Arial"/>
          <w:szCs w:val="22"/>
        </w:rPr>
        <w:t xml:space="preserve"> linear </w:t>
      </w:r>
      <w:r>
        <w:rPr>
          <w:rFonts w:ascii="Arial" w:eastAsia="Calibri" w:hAnsi="Arial" w:cs="Arial"/>
          <w:szCs w:val="22"/>
        </w:rPr>
        <w:t xml:space="preserve">is </w:t>
      </w:r>
      <w:r w:rsidRPr="00EE42CA">
        <w:rPr>
          <w:rFonts w:ascii="Arial" w:eastAsia="Calibri" w:hAnsi="Arial" w:cs="Arial"/>
          <w:szCs w:val="22"/>
        </w:rPr>
        <w:t>use</w:t>
      </w:r>
      <w:r>
        <w:rPr>
          <w:rFonts w:ascii="Arial" w:eastAsia="Calibri" w:hAnsi="Arial" w:cs="Arial"/>
          <w:szCs w:val="22"/>
        </w:rPr>
        <w:t>d</w:t>
      </w:r>
      <w:r w:rsidRPr="00EE42CA">
        <w:rPr>
          <w:rFonts w:ascii="Arial" w:eastAsia="Calibri" w:hAnsi="Arial" w:cs="Arial"/>
          <w:szCs w:val="22"/>
        </w:rPr>
        <w:t xml:space="preserve"> </w:t>
      </w:r>
      <w:r w:rsidR="00657C7C" w:rsidRPr="00EE42CA">
        <w:rPr>
          <w:rFonts w:ascii="Arial" w:eastAsia="Calibri" w:hAnsi="Arial" w:cs="Arial"/>
          <w:szCs w:val="22"/>
        </w:rPr>
        <w:t>regression to test this hypothesis, obtaining the following results:</w:t>
      </w:r>
    </w:p>
    <w:p w14:paraId="4250A970" w14:textId="0F6F5EB4" w:rsidR="00597504" w:rsidRPr="00597504" w:rsidRDefault="00597504" w:rsidP="00597504">
      <w:pPr>
        <w:spacing w:before="100" w:beforeAutospacing="1" w:after="100" w:afterAutospacing="1"/>
        <w:rPr>
          <w:rFonts w:ascii="Arial" w:eastAsia="Calibri" w:hAnsi="Arial" w:cs="Arial"/>
          <w:b/>
          <w:bCs/>
          <w:szCs w:val="22"/>
        </w:rPr>
      </w:pPr>
      <w:r w:rsidRPr="00EE42CA">
        <w:rPr>
          <w:rFonts w:ascii="Arial" w:eastAsia="Calibri" w:hAnsi="Arial" w:cs="Arial"/>
          <w:b/>
          <w:bCs/>
          <w:szCs w:val="22"/>
        </w:rPr>
        <w:t>Table 17: The simple regression model for the effect of strategic intelligence on earning quality</w:t>
      </w:r>
    </w:p>
    <w:tbl>
      <w:tblPr>
        <w:tblStyle w:val="TableGrid4"/>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64"/>
        <w:gridCol w:w="1272"/>
        <w:gridCol w:w="872"/>
        <w:gridCol w:w="981"/>
        <w:gridCol w:w="764"/>
        <w:gridCol w:w="1091"/>
        <w:gridCol w:w="764"/>
        <w:gridCol w:w="870"/>
      </w:tblGrid>
      <w:tr w:rsidR="0000761B" w:rsidRPr="00657C7C" w14:paraId="3C40D98D" w14:textId="77777777" w:rsidTr="007F47A1">
        <w:trPr>
          <w:trHeight w:val="444"/>
          <w:jc w:val="center"/>
        </w:trPr>
        <w:tc>
          <w:tcPr>
            <w:tcW w:w="956" w:type="pct"/>
            <w:vMerge w:val="restart"/>
            <w:shd w:val="clear" w:color="auto" w:fill="F2F2F2"/>
            <w:hideMark/>
          </w:tcPr>
          <w:p w14:paraId="352B14CE" w14:textId="77777777" w:rsidR="0000761B" w:rsidRDefault="0000761B" w:rsidP="007F47A1">
            <w:pPr>
              <w:spacing w:before="240"/>
              <w:jc w:val="both"/>
              <w:rPr>
                <w:rFonts w:ascii="Arial" w:eastAsia="Calibri" w:hAnsi="Arial" w:cs="Arial"/>
                <w:sz w:val="20"/>
              </w:rPr>
            </w:pPr>
          </w:p>
          <w:p w14:paraId="6A8CFA12" w14:textId="2C30BBD4" w:rsidR="007F47A1" w:rsidRPr="00657C7C" w:rsidRDefault="007F47A1" w:rsidP="007F47A1">
            <w:pPr>
              <w:spacing w:before="240"/>
              <w:jc w:val="both"/>
              <w:rPr>
                <w:rFonts w:ascii="Arial" w:eastAsia="Calibri" w:hAnsi="Arial" w:cs="Arial"/>
                <w:sz w:val="20"/>
              </w:rPr>
            </w:pPr>
          </w:p>
        </w:tc>
        <w:tc>
          <w:tcPr>
            <w:tcW w:w="778" w:type="pct"/>
            <w:vMerge w:val="restart"/>
            <w:shd w:val="clear" w:color="auto" w:fill="F2F2F2"/>
            <w:hideMark/>
          </w:tcPr>
          <w:p w14:paraId="3D628232" w14:textId="77777777" w:rsidR="0000761B" w:rsidRPr="00657C7C" w:rsidRDefault="0000761B" w:rsidP="007F47A1">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47783B6F">
                <v:shape id="_x0000_i1029" type="#_x0000_t75" style="width:18.6pt;height:23.6pt" o:ole="">
                  <v:imagedata r:id="rId14" o:title=""/>
                </v:shape>
                <o:OLEObject Type="Embed" ProgID="Equation.3" ShapeID="_x0000_i1029" DrawAspect="Content" ObjectID="_1808823284" r:id="rId19"/>
              </w:object>
            </w:r>
          </w:p>
        </w:tc>
        <w:tc>
          <w:tcPr>
            <w:tcW w:w="533" w:type="pct"/>
            <w:vMerge w:val="restart"/>
            <w:shd w:val="clear" w:color="auto" w:fill="F2F2F2"/>
          </w:tcPr>
          <w:p w14:paraId="07298319" w14:textId="77777777" w:rsidR="0000761B" w:rsidRPr="00657C7C" w:rsidRDefault="0000761B" w:rsidP="007F47A1">
            <w:pPr>
              <w:bidi/>
              <w:jc w:val="center"/>
              <w:rPr>
                <w:rFonts w:ascii="Arial" w:eastAsia="Calibri" w:hAnsi="Arial" w:cs="Arial"/>
                <w:sz w:val="20"/>
              </w:rPr>
            </w:pPr>
            <w:r w:rsidRPr="00657C7C">
              <w:rPr>
                <w:rFonts w:ascii="Arial" w:eastAsia="Calibri" w:hAnsi="Arial" w:cs="Arial"/>
                <w:sz w:val="20"/>
              </w:rPr>
              <w:t>Std. Error</w:t>
            </w:r>
          </w:p>
          <w:p w14:paraId="5E96FBC5" w14:textId="77777777" w:rsidR="0000761B" w:rsidRPr="00657C7C" w:rsidRDefault="0000761B" w:rsidP="007F47A1">
            <w:pPr>
              <w:bidi/>
              <w:jc w:val="center"/>
              <w:rPr>
                <w:rFonts w:ascii="Arial" w:eastAsia="Calibri" w:hAnsi="Arial" w:cs="Arial"/>
                <w:sz w:val="20"/>
                <w:rtl/>
              </w:rPr>
            </w:pPr>
            <w:r w:rsidRPr="00657C7C">
              <w:rPr>
                <w:rFonts w:ascii="Arial" w:eastAsia="Calibri" w:hAnsi="Arial" w:cs="Arial"/>
                <w:sz w:val="20"/>
              </w:rPr>
              <w:t>S.E.</w:t>
            </w:r>
          </w:p>
        </w:tc>
        <w:tc>
          <w:tcPr>
            <w:tcW w:w="1067" w:type="pct"/>
            <w:gridSpan w:val="2"/>
            <w:shd w:val="clear" w:color="auto" w:fill="F2F2F2"/>
          </w:tcPr>
          <w:p w14:paraId="61459C6A" w14:textId="77777777" w:rsidR="0000761B" w:rsidRPr="00657C7C" w:rsidRDefault="0000761B" w:rsidP="007F47A1">
            <w:pPr>
              <w:bidi/>
              <w:ind w:left="57" w:hanging="57"/>
              <w:jc w:val="center"/>
              <w:rPr>
                <w:rFonts w:ascii="Arial" w:eastAsia="Calibri" w:hAnsi="Arial" w:cs="Arial"/>
                <w:sz w:val="20"/>
                <w:rtl/>
              </w:rPr>
            </w:pPr>
            <w:r w:rsidRPr="00657C7C">
              <w:rPr>
                <w:rFonts w:ascii="Arial" w:eastAsia="Calibri" w:hAnsi="Arial" w:cs="Arial"/>
                <w:sz w:val="20"/>
              </w:rPr>
              <w:t>T-test</w:t>
            </w:r>
          </w:p>
        </w:tc>
        <w:tc>
          <w:tcPr>
            <w:tcW w:w="1133" w:type="pct"/>
            <w:gridSpan w:val="2"/>
            <w:shd w:val="clear" w:color="auto" w:fill="F2F2F2"/>
          </w:tcPr>
          <w:p w14:paraId="468E8545"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F -test</w:t>
            </w:r>
          </w:p>
        </w:tc>
        <w:tc>
          <w:tcPr>
            <w:tcW w:w="533" w:type="pct"/>
            <w:vMerge w:val="restart"/>
            <w:shd w:val="clear" w:color="auto" w:fill="F2F2F2"/>
            <w:hideMark/>
          </w:tcPr>
          <w:p w14:paraId="649B7E15"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R2</w:t>
            </w:r>
          </w:p>
        </w:tc>
      </w:tr>
      <w:tr w:rsidR="0000761B" w:rsidRPr="00657C7C" w14:paraId="712D3740" w14:textId="77777777" w:rsidTr="007F47A1">
        <w:trPr>
          <w:trHeight w:val="449"/>
          <w:jc w:val="center"/>
        </w:trPr>
        <w:tc>
          <w:tcPr>
            <w:tcW w:w="956" w:type="pct"/>
            <w:vMerge/>
            <w:shd w:val="clear" w:color="auto" w:fill="F2F2F2"/>
          </w:tcPr>
          <w:p w14:paraId="1EE6BB9C" w14:textId="77777777" w:rsidR="0000761B" w:rsidRPr="00657C7C" w:rsidRDefault="0000761B" w:rsidP="007F47A1">
            <w:pPr>
              <w:jc w:val="both"/>
              <w:rPr>
                <w:rFonts w:ascii="Arial" w:eastAsia="Calibri" w:hAnsi="Arial" w:cs="Arial"/>
                <w:sz w:val="20"/>
              </w:rPr>
            </w:pPr>
          </w:p>
        </w:tc>
        <w:tc>
          <w:tcPr>
            <w:tcW w:w="778" w:type="pct"/>
            <w:vMerge/>
            <w:shd w:val="clear" w:color="auto" w:fill="F2F2F2"/>
          </w:tcPr>
          <w:p w14:paraId="14B80ACB" w14:textId="77777777" w:rsidR="0000761B" w:rsidRPr="00657C7C" w:rsidRDefault="0000761B" w:rsidP="007F47A1">
            <w:pPr>
              <w:bidi/>
              <w:jc w:val="center"/>
              <w:rPr>
                <w:rFonts w:ascii="Arial" w:eastAsia="Calibri" w:hAnsi="Arial" w:cs="Arial"/>
                <w:sz w:val="20"/>
              </w:rPr>
            </w:pPr>
          </w:p>
        </w:tc>
        <w:tc>
          <w:tcPr>
            <w:tcW w:w="533" w:type="pct"/>
            <w:vMerge/>
            <w:shd w:val="clear" w:color="auto" w:fill="F2F2F2"/>
          </w:tcPr>
          <w:p w14:paraId="7382CD48" w14:textId="77777777" w:rsidR="0000761B" w:rsidRPr="00657C7C" w:rsidRDefault="0000761B" w:rsidP="007F47A1">
            <w:pPr>
              <w:bidi/>
              <w:jc w:val="center"/>
              <w:rPr>
                <w:rFonts w:ascii="Arial" w:eastAsia="Calibri" w:hAnsi="Arial" w:cs="Arial"/>
                <w:sz w:val="20"/>
              </w:rPr>
            </w:pPr>
          </w:p>
        </w:tc>
        <w:tc>
          <w:tcPr>
            <w:tcW w:w="600" w:type="pct"/>
            <w:shd w:val="clear" w:color="auto" w:fill="F2F2F2"/>
          </w:tcPr>
          <w:p w14:paraId="7C0A448E"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Value</w:t>
            </w:r>
          </w:p>
        </w:tc>
        <w:tc>
          <w:tcPr>
            <w:tcW w:w="467" w:type="pct"/>
            <w:shd w:val="clear" w:color="auto" w:fill="F2F2F2"/>
          </w:tcPr>
          <w:p w14:paraId="30F4F01A"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Sig</w:t>
            </w:r>
          </w:p>
        </w:tc>
        <w:tc>
          <w:tcPr>
            <w:tcW w:w="667" w:type="pct"/>
            <w:shd w:val="clear" w:color="auto" w:fill="F2F2F2"/>
          </w:tcPr>
          <w:p w14:paraId="3FABDA4E"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Value</w:t>
            </w:r>
          </w:p>
        </w:tc>
        <w:tc>
          <w:tcPr>
            <w:tcW w:w="467" w:type="pct"/>
            <w:shd w:val="clear" w:color="auto" w:fill="F2F2F2"/>
          </w:tcPr>
          <w:p w14:paraId="3EE2B967" w14:textId="77777777" w:rsidR="0000761B" w:rsidRPr="00657C7C" w:rsidRDefault="0000761B" w:rsidP="007F47A1">
            <w:pPr>
              <w:bidi/>
              <w:ind w:left="58" w:hanging="58"/>
              <w:jc w:val="center"/>
              <w:rPr>
                <w:rFonts w:ascii="Arial" w:eastAsia="Calibri" w:hAnsi="Arial" w:cs="Arial"/>
                <w:sz w:val="20"/>
              </w:rPr>
            </w:pPr>
            <w:r w:rsidRPr="00657C7C">
              <w:rPr>
                <w:rFonts w:ascii="Arial" w:eastAsia="Calibri" w:hAnsi="Arial" w:cs="Arial"/>
                <w:sz w:val="20"/>
              </w:rPr>
              <w:t>Sig</w:t>
            </w:r>
          </w:p>
        </w:tc>
        <w:tc>
          <w:tcPr>
            <w:tcW w:w="533" w:type="pct"/>
            <w:vMerge/>
            <w:shd w:val="clear" w:color="auto" w:fill="F2F2F2"/>
          </w:tcPr>
          <w:p w14:paraId="1AEF80CF" w14:textId="77777777" w:rsidR="0000761B" w:rsidRPr="00657C7C" w:rsidRDefault="0000761B" w:rsidP="007F47A1">
            <w:pPr>
              <w:bidi/>
              <w:ind w:left="58" w:hanging="58"/>
              <w:jc w:val="center"/>
              <w:rPr>
                <w:rFonts w:ascii="Arial" w:eastAsia="Calibri" w:hAnsi="Arial" w:cs="Arial"/>
                <w:sz w:val="20"/>
              </w:rPr>
            </w:pPr>
          </w:p>
        </w:tc>
      </w:tr>
      <w:tr w:rsidR="0000761B" w:rsidRPr="00657C7C" w14:paraId="6B1EA7EE" w14:textId="77777777" w:rsidTr="007F47A1">
        <w:trPr>
          <w:trHeight w:val="429"/>
          <w:jc w:val="center"/>
        </w:trPr>
        <w:tc>
          <w:tcPr>
            <w:tcW w:w="956" w:type="pct"/>
            <w:shd w:val="clear" w:color="auto" w:fill="F2F2F2"/>
          </w:tcPr>
          <w:p w14:paraId="6EAD78F9" w14:textId="77777777" w:rsidR="0000761B" w:rsidRPr="00657C7C" w:rsidRDefault="0000761B" w:rsidP="007F47A1">
            <w:pPr>
              <w:jc w:val="both"/>
              <w:rPr>
                <w:rFonts w:ascii="Arial" w:eastAsia="Calibri" w:hAnsi="Arial" w:cs="Arial"/>
                <w:sz w:val="20"/>
              </w:rPr>
            </w:pPr>
            <w:r w:rsidRPr="00657C7C">
              <w:rPr>
                <w:rFonts w:ascii="Arial" w:eastAsia="Calibri" w:hAnsi="Arial" w:cs="Arial"/>
                <w:sz w:val="20"/>
              </w:rPr>
              <w:t>Intercepts</w:t>
            </w:r>
          </w:p>
        </w:tc>
        <w:tc>
          <w:tcPr>
            <w:tcW w:w="778" w:type="pct"/>
            <w:vAlign w:val="center"/>
          </w:tcPr>
          <w:p w14:paraId="1006E9DD"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1.610</w:t>
            </w:r>
          </w:p>
        </w:tc>
        <w:tc>
          <w:tcPr>
            <w:tcW w:w="533" w:type="pct"/>
            <w:vAlign w:val="center"/>
          </w:tcPr>
          <w:p w14:paraId="74466B12"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.315</w:t>
            </w:r>
          </w:p>
        </w:tc>
        <w:tc>
          <w:tcPr>
            <w:tcW w:w="600" w:type="pct"/>
            <w:vAlign w:val="center"/>
          </w:tcPr>
          <w:p w14:paraId="4C867CB0"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5.103</w:t>
            </w:r>
          </w:p>
        </w:tc>
        <w:tc>
          <w:tcPr>
            <w:tcW w:w="467" w:type="pct"/>
            <w:vAlign w:val="center"/>
          </w:tcPr>
          <w:p w14:paraId="5E6A3C2F"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.000</w:t>
            </w:r>
          </w:p>
        </w:tc>
        <w:tc>
          <w:tcPr>
            <w:tcW w:w="667" w:type="pct"/>
            <w:vMerge w:val="restart"/>
            <w:vAlign w:val="center"/>
          </w:tcPr>
          <w:p w14:paraId="2C93C585"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60.220</w:t>
            </w:r>
          </w:p>
        </w:tc>
        <w:tc>
          <w:tcPr>
            <w:tcW w:w="467" w:type="pct"/>
            <w:vMerge w:val="restart"/>
            <w:vAlign w:val="center"/>
          </w:tcPr>
          <w:p w14:paraId="3C0D4F1E"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.000</w:t>
            </w:r>
          </w:p>
        </w:tc>
        <w:tc>
          <w:tcPr>
            <w:tcW w:w="533" w:type="pct"/>
            <w:vMerge w:val="restart"/>
            <w:vAlign w:val="center"/>
          </w:tcPr>
          <w:p w14:paraId="65A0F688" w14:textId="77777777" w:rsidR="0000761B" w:rsidRPr="00657C7C" w:rsidRDefault="0000761B" w:rsidP="007F47A1">
            <w:pPr>
              <w:bidi/>
              <w:ind w:left="57" w:hanging="57"/>
              <w:jc w:val="center"/>
              <w:rPr>
                <w:rFonts w:ascii="Arial" w:eastAsia="Calibri" w:hAnsi="Arial" w:cs="Arial"/>
                <w:sz w:val="20"/>
                <w:rtl/>
              </w:rPr>
            </w:pPr>
            <w:r w:rsidRPr="00657C7C">
              <w:rPr>
                <w:rFonts w:ascii="Arial" w:eastAsia="Calibri" w:hAnsi="Arial" w:cs="Arial"/>
                <w:sz w:val="20"/>
              </w:rPr>
              <w:t>0.272</w:t>
            </w:r>
          </w:p>
        </w:tc>
      </w:tr>
      <w:tr w:rsidR="0000761B" w:rsidRPr="00657C7C" w14:paraId="7BDA73E5" w14:textId="77777777" w:rsidTr="007F47A1">
        <w:trPr>
          <w:trHeight w:val="429"/>
          <w:jc w:val="center"/>
        </w:trPr>
        <w:tc>
          <w:tcPr>
            <w:tcW w:w="956" w:type="pct"/>
            <w:shd w:val="clear" w:color="auto" w:fill="F2F2F2"/>
          </w:tcPr>
          <w:p w14:paraId="121D3E37" w14:textId="77777777" w:rsidR="0000761B" w:rsidRPr="00657C7C" w:rsidRDefault="0000761B" w:rsidP="007F47A1">
            <w:pPr>
              <w:jc w:val="both"/>
              <w:rPr>
                <w:rFonts w:ascii="Arial" w:eastAsia="Calibri" w:hAnsi="Arial" w:cs="Arial"/>
                <w:sz w:val="20"/>
              </w:rPr>
            </w:pPr>
            <w:r w:rsidRPr="00657C7C">
              <w:rPr>
                <w:rFonts w:ascii="Arial" w:eastAsia="Calibri" w:hAnsi="Arial" w:cs="Arial"/>
                <w:sz w:val="20"/>
              </w:rPr>
              <w:t>strategic intelligence</w:t>
            </w:r>
          </w:p>
        </w:tc>
        <w:tc>
          <w:tcPr>
            <w:tcW w:w="778" w:type="pct"/>
            <w:vAlign w:val="center"/>
          </w:tcPr>
          <w:p w14:paraId="06E87510"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.628</w:t>
            </w:r>
          </w:p>
        </w:tc>
        <w:tc>
          <w:tcPr>
            <w:tcW w:w="533" w:type="pct"/>
            <w:vAlign w:val="center"/>
          </w:tcPr>
          <w:p w14:paraId="1EDF9951"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.081</w:t>
            </w:r>
          </w:p>
        </w:tc>
        <w:tc>
          <w:tcPr>
            <w:tcW w:w="600" w:type="pct"/>
            <w:vAlign w:val="center"/>
          </w:tcPr>
          <w:p w14:paraId="03097C3D"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7.760</w:t>
            </w:r>
          </w:p>
        </w:tc>
        <w:tc>
          <w:tcPr>
            <w:tcW w:w="467" w:type="pct"/>
            <w:vAlign w:val="center"/>
          </w:tcPr>
          <w:p w14:paraId="1DEFF266" w14:textId="77777777" w:rsidR="0000761B" w:rsidRPr="00657C7C" w:rsidRDefault="0000761B" w:rsidP="007F47A1">
            <w:pPr>
              <w:bidi/>
              <w:ind w:left="57" w:hanging="57"/>
              <w:jc w:val="center"/>
              <w:rPr>
                <w:rFonts w:ascii="Arial" w:eastAsia="Calibri" w:hAnsi="Arial" w:cs="Arial"/>
                <w:sz w:val="20"/>
              </w:rPr>
            </w:pPr>
            <w:r w:rsidRPr="00657C7C">
              <w:rPr>
                <w:rFonts w:ascii="Arial" w:eastAsia="Calibri" w:hAnsi="Arial" w:cs="Arial"/>
                <w:sz w:val="20"/>
              </w:rPr>
              <w:t>.000</w:t>
            </w:r>
          </w:p>
        </w:tc>
        <w:tc>
          <w:tcPr>
            <w:tcW w:w="667" w:type="pct"/>
            <w:vMerge/>
            <w:vAlign w:val="center"/>
          </w:tcPr>
          <w:p w14:paraId="1932FC6A" w14:textId="77777777" w:rsidR="0000761B" w:rsidRPr="00657C7C" w:rsidRDefault="0000761B" w:rsidP="007F47A1">
            <w:pPr>
              <w:bidi/>
              <w:ind w:left="57" w:hanging="57"/>
              <w:jc w:val="both"/>
              <w:rPr>
                <w:rFonts w:ascii="Arial" w:eastAsia="Calibri" w:hAnsi="Arial" w:cs="Arial"/>
                <w:sz w:val="20"/>
              </w:rPr>
            </w:pPr>
          </w:p>
        </w:tc>
        <w:tc>
          <w:tcPr>
            <w:tcW w:w="467" w:type="pct"/>
            <w:vMerge/>
            <w:vAlign w:val="center"/>
          </w:tcPr>
          <w:p w14:paraId="540A3251" w14:textId="77777777" w:rsidR="0000761B" w:rsidRPr="00657C7C" w:rsidRDefault="0000761B" w:rsidP="007F47A1">
            <w:pPr>
              <w:bidi/>
              <w:ind w:left="57" w:hanging="57"/>
              <w:jc w:val="both"/>
              <w:rPr>
                <w:rFonts w:ascii="Arial" w:eastAsia="Calibri" w:hAnsi="Arial" w:cs="Arial"/>
                <w:sz w:val="20"/>
              </w:rPr>
            </w:pPr>
          </w:p>
        </w:tc>
        <w:tc>
          <w:tcPr>
            <w:tcW w:w="533" w:type="pct"/>
            <w:vMerge/>
            <w:vAlign w:val="center"/>
          </w:tcPr>
          <w:p w14:paraId="26393607" w14:textId="77777777" w:rsidR="0000761B" w:rsidRPr="00657C7C" w:rsidRDefault="0000761B" w:rsidP="007F47A1">
            <w:pPr>
              <w:bidi/>
              <w:ind w:left="57" w:hanging="57"/>
              <w:jc w:val="both"/>
              <w:rPr>
                <w:rFonts w:ascii="Arial" w:eastAsia="Calibri" w:hAnsi="Arial" w:cs="Arial"/>
                <w:sz w:val="20"/>
              </w:rPr>
            </w:pPr>
          </w:p>
        </w:tc>
      </w:tr>
    </w:tbl>
    <w:p w14:paraId="29348A97" w14:textId="003374D6"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 </w:t>
      </w:r>
      <w:r w:rsidR="007B2CD2">
        <w:rPr>
          <w:rFonts w:ascii="Arial" w:eastAsia="Calibri" w:hAnsi="Arial" w:cs="Arial"/>
          <w:szCs w:val="22"/>
        </w:rPr>
        <w:t>F</w:t>
      </w:r>
      <w:r w:rsidR="005A79A6" w:rsidRPr="00657C7C">
        <w:rPr>
          <w:rFonts w:ascii="Arial" w:eastAsia="Calibri" w:hAnsi="Arial" w:cs="Arial"/>
          <w:szCs w:val="22"/>
        </w:rPr>
        <w:t>rom the</w:t>
      </w:r>
      <w:r w:rsidR="007B2CD2">
        <w:rPr>
          <w:rFonts w:ascii="Arial" w:eastAsia="Calibri" w:hAnsi="Arial" w:cs="Arial"/>
          <w:szCs w:val="22"/>
        </w:rPr>
        <w:t xml:space="preserve"> previous</w:t>
      </w:r>
      <w:r w:rsidR="005A79A6" w:rsidRPr="00657C7C">
        <w:rPr>
          <w:rFonts w:ascii="Arial" w:eastAsia="Calibri" w:hAnsi="Arial" w:cs="Arial"/>
          <w:szCs w:val="22"/>
        </w:rPr>
        <w:t xml:space="preserve"> table</w:t>
      </w:r>
      <w:r w:rsidR="007B2CD2">
        <w:rPr>
          <w:rFonts w:ascii="Arial" w:eastAsia="Calibri" w:hAnsi="Arial" w:cs="Arial"/>
          <w:szCs w:val="22"/>
        </w:rPr>
        <w:t>,</w:t>
      </w:r>
      <w:r w:rsidR="007B2CD2" w:rsidRPr="007B2CD2">
        <w:rPr>
          <w:rFonts w:ascii="Arial" w:eastAsia="Calibri" w:hAnsi="Arial" w:cs="Arial"/>
          <w:szCs w:val="22"/>
        </w:rPr>
        <w:t xml:space="preserve"> </w:t>
      </w:r>
      <w:r w:rsidR="007B2CD2">
        <w:rPr>
          <w:rFonts w:ascii="Arial" w:eastAsia="Calibri" w:hAnsi="Arial" w:cs="Arial"/>
          <w:szCs w:val="22"/>
        </w:rPr>
        <w:t>it’s</w:t>
      </w:r>
      <w:r w:rsidR="007B2CD2" w:rsidRPr="00657C7C">
        <w:rPr>
          <w:rFonts w:ascii="Arial" w:eastAsia="Calibri" w:hAnsi="Arial" w:cs="Arial"/>
          <w:szCs w:val="22"/>
        </w:rPr>
        <w:t xml:space="preserve"> note</w:t>
      </w:r>
      <w:r w:rsidR="007B2CD2">
        <w:rPr>
          <w:rFonts w:ascii="Arial" w:eastAsia="Calibri" w:hAnsi="Arial" w:cs="Arial"/>
          <w:szCs w:val="22"/>
        </w:rPr>
        <w:t>d</w:t>
      </w:r>
      <w:r w:rsidRPr="00657C7C">
        <w:rPr>
          <w:rFonts w:ascii="Arial" w:eastAsia="Calibri" w:hAnsi="Arial" w:cs="Arial"/>
          <w:szCs w:val="22"/>
        </w:rPr>
        <w:t xml:space="preserve"> that the level of significance of the strategic intelligence is less than 0.01, and this indicates that the strategic intelligence is significant and has a statistically significant effect on the earning quality, as confirmed by the statistics of the F-test to test the significance of the quality of regression model reconciliation as a whole, which came out statistically significant at the level of significance (0.01), meaning that the model for estimation is significant.</w:t>
      </w:r>
    </w:p>
    <w:p w14:paraId="5FB57F79" w14:textId="17AD5783"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 Based on the previous results, the alternative hypothesis </w:t>
      </w:r>
      <w:r w:rsidR="003D3952">
        <w:rPr>
          <w:rFonts w:ascii="Arial" w:eastAsia="Calibri" w:hAnsi="Arial" w:cs="Arial"/>
          <w:szCs w:val="22"/>
        </w:rPr>
        <w:t xml:space="preserve">is </w:t>
      </w:r>
      <w:r w:rsidR="003D3952" w:rsidRPr="00657C7C">
        <w:rPr>
          <w:rFonts w:ascii="Arial" w:eastAsia="Calibri" w:hAnsi="Arial" w:cs="Arial"/>
          <w:szCs w:val="22"/>
        </w:rPr>
        <w:t>accept</w:t>
      </w:r>
      <w:r w:rsidR="003D3952">
        <w:rPr>
          <w:rFonts w:ascii="Arial" w:eastAsia="Calibri" w:hAnsi="Arial" w:cs="Arial"/>
          <w:szCs w:val="22"/>
        </w:rPr>
        <w:t xml:space="preserve">ed </w:t>
      </w:r>
      <w:r w:rsidRPr="00657C7C">
        <w:rPr>
          <w:rFonts w:ascii="Arial" w:eastAsia="Calibri" w:hAnsi="Arial" w:cs="Arial"/>
          <w:szCs w:val="22"/>
        </w:rPr>
        <w:t>that there is a statistically significant effect of strategic intelligence (foresight, future vision, system thinking, motivation, and partnership) on the earning quality in the Egyptian banks. </w:t>
      </w:r>
    </w:p>
    <w:p w14:paraId="50E81CC6" w14:textId="77777777" w:rsidR="00657C7C" w:rsidRPr="005A79A6" w:rsidRDefault="00657C7C" w:rsidP="00657C7C">
      <w:pPr>
        <w:spacing w:before="100" w:beforeAutospacing="1" w:after="100" w:afterAutospacing="1"/>
        <w:rPr>
          <w:rFonts w:ascii="Arial" w:hAnsi="Arial" w:cs="Arial"/>
          <w:i/>
        </w:rPr>
      </w:pPr>
      <w:r w:rsidRPr="005A79A6">
        <w:rPr>
          <w:rFonts w:ascii="Arial" w:hAnsi="Arial" w:cs="Arial"/>
          <w:i/>
        </w:rPr>
        <w:lastRenderedPageBreak/>
        <w:t>The fifth sub-hypothesis (H1:1-5):</w:t>
      </w:r>
    </w:p>
    <w:p w14:paraId="73A4AD45" w14:textId="38216400" w:rsidR="00657C7C" w:rsidRPr="00657C7C" w:rsidRDefault="007B2CD2" w:rsidP="00657C7C">
      <w:pPr>
        <w:spacing w:before="100" w:beforeAutospacing="1" w:after="100" w:afterAutospacing="1"/>
        <w:rPr>
          <w:rFonts w:ascii="Arial" w:eastAsia="Calibri" w:hAnsi="Arial" w:cs="Arial"/>
          <w:szCs w:val="22"/>
        </w:rPr>
      </w:pPr>
      <w:r>
        <w:rPr>
          <w:rFonts w:ascii="Arial" w:eastAsia="Calibri" w:hAnsi="Arial" w:cs="Arial"/>
          <w:szCs w:val="22"/>
        </w:rPr>
        <w:t>S</w:t>
      </w:r>
      <w:r w:rsidR="005A79A6" w:rsidRPr="00657C7C">
        <w:rPr>
          <w:rFonts w:ascii="Arial" w:eastAsia="Calibri" w:hAnsi="Arial" w:cs="Arial"/>
          <w:szCs w:val="22"/>
        </w:rPr>
        <w:t>imple</w:t>
      </w:r>
      <w:r w:rsidR="00657C7C" w:rsidRPr="00657C7C">
        <w:rPr>
          <w:rFonts w:ascii="Arial" w:eastAsia="Calibri" w:hAnsi="Arial" w:cs="Arial"/>
          <w:szCs w:val="22"/>
        </w:rPr>
        <w:t xml:space="preserve"> linear regression</w:t>
      </w:r>
      <w:r>
        <w:rPr>
          <w:rFonts w:ascii="Arial" w:eastAsia="Calibri" w:hAnsi="Arial" w:cs="Arial"/>
          <w:szCs w:val="22"/>
        </w:rPr>
        <w:t xml:space="preserve"> is used</w:t>
      </w:r>
      <w:r w:rsidR="00657C7C" w:rsidRPr="00657C7C">
        <w:rPr>
          <w:rFonts w:ascii="Arial" w:eastAsia="Calibri" w:hAnsi="Arial" w:cs="Arial"/>
          <w:szCs w:val="22"/>
        </w:rPr>
        <w:t xml:space="preserve"> to test this hypothesis, obtaining the following results:</w:t>
      </w:r>
    </w:p>
    <w:tbl>
      <w:tblPr>
        <w:tblStyle w:val="TableGrid4"/>
        <w:tblpPr w:leftFromText="180" w:rightFromText="180" w:vertAnchor="text" w:horzAnchor="page" w:tblpX="5311" w:tblpY="642"/>
        <w:tblW w:w="6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45"/>
        <w:gridCol w:w="1080"/>
        <w:gridCol w:w="720"/>
        <w:gridCol w:w="720"/>
        <w:gridCol w:w="630"/>
        <w:gridCol w:w="900"/>
        <w:gridCol w:w="630"/>
        <w:gridCol w:w="720"/>
      </w:tblGrid>
      <w:tr w:rsidR="005A79A6" w:rsidRPr="00657C7C" w14:paraId="78FCC73B" w14:textId="77777777" w:rsidTr="005A79A6">
        <w:trPr>
          <w:trHeight w:val="444"/>
        </w:trPr>
        <w:tc>
          <w:tcPr>
            <w:tcW w:w="1245" w:type="dxa"/>
            <w:vMerge w:val="restart"/>
            <w:shd w:val="clear" w:color="auto" w:fill="F2F2F2"/>
            <w:hideMark/>
          </w:tcPr>
          <w:p w14:paraId="69AB3792" w14:textId="77777777" w:rsidR="005A79A6" w:rsidRPr="00657C7C" w:rsidRDefault="005A79A6" w:rsidP="005A79A6">
            <w:pPr>
              <w:spacing w:before="240"/>
              <w:jc w:val="both"/>
              <w:rPr>
                <w:rFonts w:ascii="Arial" w:eastAsia="Calibri" w:hAnsi="Arial" w:cs="Arial"/>
                <w:sz w:val="20"/>
              </w:rPr>
            </w:pPr>
            <w:r w:rsidRPr="00657C7C">
              <w:rPr>
                <w:rFonts w:ascii="Arial" w:eastAsia="Calibri" w:hAnsi="Arial" w:cs="Arial"/>
                <w:sz w:val="20"/>
              </w:rPr>
              <w:t>Parameter</w:t>
            </w:r>
          </w:p>
        </w:tc>
        <w:tc>
          <w:tcPr>
            <w:tcW w:w="1080" w:type="dxa"/>
            <w:vMerge w:val="restart"/>
            <w:shd w:val="clear" w:color="auto" w:fill="F2F2F2"/>
            <w:hideMark/>
          </w:tcPr>
          <w:p w14:paraId="687FCB28" w14:textId="77777777" w:rsidR="005A79A6" w:rsidRPr="00657C7C" w:rsidRDefault="005A79A6" w:rsidP="005A79A6">
            <w:pPr>
              <w:bidi/>
              <w:jc w:val="center"/>
              <w:rPr>
                <w:rFonts w:ascii="Arial" w:eastAsia="Calibri" w:hAnsi="Arial" w:cs="Arial"/>
                <w:sz w:val="20"/>
              </w:rPr>
            </w:pPr>
            <w:r w:rsidRPr="00657C7C">
              <w:rPr>
                <w:rFonts w:ascii="Arial" w:eastAsia="Calibri" w:hAnsi="Arial" w:cs="Arial"/>
                <w:sz w:val="20"/>
              </w:rPr>
              <w:t xml:space="preserve">Estimate </w:t>
            </w:r>
            <w:r w:rsidRPr="00657C7C">
              <w:rPr>
                <w:rFonts w:ascii="Arial" w:eastAsia="Calibri" w:hAnsi="Arial" w:cs="Arial"/>
                <w:sz w:val="20"/>
                <w:szCs w:val="20"/>
              </w:rPr>
              <w:object w:dxaOrig="372" w:dyaOrig="456" w14:anchorId="723801D5">
                <v:shape id="_x0000_i1030" type="#_x0000_t75" style="width:18.6pt;height:23.6pt" o:ole="">
                  <v:imagedata r:id="rId14" o:title=""/>
                </v:shape>
                <o:OLEObject Type="Embed" ProgID="Equation.3" ShapeID="_x0000_i1030" DrawAspect="Content" ObjectID="_1808823285" r:id="rId20"/>
              </w:object>
            </w:r>
          </w:p>
        </w:tc>
        <w:tc>
          <w:tcPr>
            <w:tcW w:w="720" w:type="dxa"/>
            <w:vMerge w:val="restart"/>
            <w:shd w:val="clear" w:color="auto" w:fill="F2F2F2"/>
          </w:tcPr>
          <w:p w14:paraId="09A1A5AF" w14:textId="77777777" w:rsidR="005A79A6" w:rsidRPr="00657C7C" w:rsidRDefault="005A79A6" w:rsidP="005A79A6">
            <w:pPr>
              <w:bidi/>
              <w:jc w:val="center"/>
              <w:rPr>
                <w:rFonts w:ascii="Arial" w:eastAsia="Calibri" w:hAnsi="Arial" w:cs="Arial"/>
                <w:sz w:val="20"/>
              </w:rPr>
            </w:pPr>
            <w:r w:rsidRPr="00657C7C">
              <w:rPr>
                <w:rFonts w:ascii="Arial" w:eastAsia="Calibri" w:hAnsi="Arial" w:cs="Arial"/>
                <w:sz w:val="20"/>
              </w:rPr>
              <w:t>Std. Error</w:t>
            </w:r>
          </w:p>
          <w:p w14:paraId="195DF07C" w14:textId="77777777" w:rsidR="005A79A6" w:rsidRPr="00657C7C" w:rsidRDefault="005A79A6" w:rsidP="005A79A6">
            <w:pPr>
              <w:bidi/>
              <w:jc w:val="center"/>
              <w:rPr>
                <w:rFonts w:ascii="Arial" w:eastAsia="Calibri" w:hAnsi="Arial" w:cs="Arial"/>
                <w:sz w:val="20"/>
                <w:rtl/>
              </w:rPr>
            </w:pPr>
            <w:r w:rsidRPr="00657C7C">
              <w:rPr>
                <w:rFonts w:ascii="Arial" w:eastAsia="Calibri" w:hAnsi="Arial" w:cs="Arial"/>
                <w:sz w:val="20"/>
              </w:rPr>
              <w:t>S.E.</w:t>
            </w:r>
          </w:p>
        </w:tc>
        <w:tc>
          <w:tcPr>
            <w:tcW w:w="1350" w:type="dxa"/>
            <w:gridSpan w:val="2"/>
            <w:shd w:val="clear" w:color="auto" w:fill="F2F2F2"/>
          </w:tcPr>
          <w:p w14:paraId="43DF8A95" w14:textId="77777777" w:rsidR="005A79A6" w:rsidRPr="00657C7C" w:rsidRDefault="005A79A6" w:rsidP="005A79A6">
            <w:pPr>
              <w:bidi/>
              <w:ind w:left="57" w:hanging="57"/>
              <w:jc w:val="center"/>
              <w:rPr>
                <w:rFonts w:ascii="Arial" w:eastAsia="Calibri" w:hAnsi="Arial" w:cs="Arial"/>
                <w:sz w:val="20"/>
                <w:rtl/>
              </w:rPr>
            </w:pPr>
            <w:r w:rsidRPr="00657C7C">
              <w:rPr>
                <w:rFonts w:ascii="Arial" w:eastAsia="Calibri" w:hAnsi="Arial" w:cs="Arial"/>
                <w:sz w:val="20"/>
              </w:rPr>
              <w:t>T-test</w:t>
            </w:r>
          </w:p>
        </w:tc>
        <w:tc>
          <w:tcPr>
            <w:tcW w:w="1530" w:type="dxa"/>
            <w:gridSpan w:val="2"/>
            <w:shd w:val="clear" w:color="auto" w:fill="F2F2F2"/>
          </w:tcPr>
          <w:p w14:paraId="71D43F2E"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F -test</w:t>
            </w:r>
          </w:p>
        </w:tc>
        <w:tc>
          <w:tcPr>
            <w:tcW w:w="720" w:type="dxa"/>
            <w:vMerge w:val="restart"/>
            <w:shd w:val="clear" w:color="auto" w:fill="F2F2F2"/>
            <w:hideMark/>
          </w:tcPr>
          <w:p w14:paraId="7688CBBB"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R2</w:t>
            </w:r>
          </w:p>
        </w:tc>
      </w:tr>
      <w:tr w:rsidR="005A79A6" w:rsidRPr="00657C7C" w14:paraId="43D50E9D" w14:textId="77777777" w:rsidTr="005A79A6">
        <w:trPr>
          <w:trHeight w:val="449"/>
        </w:trPr>
        <w:tc>
          <w:tcPr>
            <w:tcW w:w="1245" w:type="dxa"/>
            <w:vMerge/>
            <w:shd w:val="clear" w:color="auto" w:fill="F2F2F2"/>
          </w:tcPr>
          <w:p w14:paraId="14741DD8" w14:textId="77777777" w:rsidR="005A79A6" w:rsidRPr="00657C7C" w:rsidRDefault="005A79A6" w:rsidP="005A79A6">
            <w:pPr>
              <w:jc w:val="both"/>
              <w:rPr>
                <w:rFonts w:ascii="Arial" w:eastAsia="Calibri" w:hAnsi="Arial" w:cs="Arial"/>
                <w:sz w:val="20"/>
              </w:rPr>
            </w:pPr>
          </w:p>
        </w:tc>
        <w:tc>
          <w:tcPr>
            <w:tcW w:w="1080" w:type="dxa"/>
            <w:vMerge/>
            <w:shd w:val="clear" w:color="auto" w:fill="F2F2F2"/>
          </w:tcPr>
          <w:p w14:paraId="45A9A13D" w14:textId="77777777" w:rsidR="005A79A6" w:rsidRPr="00657C7C" w:rsidRDefault="005A79A6" w:rsidP="005A79A6">
            <w:pPr>
              <w:bidi/>
              <w:jc w:val="center"/>
              <w:rPr>
                <w:rFonts w:ascii="Arial" w:eastAsia="Calibri" w:hAnsi="Arial" w:cs="Arial"/>
                <w:sz w:val="20"/>
              </w:rPr>
            </w:pPr>
          </w:p>
        </w:tc>
        <w:tc>
          <w:tcPr>
            <w:tcW w:w="720" w:type="dxa"/>
            <w:vMerge/>
            <w:shd w:val="clear" w:color="auto" w:fill="F2F2F2"/>
          </w:tcPr>
          <w:p w14:paraId="179B7CBA" w14:textId="77777777" w:rsidR="005A79A6" w:rsidRPr="00657C7C" w:rsidRDefault="005A79A6" w:rsidP="005A79A6">
            <w:pPr>
              <w:bidi/>
              <w:jc w:val="center"/>
              <w:rPr>
                <w:rFonts w:ascii="Arial" w:eastAsia="Calibri" w:hAnsi="Arial" w:cs="Arial"/>
                <w:sz w:val="20"/>
              </w:rPr>
            </w:pPr>
          </w:p>
        </w:tc>
        <w:tc>
          <w:tcPr>
            <w:tcW w:w="720" w:type="dxa"/>
            <w:shd w:val="clear" w:color="auto" w:fill="F2F2F2"/>
          </w:tcPr>
          <w:p w14:paraId="430C9DB3"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560AA35C"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Sig</w:t>
            </w:r>
          </w:p>
        </w:tc>
        <w:tc>
          <w:tcPr>
            <w:tcW w:w="900" w:type="dxa"/>
            <w:shd w:val="clear" w:color="auto" w:fill="F2F2F2"/>
          </w:tcPr>
          <w:p w14:paraId="7129D743"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Value</w:t>
            </w:r>
          </w:p>
        </w:tc>
        <w:tc>
          <w:tcPr>
            <w:tcW w:w="630" w:type="dxa"/>
            <w:shd w:val="clear" w:color="auto" w:fill="F2F2F2"/>
          </w:tcPr>
          <w:p w14:paraId="6D34132F" w14:textId="77777777" w:rsidR="005A79A6" w:rsidRPr="00657C7C" w:rsidRDefault="005A79A6" w:rsidP="005A79A6">
            <w:pPr>
              <w:bidi/>
              <w:ind w:left="58" w:hanging="58"/>
              <w:jc w:val="center"/>
              <w:rPr>
                <w:rFonts w:ascii="Arial" w:eastAsia="Calibri" w:hAnsi="Arial" w:cs="Arial"/>
                <w:sz w:val="20"/>
              </w:rPr>
            </w:pPr>
            <w:r w:rsidRPr="00657C7C">
              <w:rPr>
                <w:rFonts w:ascii="Arial" w:eastAsia="Calibri" w:hAnsi="Arial" w:cs="Arial"/>
                <w:sz w:val="20"/>
              </w:rPr>
              <w:t>Sig</w:t>
            </w:r>
          </w:p>
        </w:tc>
        <w:tc>
          <w:tcPr>
            <w:tcW w:w="720" w:type="dxa"/>
            <w:vMerge/>
            <w:shd w:val="clear" w:color="auto" w:fill="F2F2F2"/>
          </w:tcPr>
          <w:p w14:paraId="01D0D702" w14:textId="77777777" w:rsidR="005A79A6" w:rsidRPr="00657C7C" w:rsidRDefault="005A79A6" w:rsidP="005A79A6">
            <w:pPr>
              <w:bidi/>
              <w:ind w:left="58" w:hanging="58"/>
              <w:jc w:val="center"/>
              <w:rPr>
                <w:rFonts w:ascii="Arial" w:eastAsia="Calibri" w:hAnsi="Arial" w:cs="Arial"/>
                <w:sz w:val="20"/>
              </w:rPr>
            </w:pPr>
          </w:p>
        </w:tc>
      </w:tr>
      <w:tr w:rsidR="005A79A6" w:rsidRPr="00657C7C" w14:paraId="771DAC96" w14:textId="77777777" w:rsidTr="005A79A6">
        <w:trPr>
          <w:trHeight w:val="429"/>
        </w:trPr>
        <w:tc>
          <w:tcPr>
            <w:tcW w:w="1245" w:type="dxa"/>
            <w:shd w:val="clear" w:color="auto" w:fill="F2F2F2"/>
          </w:tcPr>
          <w:p w14:paraId="5F9E814A" w14:textId="77777777" w:rsidR="005A79A6" w:rsidRPr="00657C7C" w:rsidRDefault="005A79A6" w:rsidP="005A79A6">
            <w:pPr>
              <w:jc w:val="both"/>
              <w:rPr>
                <w:rFonts w:ascii="Arial" w:eastAsia="Calibri" w:hAnsi="Arial" w:cs="Arial"/>
                <w:sz w:val="20"/>
              </w:rPr>
            </w:pPr>
            <w:r w:rsidRPr="00657C7C">
              <w:rPr>
                <w:rFonts w:ascii="Arial" w:eastAsia="Calibri" w:hAnsi="Arial" w:cs="Arial"/>
                <w:sz w:val="20"/>
              </w:rPr>
              <w:t>Intercepts</w:t>
            </w:r>
          </w:p>
        </w:tc>
        <w:tc>
          <w:tcPr>
            <w:tcW w:w="1080" w:type="dxa"/>
            <w:vAlign w:val="center"/>
          </w:tcPr>
          <w:p w14:paraId="5ED2E612"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2.285</w:t>
            </w:r>
          </w:p>
        </w:tc>
        <w:tc>
          <w:tcPr>
            <w:tcW w:w="720" w:type="dxa"/>
            <w:vAlign w:val="center"/>
          </w:tcPr>
          <w:p w14:paraId="5BD139D9"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.320</w:t>
            </w:r>
          </w:p>
        </w:tc>
        <w:tc>
          <w:tcPr>
            <w:tcW w:w="720" w:type="dxa"/>
            <w:vAlign w:val="center"/>
          </w:tcPr>
          <w:p w14:paraId="04A51699"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7.150</w:t>
            </w:r>
          </w:p>
        </w:tc>
        <w:tc>
          <w:tcPr>
            <w:tcW w:w="630" w:type="dxa"/>
            <w:vAlign w:val="center"/>
          </w:tcPr>
          <w:p w14:paraId="4C609A1D"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restart"/>
            <w:vAlign w:val="center"/>
          </w:tcPr>
          <w:p w14:paraId="31051CA8"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31.090</w:t>
            </w:r>
          </w:p>
        </w:tc>
        <w:tc>
          <w:tcPr>
            <w:tcW w:w="630" w:type="dxa"/>
            <w:vMerge w:val="restart"/>
            <w:vAlign w:val="center"/>
          </w:tcPr>
          <w:p w14:paraId="2C2935DE"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.000</w:t>
            </w:r>
          </w:p>
        </w:tc>
        <w:tc>
          <w:tcPr>
            <w:tcW w:w="720" w:type="dxa"/>
            <w:vMerge w:val="restart"/>
            <w:vAlign w:val="center"/>
          </w:tcPr>
          <w:p w14:paraId="44046183" w14:textId="77777777" w:rsidR="005A79A6" w:rsidRPr="00657C7C" w:rsidRDefault="005A79A6" w:rsidP="005A79A6">
            <w:pPr>
              <w:bidi/>
              <w:ind w:left="57" w:hanging="57"/>
              <w:jc w:val="center"/>
              <w:rPr>
                <w:rFonts w:ascii="Arial" w:eastAsia="Calibri" w:hAnsi="Arial" w:cs="Arial"/>
                <w:sz w:val="20"/>
                <w:rtl/>
              </w:rPr>
            </w:pPr>
            <w:r w:rsidRPr="00657C7C">
              <w:rPr>
                <w:rFonts w:ascii="Arial" w:eastAsia="Calibri" w:hAnsi="Arial" w:cs="Arial"/>
                <w:sz w:val="20"/>
              </w:rPr>
              <w:t>0.162</w:t>
            </w:r>
          </w:p>
        </w:tc>
      </w:tr>
      <w:tr w:rsidR="005A79A6" w:rsidRPr="00657C7C" w14:paraId="29810516" w14:textId="77777777" w:rsidTr="005A79A6">
        <w:trPr>
          <w:trHeight w:val="429"/>
        </w:trPr>
        <w:tc>
          <w:tcPr>
            <w:tcW w:w="1245" w:type="dxa"/>
            <w:shd w:val="clear" w:color="auto" w:fill="F2F2F2"/>
          </w:tcPr>
          <w:p w14:paraId="4872FA11" w14:textId="77777777" w:rsidR="005A79A6" w:rsidRPr="00657C7C" w:rsidRDefault="005A79A6" w:rsidP="005A79A6">
            <w:pPr>
              <w:jc w:val="both"/>
              <w:rPr>
                <w:rFonts w:ascii="Arial" w:eastAsia="Calibri" w:hAnsi="Arial" w:cs="Arial"/>
                <w:sz w:val="20"/>
              </w:rPr>
            </w:pPr>
            <w:r w:rsidRPr="00657C7C">
              <w:rPr>
                <w:rFonts w:ascii="Arial" w:eastAsia="Calibri" w:hAnsi="Arial" w:cs="Arial"/>
                <w:sz w:val="20"/>
              </w:rPr>
              <w:t>strategic intelligence</w:t>
            </w:r>
          </w:p>
        </w:tc>
        <w:tc>
          <w:tcPr>
            <w:tcW w:w="1080" w:type="dxa"/>
            <w:vAlign w:val="center"/>
          </w:tcPr>
          <w:p w14:paraId="7DF03683"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.457</w:t>
            </w:r>
          </w:p>
        </w:tc>
        <w:tc>
          <w:tcPr>
            <w:tcW w:w="720" w:type="dxa"/>
            <w:vAlign w:val="center"/>
          </w:tcPr>
          <w:p w14:paraId="036845B7"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.082</w:t>
            </w:r>
          </w:p>
        </w:tc>
        <w:tc>
          <w:tcPr>
            <w:tcW w:w="720" w:type="dxa"/>
            <w:vAlign w:val="center"/>
          </w:tcPr>
          <w:p w14:paraId="5247365A"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5.576</w:t>
            </w:r>
          </w:p>
        </w:tc>
        <w:tc>
          <w:tcPr>
            <w:tcW w:w="630" w:type="dxa"/>
            <w:vAlign w:val="center"/>
          </w:tcPr>
          <w:p w14:paraId="10FCEF5E" w14:textId="77777777" w:rsidR="005A79A6" w:rsidRPr="00657C7C" w:rsidRDefault="005A79A6" w:rsidP="005A79A6">
            <w:pPr>
              <w:bidi/>
              <w:ind w:left="57" w:hanging="57"/>
              <w:jc w:val="center"/>
              <w:rPr>
                <w:rFonts w:ascii="Arial" w:eastAsia="Calibri" w:hAnsi="Arial" w:cs="Arial"/>
                <w:sz w:val="20"/>
              </w:rPr>
            </w:pPr>
            <w:r w:rsidRPr="00657C7C">
              <w:rPr>
                <w:rFonts w:ascii="Arial" w:eastAsia="Calibri" w:hAnsi="Arial" w:cs="Arial"/>
                <w:sz w:val="20"/>
              </w:rPr>
              <w:t>.000</w:t>
            </w:r>
          </w:p>
        </w:tc>
        <w:tc>
          <w:tcPr>
            <w:tcW w:w="900" w:type="dxa"/>
            <w:vMerge/>
            <w:vAlign w:val="center"/>
          </w:tcPr>
          <w:p w14:paraId="5277A65D" w14:textId="77777777" w:rsidR="005A79A6" w:rsidRPr="00657C7C" w:rsidRDefault="005A79A6" w:rsidP="005A79A6">
            <w:pPr>
              <w:bidi/>
              <w:ind w:left="57" w:hanging="57"/>
              <w:jc w:val="both"/>
              <w:rPr>
                <w:rFonts w:ascii="Arial" w:eastAsia="Calibri" w:hAnsi="Arial" w:cs="Arial"/>
                <w:sz w:val="20"/>
              </w:rPr>
            </w:pPr>
          </w:p>
        </w:tc>
        <w:tc>
          <w:tcPr>
            <w:tcW w:w="630" w:type="dxa"/>
            <w:vMerge/>
            <w:vAlign w:val="center"/>
          </w:tcPr>
          <w:p w14:paraId="533626FC" w14:textId="77777777" w:rsidR="005A79A6" w:rsidRPr="00657C7C" w:rsidRDefault="005A79A6" w:rsidP="005A79A6">
            <w:pPr>
              <w:bidi/>
              <w:ind w:left="57" w:hanging="57"/>
              <w:jc w:val="both"/>
              <w:rPr>
                <w:rFonts w:ascii="Arial" w:eastAsia="Calibri" w:hAnsi="Arial" w:cs="Arial"/>
                <w:sz w:val="20"/>
              </w:rPr>
            </w:pPr>
          </w:p>
        </w:tc>
        <w:tc>
          <w:tcPr>
            <w:tcW w:w="720" w:type="dxa"/>
            <w:vMerge/>
            <w:vAlign w:val="center"/>
          </w:tcPr>
          <w:p w14:paraId="5F826C49" w14:textId="77777777" w:rsidR="005A79A6" w:rsidRPr="00657C7C" w:rsidRDefault="005A79A6" w:rsidP="005A79A6">
            <w:pPr>
              <w:bidi/>
              <w:ind w:left="57" w:hanging="57"/>
              <w:jc w:val="both"/>
              <w:rPr>
                <w:rFonts w:ascii="Arial" w:eastAsia="Calibri" w:hAnsi="Arial" w:cs="Arial"/>
                <w:sz w:val="20"/>
              </w:rPr>
            </w:pPr>
          </w:p>
        </w:tc>
      </w:tr>
    </w:tbl>
    <w:p w14:paraId="0F982C00" w14:textId="55ACEB4B" w:rsidR="00657C7C" w:rsidRPr="00EE42CA" w:rsidRDefault="005A79A6" w:rsidP="005A79A6">
      <w:pPr>
        <w:spacing w:before="100" w:beforeAutospacing="1" w:after="100" w:afterAutospacing="1"/>
        <w:rPr>
          <w:rFonts w:ascii="Arial" w:eastAsia="Calibri" w:hAnsi="Arial" w:cs="Arial"/>
          <w:b/>
          <w:bCs/>
          <w:szCs w:val="22"/>
        </w:rPr>
      </w:pPr>
      <w:r w:rsidRPr="00EE42CA">
        <w:rPr>
          <w:rFonts w:ascii="Arial" w:eastAsia="Calibri" w:hAnsi="Arial" w:cs="Arial"/>
          <w:b/>
          <w:bCs/>
          <w:szCs w:val="22"/>
        </w:rPr>
        <w:t xml:space="preserve"> </w:t>
      </w:r>
      <w:r w:rsidR="00657C7C" w:rsidRPr="00EE42CA">
        <w:rPr>
          <w:rFonts w:ascii="Arial" w:eastAsia="Calibri" w:hAnsi="Arial" w:cs="Arial"/>
          <w:b/>
          <w:bCs/>
          <w:szCs w:val="22"/>
        </w:rPr>
        <w:t>Table 18: The simple regression model for the effect of strategic intelligence on liquidity</w:t>
      </w:r>
    </w:p>
    <w:p w14:paraId="0087F936" w14:textId="77777777" w:rsidR="00B84AF0" w:rsidRDefault="00B84AF0" w:rsidP="00657C7C">
      <w:pPr>
        <w:spacing w:before="100" w:beforeAutospacing="1" w:after="100" w:afterAutospacing="1"/>
        <w:jc w:val="lowKashida"/>
        <w:rPr>
          <w:rFonts w:ascii="Arial" w:eastAsia="Calibri" w:hAnsi="Arial" w:cs="Arial"/>
          <w:szCs w:val="22"/>
        </w:rPr>
      </w:pPr>
    </w:p>
    <w:p w14:paraId="7E9E5778" w14:textId="77777777" w:rsidR="00B84AF0" w:rsidRDefault="00B84AF0" w:rsidP="00657C7C">
      <w:pPr>
        <w:spacing w:before="100" w:beforeAutospacing="1" w:after="100" w:afterAutospacing="1"/>
        <w:jc w:val="lowKashida"/>
        <w:rPr>
          <w:rFonts w:ascii="Arial" w:eastAsia="Calibri" w:hAnsi="Arial" w:cs="Arial"/>
          <w:szCs w:val="22"/>
        </w:rPr>
      </w:pPr>
    </w:p>
    <w:p w14:paraId="292F6257" w14:textId="38DFD941"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It is clear from the table that</w:t>
      </w:r>
    </w:p>
    <w:p w14:paraId="19DC64CC" w14:textId="1630CB61"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 The F-test statistics for assessing the significance of the regression model's quality were statistically significant at the 0.01 level, indicating that the estimation model is significant. </w:t>
      </w:r>
      <w:r w:rsidR="007B2CD2">
        <w:rPr>
          <w:rFonts w:ascii="Arial" w:eastAsia="Calibri" w:hAnsi="Arial" w:cs="Arial"/>
          <w:szCs w:val="22"/>
        </w:rPr>
        <w:t>It’s noted</w:t>
      </w:r>
      <w:r w:rsidRPr="00657C7C">
        <w:rPr>
          <w:rFonts w:ascii="Arial" w:eastAsia="Calibri" w:hAnsi="Arial" w:cs="Arial"/>
          <w:szCs w:val="22"/>
        </w:rPr>
        <w:t xml:space="preserve"> that the level of significance of the strategic intelligence is less than 0.01, which indicates that the strategic intelligence is significant and has a statistically significant effect on liquidity.</w:t>
      </w:r>
    </w:p>
    <w:p w14:paraId="37139AA3" w14:textId="78668BB7" w:rsidR="00657C7C" w:rsidRPr="00657C7C" w:rsidRDefault="00657C7C" w:rsidP="00657C7C">
      <w:pPr>
        <w:spacing w:before="100" w:beforeAutospacing="1" w:after="100" w:afterAutospacing="1"/>
        <w:jc w:val="lowKashida"/>
        <w:rPr>
          <w:rFonts w:ascii="Arial" w:eastAsia="Calibri" w:hAnsi="Arial" w:cs="Arial"/>
          <w:szCs w:val="22"/>
        </w:rPr>
      </w:pPr>
      <w:r w:rsidRPr="00657C7C">
        <w:rPr>
          <w:rFonts w:ascii="Arial" w:eastAsia="Calibri" w:hAnsi="Arial" w:cs="Arial"/>
          <w:szCs w:val="22"/>
        </w:rPr>
        <w:t xml:space="preserve">- Based on the previous results, the alternative hypothesis </w:t>
      </w:r>
      <w:r w:rsidR="003D3952">
        <w:rPr>
          <w:rFonts w:ascii="Arial" w:eastAsia="Calibri" w:hAnsi="Arial" w:cs="Arial"/>
          <w:szCs w:val="22"/>
        </w:rPr>
        <w:t xml:space="preserve">is </w:t>
      </w:r>
      <w:r w:rsidR="003D3952" w:rsidRPr="00657C7C">
        <w:rPr>
          <w:rFonts w:ascii="Arial" w:eastAsia="Calibri" w:hAnsi="Arial" w:cs="Arial"/>
          <w:szCs w:val="22"/>
        </w:rPr>
        <w:t>accept</w:t>
      </w:r>
      <w:r w:rsidR="003D3952">
        <w:rPr>
          <w:rFonts w:ascii="Arial" w:eastAsia="Calibri" w:hAnsi="Arial" w:cs="Arial"/>
          <w:szCs w:val="22"/>
        </w:rPr>
        <w:t xml:space="preserve">ed </w:t>
      </w:r>
      <w:r w:rsidRPr="00657C7C">
        <w:rPr>
          <w:rFonts w:ascii="Arial" w:eastAsia="Calibri" w:hAnsi="Arial" w:cs="Arial"/>
          <w:szCs w:val="22"/>
        </w:rPr>
        <w:t>that there is a statistically significant effect of strategic intelligence (foresight, future vision, system thinking, motivation, and partnership) on the liquidity in the Egyptian banks.</w:t>
      </w:r>
    </w:p>
    <w:p w14:paraId="44AB81C6" w14:textId="5F3D964E" w:rsidR="005A79A6" w:rsidRPr="005A79A6" w:rsidRDefault="00642391" w:rsidP="005A79A6">
      <w:pPr>
        <w:spacing w:before="100" w:beforeAutospacing="1" w:after="100" w:afterAutospacing="1"/>
        <w:jc w:val="lowKashida"/>
        <w:rPr>
          <w:rFonts w:ascii="Arial" w:hAnsi="Arial" w:cs="Arial"/>
          <w:b/>
          <w:sz w:val="22"/>
        </w:rPr>
      </w:pPr>
      <w:r w:rsidRPr="00642391">
        <w:rPr>
          <w:rFonts w:ascii="Arial" w:hAnsi="Arial" w:cs="Arial"/>
          <w:b/>
          <w:caps/>
          <w:sz w:val="22"/>
        </w:rPr>
        <w:t xml:space="preserve">5. </w:t>
      </w:r>
      <w:r w:rsidR="005A79A6" w:rsidRPr="00642391">
        <w:rPr>
          <w:rFonts w:ascii="Arial" w:hAnsi="Arial" w:cs="Arial"/>
          <w:b/>
          <w:caps/>
          <w:sz w:val="22"/>
        </w:rPr>
        <w:t>Triangulating survey findings with financial ratios</w:t>
      </w:r>
    </w:p>
    <w:p w14:paraId="029E676B" w14:textId="475CA4CF"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 xml:space="preserve">To make the research findings more reliable and to get a complete picture of financial performance, </w:t>
      </w:r>
      <w:r w:rsidR="007B2CD2">
        <w:rPr>
          <w:rFonts w:ascii="Arial" w:eastAsia="Calibri" w:hAnsi="Arial" w:cs="Arial"/>
          <w:szCs w:val="22"/>
        </w:rPr>
        <w:t xml:space="preserve">the research </w:t>
      </w:r>
      <w:r w:rsidRPr="005A79A6">
        <w:rPr>
          <w:rFonts w:ascii="Arial" w:eastAsia="Calibri" w:hAnsi="Arial" w:cs="Arial"/>
          <w:szCs w:val="22"/>
        </w:rPr>
        <w:t>combined two types of information: survey responses about CAMEL components and actual financial ratios that were collected from the banks' financial statements and reports. This mixed</w:t>
      </w:r>
      <w:r w:rsidR="002F54D0">
        <w:rPr>
          <w:rFonts w:ascii="Arial" w:eastAsia="Calibri" w:hAnsi="Arial" w:cs="Arial"/>
          <w:szCs w:val="22"/>
        </w:rPr>
        <w:t xml:space="preserve"> </w:t>
      </w:r>
      <w:r w:rsidRPr="005A79A6">
        <w:rPr>
          <w:rFonts w:ascii="Arial" w:eastAsia="Calibri" w:hAnsi="Arial" w:cs="Arial"/>
          <w:szCs w:val="22"/>
        </w:rPr>
        <w:t>methods integration enables a comparison between internal assessments and objectively measured financial ratios.</w:t>
      </w:r>
    </w:p>
    <w:p w14:paraId="11F22939"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The statistical results of the CAMEL dimensions, which all scored above the neutral midpoint and were statistically significant, show that bank employees generally have a strong belief in the financial stability and strategic adaptability of their banks. All five dimensions received high average scores, with significant t-values (p &lt; .001), showing that respondents strongly agreed with each statement.</w:t>
      </w:r>
    </w:p>
    <w:p w14:paraId="12242FC7" w14:textId="6B55EB2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Below is a triangulated comparison of CAMEL</w:t>
      </w:r>
      <w:r w:rsidR="002F54D0">
        <w:rPr>
          <w:rFonts w:ascii="Arial" w:eastAsia="Calibri" w:hAnsi="Arial" w:cs="Arial"/>
          <w:szCs w:val="22"/>
        </w:rPr>
        <w:t xml:space="preserve"> </w:t>
      </w:r>
      <w:r w:rsidRPr="005A79A6">
        <w:rPr>
          <w:rFonts w:ascii="Arial" w:eastAsia="Calibri" w:hAnsi="Arial" w:cs="Arial"/>
          <w:szCs w:val="22"/>
        </w:rPr>
        <w:t xml:space="preserve">based perception scores with the financial ratios for the National Bank of Egypt (NBE) and Bank </w:t>
      </w:r>
      <w:proofErr w:type="spellStart"/>
      <w:r w:rsidRPr="005A79A6">
        <w:rPr>
          <w:rFonts w:ascii="Arial" w:eastAsia="Calibri" w:hAnsi="Arial" w:cs="Arial"/>
          <w:szCs w:val="22"/>
        </w:rPr>
        <w:t>Misr</w:t>
      </w:r>
      <w:proofErr w:type="spellEnd"/>
      <w:r w:rsidRPr="005A79A6">
        <w:rPr>
          <w:rFonts w:ascii="Arial" w:eastAsia="Calibri" w:hAnsi="Arial" w:cs="Arial"/>
          <w:szCs w:val="22"/>
        </w:rPr>
        <w:t xml:space="preserve"> (BM).</w:t>
      </w:r>
    </w:p>
    <w:p w14:paraId="6143A92A" w14:textId="7FF5E0BD" w:rsidR="005657D3" w:rsidRDefault="005A79A6" w:rsidP="005657D3">
      <w:pPr>
        <w:spacing w:before="100" w:beforeAutospacing="1" w:after="100" w:afterAutospacing="1"/>
        <w:rPr>
          <w:rFonts w:ascii="Arial" w:eastAsia="Calibri" w:hAnsi="Arial" w:cs="Arial"/>
          <w:b/>
          <w:bCs/>
          <w:szCs w:val="22"/>
        </w:rPr>
      </w:pPr>
      <w:r w:rsidRPr="00247AC8">
        <w:rPr>
          <w:rFonts w:ascii="Arial" w:eastAsia="Calibri" w:hAnsi="Arial" w:cs="Arial"/>
          <w:b/>
          <w:bCs/>
          <w:szCs w:val="22"/>
        </w:rPr>
        <w:t xml:space="preserve">Table 19: Comparison of Mean Perception Scores and Key Financial Ratios for the National Bank of Egypt and Bank </w:t>
      </w:r>
      <w:proofErr w:type="spellStart"/>
      <w:r w:rsidRPr="00247AC8">
        <w:rPr>
          <w:rFonts w:ascii="Arial" w:eastAsia="Calibri" w:hAnsi="Arial" w:cs="Arial"/>
          <w:b/>
          <w:bCs/>
          <w:szCs w:val="22"/>
        </w:rPr>
        <w:t>Misr</w:t>
      </w:r>
      <w:proofErr w:type="spellEnd"/>
      <w:r w:rsidRPr="00247AC8">
        <w:rPr>
          <w:rFonts w:ascii="Arial" w:eastAsia="Calibri" w:hAnsi="Arial" w:cs="Arial"/>
          <w:b/>
          <w:bCs/>
          <w:szCs w:val="22"/>
        </w:rPr>
        <w:t>.</w:t>
      </w:r>
    </w:p>
    <w:p w14:paraId="4F6699A1" w14:textId="77777777" w:rsidR="000603BC" w:rsidRPr="005657D3" w:rsidRDefault="000603BC" w:rsidP="005657D3">
      <w:pPr>
        <w:spacing w:before="100" w:beforeAutospacing="1" w:after="100" w:afterAutospacing="1"/>
        <w:rPr>
          <w:rFonts w:ascii="Arial" w:eastAsia="Calibri" w:hAnsi="Arial" w:cs="Arial"/>
          <w:b/>
          <w:bCs/>
          <w:szCs w:val="22"/>
        </w:rPr>
      </w:pPr>
    </w:p>
    <w:tbl>
      <w:tblPr>
        <w:tblStyle w:val="TableGrid"/>
        <w:tblW w:w="11340" w:type="dxa"/>
        <w:tblInd w:w="-1571" w:type="dxa"/>
        <w:tblLook w:val="04A0" w:firstRow="1" w:lastRow="0" w:firstColumn="1" w:lastColumn="0" w:noHBand="0" w:noVBand="1"/>
      </w:tblPr>
      <w:tblGrid>
        <w:gridCol w:w="1384"/>
        <w:gridCol w:w="1173"/>
        <w:gridCol w:w="1695"/>
        <w:gridCol w:w="2714"/>
        <w:gridCol w:w="2070"/>
        <w:gridCol w:w="2304"/>
      </w:tblGrid>
      <w:tr w:rsidR="005A79A6" w:rsidRPr="005A79A6" w14:paraId="418EC5EA" w14:textId="77777777" w:rsidTr="00247AC8">
        <w:tc>
          <w:tcPr>
            <w:tcW w:w="1384" w:type="dxa"/>
          </w:tcPr>
          <w:p w14:paraId="4EE6D5B4" w14:textId="68420A15"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 xml:space="preserve">CAMEL </w:t>
            </w:r>
            <w:r w:rsidR="000603BC" w:rsidRPr="00642391">
              <w:rPr>
                <w:rFonts w:asciiTheme="minorBidi" w:hAnsiTheme="minorBidi" w:cstheme="minorBidi"/>
                <w:i/>
                <w:iCs/>
                <w:sz w:val="20"/>
              </w:rPr>
              <w:t>Components</w:t>
            </w:r>
          </w:p>
        </w:tc>
        <w:tc>
          <w:tcPr>
            <w:tcW w:w="1173" w:type="dxa"/>
          </w:tcPr>
          <w:p w14:paraId="08A14205"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Mean Perception Score</w:t>
            </w:r>
          </w:p>
        </w:tc>
        <w:tc>
          <w:tcPr>
            <w:tcW w:w="1695" w:type="dxa"/>
          </w:tcPr>
          <w:p w14:paraId="2D6E7550"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Key Ratio</w:t>
            </w:r>
          </w:p>
        </w:tc>
        <w:tc>
          <w:tcPr>
            <w:tcW w:w="2714" w:type="dxa"/>
          </w:tcPr>
          <w:p w14:paraId="01973A16"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Observed Performance (2018–2023)</w:t>
            </w:r>
          </w:p>
        </w:tc>
        <w:tc>
          <w:tcPr>
            <w:tcW w:w="2070" w:type="dxa"/>
          </w:tcPr>
          <w:p w14:paraId="219BFE10"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Survey Insights (Qualitative)</w:t>
            </w:r>
          </w:p>
        </w:tc>
        <w:tc>
          <w:tcPr>
            <w:tcW w:w="2304" w:type="dxa"/>
          </w:tcPr>
          <w:p w14:paraId="786E7BC2" w14:textId="77777777" w:rsidR="005A79A6" w:rsidRPr="00642391" w:rsidRDefault="005A79A6" w:rsidP="005A79A6">
            <w:pPr>
              <w:spacing w:before="100" w:beforeAutospacing="1" w:after="100" w:afterAutospacing="1"/>
              <w:jc w:val="lowKashida"/>
              <w:rPr>
                <w:rFonts w:asciiTheme="minorBidi" w:hAnsiTheme="minorBidi" w:cstheme="minorBidi"/>
                <w:i/>
                <w:iCs/>
                <w:sz w:val="20"/>
              </w:rPr>
            </w:pPr>
            <w:r w:rsidRPr="00642391">
              <w:rPr>
                <w:rFonts w:asciiTheme="minorBidi" w:hAnsiTheme="minorBidi" w:cstheme="minorBidi"/>
                <w:i/>
                <w:iCs/>
                <w:sz w:val="20"/>
              </w:rPr>
              <w:t>Triangulation Result</w:t>
            </w:r>
          </w:p>
        </w:tc>
      </w:tr>
      <w:tr w:rsidR="005A79A6" w:rsidRPr="005A79A6" w14:paraId="45638D4E" w14:textId="77777777" w:rsidTr="00247AC8">
        <w:tc>
          <w:tcPr>
            <w:tcW w:w="1384" w:type="dxa"/>
          </w:tcPr>
          <w:p w14:paraId="1D4B6A9E"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lastRenderedPageBreak/>
              <w:t>Capital adequacy</w:t>
            </w:r>
          </w:p>
        </w:tc>
        <w:tc>
          <w:tcPr>
            <w:tcW w:w="1173" w:type="dxa"/>
          </w:tcPr>
          <w:p w14:paraId="7145E33F"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4.03                  </w:t>
            </w:r>
          </w:p>
        </w:tc>
        <w:tc>
          <w:tcPr>
            <w:tcW w:w="1695" w:type="dxa"/>
          </w:tcPr>
          <w:p w14:paraId="212BDC67"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CAR</w:t>
            </w:r>
          </w:p>
          <w:p w14:paraId="2AB32047" w14:textId="77777777" w:rsidR="005A79A6" w:rsidRPr="00642391" w:rsidRDefault="005A79A6" w:rsidP="005A79A6">
            <w:pPr>
              <w:spacing w:before="100" w:beforeAutospacing="1" w:after="100" w:afterAutospacing="1"/>
              <w:jc w:val="lowKashida"/>
              <w:rPr>
                <w:rFonts w:asciiTheme="minorBidi" w:hAnsiTheme="minorBidi" w:cstheme="minorBidi"/>
                <w:sz w:val="20"/>
              </w:rPr>
            </w:pPr>
          </w:p>
        </w:tc>
        <w:tc>
          <w:tcPr>
            <w:tcW w:w="2714" w:type="dxa"/>
          </w:tcPr>
          <w:p w14:paraId="34EA1ADC"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Banque </w:t>
            </w:r>
            <w:proofErr w:type="spellStart"/>
            <w:r w:rsidRPr="00642391">
              <w:rPr>
                <w:rFonts w:asciiTheme="minorBidi" w:hAnsiTheme="minorBidi" w:cstheme="minorBidi"/>
                <w:sz w:val="20"/>
              </w:rPr>
              <w:t>Misr</w:t>
            </w:r>
            <w:proofErr w:type="spellEnd"/>
            <w:r w:rsidRPr="00642391">
              <w:rPr>
                <w:rFonts w:asciiTheme="minorBidi" w:hAnsiTheme="minorBidi" w:cstheme="minorBidi"/>
                <w:sz w:val="20"/>
              </w:rPr>
              <w:t>: peaked at 20.01% in 2021 and declined to 16.58% in 2022. NBE fluctuated from 21.4% in 2021 to 15.5% in 2022.</w:t>
            </w:r>
          </w:p>
          <w:p w14:paraId="14154650" w14:textId="77777777" w:rsidR="005A79A6" w:rsidRPr="00642391" w:rsidRDefault="005A79A6" w:rsidP="005A79A6">
            <w:pPr>
              <w:spacing w:before="100" w:beforeAutospacing="1" w:after="100" w:afterAutospacing="1"/>
              <w:jc w:val="lowKashida"/>
              <w:rPr>
                <w:rFonts w:asciiTheme="minorBidi" w:hAnsiTheme="minorBidi" w:cstheme="minorBidi"/>
                <w:sz w:val="20"/>
              </w:rPr>
            </w:pPr>
          </w:p>
        </w:tc>
        <w:tc>
          <w:tcPr>
            <w:tcW w:w="2070" w:type="dxa"/>
          </w:tcPr>
          <w:p w14:paraId="0F371D1E"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Most managers agreed capital buffers were adequate but at risk of erosion due to economic pressure.</w:t>
            </w:r>
          </w:p>
        </w:tc>
        <w:tc>
          <w:tcPr>
            <w:tcW w:w="2304" w:type="dxa"/>
          </w:tcPr>
          <w:p w14:paraId="5064C843" w14:textId="6F18FCD9"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Both banks exceeded the Basel</w:t>
            </w:r>
            <w:r w:rsidR="002F54D0">
              <w:rPr>
                <w:rFonts w:asciiTheme="minorBidi" w:hAnsiTheme="minorBidi" w:cstheme="minorBidi"/>
                <w:sz w:val="20"/>
              </w:rPr>
              <w:t xml:space="preserve"> </w:t>
            </w:r>
            <w:r w:rsidRPr="00642391">
              <w:rPr>
                <w:rFonts w:asciiTheme="minorBidi" w:hAnsiTheme="minorBidi" w:cstheme="minorBidi"/>
                <w:sz w:val="20"/>
              </w:rPr>
              <w:t>required minimum (~12%). High perception (4.03) aligns with solid buffers against unexpected losses and regulatory compliance.</w:t>
            </w:r>
          </w:p>
        </w:tc>
      </w:tr>
      <w:tr w:rsidR="005A79A6" w:rsidRPr="005A79A6" w14:paraId="1E480107" w14:textId="77777777" w:rsidTr="00247AC8">
        <w:tc>
          <w:tcPr>
            <w:tcW w:w="1384" w:type="dxa"/>
          </w:tcPr>
          <w:p w14:paraId="1730B072"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Asset quality</w:t>
            </w:r>
          </w:p>
        </w:tc>
        <w:tc>
          <w:tcPr>
            <w:tcW w:w="1173" w:type="dxa"/>
          </w:tcPr>
          <w:p w14:paraId="41EDC75A"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3.87                  </w:t>
            </w:r>
          </w:p>
        </w:tc>
        <w:tc>
          <w:tcPr>
            <w:tcW w:w="1695" w:type="dxa"/>
          </w:tcPr>
          <w:p w14:paraId="5A059B8A"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Non</w:t>
            </w:r>
            <w:r w:rsidRPr="00642391">
              <w:rPr>
                <w:rFonts w:ascii="Cambria Math" w:hAnsi="Cambria Math" w:cs="Cambria Math"/>
                <w:sz w:val="20"/>
              </w:rPr>
              <w:t>‑</w:t>
            </w:r>
            <w:r w:rsidRPr="00642391">
              <w:rPr>
                <w:rFonts w:asciiTheme="minorBidi" w:hAnsiTheme="minorBidi" w:cstheme="minorBidi"/>
                <w:sz w:val="20"/>
              </w:rPr>
              <w:t xml:space="preserve">performing loans / total loans                          </w:t>
            </w:r>
          </w:p>
        </w:tc>
        <w:tc>
          <w:tcPr>
            <w:tcW w:w="2714" w:type="dxa"/>
          </w:tcPr>
          <w:p w14:paraId="242CE0CA"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Both banks showed stable asset quality, with low NPLs below 3%. Banque </w:t>
            </w:r>
            <w:proofErr w:type="spellStart"/>
            <w:r w:rsidRPr="00642391">
              <w:rPr>
                <w:rFonts w:asciiTheme="minorBidi" w:hAnsiTheme="minorBidi" w:cstheme="minorBidi"/>
                <w:sz w:val="20"/>
              </w:rPr>
              <w:t>Misr</w:t>
            </w:r>
            <w:proofErr w:type="spellEnd"/>
            <w:r w:rsidRPr="00642391">
              <w:rPr>
                <w:rFonts w:asciiTheme="minorBidi" w:hAnsiTheme="minorBidi" w:cstheme="minorBidi"/>
                <w:sz w:val="20"/>
              </w:rPr>
              <w:t xml:space="preserve"> NPL: 2.71% in 2022&amp; NBE NPL: 0.9% in 2022.</w:t>
            </w:r>
          </w:p>
        </w:tc>
        <w:tc>
          <w:tcPr>
            <w:tcW w:w="2070" w:type="dxa"/>
          </w:tcPr>
          <w:p w14:paraId="68B86F2F"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Staff perceived asset quality as stable and risk control systems as effective.</w:t>
            </w:r>
          </w:p>
        </w:tc>
        <w:tc>
          <w:tcPr>
            <w:tcW w:w="2304" w:type="dxa"/>
          </w:tcPr>
          <w:p w14:paraId="068E5B0F"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NBE’s NPL of 0.9% and BM’s still manageable 2.71% support the generally positive perception. There is a strong alignment.</w:t>
            </w:r>
          </w:p>
        </w:tc>
      </w:tr>
      <w:tr w:rsidR="005A79A6" w:rsidRPr="005A79A6" w14:paraId="753A1D82" w14:textId="77777777" w:rsidTr="00247AC8">
        <w:tc>
          <w:tcPr>
            <w:tcW w:w="1384" w:type="dxa"/>
          </w:tcPr>
          <w:p w14:paraId="4B5C3452"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Management quality</w:t>
            </w:r>
          </w:p>
        </w:tc>
        <w:tc>
          <w:tcPr>
            <w:tcW w:w="1173" w:type="dxa"/>
          </w:tcPr>
          <w:p w14:paraId="2B501245"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3.81                  </w:t>
            </w:r>
          </w:p>
        </w:tc>
        <w:tc>
          <w:tcPr>
            <w:tcW w:w="1695" w:type="dxa"/>
          </w:tcPr>
          <w:p w14:paraId="39D9AACC"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Cost</w:t>
            </w:r>
            <w:r w:rsidRPr="00642391">
              <w:rPr>
                <w:rFonts w:ascii="Cambria Math" w:hAnsi="Cambria Math" w:cs="Cambria Math"/>
                <w:sz w:val="20"/>
              </w:rPr>
              <w:t>‑</w:t>
            </w:r>
            <w:r w:rsidRPr="00642391">
              <w:rPr>
                <w:rFonts w:asciiTheme="minorBidi" w:hAnsiTheme="minorBidi" w:cstheme="minorBidi"/>
                <w:sz w:val="20"/>
              </w:rPr>
              <w:t>to</w:t>
            </w:r>
            <w:r w:rsidRPr="00642391">
              <w:rPr>
                <w:rFonts w:ascii="Cambria Math" w:hAnsi="Cambria Math" w:cs="Cambria Math"/>
                <w:sz w:val="20"/>
              </w:rPr>
              <w:t>‑</w:t>
            </w:r>
            <w:r w:rsidRPr="00642391">
              <w:rPr>
                <w:rFonts w:asciiTheme="minorBidi" w:hAnsiTheme="minorBidi" w:cstheme="minorBidi"/>
                <w:sz w:val="20"/>
              </w:rPr>
              <w:t xml:space="preserve">income ratio                                        </w:t>
            </w:r>
          </w:p>
        </w:tc>
        <w:tc>
          <w:tcPr>
            <w:tcW w:w="2714" w:type="dxa"/>
          </w:tcPr>
          <w:p w14:paraId="6E7A23C1"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 xml:space="preserve">Bank </w:t>
            </w:r>
            <w:proofErr w:type="spellStart"/>
            <w:r w:rsidRPr="00642391">
              <w:rPr>
                <w:rFonts w:asciiTheme="minorBidi" w:hAnsiTheme="minorBidi" w:cstheme="minorBidi"/>
                <w:sz w:val="20"/>
              </w:rPr>
              <w:t>Misr</w:t>
            </w:r>
            <w:proofErr w:type="spellEnd"/>
            <w:r w:rsidRPr="00642391">
              <w:rPr>
                <w:rFonts w:asciiTheme="minorBidi" w:hAnsiTheme="minorBidi" w:cstheme="minorBidi"/>
                <w:sz w:val="20"/>
              </w:rPr>
              <w:t xml:space="preserve"> improved from 57.1% in 2018 to 24.8% in 2023, indicating significant gains in cost efficiency and productivity. NBE also improved from 39.8% in 2018 to 26.5% in 2023.</w:t>
            </w:r>
          </w:p>
        </w:tc>
        <w:tc>
          <w:tcPr>
            <w:tcW w:w="2070" w:type="dxa"/>
          </w:tcPr>
          <w:p w14:paraId="5EBAA689"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Survey responses revealed high agreement on the bank’s ability to deploy resources efficiently.</w:t>
            </w:r>
          </w:p>
        </w:tc>
        <w:tc>
          <w:tcPr>
            <w:tcW w:w="2304" w:type="dxa"/>
          </w:tcPr>
          <w:p w14:paraId="3993C6B0" w14:textId="77777777" w:rsidR="005A79A6" w:rsidRPr="00642391" w:rsidRDefault="005A79A6" w:rsidP="005A79A6">
            <w:pPr>
              <w:spacing w:before="100" w:beforeAutospacing="1" w:after="100" w:afterAutospacing="1"/>
              <w:jc w:val="lowKashida"/>
              <w:rPr>
                <w:rFonts w:asciiTheme="minorBidi" w:hAnsiTheme="minorBidi" w:cstheme="minorBidi"/>
                <w:sz w:val="20"/>
              </w:rPr>
            </w:pPr>
            <w:r w:rsidRPr="00642391">
              <w:rPr>
                <w:rFonts w:asciiTheme="minorBidi" w:hAnsiTheme="minorBidi" w:cstheme="minorBidi"/>
                <w:sz w:val="20"/>
              </w:rPr>
              <w:t>Strong consistency between the survey results and financial indicators regarding cost control and income growth.</w:t>
            </w:r>
          </w:p>
        </w:tc>
      </w:tr>
      <w:tr w:rsidR="005A79A6" w:rsidRPr="005A79A6" w14:paraId="09A1C77F" w14:textId="77777777" w:rsidTr="00247AC8">
        <w:tc>
          <w:tcPr>
            <w:tcW w:w="1384" w:type="dxa"/>
          </w:tcPr>
          <w:p w14:paraId="518B00AF"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Earning quality</w:t>
            </w:r>
          </w:p>
        </w:tc>
        <w:tc>
          <w:tcPr>
            <w:tcW w:w="1173" w:type="dxa"/>
          </w:tcPr>
          <w:p w14:paraId="5CA6082C"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4.04                  </w:t>
            </w:r>
          </w:p>
        </w:tc>
        <w:tc>
          <w:tcPr>
            <w:tcW w:w="1695" w:type="dxa"/>
          </w:tcPr>
          <w:p w14:paraId="68946E94"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 ROA                                   </w:t>
            </w:r>
          </w:p>
          <w:p w14:paraId="21630181"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 ROE</w:t>
            </w:r>
          </w:p>
          <w:p w14:paraId="6E3D6E41"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 NIM</w:t>
            </w:r>
          </w:p>
          <w:p w14:paraId="45BB9CE3" w14:textId="77777777" w:rsidR="005A79A6" w:rsidRPr="005A79A6" w:rsidRDefault="005A79A6" w:rsidP="005A79A6">
            <w:pPr>
              <w:spacing w:before="100" w:beforeAutospacing="1" w:after="100" w:afterAutospacing="1"/>
              <w:jc w:val="lowKashida"/>
              <w:rPr>
                <w:rFonts w:ascii="Arial" w:hAnsi="Arial" w:cs="Arial"/>
                <w:sz w:val="20"/>
              </w:rPr>
            </w:pPr>
          </w:p>
        </w:tc>
        <w:tc>
          <w:tcPr>
            <w:tcW w:w="2714" w:type="dxa"/>
          </w:tcPr>
          <w:p w14:paraId="497E923F"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Banque ROA improved from 0.9% in 2019 to 2.2% in 2023. ROE also rose significantly from 13.17% in 2019 to 34.08% in 2023.</w:t>
            </w:r>
          </w:p>
          <w:p w14:paraId="17BD564D"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NBE ROA showed an increase from 0.72% in 2020 to 1.47% in 2023. ROE also increased from 19.99% in 2019 to 27.17% in 2023.</w:t>
            </w:r>
          </w:p>
        </w:tc>
        <w:tc>
          <w:tcPr>
            <w:tcW w:w="2070" w:type="dxa"/>
          </w:tcPr>
          <w:p w14:paraId="55A49286"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Employees showed a positive perception of profitability, emphasizing the strategic focus not solely on short-term income but on sustainable income. </w:t>
            </w:r>
          </w:p>
        </w:tc>
        <w:tc>
          <w:tcPr>
            <w:tcW w:w="2304" w:type="dxa"/>
          </w:tcPr>
          <w:p w14:paraId="2596149E"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Strong consistency between the financial and perceptual data in both banks</w:t>
            </w:r>
          </w:p>
        </w:tc>
      </w:tr>
      <w:tr w:rsidR="005A79A6" w:rsidRPr="005A79A6" w14:paraId="49572BE5" w14:textId="77777777" w:rsidTr="00247AC8">
        <w:tc>
          <w:tcPr>
            <w:tcW w:w="1384" w:type="dxa"/>
          </w:tcPr>
          <w:p w14:paraId="1E6EFB4D"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Liquidity</w:t>
            </w:r>
          </w:p>
        </w:tc>
        <w:tc>
          <w:tcPr>
            <w:tcW w:w="1173" w:type="dxa"/>
          </w:tcPr>
          <w:p w14:paraId="22AB7A3D"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4.06                  </w:t>
            </w:r>
          </w:p>
        </w:tc>
        <w:tc>
          <w:tcPr>
            <w:tcW w:w="1695" w:type="dxa"/>
          </w:tcPr>
          <w:p w14:paraId="277D31A8"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Credit</w:t>
            </w:r>
            <w:r w:rsidRPr="00247AC8">
              <w:rPr>
                <w:rFonts w:ascii="Cambria Math" w:hAnsi="Cambria Math" w:cs="Cambria Math"/>
                <w:sz w:val="20"/>
              </w:rPr>
              <w:t>‑</w:t>
            </w:r>
            <w:r w:rsidRPr="005A79A6">
              <w:rPr>
                <w:rFonts w:ascii="Arial" w:hAnsi="Arial" w:cs="Arial"/>
                <w:sz w:val="20"/>
              </w:rPr>
              <w:t>to</w:t>
            </w:r>
            <w:r w:rsidRPr="00247AC8">
              <w:rPr>
                <w:rFonts w:ascii="Cambria Math" w:hAnsi="Cambria Math" w:cs="Cambria Math"/>
                <w:sz w:val="20"/>
              </w:rPr>
              <w:t>‑</w:t>
            </w:r>
            <w:r w:rsidRPr="005A79A6">
              <w:rPr>
                <w:rFonts w:ascii="Arial" w:hAnsi="Arial" w:cs="Arial"/>
                <w:sz w:val="20"/>
              </w:rPr>
              <w:t xml:space="preserve">deposit ratio        </w:t>
            </w:r>
          </w:p>
          <w:p w14:paraId="08E6B60D" w14:textId="77777777" w:rsidR="005A79A6" w:rsidRPr="005A79A6" w:rsidRDefault="005A79A6" w:rsidP="005A79A6">
            <w:pPr>
              <w:spacing w:before="100" w:beforeAutospacing="1" w:after="100" w:afterAutospacing="1"/>
              <w:jc w:val="lowKashida"/>
              <w:rPr>
                <w:rFonts w:ascii="Arial" w:hAnsi="Arial" w:cs="Arial"/>
                <w:sz w:val="20"/>
              </w:rPr>
            </w:pPr>
          </w:p>
        </w:tc>
        <w:tc>
          <w:tcPr>
            <w:tcW w:w="2714" w:type="dxa"/>
          </w:tcPr>
          <w:p w14:paraId="15E2D728"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 xml:space="preserve">Both banks improved liquidity positions. Banque </w:t>
            </w:r>
            <w:proofErr w:type="spellStart"/>
            <w:r w:rsidRPr="005A79A6">
              <w:rPr>
                <w:rFonts w:ascii="Arial" w:hAnsi="Arial" w:cs="Arial"/>
                <w:sz w:val="20"/>
              </w:rPr>
              <w:t>Misr</w:t>
            </w:r>
            <w:proofErr w:type="spellEnd"/>
            <w:r w:rsidRPr="005A79A6">
              <w:rPr>
                <w:rFonts w:ascii="Arial" w:hAnsi="Arial" w:cs="Arial"/>
                <w:sz w:val="20"/>
              </w:rPr>
              <w:t xml:space="preserve"> C/D increased to 50.24% in 2023, and NBE C/D improved to 62.02% in 2023.</w:t>
            </w:r>
          </w:p>
        </w:tc>
        <w:tc>
          <w:tcPr>
            <w:tcW w:w="2070" w:type="dxa"/>
          </w:tcPr>
          <w:p w14:paraId="3A64E97B"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Staff expressed confidence in liquidity management. Also viewed as a critical component of bank public image.</w:t>
            </w:r>
          </w:p>
        </w:tc>
        <w:tc>
          <w:tcPr>
            <w:tcW w:w="2304" w:type="dxa"/>
          </w:tcPr>
          <w:p w14:paraId="4C5DE641" w14:textId="77777777" w:rsidR="005A79A6" w:rsidRPr="005A79A6" w:rsidRDefault="005A79A6" w:rsidP="005A79A6">
            <w:pPr>
              <w:spacing w:before="100" w:beforeAutospacing="1" w:after="100" w:afterAutospacing="1"/>
              <w:jc w:val="lowKashida"/>
              <w:rPr>
                <w:rFonts w:ascii="Arial" w:hAnsi="Arial" w:cs="Arial"/>
                <w:sz w:val="20"/>
              </w:rPr>
            </w:pPr>
            <w:r w:rsidRPr="005A79A6">
              <w:rPr>
                <w:rFonts w:ascii="Arial" w:hAnsi="Arial" w:cs="Arial"/>
                <w:sz w:val="20"/>
              </w:rPr>
              <w:t>Alignment: Liquidity ratios are strong; it matches staff confidence.</w:t>
            </w:r>
          </w:p>
        </w:tc>
      </w:tr>
    </w:tbl>
    <w:p w14:paraId="3DE4CEC4" w14:textId="28AAE84F" w:rsidR="005B2F83" w:rsidRPr="00247AC8" w:rsidRDefault="005A79A6" w:rsidP="005B2F83">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t>Note. CAR = Capital adequacy ratio; NPL = Non</w:t>
      </w:r>
      <w:r w:rsidRPr="00247AC8">
        <w:rPr>
          <w:rFonts w:ascii="Cambria Math" w:eastAsia="Calibri" w:hAnsi="Cambria Math" w:cs="Cambria Math"/>
          <w:szCs w:val="22"/>
        </w:rPr>
        <w:t>‑</w:t>
      </w:r>
      <w:r w:rsidRPr="005A79A6">
        <w:rPr>
          <w:rFonts w:ascii="Arial" w:eastAsia="Calibri" w:hAnsi="Arial" w:cs="Arial"/>
          <w:szCs w:val="22"/>
        </w:rPr>
        <w:t>performing loans; C/D = Credit</w:t>
      </w:r>
      <w:r w:rsidRPr="00247AC8">
        <w:rPr>
          <w:rFonts w:ascii="Cambria Math" w:eastAsia="Calibri" w:hAnsi="Cambria Math" w:cs="Cambria Math"/>
          <w:szCs w:val="22"/>
        </w:rPr>
        <w:t>‑</w:t>
      </w:r>
      <w:r w:rsidRPr="005A79A6">
        <w:rPr>
          <w:rFonts w:ascii="Arial" w:eastAsia="Calibri" w:hAnsi="Arial" w:cs="Arial"/>
          <w:szCs w:val="22"/>
        </w:rPr>
        <w:t>to</w:t>
      </w:r>
      <w:r w:rsidRPr="00247AC8">
        <w:rPr>
          <w:rFonts w:ascii="Cambria Math" w:eastAsia="Calibri" w:hAnsi="Cambria Math" w:cs="Cambria Math"/>
          <w:szCs w:val="22"/>
        </w:rPr>
        <w:t>‑</w:t>
      </w:r>
      <w:r w:rsidRPr="005A79A6">
        <w:rPr>
          <w:rFonts w:ascii="Arial" w:eastAsia="Calibri" w:hAnsi="Arial" w:cs="Arial"/>
          <w:szCs w:val="22"/>
        </w:rPr>
        <w:t>deposit ratio; ROA = Return on assets; ROE = Return on equity; NIM= Net interest margin; CIR = Cost</w:t>
      </w:r>
      <w:r w:rsidRPr="00247AC8">
        <w:rPr>
          <w:rFonts w:ascii="Cambria Math" w:eastAsia="Calibri" w:hAnsi="Cambria Math" w:cs="Cambria Math"/>
          <w:szCs w:val="22"/>
        </w:rPr>
        <w:t>‑</w:t>
      </w:r>
      <w:r w:rsidRPr="005A79A6">
        <w:rPr>
          <w:rFonts w:ascii="Arial" w:eastAsia="Calibri" w:hAnsi="Arial" w:cs="Arial"/>
          <w:szCs w:val="22"/>
        </w:rPr>
        <w:t>to</w:t>
      </w:r>
      <w:r w:rsidRPr="00247AC8">
        <w:rPr>
          <w:rFonts w:ascii="Cambria Math" w:eastAsia="Calibri" w:hAnsi="Cambria Math" w:cs="Cambria Math"/>
          <w:szCs w:val="22"/>
        </w:rPr>
        <w:t>‑</w:t>
      </w:r>
      <w:r w:rsidRPr="005A79A6">
        <w:rPr>
          <w:rFonts w:ascii="Arial" w:eastAsia="Calibri" w:hAnsi="Arial" w:cs="Arial"/>
          <w:szCs w:val="22"/>
        </w:rPr>
        <w:t>income ratio.</w:t>
      </w:r>
      <w:r w:rsidR="005B2F83" w:rsidRPr="005B2F83">
        <w:rPr>
          <w:rFonts w:ascii="Arial" w:eastAsia="Calibri" w:hAnsi="Arial" w:cs="Arial"/>
          <w:szCs w:val="22"/>
        </w:rPr>
        <w:t xml:space="preserve"> </w:t>
      </w:r>
      <w:r w:rsidR="005B2F83">
        <w:rPr>
          <w:rFonts w:ascii="Arial" w:eastAsia="Calibri" w:hAnsi="Arial" w:cs="Arial"/>
          <w:szCs w:val="22"/>
        </w:rPr>
        <w:t xml:space="preserve">All the previous financial ratios </w:t>
      </w:r>
      <w:r w:rsidR="00C57F0F">
        <w:rPr>
          <w:rFonts w:ascii="Arial" w:eastAsia="Calibri" w:hAnsi="Arial" w:cs="Arial"/>
          <w:szCs w:val="22"/>
        </w:rPr>
        <w:t>were</w:t>
      </w:r>
      <w:r w:rsidR="005B2F83">
        <w:rPr>
          <w:rFonts w:ascii="Arial" w:eastAsia="Calibri" w:hAnsi="Arial" w:cs="Arial"/>
          <w:szCs w:val="22"/>
        </w:rPr>
        <w:t xml:space="preserve"> collected from the financial reports of NBE &amp;Banque </w:t>
      </w:r>
      <w:proofErr w:type="spellStart"/>
      <w:r w:rsidR="005B2F83">
        <w:rPr>
          <w:rFonts w:ascii="Arial" w:eastAsia="Calibri" w:hAnsi="Arial" w:cs="Arial"/>
          <w:szCs w:val="22"/>
        </w:rPr>
        <w:t>Misr</w:t>
      </w:r>
      <w:proofErr w:type="spellEnd"/>
      <w:r w:rsidR="001F15EE">
        <w:rPr>
          <w:rFonts w:ascii="Arial" w:eastAsia="Calibri" w:hAnsi="Arial" w:cs="Arial"/>
          <w:szCs w:val="22"/>
        </w:rPr>
        <w:t xml:space="preserve"> or calculated through its financial statements</w:t>
      </w:r>
      <w:r w:rsidR="005B2F83">
        <w:rPr>
          <w:rFonts w:ascii="Arial" w:eastAsia="Calibri" w:hAnsi="Arial" w:cs="Arial"/>
          <w:szCs w:val="22"/>
        </w:rPr>
        <w:t>.</w:t>
      </w:r>
    </w:p>
    <w:p w14:paraId="031B2B8E" w14:textId="68B04365"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1. Capital Adequacy:</w:t>
      </w:r>
      <w:r w:rsidRPr="005A79A6">
        <w:rPr>
          <w:rFonts w:ascii="Arial" w:eastAsia="Calibri" w:hAnsi="Arial" w:cs="Arial"/>
          <w:szCs w:val="22"/>
        </w:rPr>
        <w:t xml:space="preserve"> It was seen as strong (M = 4.03), showing that the banks felt they had enough capital and were following regulations, which </w:t>
      </w:r>
      <w:r w:rsidR="00A204B7" w:rsidRPr="005A79A6">
        <w:rPr>
          <w:rFonts w:ascii="Arial" w:eastAsia="Calibri" w:hAnsi="Arial" w:cs="Arial"/>
          <w:szCs w:val="22"/>
        </w:rPr>
        <w:t>match</w:t>
      </w:r>
      <w:r w:rsidRPr="005A79A6">
        <w:rPr>
          <w:rFonts w:ascii="Arial" w:eastAsia="Calibri" w:hAnsi="Arial" w:cs="Arial"/>
          <w:szCs w:val="22"/>
        </w:rPr>
        <w:t xml:space="preserve"> the capital adequacy ratios reported in their financial statements. As both banks maintained regulatory capital adequacy ratios above the minimum required levels, Banque </w:t>
      </w:r>
      <w:proofErr w:type="spellStart"/>
      <w:r w:rsidRPr="005A79A6">
        <w:rPr>
          <w:rFonts w:ascii="Arial" w:eastAsia="Calibri" w:hAnsi="Arial" w:cs="Arial"/>
          <w:szCs w:val="22"/>
        </w:rPr>
        <w:t>Misr</w:t>
      </w:r>
      <w:proofErr w:type="spellEnd"/>
      <w:r w:rsidRPr="005A79A6">
        <w:rPr>
          <w:rFonts w:ascii="Arial" w:eastAsia="Calibri" w:hAnsi="Arial" w:cs="Arial"/>
          <w:szCs w:val="22"/>
        </w:rPr>
        <w:t xml:space="preserve"> peaked at 20.01% in 2021, and NBE reached 21.4% in the same year. However, by 2022, both banks saw a drop in their capital levels, which matches what employees said in the survey</w:t>
      </w:r>
      <w:r w:rsidR="002F54D0">
        <w:rPr>
          <w:rFonts w:ascii="Arial" w:eastAsia="Calibri" w:hAnsi="Arial" w:cs="Arial"/>
          <w:szCs w:val="22"/>
        </w:rPr>
        <w:t xml:space="preserve">, </w:t>
      </w:r>
      <w:r w:rsidRPr="005A79A6">
        <w:rPr>
          <w:rFonts w:ascii="Arial" w:eastAsia="Calibri" w:hAnsi="Arial" w:cs="Arial"/>
          <w:szCs w:val="22"/>
        </w:rPr>
        <w:t xml:space="preserve">they believe the capital is still enough, but they are worried about falling levels and the added stress from unexpected losses </w:t>
      </w:r>
      <w:r w:rsidRPr="005A79A6">
        <w:rPr>
          <w:rFonts w:ascii="Arial" w:eastAsia="Calibri" w:hAnsi="Arial" w:cs="Arial"/>
          <w:szCs w:val="22"/>
        </w:rPr>
        <w:lastRenderedPageBreak/>
        <w:t>due to current risks like economic changes. This evidence shows that there is a strong alignment between internal perception and actual capital strength, suggesting effective capital management practices in the banks studied.</w:t>
      </w:r>
    </w:p>
    <w:p w14:paraId="4462884E"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2. Asset Quality</w:t>
      </w:r>
      <w:r w:rsidRPr="005A79A6">
        <w:rPr>
          <w:rFonts w:ascii="Arial" w:eastAsia="Calibri" w:hAnsi="Arial" w:cs="Arial"/>
          <w:szCs w:val="22"/>
        </w:rPr>
        <w:t>: Both banks demonstrated consistent performance in asset quality, with non-performing loans (NPLs) kept below 3%, an indication of strong credit risk management. Staff perceptions supported this finding, with the majority reporting confidence in loan screening and monitoring procedures. The high level of agreement between subjective assessments and objective ratios suggests that the internal evaluation systems and credit risk management are functioning effectively.</w:t>
      </w:r>
    </w:p>
    <w:p w14:paraId="1313E824" w14:textId="03A536D3"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3. Management Quality:</w:t>
      </w:r>
      <w:r w:rsidRPr="005A79A6">
        <w:rPr>
          <w:rFonts w:ascii="Arial" w:eastAsia="Calibri" w:hAnsi="Arial" w:cs="Arial"/>
          <w:szCs w:val="22"/>
        </w:rPr>
        <w:t xml:space="preserve"> The financial data revealed a clear improvement in management efficiency. Banque </w:t>
      </w:r>
      <w:proofErr w:type="spellStart"/>
      <w:r w:rsidRPr="005A79A6">
        <w:rPr>
          <w:rFonts w:ascii="Arial" w:eastAsia="Calibri" w:hAnsi="Arial" w:cs="Arial"/>
          <w:szCs w:val="22"/>
        </w:rPr>
        <w:t>Misr</w:t>
      </w:r>
      <w:proofErr w:type="spellEnd"/>
      <w:r w:rsidRPr="005A79A6">
        <w:rPr>
          <w:rFonts w:ascii="Arial" w:eastAsia="Calibri" w:hAnsi="Arial" w:cs="Arial"/>
          <w:szCs w:val="22"/>
        </w:rPr>
        <w:t xml:space="preserve"> reduced its cost</w:t>
      </w:r>
      <w:r w:rsidR="002F54D0">
        <w:rPr>
          <w:rFonts w:ascii="Arial" w:eastAsia="Calibri" w:hAnsi="Arial" w:cs="Arial"/>
          <w:szCs w:val="22"/>
        </w:rPr>
        <w:t xml:space="preserve"> </w:t>
      </w:r>
      <w:r w:rsidRPr="005A79A6">
        <w:rPr>
          <w:rFonts w:ascii="Arial" w:eastAsia="Calibri" w:hAnsi="Arial" w:cs="Arial"/>
          <w:szCs w:val="22"/>
        </w:rPr>
        <w:t>to</w:t>
      </w:r>
      <w:r w:rsidR="002F54D0">
        <w:rPr>
          <w:rFonts w:ascii="Arial" w:eastAsia="Calibri" w:hAnsi="Arial" w:cs="Arial"/>
          <w:szCs w:val="22"/>
        </w:rPr>
        <w:t xml:space="preserve"> </w:t>
      </w:r>
      <w:r w:rsidRPr="005A79A6">
        <w:rPr>
          <w:rFonts w:ascii="Arial" w:eastAsia="Calibri" w:hAnsi="Arial" w:cs="Arial"/>
          <w:szCs w:val="22"/>
        </w:rPr>
        <w:t xml:space="preserve">income ratio from 57.1% in 2018 to 30.1% in 2023, while the National Bank of Egypt improved from 39.8% to 26.5% over the same period, showing improved cost efficiency and strong management control over operational expenses. These numbers show improved resource use and operational control. Survey results supported this trend, with an overall mean score of 3.81 for management quality. Employees expressed the highest agreement about the bank’s ability to deploy resources efficiently (M = 3.97), which is consistent with the observed financial improvements. There is strong consistency between the survey results and financial indicators regarding cost control and income </w:t>
      </w:r>
      <w:r w:rsidR="002F54D0" w:rsidRPr="005A79A6">
        <w:rPr>
          <w:rFonts w:ascii="Arial" w:eastAsia="Calibri" w:hAnsi="Arial" w:cs="Arial"/>
          <w:szCs w:val="22"/>
        </w:rPr>
        <w:t>growth,</w:t>
      </w:r>
      <w:r w:rsidR="002F54D0">
        <w:rPr>
          <w:rFonts w:ascii="Arial" w:eastAsia="Calibri" w:hAnsi="Arial" w:cs="Arial"/>
          <w:szCs w:val="22"/>
        </w:rPr>
        <w:t xml:space="preserve"> </w:t>
      </w:r>
      <w:r w:rsidRPr="005A79A6">
        <w:rPr>
          <w:rFonts w:ascii="Arial" w:eastAsia="Calibri" w:hAnsi="Arial" w:cs="Arial"/>
          <w:szCs w:val="22"/>
        </w:rPr>
        <w:t>key reflections of quality management.</w:t>
      </w:r>
    </w:p>
    <w:p w14:paraId="6572F627" w14:textId="649458F5" w:rsidR="005A79A6" w:rsidRPr="005A79A6" w:rsidRDefault="005A79A6" w:rsidP="00247AC8">
      <w:pPr>
        <w:spacing w:before="100" w:beforeAutospacing="1" w:after="100" w:afterAutospacing="1"/>
        <w:jc w:val="lowKashida"/>
        <w:rPr>
          <w:rFonts w:ascii="Arial" w:eastAsia="Calibri" w:hAnsi="Arial" w:cs="Arial"/>
          <w:szCs w:val="22"/>
        </w:rPr>
      </w:pPr>
      <w:r w:rsidRPr="005A79A6">
        <w:rPr>
          <w:rFonts w:ascii="Arial" w:hAnsi="Arial" w:cs="Arial"/>
          <w:b/>
          <w:u w:val="single"/>
        </w:rPr>
        <w:t>4. Earnings Performance</w:t>
      </w:r>
      <w:r w:rsidRPr="005A79A6">
        <w:rPr>
          <w:rFonts w:ascii="Arial" w:eastAsia="Calibri" w:hAnsi="Arial" w:cs="Arial"/>
          <w:szCs w:val="22"/>
        </w:rPr>
        <w:t xml:space="preserve">: For Banque </w:t>
      </w:r>
      <w:proofErr w:type="spellStart"/>
      <w:r w:rsidRPr="005A79A6">
        <w:rPr>
          <w:rFonts w:ascii="Arial" w:eastAsia="Calibri" w:hAnsi="Arial" w:cs="Arial"/>
          <w:szCs w:val="22"/>
        </w:rPr>
        <w:t>Misr</w:t>
      </w:r>
      <w:proofErr w:type="spellEnd"/>
      <w:r w:rsidRPr="005A79A6">
        <w:rPr>
          <w:rFonts w:ascii="Arial" w:eastAsia="Calibri" w:hAnsi="Arial" w:cs="Arial"/>
          <w:szCs w:val="22"/>
        </w:rPr>
        <w:t>, the ROA improved from 0.9% in 2019 to 2.2% in 2023, indicating enhanced efficiency in asset utilization. ROE also rose significantly from 13.17% in 2019 to 34.08% in 2023, showing strong returns for shareholders. NIM increased from 1.75% in 2019 to 5.37% in 2023, reflecting a growing spread between interest income and expenses, an important profitability driver. For the National Bank of Egypt, ROA showed an increase from 0.72% in 2020 to 1.47% in 2023. ROE increased from 19.99% in 2019 to 27.17% in 2023, still reflecting healthy returns. NIM also increased from 2.59% in 2020 to 4.03% in 2023. From the survey findings, the overall mean score for the earnings quality dimension was 4.04, with high agreement on all statements.</w:t>
      </w:r>
      <w:r w:rsidR="00247AC8">
        <w:rPr>
          <w:rFonts w:ascii="Arial" w:eastAsia="Calibri" w:hAnsi="Arial" w:cs="Arial"/>
          <w:szCs w:val="22"/>
        </w:rPr>
        <w:t xml:space="preserve"> </w:t>
      </w:r>
      <w:r w:rsidRPr="005A79A6">
        <w:rPr>
          <w:rFonts w:ascii="Arial" w:eastAsia="Calibri" w:hAnsi="Arial" w:cs="Arial"/>
          <w:szCs w:val="22"/>
        </w:rPr>
        <w:t>The strongest agreement (M = 4.07) emphasized the importance of generating sustainable income. All t-tests were highly significant (p &lt; 0.001), affirming that the perceptions were meaningfully above the neutral point. These findings confirm strong consistency between the financial and perceptual data in both banks. Both banks demonstrated notable improvement in earnings ratios, aligning well with the employees’ positive perception of profitability and financial focus. These findings suggest that banks are not solely focused on short-term income but are actively cultivating long-term financial resilience.</w:t>
      </w:r>
    </w:p>
    <w:p w14:paraId="065A1FE5" w14:textId="26D89625"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hAnsi="Arial" w:cs="Arial"/>
          <w:b/>
          <w:u w:val="single"/>
        </w:rPr>
        <w:t>5- Liquidity</w:t>
      </w:r>
      <w:r w:rsidRPr="005A79A6">
        <w:rPr>
          <w:rFonts w:ascii="Arial" w:eastAsia="Calibri" w:hAnsi="Arial" w:cs="Arial"/>
          <w:szCs w:val="22"/>
        </w:rPr>
        <w:t xml:space="preserve"> was seen as the strongest area (M = 4.06), showing that the banks are good at handling short-term payments and keeping the public's trust, which is backed up by liquidity coverage ratios (LCR) that show their ability to meet these short-term needs, boosting employee confidence in this area. There was strong agreement between the confidence of the staff in liquidity management and the improved liquidity ratios reported by both banks. For example, NBE improved its credit</w:t>
      </w:r>
      <w:r w:rsidR="002F54D0">
        <w:rPr>
          <w:rFonts w:ascii="Arial" w:eastAsia="Calibri" w:hAnsi="Arial" w:cs="Arial"/>
          <w:szCs w:val="22"/>
        </w:rPr>
        <w:t xml:space="preserve"> </w:t>
      </w:r>
      <w:r w:rsidRPr="005A79A6">
        <w:rPr>
          <w:rFonts w:ascii="Arial" w:eastAsia="Calibri" w:hAnsi="Arial" w:cs="Arial"/>
          <w:szCs w:val="22"/>
        </w:rPr>
        <w:t>to</w:t>
      </w:r>
      <w:r w:rsidR="002F54D0">
        <w:rPr>
          <w:rFonts w:ascii="Arial" w:eastAsia="Calibri" w:hAnsi="Arial" w:cs="Arial"/>
          <w:szCs w:val="22"/>
        </w:rPr>
        <w:t xml:space="preserve"> </w:t>
      </w:r>
      <w:r w:rsidRPr="005A79A6">
        <w:rPr>
          <w:rFonts w:ascii="Arial" w:eastAsia="Calibri" w:hAnsi="Arial" w:cs="Arial"/>
          <w:szCs w:val="22"/>
        </w:rPr>
        <w:t xml:space="preserve">deposit ratio to 62.02% in 2023, while Banque </w:t>
      </w:r>
      <w:proofErr w:type="spellStart"/>
      <w:r w:rsidRPr="005A79A6">
        <w:rPr>
          <w:rFonts w:ascii="Arial" w:eastAsia="Calibri" w:hAnsi="Arial" w:cs="Arial"/>
          <w:szCs w:val="22"/>
        </w:rPr>
        <w:t>Misr</w:t>
      </w:r>
      <w:proofErr w:type="spellEnd"/>
      <w:r w:rsidRPr="005A79A6">
        <w:rPr>
          <w:rFonts w:ascii="Arial" w:eastAsia="Calibri" w:hAnsi="Arial" w:cs="Arial"/>
          <w:szCs w:val="22"/>
        </w:rPr>
        <w:t xml:space="preserve"> reduced its ratio to a more conservative 41.7% in 2022 and then increased it to 50.24% in 2023. Staff feedback reinforced this trend, highlighting sound cash flow practices. This evidence suggests that the integration between strategic forecasting and liquidity operations is functioning well.</w:t>
      </w:r>
    </w:p>
    <w:p w14:paraId="4A8652FB" w14:textId="77777777" w:rsidR="005A79A6" w:rsidRPr="005A79A6" w:rsidRDefault="005A79A6" w:rsidP="005A79A6">
      <w:pPr>
        <w:spacing w:before="100" w:beforeAutospacing="1" w:after="100" w:afterAutospacing="1"/>
        <w:jc w:val="lowKashida"/>
        <w:rPr>
          <w:rFonts w:ascii="Arial" w:eastAsia="Calibri" w:hAnsi="Arial" w:cs="Arial"/>
          <w:szCs w:val="22"/>
        </w:rPr>
      </w:pPr>
      <w:r w:rsidRPr="005A79A6">
        <w:rPr>
          <w:rFonts w:ascii="Arial" w:eastAsia="Calibri" w:hAnsi="Arial" w:cs="Arial"/>
          <w:szCs w:val="22"/>
        </w:rPr>
        <w:lastRenderedPageBreak/>
        <w:t xml:space="preserve">The combination of main survey results with other financial data (using the CAMEL model) shows that bank staff's views match up well with the real financial performance of both Banque </w:t>
      </w:r>
      <w:proofErr w:type="spellStart"/>
      <w:r w:rsidRPr="005A79A6">
        <w:rPr>
          <w:rFonts w:ascii="Arial" w:eastAsia="Calibri" w:hAnsi="Arial" w:cs="Arial"/>
          <w:szCs w:val="22"/>
        </w:rPr>
        <w:t>Misr</w:t>
      </w:r>
      <w:proofErr w:type="spellEnd"/>
      <w:r w:rsidRPr="005A79A6">
        <w:rPr>
          <w:rFonts w:ascii="Arial" w:eastAsia="Calibri" w:hAnsi="Arial" w:cs="Arial"/>
          <w:szCs w:val="22"/>
        </w:rPr>
        <w:t xml:space="preserve"> and the National Bank of Egypt.</w:t>
      </w:r>
    </w:p>
    <w:p w14:paraId="654470E7" w14:textId="4C4B859B" w:rsidR="00657C7C" w:rsidRPr="00247AC8" w:rsidRDefault="00A204B7" w:rsidP="00AD68A6">
      <w:pPr>
        <w:spacing w:before="100" w:beforeAutospacing="1" w:after="100" w:afterAutospacing="1"/>
        <w:jc w:val="lowKashida"/>
        <w:rPr>
          <w:rFonts w:ascii="Arial" w:hAnsi="Arial" w:cs="Arial"/>
          <w:b/>
          <w:caps/>
          <w:sz w:val="22"/>
        </w:rPr>
      </w:pPr>
      <w:r>
        <w:rPr>
          <w:rFonts w:ascii="Arial" w:hAnsi="Arial" w:cs="Arial"/>
          <w:b/>
          <w:caps/>
          <w:sz w:val="22"/>
        </w:rPr>
        <w:t xml:space="preserve">6. </w:t>
      </w:r>
      <w:r w:rsidR="00247AC8" w:rsidRPr="00247AC8">
        <w:rPr>
          <w:rFonts w:ascii="Arial" w:hAnsi="Arial" w:cs="Arial"/>
          <w:b/>
          <w:caps/>
          <w:sz w:val="22"/>
        </w:rPr>
        <w:t>Conclusion</w:t>
      </w:r>
    </w:p>
    <w:p w14:paraId="75903BC1" w14:textId="7DFC9289" w:rsidR="00247AC8" w:rsidRPr="00247AC8" w:rsidRDefault="00247AC8" w:rsidP="00247AC8">
      <w:pPr>
        <w:spacing w:before="100" w:beforeAutospacing="1" w:after="100" w:afterAutospacing="1"/>
        <w:jc w:val="lowKashida"/>
        <w:rPr>
          <w:rFonts w:ascii="Arial" w:eastAsia="Calibri" w:hAnsi="Arial" w:cs="Arial"/>
          <w:szCs w:val="22"/>
        </w:rPr>
      </w:pPr>
      <w:r w:rsidRPr="00247AC8">
        <w:rPr>
          <w:rFonts w:ascii="Arial" w:eastAsia="Calibri" w:hAnsi="Arial" w:cs="Arial"/>
          <w:szCs w:val="22"/>
        </w:rPr>
        <w:t xml:space="preserve">The present study investigates the role of strategic intelligence dimensions (foresight, future vision, system thinking, motivation, and partnership) in improving the financial performance of Egyptian banks. </w:t>
      </w:r>
      <w:r w:rsidR="003D3952">
        <w:rPr>
          <w:rFonts w:ascii="Arial" w:eastAsia="Calibri" w:hAnsi="Arial" w:cs="Arial"/>
          <w:szCs w:val="22"/>
        </w:rPr>
        <w:t xml:space="preserve">The analysis is </w:t>
      </w:r>
      <w:r w:rsidRPr="00247AC8">
        <w:rPr>
          <w:rFonts w:ascii="Arial" w:eastAsia="Calibri" w:hAnsi="Arial" w:cs="Arial"/>
          <w:szCs w:val="22"/>
        </w:rPr>
        <w:t xml:space="preserve">conducted using multiple regression to assess the significance of these dimensions. The results of the regression analysis reveal that most of the dimensions of strategic intelligence have a statistically significant effect on financial performance. Specifically, Foresight, system thinking, motivation, and partnership are all found to be statistically significant (p-value &lt; 0.05), indicating that these dimensions affect financial performance. However, future vision dimension does not show statistical significance (p-value = 0.984), implying that, in this context, it does not contribute meaningfully to explaining variation in financial performance. </w:t>
      </w:r>
    </w:p>
    <w:p w14:paraId="3DE6FA74" w14:textId="489DF10F" w:rsidR="00FF48B8" w:rsidRPr="00FF48B8" w:rsidRDefault="00247AC8" w:rsidP="006F3C7A">
      <w:pPr>
        <w:spacing w:before="100" w:beforeAutospacing="1" w:after="100" w:afterAutospacing="1"/>
        <w:jc w:val="lowKashida"/>
        <w:rPr>
          <w:rFonts w:ascii="Arial" w:eastAsia="Calibri" w:hAnsi="Arial" w:cs="Arial"/>
          <w:szCs w:val="22"/>
        </w:rPr>
      </w:pPr>
      <w:r w:rsidRPr="00247AC8">
        <w:rPr>
          <w:rFonts w:ascii="Arial" w:eastAsia="Calibri" w:hAnsi="Arial" w:cs="Arial"/>
          <w:szCs w:val="22"/>
        </w:rPr>
        <w:t>The coefficient of determination (R² = 0.492) indicates that approximately 49.2% of the variation in financial performance is explained by the five dimensions of strategic intelligence. To strengthen the validity of the research findings, a triangulation approach was used to combine primary data</w:t>
      </w:r>
      <w:r w:rsidR="002F54D0">
        <w:rPr>
          <w:rFonts w:ascii="Arial" w:eastAsia="Calibri" w:hAnsi="Arial" w:cs="Arial"/>
          <w:szCs w:val="22"/>
        </w:rPr>
        <w:t xml:space="preserve"> (</w:t>
      </w:r>
      <w:r w:rsidR="002F54D0" w:rsidRPr="00247AC8">
        <w:rPr>
          <w:rFonts w:ascii="Arial" w:eastAsia="Calibri" w:hAnsi="Arial" w:cs="Arial"/>
          <w:szCs w:val="22"/>
        </w:rPr>
        <w:t>survey</w:t>
      </w:r>
      <w:r w:rsidR="002F54D0">
        <w:rPr>
          <w:rFonts w:ascii="Arial" w:eastAsia="Calibri" w:hAnsi="Arial" w:cs="Arial"/>
          <w:szCs w:val="22"/>
        </w:rPr>
        <w:t>-based</w:t>
      </w:r>
      <w:r w:rsidRPr="00247AC8">
        <w:rPr>
          <w:rFonts w:ascii="Arial" w:eastAsia="Calibri" w:hAnsi="Arial" w:cs="Arial"/>
          <w:szCs w:val="22"/>
        </w:rPr>
        <w:t xml:space="preserve"> perceptions of CAMEL components</w:t>
      </w:r>
      <w:r w:rsidR="002F54D0">
        <w:rPr>
          <w:rFonts w:ascii="Arial" w:eastAsia="Calibri" w:hAnsi="Arial" w:cs="Arial"/>
          <w:szCs w:val="22"/>
        </w:rPr>
        <w:t xml:space="preserve">) </w:t>
      </w:r>
      <w:r w:rsidRPr="00247AC8">
        <w:rPr>
          <w:rFonts w:ascii="Arial" w:eastAsia="Calibri" w:hAnsi="Arial" w:cs="Arial"/>
          <w:szCs w:val="22"/>
        </w:rPr>
        <w:t>with secondary data</w:t>
      </w:r>
      <w:r w:rsidR="002F54D0">
        <w:rPr>
          <w:rFonts w:ascii="Arial" w:eastAsia="Calibri" w:hAnsi="Arial" w:cs="Arial"/>
          <w:szCs w:val="22"/>
        </w:rPr>
        <w:t xml:space="preserve"> </w:t>
      </w:r>
      <w:r w:rsidRPr="00247AC8">
        <w:rPr>
          <w:rFonts w:ascii="Arial" w:eastAsia="Calibri" w:hAnsi="Arial" w:cs="Arial"/>
          <w:szCs w:val="22"/>
        </w:rPr>
        <w:t xml:space="preserve">actual financial ratios of studied banks. The triangulation reveals a generally strong alignment between the perceptions of bank staff and the actual financial performance of both Banque </w:t>
      </w:r>
      <w:proofErr w:type="spellStart"/>
      <w:r w:rsidRPr="00247AC8">
        <w:rPr>
          <w:rFonts w:ascii="Arial" w:eastAsia="Calibri" w:hAnsi="Arial" w:cs="Arial"/>
          <w:szCs w:val="22"/>
        </w:rPr>
        <w:t>Misr</w:t>
      </w:r>
      <w:proofErr w:type="spellEnd"/>
      <w:r w:rsidRPr="00247AC8">
        <w:rPr>
          <w:rFonts w:ascii="Arial" w:eastAsia="Calibri" w:hAnsi="Arial" w:cs="Arial"/>
          <w:szCs w:val="22"/>
        </w:rPr>
        <w:t xml:space="preserve"> and the National Bank of Egypt. According to these results, the alternative hypothes</w:t>
      </w:r>
      <w:r w:rsidR="00DA1230">
        <w:rPr>
          <w:rFonts w:ascii="Arial" w:eastAsia="Calibri" w:hAnsi="Arial" w:cs="Arial"/>
          <w:szCs w:val="22"/>
        </w:rPr>
        <w:t>e</w:t>
      </w:r>
      <w:r w:rsidRPr="00247AC8">
        <w:rPr>
          <w:rFonts w:ascii="Arial" w:eastAsia="Calibri" w:hAnsi="Arial" w:cs="Arial"/>
          <w:szCs w:val="22"/>
        </w:rPr>
        <w:t>s</w:t>
      </w:r>
      <w:r w:rsidR="00DA1230">
        <w:rPr>
          <w:rFonts w:ascii="Arial" w:eastAsia="Calibri" w:hAnsi="Arial" w:cs="Arial"/>
          <w:szCs w:val="22"/>
        </w:rPr>
        <w:t xml:space="preserve"> are accepted</w:t>
      </w:r>
      <w:r w:rsidRPr="00247AC8">
        <w:rPr>
          <w:rFonts w:ascii="Arial" w:eastAsia="Calibri" w:hAnsi="Arial" w:cs="Arial"/>
          <w:szCs w:val="22"/>
        </w:rPr>
        <w:t>. These results supplement the growing body of knowledge on strategic management in the banking sector and offer actionable insights for decision</w:t>
      </w:r>
      <w:r w:rsidR="002F54D0">
        <w:rPr>
          <w:rFonts w:ascii="Arial" w:eastAsia="Calibri" w:hAnsi="Arial" w:cs="Arial"/>
          <w:szCs w:val="22"/>
        </w:rPr>
        <w:t xml:space="preserve"> </w:t>
      </w:r>
      <w:r w:rsidRPr="00247AC8">
        <w:rPr>
          <w:rFonts w:ascii="Arial" w:eastAsia="Calibri" w:hAnsi="Arial" w:cs="Arial"/>
          <w:szCs w:val="22"/>
        </w:rPr>
        <w:t xml:space="preserve">makers aiming </w:t>
      </w:r>
      <w:r w:rsidR="006F3C7A" w:rsidRPr="00247AC8">
        <w:rPr>
          <w:rFonts w:ascii="Arial" w:eastAsia="Calibri" w:hAnsi="Arial" w:cs="Arial"/>
          <w:szCs w:val="22"/>
        </w:rPr>
        <w:t>to</w:t>
      </w:r>
      <w:r w:rsidR="006F3C7A" w:rsidRPr="006F3C7A">
        <w:rPr>
          <w:rFonts w:ascii="Times New Roman" w:hAnsi="Times New Roman"/>
        </w:rPr>
        <w:t xml:space="preserve"> </w:t>
      </w:r>
      <w:r w:rsidR="006F3C7A" w:rsidRPr="006F3C7A">
        <w:rPr>
          <w:rFonts w:ascii="Arial" w:eastAsia="Calibri" w:hAnsi="Arial" w:cs="Arial"/>
          <w:szCs w:val="22"/>
        </w:rPr>
        <w:t xml:space="preserve">strengthen financial performance through </w:t>
      </w:r>
      <w:r w:rsidR="002F54D0" w:rsidRPr="006F3C7A">
        <w:rPr>
          <w:rFonts w:ascii="Arial" w:eastAsia="Calibri" w:hAnsi="Arial" w:cs="Arial"/>
          <w:szCs w:val="22"/>
        </w:rPr>
        <w:t>intelligence</w:t>
      </w:r>
      <w:r w:rsidR="002F54D0">
        <w:rPr>
          <w:rFonts w:ascii="Arial" w:eastAsia="Calibri" w:hAnsi="Arial" w:cs="Arial"/>
          <w:szCs w:val="22"/>
        </w:rPr>
        <w:t>-based</w:t>
      </w:r>
      <w:r w:rsidR="006F3C7A" w:rsidRPr="006F3C7A">
        <w:rPr>
          <w:rFonts w:ascii="Arial" w:eastAsia="Calibri" w:hAnsi="Arial" w:cs="Arial"/>
          <w:szCs w:val="22"/>
        </w:rPr>
        <w:t xml:space="preserve"> approaches.</w:t>
      </w:r>
    </w:p>
    <w:p w14:paraId="6147A5B8" w14:textId="265FA26D" w:rsidR="00247AC8" w:rsidRPr="0096017F" w:rsidRDefault="00A204B7" w:rsidP="00FF48B8">
      <w:pPr>
        <w:spacing w:before="100" w:beforeAutospacing="1" w:after="100" w:afterAutospacing="1"/>
        <w:jc w:val="lowKashida"/>
        <w:rPr>
          <w:rFonts w:asciiTheme="majorBidi" w:eastAsiaTheme="minorHAnsi" w:hAnsiTheme="majorBidi"/>
          <w:b/>
          <w:bCs/>
          <w:sz w:val="24"/>
          <w:szCs w:val="24"/>
        </w:rPr>
      </w:pPr>
      <w:r>
        <w:rPr>
          <w:rFonts w:asciiTheme="majorBidi" w:eastAsiaTheme="minorHAnsi" w:hAnsiTheme="majorBidi"/>
          <w:b/>
          <w:bCs/>
          <w:sz w:val="24"/>
          <w:szCs w:val="24"/>
        </w:rPr>
        <w:t xml:space="preserve">7. </w:t>
      </w:r>
      <w:r w:rsidR="00247AC8" w:rsidRPr="0096017F">
        <w:rPr>
          <w:rFonts w:asciiTheme="majorBidi" w:eastAsiaTheme="minorHAnsi" w:hAnsiTheme="majorBidi"/>
          <w:b/>
          <w:bCs/>
          <w:sz w:val="24"/>
          <w:szCs w:val="24"/>
        </w:rPr>
        <w:t>Recommendations:</w:t>
      </w:r>
    </w:p>
    <w:p w14:paraId="14AD5E23" w14:textId="77777777" w:rsidR="00247AC8" w:rsidRDefault="00247AC8" w:rsidP="00247AC8">
      <w:pPr>
        <w:spacing w:before="100" w:beforeAutospacing="1" w:after="100" w:afterAutospacing="1"/>
        <w:jc w:val="lowKashida"/>
        <w:rPr>
          <w:rFonts w:ascii="Arial" w:eastAsia="Calibri" w:hAnsi="Arial" w:cs="Arial"/>
          <w:szCs w:val="22"/>
        </w:rPr>
      </w:pPr>
      <w:r w:rsidRPr="00247AC8">
        <w:rPr>
          <w:rFonts w:ascii="Arial" w:eastAsia="Calibri" w:hAnsi="Arial" w:cs="Arial"/>
          <w:szCs w:val="22"/>
        </w:rPr>
        <w:t>There are several recommendations that can be introduced for banks and policymakers, but I prefer presenting my recommendations in the form of an action plan:</w:t>
      </w:r>
    </w:p>
    <w:p w14:paraId="4C7376DA" w14:textId="53BFEE49" w:rsidR="0000055D" w:rsidRPr="00247AC8" w:rsidRDefault="0000055D" w:rsidP="00247AC8">
      <w:pPr>
        <w:spacing w:before="100" w:beforeAutospacing="1" w:after="100" w:afterAutospacing="1"/>
        <w:jc w:val="lowKashida"/>
        <w:rPr>
          <w:rFonts w:ascii="Arial" w:eastAsia="Calibri" w:hAnsi="Arial" w:cs="Arial"/>
          <w:szCs w:val="22"/>
        </w:rPr>
      </w:pPr>
      <w:r>
        <w:rPr>
          <w:rFonts w:ascii="Arial" w:eastAsia="Calibri" w:hAnsi="Arial" w:cs="Arial"/>
          <w:szCs w:val="22"/>
        </w:rPr>
        <w:t xml:space="preserve">List </w:t>
      </w:r>
      <w:r w:rsidR="00597504">
        <w:rPr>
          <w:rFonts w:ascii="Arial" w:eastAsia="Calibri" w:hAnsi="Arial" w:cs="Arial"/>
          <w:szCs w:val="22"/>
        </w:rPr>
        <w:t>1:</w:t>
      </w:r>
      <w:r>
        <w:rPr>
          <w:rFonts w:ascii="Arial" w:eastAsia="Calibri" w:hAnsi="Arial" w:cs="Arial"/>
          <w:szCs w:val="22"/>
        </w:rPr>
        <w:t xml:space="preserve"> </w:t>
      </w:r>
      <w:r w:rsidR="0067463F">
        <w:rPr>
          <w:rFonts w:ascii="Arial" w:eastAsia="Calibri" w:hAnsi="Arial" w:cs="Arial"/>
          <w:b/>
          <w:bCs/>
          <w:szCs w:val="22"/>
        </w:rPr>
        <w:t>R</w:t>
      </w:r>
      <w:r w:rsidR="00F67EF1" w:rsidRPr="00F67EF1">
        <w:rPr>
          <w:rFonts w:ascii="Arial" w:eastAsia="Calibri" w:hAnsi="Arial" w:cs="Arial"/>
          <w:b/>
          <w:bCs/>
          <w:szCs w:val="22"/>
        </w:rPr>
        <w:t xml:space="preserve">ecommendations </w:t>
      </w:r>
      <w:r w:rsidR="0067463F">
        <w:rPr>
          <w:rFonts w:ascii="Arial" w:eastAsia="Calibri" w:hAnsi="Arial" w:cs="Arial"/>
          <w:b/>
          <w:bCs/>
          <w:szCs w:val="22"/>
        </w:rPr>
        <w:t xml:space="preserve">with </w:t>
      </w:r>
      <w:r w:rsidR="00F67EF1" w:rsidRPr="00F67EF1">
        <w:rPr>
          <w:rFonts w:ascii="Arial" w:eastAsia="Calibri" w:hAnsi="Arial" w:cs="Arial"/>
          <w:b/>
          <w:bCs/>
          <w:szCs w:val="22"/>
        </w:rPr>
        <w:t>action plan</w:t>
      </w:r>
    </w:p>
    <w:tbl>
      <w:tblPr>
        <w:tblStyle w:val="TableGrid"/>
        <w:tblpPr w:leftFromText="180" w:rightFromText="180" w:horzAnchor="margin" w:tblpXSpec="center" w:tblpY="-1440"/>
        <w:tblW w:w="11905" w:type="dxa"/>
        <w:tblLayout w:type="fixed"/>
        <w:tblLook w:val="04A0" w:firstRow="1" w:lastRow="0" w:firstColumn="1" w:lastColumn="0" w:noHBand="0" w:noVBand="1"/>
      </w:tblPr>
      <w:tblGrid>
        <w:gridCol w:w="2317"/>
        <w:gridCol w:w="2634"/>
        <w:gridCol w:w="3107"/>
        <w:gridCol w:w="1450"/>
        <w:gridCol w:w="2397"/>
      </w:tblGrid>
      <w:tr w:rsidR="00FF48B8" w:rsidRPr="00D04655" w14:paraId="516D237B" w14:textId="77777777" w:rsidTr="000603BC">
        <w:tc>
          <w:tcPr>
            <w:tcW w:w="2317" w:type="dxa"/>
            <w:shd w:val="clear" w:color="auto" w:fill="EEECE1" w:themeFill="background2"/>
          </w:tcPr>
          <w:p w14:paraId="7C7CC08D"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lastRenderedPageBreak/>
              <w:t>Result</w:t>
            </w:r>
          </w:p>
        </w:tc>
        <w:tc>
          <w:tcPr>
            <w:tcW w:w="2634" w:type="dxa"/>
            <w:shd w:val="clear" w:color="auto" w:fill="EEECE1" w:themeFill="background2"/>
          </w:tcPr>
          <w:p w14:paraId="58F3E266"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Recommendations</w:t>
            </w:r>
          </w:p>
        </w:tc>
        <w:tc>
          <w:tcPr>
            <w:tcW w:w="3107" w:type="dxa"/>
            <w:shd w:val="clear" w:color="auto" w:fill="EEECE1" w:themeFill="background2"/>
          </w:tcPr>
          <w:p w14:paraId="1F414297"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Activities</w:t>
            </w:r>
          </w:p>
        </w:tc>
        <w:tc>
          <w:tcPr>
            <w:tcW w:w="1450" w:type="dxa"/>
            <w:shd w:val="clear" w:color="auto" w:fill="EEECE1" w:themeFill="background2"/>
          </w:tcPr>
          <w:p w14:paraId="25A46509"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Responsible Party</w:t>
            </w:r>
          </w:p>
        </w:tc>
        <w:tc>
          <w:tcPr>
            <w:tcW w:w="2397" w:type="dxa"/>
            <w:shd w:val="clear" w:color="auto" w:fill="EEECE1" w:themeFill="background2"/>
          </w:tcPr>
          <w:p w14:paraId="2EC4DD5E" w14:textId="77777777" w:rsidR="00FF48B8" w:rsidRPr="00D04655" w:rsidRDefault="00FF48B8" w:rsidP="00470CE4">
            <w:pPr>
              <w:rPr>
                <w:rFonts w:asciiTheme="minorBidi" w:hAnsiTheme="minorBidi" w:cstheme="minorBidi"/>
                <w:b/>
                <w:bCs/>
                <w:sz w:val="20"/>
                <w:szCs w:val="20"/>
              </w:rPr>
            </w:pPr>
            <w:r w:rsidRPr="00D04655">
              <w:rPr>
                <w:rFonts w:asciiTheme="minorBidi" w:hAnsiTheme="minorBidi" w:cstheme="minorBidi"/>
                <w:b/>
                <w:bCs/>
                <w:sz w:val="20"/>
                <w:szCs w:val="20"/>
              </w:rPr>
              <w:t>Key Performance Indicators (KPIs)</w:t>
            </w:r>
          </w:p>
        </w:tc>
      </w:tr>
      <w:tr w:rsidR="00FF48B8" w:rsidRPr="00D04655" w14:paraId="25D95FC5" w14:textId="77777777" w:rsidTr="00470CE4">
        <w:tc>
          <w:tcPr>
            <w:tcW w:w="2317" w:type="dxa"/>
          </w:tcPr>
          <w:p w14:paraId="62F718B2" w14:textId="77777777" w:rsidR="00FF48B8" w:rsidRPr="00D04655" w:rsidRDefault="00FF48B8" w:rsidP="00470CE4">
            <w:pPr>
              <w:rPr>
                <w:rFonts w:asciiTheme="minorBidi" w:hAnsiTheme="minorBidi" w:cstheme="minorBidi"/>
                <w:sz w:val="20"/>
                <w:szCs w:val="20"/>
              </w:rPr>
            </w:pPr>
            <w:r w:rsidRPr="00D04655">
              <w:rPr>
                <w:rFonts w:asciiTheme="minorBidi" w:eastAsia="Times New Roman" w:hAnsiTheme="minorBidi" w:cstheme="minorBidi"/>
                <w:sz w:val="20"/>
                <w:szCs w:val="20"/>
              </w:rPr>
              <w:t>There is a statistically significant effect of strategic intelligence on the financial performance of the Egyptian banks.</w:t>
            </w:r>
          </w:p>
        </w:tc>
        <w:tc>
          <w:tcPr>
            <w:tcW w:w="2634" w:type="dxa"/>
          </w:tcPr>
          <w:p w14:paraId="3C7B5DE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Create a strategic intelligence division within banks to gather and evaluate market data and acquire a clear understanding of events.</w:t>
            </w:r>
          </w:p>
          <w:p w14:paraId="63CE1659" w14:textId="77777777" w:rsidR="00FF48B8" w:rsidRPr="00D04655" w:rsidRDefault="00FF48B8" w:rsidP="00470CE4">
            <w:pPr>
              <w:rPr>
                <w:rFonts w:asciiTheme="minorBidi" w:hAnsiTheme="minorBidi" w:cstheme="minorBidi"/>
                <w:sz w:val="20"/>
                <w:szCs w:val="20"/>
              </w:rPr>
            </w:pPr>
          </w:p>
        </w:tc>
        <w:tc>
          <w:tcPr>
            <w:tcW w:w="3107" w:type="dxa"/>
          </w:tcPr>
          <w:p w14:paraId="743C2D58"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Recruit 2–3 analysts.</w:t>
            </w:r>
          </w:p>
          <w:p w14:paraId="43A48114"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Establish data tools, such as subscriptions to intelligence platforms like Statista and Fitch.</w:t>
            </w:r>
          </w:p>
          <w:p w14:paraId="18F8BCB3"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Develop internal reporting templates.</w:t>
            </w:r>
          </w:p>
        </w:tc>
        <w:tc>
          <w:tcPr>
            <w:tcW w:w="1450" w:type="dxa"/>
          </w:tcPr>
          <w:p w14:paraId="196BF01A"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Executive Leadership &amp; Strategic Planning Unit</w:t>
            </w:r>
          </w:p>
        </w:tc>
        <w:tc>
          <w:tcPr>
            <w:tcW w:w="2397" w:type="dxa"/>
          </w:tcPr>
          <w:p w14:paraId="5CE6DD73"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Number of intelligence reports produced</w:t>
            </w:r>
          </w:p>
          <w:p w14:paraId="1FCA73F9"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Unit established</w:t>
            </w:r>
          </w:p>
          <w:p w14:paraId="34CFE037" w14:textId="77777777" w:rsidR="00FF48B8" w:rsidRPr="00D04655" w:rsidRDefault="00FF48B8" w:rsidP="00470CE4">
            <w:pPr>
              <w:pStyle w:val="ListParagraph"/>
              <w:spacing w:line="240" w:lineRule="auto"/>
              <w:ind w:left="360"/>
              <w:rPr>
                <w:rFonts w:asciiTheme="minorBidi" w:hAnsiTheme="minorBidi"/>
                <w:sz w:val="20"/>
                <w:szCs w:val="20"/>
              </w:rPr>
            </w:pPr>
          </w:p>
        </w:tc>
      </w:tr>
      <w:tr w:rsidR="00FF48B8" w:rsidRPr="00D04655" w14:paraId="249ED059" w14:textId="77777777" w:rsidTr="00470CE4">
        <w:tc>
          <w:tcPr>
            <w:tcW w:w="2317" w:type="dxa"/>
            <w:vMerge w:val="restart"/>
          </w:tcPr>
          <w:p w14:paraId="1F3BCE7A"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eastAsia="Times New Roman" w:hAnsiTheme="minorBidi" w:cstheme="minorBidi"/>
                <w:sz w:val="20"/>
                <w:szCs w:val="20"/>
              </w:rPr>
              <w:t>Foresight dimension (β = 0.191, p = 0.001) has a positive and statistically significant effect on financial performance.</w:t>
            </w:r>
          </w:p>
        </w:tc>
        <w:tc>
          <w:tcPr>
            <w:tcW w:w="2634" w:type="dxa"/>
          </w:tcPr>
          <w:p w14:paraId="546CE3DA"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Optimize use of foresight in strategic planning.</w:t>
            </w:r>
          </w:p>
        </w:tc>
        <w:tc>
          <w:tcPr>
            <w:tcW w:w="3107" w:type="dxa"/>
          </w:tcPr>
          <w:p w14:paraId="706E119C"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 xml:space="preserve"> Within the existing strategic intelligence unit, create a foresight unit dedicated to analyzing new market trends.</w:t>
            </w:r>
          </w:p>
          <w:p w14:paraId="49A691B2"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 xml:space="preserve"> Conduct scenario planning workshops quarterly.</w:t>
            </w:r>
          </w:p>
          <w:p w14:paraId="1630359B" w14:textId="5363D406"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Incorporate forward</w:t>
            </w:r>
            <w:r w:rsidR="002F54D0">
              <w:rPr>
                <w:rFonts w:asciiTheme="minorBidi" w:hAnsiTheme="minorBidi"/>
                <w:sz w:val="20"/>
                <w:szCs w:val="20"/>
              </w:rPr>
              <w:t xml:space="preserve"> </w:t>
            </w:r>
            <w:r w:rsidRPr="00D04655">
              <w:rPr>
                <w:rFonts w:asciiTheme="minorBidi" w:hAnsiTheme="minorBidi"/>
                <w:sz w:val="20"/>
                <w:szCs w:val="20"/>
              </w:rPr>
              <w:t>looking perspectives into the yearly strategic review.</w:t>
            </w:r>
          </w:p>
        </w:tc>
        <w:tc>
          <w:tcPr>
            <w:tcW w:w="1450" w:type="dxa"/>
          </w:tcPr>
          <w:p w14:paraId="528529EA"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Strategic planning unit</w:t>
            </w:r>
          </w:p>
        </w:tc>
        <w:tc>
          <w:tcPr>
            <w:tcW w:w="2397" w:type="dxa"/>
          </w:tcPr>
          <w:p w14:paraId="59A5CF19"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Number of foresight reports produced.</w:t>
            </w:r>
          </w:p>
          <w:p w14:paraId="4906CACC"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r w:rsidRPr="00D04655">
              <w:rPr>
                <w:rFonts w:asciiTheme="minorBidi" w:hAnsiTheme="minorBidi"/>
                <w:sz w:val="20"/>
                <w:szCs w:val="20"/>
              </w:rPr>
              <w:t xml:space="preserve"> % of strategic decisions influenced by foresight analysis.</w:t>
            </w:r>
          </w:p>
        </w:tc>
      </w:tr>
      <w:tr w:rsidR="00FF48B8" w:rsidRPr="00D04655" w14:paraId="4F948C25" w14:textId="77777777" w:rsidTr="00470CE4">
        <w:tc>
          <w:tcPr>
            <w:tcW w:w="2317" w:type="dxa"/>
            <w:vMerge/>
          </w:tcPr>
          <w:p w14:paraId="7BABB0CF" w14:textId="77777777" w:rsidR="00FF48B8" w:rsidRPr="00D04655" w:rsidRDefault="00FF48B8" w:rsidP="00470CE4">
            <w:pPr>
              <w:rPr>
                <w:rFonts w:asciiTheme="minorBidi" w:eastAsia="Times New Roman" w:hAnsiTheme="minorBidi" w:cstheme="minorBidi"/>
                <w:sz w:val="20"/>
                <w:szCs w:val="20"/>
              </w:rPr>
            </w:pPr>
          </w:p>
        </w:tc>
        <w:tc>
          <w:tcPr>
            <w:tcW w:w="2634" w:type="dxa"/>
          </w:tcPr>
          <w:p w14:paraId="04AAE42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Integrate employee insights and intelligent technologies for Predictive Risk Management.</w:t>
            </w:r>
          </w:p>
          <w:p w14:paraId="2B001FE9" w14:textId="77777777" w:rsidR="00FF48B8" w:rsidRPr="00D04655" w:rsidRDefault="00FF48B8" w:rsidP="00470CE4">
            <w:pPr>
              <w:rPr>
                <w:rFonts w:asciiTheme="minorBidi" w:hAnsiTheme="minorBidi" w:cstheme="minorBidi"/>
                <w:sz w:val="20"/>
                <w:szCs w:val="20"/>
              </w:rPr>
            </w:pPr>
          </w:p>
        </w:tc>
        <w:tc>
          <w:tcPr>
            <w:tcW w:w="3107" w:type="dxa"/>
          </w:tcPr>
          <w:p w14:paraId="3ED502C3" w14:textId="77777777" w:rsidR="00FF48B8" w:rsidRPr="00D04655" w:rsidRDefault="00FF48B8" w:rsidP="00FF48B8">
            <w:pPr>
              <w:pStyle w:val="ListParagraph"/>
              <w:numPr>
                <w:ilvl w:val="0"/>
                <w:numId w:val="43"/>
              </w:numPr>
              <w:spacing w:after="0" w:line="240" w:lineRule="auto"/>
              <w:rPr>
                <w:rFonts w:asciiTheme="minorBidi" w:hAnsiTheme="minorBidi"/>
                <w:sz w:val="20"/>
                <w:szCs w:val="20"/>
              </w:rPr>
            </w:pPr>
            <w:r w:rsidRPr="00D04655">
              <w:rPr>
                <w:rFonts w:asciiTheme="minorBidi" w:hAnsiTheme="minorBidi"/>
                <w:sz w:val="20"/>
                <w:szCs w:val="20"/>
              </w:rPr>
              <w:t>Conduct semi-annual perception surveys.</w:t>
            </w:r>
          </w:p>
          <w:p w14:paraId="0CD7D9DF" w14:textId="77777777" w:rsidR="00FF48B8" w:rsidRPr="00D04655" w:rsidRDefault="00FF48B8" w:rsidP="00FF48B8">
            <w:pPr>
              <w:pStyle w:val="ListParagraph"/>
              <w:numPr>
                <w:ilvl w:val="0"/>
                <w:numId w:val="43"/>
              </w:numPr>
              <w:spacing w:after="0" w:line="240" w:lineRule="auto"/>
              <w:rPr>
                <w:rFonts w:asciiTheme="minorBidi" w:hAnsiTheme="minorBidi"/>
                <w:sz w:val="20"/>
                <w:szCs w:val="20"/>
              </w:rPr>
            </w:pPr>
            <w:r w:rsidRPr="00D04655">
              <w:rPr>
                <w:rFonts w:asciiTheme="minorBidi" w:hAnsiTheme="minorBidi"/>
                <w:sz w:val="20"/>
                <w:szCs w:val="20"/>
              </w:rPr>
              <w:t>Analyze perception surveys with risk and audit teams.</w:t>
            </w:r>
          </w:p>
          <w:p w14:paraId="4FCDEA1F" w14:textId="77777777" w:rsidR="00FF48B8" w:rsidRPr="00D04655" w:rsidRDefault="00FF48B8" w:rsidP="00FF48B8">
            <w:pPr>
              <w:pStyle w:val="ListParagraph"/>
              <w:numPr>
                <w:ilvl w:val="0"/>
                <w:numId w:val="39"/>
              </w:numPr>
              <w:spacing w:after="0" w:line="240" w:lineRule="auto"/>
              <w:rPr>
                <w:rFonts w:asciiTheme="minorBidi" w:hAnsiTheme="minorBidi"/>
                <w:sz w:val="20"/>
                <w:szCs w:val="20"/>
              </w:rPr>
            </w:pPr>
            <w:r w:rsidRPr="00D04655">
              <w:rPr>
                <w:rFonts w:asciiTheme="minorBidi" w:hAnsiTheme="minorBidi"/>
                <w:sz w:val="20"/>
                <w:szCs w:val="20"/>
              </w:rPr>
              <w:t>Integrate insights into audit planning</w:t>
            </w:r>
          </w:p>
        </w:tc>
        <w:tc>
          <w:tcPr>
            <w:tcW w:w="1450" w:type="dxa"/>
          </w:tcPr>
          <w:p w14:paraId="299B8440"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Internal Audit &amp; Strategy Units</w:t>
            </w:r>
          </w:p>
        </w:tc>
        <w:tc>
          <w:tcPr>
            <w:tcW w:w="2397" w:type="dxa"/>
          </w:tcPr>
          <w:p w14:paraId="4E2D4EAF" w14:textId="0C3AEDA3" w:rsidR="00FF48B8" w:rsidRPr="00D04655" w:rsidRDefault="00FF48B8" w:rsidP="00FF48B8">
            <w:pPr>
              <w:pStyle w:val="ListParagraph"/>
              <w:numPr>
                <w:ilvl w:val="0"/>
                <w:numId w:val="33"/>
              </w:numPr>
              <w:spacing w:after="0" w:line="240" w:lineRule="auto"/>
              <w:rPr>
                <w:rFonts w:asciiTheme="minorBidi" w:hAnsiTheme="minorBidi"/>
                <w:sz w:val="20"/>
                <w:szCs w:val="20"/>
              </w:rPr>
            </w:pPr>
            <w:r w:rsidRPr="00D04655">
              <w:rPr>
                <w:rFonts w:asciiTheme="minorBidi" w:hAnsiTheme="minorBidi"/>
                <w:sz w:val="20"/>
                <w:szCs w:val="20"/>
              </w:rPr>
              <w:t>Survey</w:t>
            </w:r>
            <w:r w:rsidR="002F54D0">
              <w:rPr>
                <w:rFonts w:asciiTheme="minorBidi" w:hAnsiTheme="minorBidi"/>
                <w:sz w:val="20"/>
                <w:szCs w:val="20"/>
              </w:rPr>
              <w:t xml:space="preserve"> </w:t>
            </w:r>
            <w:r w:rsidRPr="00D04655">
              <w:rPr>
                <w:rFonts w:asciiTheme="minorBidi" w:hAnsiTheme="minorBidi"/>
                <w:sz w:val="20"/>
                <w:szCs w:val="20"/>
              </w:rPr>
              <w:t>audit integration reports.</w:t>
            </w:r>
          </w:p>
          <w:p w14:paraId="3B307BB2" w14:textId="77777777" w:rsidR="00FF48B8" w:rsidRPr="00D04655" w:rsidRDefault="00FF48B8" w:rsidP="00FF48B8">
            <w:pPr>
              <w:pStyle w:val="ListParagraph"/>
              <w:numPr>
                <w:ilvl w:val="0"/>
                <w:numId w:val="33"/>
              </w:numPr>
              <w:spacing w:after="0" w:line="240" w:lineRule="auto"/>
              <w:rPr>
                <w:rFonts w:asciiTheme="minorBidi" w:hAnsiTheme="minorBidi"/>
                <w:sz w:val="20"/>
                <w:szCs w:val="20"/>
              </w:rPr>
            </w:pPr>
            <w:r w:rsidRPr="00D04655">
              <w:rPr>
                <w:rFonts w:asciiTheme="minorBidi" w:hAnsiTheme="minorBidi"/>
                <w:sz w:val="20"/>
                <w:szCs w:val="20"/>
              </w:rPr>
              <w:t>Number of issues predicted from perception data.</w:t>
            </w:r>
          </w:p>
          <w:p w14:paraId="4E0639A0" w14:textId="77777777" w:rsidR="00FF48B8" w:rsidRPr="00D04655" w:rsidRDefault="00FF48B8" w:rsidP="00FF48B8">
            <w:pPr>
              <w:pStyle w:val="ListParagraph"/>
              <w:numPr>
                <w:ilvl w:val="0"/>
                <w:numId w:val="33"/>
              </w:numPr>
              <w:spacing w:after="0" w:line="240" w:lineRule="auto"/>
              <w:rPr>
                <w:rFonts w:asciiTheme="minorBidi" w:hAnsiTheme="minorBidi"/>
                <w:sz w:val="20"/>
                <w:szCs w:val="20"/>
              </w:rPr>
            </w:pPr>
            <w:r w:rsidRPr="00D04655">
              <w:rPr>
                <w:rFonts w:asciiTheme="minorBidi" w:hAnsiTheme="minorBidi"/>
                <w:sz w:val="20"/>
                <w:szCs w:val="20"/>
              </w:rPr>
              <w:t>Staff engagement levels.</w:t>
            </w:r>
          </w:p>
          <w:p w14:paraId="5FDD806C" w14:textId="77777777" w:rsidR="00FF48B8" w:rsidRPr="00D04655" w:rsidRDefault="00FF48B8" w:rsidP="00FF48B8">
            <w:pPr>
              <w:pStyle w:val="ListParagraph"/>
              <w:numPr>
                <w:ilvl w:val="0"/>
                <w:numId w:val="36"/>
              </w:numPr>
              <w:spacing w:after="0" w:line="240" w:lineRule="auto"/>
              <w:rPr>
                <w:rFonts w:asciiTheme="minorBidi" w:hAnsiTheme="minorBidi"/>
                <w:sz w:val="20"/>
                <w:szCs w:val="20"/>
              </w:rPr>
            </w:pPr>
          </w:p>
        </w:tc>
      </w:tr>
      <w:tr w:rsidR="00FF48B8" w:rsidRPr="00D04655" w14:paraId="7D6938D3" w14:textId="77777777" w:rsidTr="00470CE4">
        <w:tc>
          <w:tcPr>
            <w:tcW w:w="2317" w:type="dxa"/>
          </w:tcPr>
          <w:p w14:paraId="10D14A46"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eastAsia="Times New Roman" w:hAnsiTheme="minorBidi" w:cstheme="minorBidi"/>
                <w:sz w:val="20"/>
                <w:szCs w:val="20"/>
              </w:rPr>
              <w:t>System thinking (β = 0.305, p = 0.000) shows the strongest positive effect on financial performance among all dimensions.</w:t>
            </w:r>
          </w:p>
        </w:tc>
        <w:tc>
          <w:tcPr>
            <w:tcW w:w="2634" w:type="dxa"/>
          </w:tcPr>
          <w:p w14:paraId="481B294F"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Strengthen internal integration across all bank departments to improve coordination and crisis response.</w:t>
            </w:r>
          </w:p>
          <w:p w14:paraId="550C9949" w14:textId="77777777" w:rsidR="00FF48B8" w:rsidRPr="00D04655" w:rsidRDefault="00FF48B8" w:rsidP="00470CE4">
            <w:pPr>
              <w:rPr>
                <w:rFonts w:asciiTheme="minorBidi" w:hAnsiTheme="minorBidi" w:cstheme="minorBidi"/>
                <w:sz w:val="20"/>
                <w:szCs w:val="20"/>
              </w:rPr>
            </w:pPr>
          </w:p>
        </w:tc>
        <w:tc>
          <w:tcPr>
            <w:tcW w:w="3107" w:type="dxa"/>
          </w:tcPr>
          <w:p w14:paraId="5F615A56" w14:textId="09605DE5"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 xml:space="preserve"> Conduct training programs on systems thinking for senior and </w:t>
            </w:r>
            <w:r w:rsidR="002F54D0" w:rsidRPr="00D04655">
              <w:rPr>
                <w:rFonts w:asciiTheme="minorBidi" w:hAnsiTheme="minorBidi"/>
                <w:sz w:val="20"/>
                <w:szCs w:val="20"/>
              </w:rPr>
              <w:t>mid</w:t>
            </w:r>
            <w:r w:rsidR="002F54D0">
              <w:rPr>
                <w:rFonts w:asciiTheme="minorBidi" w:hAnsiTheme="minorBidi"/>
                <w:sz w:val="20"/>
                <w:szCs w:val="20"/>
              </w:rPr>
              <w:t>-</w:t>
            </w:r>
            <w:r w:rsidR="002F54D0" w:rsidRPr="00D04655">
              <w:rPr>
                <w:rFonts w:asciiTheme="minorBidi" w:hAnsiTheme="minorBidi"/>
                <w:sz w:val="20"/>
                <w:szCs w:val="20"/>
              </w:rPr>
              <w:t>level</w:t>
            </w:r>
            <w:r w:rsidRPr="00D04655">
              <w:rPr>
                <w:rFonts w:asciiTheme="minorBidi" w:hAnsiTheme="minorBidi"/>
                <w:sz w:val="20"/>
                <w:szCs w:val="20"/>
              </w:rPr>
              <w:t xml:space="preserve"> managers.</w:t>
            </w:r>
          </w:p>
          <w:p w14:paraId="34D386C2"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Hire external consultants.</w:t>
            </w:r>
          </w:p>
          <w:p w14:paraId="31E5A16F" w14:textId="14D715BD"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To promote cooperative strategy planning, establish cross</w:t>
            </w:r>
            <w:r w:rsidR="002F54D0">
              <w:rPr>
                <w:rFonts w:asciiTheme="minorBidi" w:hAnsiTheme="minorBidi"/>
                <w:sz w:val="20"/>
                <w:szCs w:val="20"/>
              </w:rPr>
              <w:t xml:space="preserve"> </w:t>
            </w:r>
            <w:r w:rsidRPr="00D04655">
              <w:rPr>
                <w:rFonts w:asciiTheme="minorBidi" w:hAnsiTheme="minorBidi"/>
                <w:sz w:val="20"/>
                <w:szCs w:val="20"/>
              </w:rPr>
              <w:t xml:space="preserve">departmental task forces. </w:t>
            </w:r>
          </w:p>
          <w:p w14:paraId="516EFAD0" w14:textId="08616B49"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 xml:space="preserve"> Integrate </w:t>
            </w:r>
            <w:proofErr w:type="gramStart"/>
            <w:r w:rsidR="002F54D0" w:rsidRPr="00D04655">
              <w:rPr>
                <w:rFonts w:asciiTheme="minorBidi" w:hAnsiTheme="minorBidi"/>
                <w:sz w:val="20"/>
                <w:szCs w:val="20"/>
              </w:rPr>
              <w:t>systems</w:t>
            </w:r>
            <w:r w:rsidR="002F54D0">
              <w:rPr>
                <w:rFonts w:asciiTheme="minorBidi" w:hAnsiTheme="minorBidi"/>
                <w:sz w:val="20"/>
                <w:szCs w:val="20"/>
              </w:rPr>
              <w:t xml:space="preserve"> based</w:t>
            </w:r>
            <w:proofErr w:type="gramEnd"/>
            <w:r w:rsidRPr="00D04655">
              <w:rPr>
                <w:rFonts w:asciiTheme="minorBidi" w:hAnsiTheme="minorBidi"/>
                <w:sz w:val="20"/>
                <w:szCs w:val="20"/>
              </w:rPr>
              <w:t xml:space="preserve"> </w:t>
            </w:r>
            <w:r w:rsidR="002F54D0" w:rsidRPr="00D04655">
              <w:rPr>
                <w:rFonts w:asciiTheme="minorBidi" w:hAnsiTheme="minorBidi"/>
                <w:sz w:val="20"/>
                <w:szCs w:val="20"/>
              </w:rPr>
              <w:t>decision</w:t>
            </w:r>
            <w:r w:rsidR="002F54D0">
              <w:rPr>
                <w:rFonts w:asciiTheme="minorBidi" w:hAnsiTheme="minorBidi"/>
                <w:sz w:val="20"/>
                <w:szCs w:val="20"/>
              </w:rPr>
              <w:t xml:space="preserve"> making</w:t>
            </w:r>
            <w:r w:rsidRPr="00D04655">
              <w:rPr>
                <w:rFonts w:asciiTheme="minorBidi" w:hAnsiTheme="minorBidi"/>
                <w:sz w:val="20"/>
                <w:szCs w:val="20"/>
              </w:rPr>
              <w:t xml:space="preserve"> tools in routine operations</w:t>
            </w:r>
            <w:r w:rsidR="002F54D0">
              <w:rPr>
                <w:rFonts w:asciiTheme="minorBidi" w:hAnsiTheme="minorBidi"/>
                <w:sz w:val="20"/>
                <w:szCs w:val="20"/>
              </w:rPr>
              <w:t>.</w:t>
            </w:r>
          </w:p>
        </w:tc>
        <w:tc>
          <w:tcPr>
            <w:tcW w:w="1450" w:type="dxa"/>
          </w:tcPr>
          <w:p w14:paraId="2998CF1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Department, Strategy Department</w:t>
            </w:r>
          </w:p>
        </w:tc>
        <w:tc>
          <w:tcPr>
            <w:tcW w:w="2397" w:type="dxa"/>
          </w:tcPr>
          <w:p w14:paraId="664D4A71"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 of managers are trained in systems thinking.</w:t>
            </w:r>
          </w:p>
          <w:p w14:paraId="3E2DCDE2" w14:textId="554E1E80"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Number of cross</w:t>
            </w:r>
            <w:r w:rsidR="002F54D0">
              <w:rPr>
                <w:rFonts w:asciiTheme="minorBidi" w:hAnsiTheme="minorBidi"/>
                <w:sz w:val="20"/>
                <w:szCs w:val="20"/>
              </w:rPr>
              <w:t xml:space="preserve"> </w:t>
            </w:r>
            <w:r w:rsidRPr="00D04655">
              <w:rPr>
                <w:rFonts w:asciiTheme="minorBidi" w:hAnsiTheme="minorBidi"/>
                <w:sz w:val="20"/>
                <w:szCs w:val="20"/>
              </w:rPr>
              <w:t>functional initiatives launched.</w:t>
            </w:r>
          </w:p>
          <w:p w14:paraId="7E40221A" w14:textId="403C5B05" w:rsidR="00FF48B8" w:rsidRPr="00D04655" w:rsidRDefault="00FF48B8" w:rsidP="00FF48B8">
            <w:pPr>
              <w:pStyle w:val="ListParagraph"/>
              <w:numPr>
                <w:ilvl w:val="0"/>
                <w:numId w:val="45"/>
              </w:numPr>
              <w:spacing w:after="0" w:line="240" w:lineRule="auto"/>
              <w:rPr>
                <w:rFonts w:asciiTheme="minorBidi" w:hAnsiTheme="minorBidi"/>
                <w:sz w:val="20"/>
                <w:szCs w:val="20"/>
              </w:rPr>
            </w:pPr>
            <w:r w:rsidRPr="00D04655">
              <w:rPr>
                <w:rFonts w:asciiTheme="minorBidi" w:hAnsiTheme="minorBidi"/>
                <w:sz w:val="20"/>
                <w:szCs w:val="20"/>
              </w:rPr>
              <w:t>Pre/post</w:t>
            </w:r>
            <w:r w:rsidR="002F54D0">
              <w:rPr>
                <w:rFonts w:asciiTheme="minorBidi" w:hAnsiTheme="minorBidi"/>
                <w:sz w:val="20"/>
                <w:szCs w:val="20"/>
              </w:rPr>
              <w:t xml:space="preserve"> </w:t>
            </w:r>
            <w:r w:rsidRPr="00D04655">
              <w:rPr>
                <w:rFonts w:asciiTheme="minorBidi" w:hAnsiTheme="minorBidi"/>
                <w:sz w:val="20"/>
                <w:szCs w:val="20"/>
              </w:rPr>
              <w:t>training evaluation scores. |</w:t>
            </w:r>
          </w:p>
        </w:tc>
      </w:tr>
      <w:tr w:rsidR="00FF48B8" w:rsidRPr="00D04655" w14:paraId="55318A5D" w14:textId="77777777" w:rsidTr="00470CE4">
        <w:tc>
          <w:tcPr>
            <w:tcW w:w="2317" w:type="dxa"/>
          </w:tcPr>
          <w:p w14:paraId="48B600BF"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hAnsiTheme="minorBidi" w:cstheme="minorBidi"/>
                <w:sz w:val="20"/>
                <w:szCs w:val="20"/>
              </w:rPr>
              <w:t>Motivation dimension (β = -0.102, p = 0.041) has a negative but significant effect on financial performance.</w:t>
            </w:r>
          </w:p>
        </w:tc>
        <w:tc>
          <w:tcPr>
            <w:tcW w:w="2634" w:type="dxa"/>
          </w:tcPr>
          <w:p w14:paraId="0947703D"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Revise the current motivation system to align employee incentives with actual performance and strategic goals.</w:t>
            </w:r>
          </w:p>
        </w:tc>
        <w:tc>
          <w:tcPr>
            <w:tcW w:w="3107" w:type="dxa"/>
          </w:tcPr>
          <w:p w14:paraId="14A98744"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Conduct a motivation system audit.</w:t>
            </w:r>
          </w:p>
          <w:p w14:paraId="46B6EA89"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Redesign reward system based on KPIs and contribution.</w:t>
            </w:r>
          </w:p>
          <w:p w14:paraId="72505166"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Introducing innovation recognition programs.</w:t>
            </w:r>
          </w:p>
        </w:tc>
        <w:tc>
          <w:tcPr>
            <w:tcW w:w="1450" w:type="dxa"/>
          </w:tcPr>
          <w:p w14:paraId="0E4FA8C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Department</w:t>
            </w:r>
          </w:p>
        </w:tc>
        <w:tc>
          <w:tcPr>
            <w:tcW w:w="2397" w:type="dxa"/>
          </w:tcPr>
          <w:p w14:paraId="210A6B01"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 xml:space="preserve">Audit report completed    </w:t>
            </w:r>
          </w:p>
          <w:p w14:paraId="27B7CC3F"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 xml:space="preserve">New reward system implemented   </w:t>
            </w:r>
          </w:p>
          <w:p w14:paraId="51236048"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Employee satisfaction score.</w:t>
            </w:r>
          </w:p>
        </w:tc>
      </w:tr>
      <w:tr w:rsidR="00FF48B8" w:rsidRPr="00D04655" w14:paraId="7AB208F2" w14:textId="77777777" w:rsidTr="00470CE4">
        <w:tc>
          <w:tcPr>
            <w:tcW w:w="2317" w:type="dxa"/>
            <w:vMerge w:val="restart"/>
          </w:tcPr>
          <w:p w14:paraId="6895F450"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hAnsiTheme="minorBidi" w:cstheme="minorBidi"/>
                <w:sz w:val="20"/>
                <w:szCs w:val="20"/>
              </w:rPr>
              <w:t xml:space="preserve">Partnership dimension (β = 0.263, p = 0.000) has a positive and statistically significant </w:t>
            </w:r>
            <w:r w:rsidRPr="00D04655">
              <w:rPr>
                <w:rFonts w:asciiTheme="minorBidi" w:hAnsiTheme="minorBidi" w:cstheme="minorBidi"/>
                <w:sz w:val="20"/>
                <w:szCs w:val="20"/>
              </w:rPr>
              <w:lastRenderedPageBreak/>
              <w:t>effect on financial performance.</w:t>
            </w:r>
          </w:p>
        </w:tc>
        <w:tc>
          <w:tcPr>
            <w:tcW w:w="2634" w:type="dxa"/>
          </w:tcPr>
          <w:p w14:paraId="5BCA9BCB"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lastRenderedPageBreak/>
              <w:t xml:space="preserve">Expand strategic partnerships with other financial institutions and fintech companies </w:t>
            </w:r>
            <w:r w:rsidRPr="00D04655">
              <w:rPr>
                <w:rFonts w:asciiTheme="minorBidi" w:hAnsiTheme="minorBidi"/>
                <w:sz w:val="20"/>
                <w:szCs w:val="20"/>
              </w:rPr>
              <w:lastRenderedPageBreak/>
              <w:t>to enhance innovation and performance.</w:t>
            </w:r>
          </w:p>
        </w:tc>
        <w:tc>
          <w:tcPr>
            <w:tcW w:w="3107" w:type="dxa"/>
          </w:tcPr>
          <w:p w14:paraId="06C7A8D2"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lastRenderedPageBreak/>
              <w:t>Identify and assess potential partnership opportunities</w:t>
            </w:r>
          </w:p>
          <w:p w14:paraId="34A42D3F"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Launch at least 2 strategic partnerships per year.</w:t>
            </w:r>
          </w:p>
          <w:p w14:paraId="1968A321" w14:textId="2B0D948F"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lastRenderedPageBreak/>
              <w:t>Establish knowledge</w:t>
            </w:r>
            <w:r w:rsidR="002F54D0">
              <w:rPr>
                <w:rFonts w:asciiTheme="minorBidi" w:hAnsiTheme="minorBidi"/>
                <w:sz w:val="20"/>
                <w:szCs w:val="20"/>
              </w:rPr>
              <w:t xml:space="preserve"> </w:t>
            </w:r>
            <w:r w:rsidRPr="00D04655">
              <w:rPr>
                <w:rFonts w:asciiTheme="minorBidi" w:hAnsiTheme="minorBidi"/>
                <w:sz w:val="20"/>
                <w:szCs w:val="20"/>
              </w:rPr>
              <w:t>sharing agreements with partners.</w:t>
            </w:r>
          </w:p>
          <w:p w14:paraId="5E46E946" w14:textId="77777777" w:rsidR="00FF48B8" w:rsidRPr="00D04655" w:rsidRDefault="00FF48B8" w:rsidP="00470CE4">
            <w:pPr>
              <w:pStyle w:val="ListParagraph"/>
              <w:spacing w:line="240" w:lineRule="auto"/>
              <w:ind w:left="360"/>
              <w:rPr>
                <w:rFonts w:asciiTheme="minorBidi" w:hAnsiTheme="minorBidi"/>
                <w:sz w:val="20"/>
                <w:szCs w:val="20"/>
              </w:rPr>
            </w:pPr>
          </w:p>
        </w:tc>
        <w:tc>
          <w:tcPr>
            <w:tcW w:w="1450" w:type="dxa"/>
          </w:tcPr>
          <w:p w14:paraId="61701CC9"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lastRenderedPageBreak/>
              <w:t>CEO / Strategic Alliance Team</w:t>
            </w:r>
          </w:p>
        </w:tc>
        <w:tc>
          <w:tcPr>
            <w:tcW w:w="2397" w:type="dxa"/>
          </w:tcPr>
          <w:p w14:paraId="250D3C9D"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Number of agreements signed.</w:t>
            </w:r>
          </w:p>
          <w:p w14:paraId="07DB149A" w14:textId="77777777" w:rsidR="00FF48B8" w:rsidRPr="00D04655" w:rsidRDefault="00FF48B8" w:rsidP="00FF48B8">
            <w:pPr>
              <w:pStyle w:val="ListParagraph"/>
              <w:numPr>
                <w:ilvl w:val="0"/>
                <w:numId w:val="40"/>
              </w:numPr>
              <w:spacing w:after="0" w:line="240" w:lineRule="auto"/>
              <w:rPr>
                <w:rFonts w:asciiTheme="minorBidi" w:hAnsiTheme="minorBidi"/>
                <w:sz w:val="20"/>
                <w:szCs w:val="20"/>
              </w:rPr>
            </w:pPr>
            <w:r w:rsidRPr="00D04655">
              <w:rPr>
                <w:rFonts w:asciiTheme="minorBidi" w:hAnsiTheme="minorBidi"/>
                <w:sz w:val="20"/>
                <w:szCs w:val="20"/>
              </w:rPr>
              <w:t>Collaborative projects initiated.</w:t>
            </w:r>
          </w:p>
        </w:tc>
      </w:tr>
      <w:tr w:rsidR="00FF48B8" w:rsidRPr="00D04655" w14:paraId="3762CA9A" w14:textId="77777777" w:rsidTr="00470CE4">
        <w:tc>
          <w:tcPr>
            <w:tcW w:w="2317" w:type="dxa"/>
            <w:vMerge/>
          </w:tcPr>
          <w:p w14:paraId="1B0E242D" w14:textId="77777777" w:rsidR="00FF48B8" w:rsidRPr="00D04655" w:rsidRDefault="00FF48B8" w:rsidP="00470CE4">
            <w:pPr>
              <w:rPr>
                <w:rFonts w:asciiTheme="minorBidi" w:hAnsiTheme="minorBidi" w:cstheme="minorBidi"/>
                <w:sz w:val="20"/>
                <w:szCs w:val="20"/>
              </w:rPr>
            </w:pPr>
          </w:p>
        </w:tc>
        <w:tc>
          <w:tcPr>
            <w:tcW w:w="2634" w:type="dxa"/>
          </w:tcPr>
          <w:p w14:paraId="088E9A5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Encourage transparency and public disclosure with stakeholders.</w:t>
            </w:r>
          </w:p>
        </w:tc>
        <w:tc>
          <w:tcPr>
            <w:tcW w:w="3107" w:type="dxa"/>
          </w:tcPr>
          <w:p w14:paraId="61C45DE3" w14:textId="4CFF171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Publish detailed CAMEL</w:t>
            </w:r>
            <w:r w:rsidR="002F54D0">
              <w:rPr>
                <w:rFonts w:asciiTheme="minorBidi" w:hAnsiTheme="minorBidi"/>
                <w:sz w:val="20"/>
                <w:szCs w:val="20"/>
              </w:rPr>
              <w:t xml:space="preserve"> </w:t>
            </w:r>
            <w:r w:rsidRPr="00D04655">
              <w:rPr>
                <w:rFonts w:asciiTheme="minorBidi" w:hAnsiTheme="minorBidi"/>
                <w:sz w:val="20"/>
                <w:szCs w:val="20"/>
              </w:rPr>
              <w:t>based performance metrics.</w:t>
            </w:r>
          </w:p>
          <w:p w14:paraId="4552BC95" w14:textId="77777777" w:rsidR="00FF48B8" w:rsidRPr="00D04655" w:rsidRDefault="00FF48B8" w:rsidP="00FF48B8">
            <w:pPr>
              <w:pStyle w:val="ListParagraph"/>
              <w:numPr>
                <w:ilvl w:val="0"/>
                <w:numId w:val="42"/>
              </w:numPr>
              <w:spacing w:after="0" w:line="240" w:lineRule="auto"/>
              <w:rPr>
                <w:rFonts w:asciiTheme="minorBidi" w:hAnsiTheme="minorBidi"/>
                <w:sz w:val="20"/>
                <w:szCs w:val="20"/>
              </w:rPr>
            </w:pPr>
            <w:r w:rsidRPr="00D04655">
              <w:rPr>
                <w:rFonts w:asciiTheme="minorBidi" w:hAnsiTheme="minorBidi"/>
                <w:sz w:val="20"/>
                <w:szCs w:val="20"/>
              </w:rPr>
              <w:t>Enhance reporting design.</w:t>
            </w:r>
          </w:p>
        </w:tc>
        <w:tc>
          <w:tcPr>
            <w:tcW w:w="1450" w:type="dxa"/>
          </w:tcPr>
          <w:p w14:paraId="12198848"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Investor Relations &amp; Compliance Department</w:t>
            </w:r>
          </w:p>
        </w:tc>
        <w:tc>
          <w:tcPr>
            <w:tcW w:w="2397" w:type="dxa"/>
          </w:tcPr>
          <w:p w14:paraId="788DF810" w14:textId="77777777" w:rsidR="00FF48B8" w:rsidRPr="00D04655" w:rsidRDefault="00FF48B8" w:rsidP="00FF48B8">
            <w:pPr>
              <w:pStyle w:val="ListParagraph"/>
              <w:numPr>
                <w:ilvl w:val="0"/>
                <w:numId w:val="35"/>
              </w:numPr>
              <w:spacing w:after="0" w:line="240" w:lineRule="auto"/>
              <w:rPr>
                <w:rFonts w:asciiTheme="minorBidi" w:hAnsiTheme="minorBidi"/>
                <w:sz w:val="20"/>
                <w:szCs w:val="20"/>
              </w:rPr>
            </w:pPr>
            <w:r w:rsidRPr="00D04655">
              <w:rPr>
                <w:rFonts w:asciiTheme="minorBidi" w:hAnsiTheme="minorBidi"/>
                <w:sz w:val="20"/>
                <w:szCs w:val="20"/>
              </w:rPr>
              <w:t>Investor satisfaction index</w:t>
            </w:r>
          </w:p>
          <w:p w14:paraId="797269B5" w14:textId="77777777" w:rsidR="00FF48B8" w:rsidRPr="00D04655" w:rsidRDefault="00FF48B8" w:rsidP="00FF48B8">
            <w:pPr>
              <w:pStyle w:val="ListParagraph"/>
              <w:numPr>
                <w:ilvl w:val="0"/>
                <w:numId w:val="35"/>
              </w:numPr>
              <w:spacing w:after="0" w:line="240" w:lineRule="auto"/>
              <w:rPr>
                <w:rFonts w:asciiTheme="minorBidi" w:hAnsiTheme="minorBidi"/>
                <w:sz w:val="20"/>
                <w:szCs w:val="20"/>
              </w:rPr>
            </w:pPr>
            <w:r w:rsidRPr="00D04655">
              <w:rPr>
                <w:rFonts w:asciiTheme="minorBidi" w:hAnsiTheme="minorBidi"/>
                <w:sz w:val="20"/>
                <w:szCs w:val="20"/>
              </w:rPr>
              <w:t xml:space="preserve">Number of reports published </w:t>
            </w:r>
          </w:p>
          <w:p w14:paraId="354E342C" w14:textId="77777777" w:rsidR="00FF48B8" w:rsidRPr="00D04655" w:rsidRDefault="00FF48B8" w:rsidP="00FF48B8">
            <w:pPr>
              <w:pStyle w:val="ListParagraph"/>
              <w:numPr>
                <w:ilvl w:val="0"/>
                <w:numId w:val="35"/>
              </w:numPr>
              <w:spacing w:after="0" w:line="240" w:lineRule="auto"/>
              <w:rPr>
                <w:rFonts w:asciiTheme="minorBidi" w:hAnsiTheme="minorBidi"/>
                <w:sz w:val="20"/>
                <w:szCs w:val="20"/>
              </w:rPr>
            </w:pPr>
            <w:r w:rsidRPr="00D04655">
              <w:rPr>
                <w:rFonts w:asciiTheme="minorBidi" w:hAnsiTheme="minorBidi"/>
                <w:sz w:val="20"/>
                <w:szCs w:val="20"/>
              </w:rPr>
              <w:t>Stakeholder feedback</w:t>
            </w:r>
          </w:p>
          <w:p w14:paraId="143459B9" w14:textId="77777777" w:rsidR="00FF48B8" w:rsidRPr="00D04655" w:rsidRDefault="00FF48B8" w:rsidP="00FF48B8">
            <w:pPr>
              <w:pStyle w:val="ListParagraph"/>
              <w:numPr>
                <w:ilvl w:val="0"/>
                <w:numId w:val="34"/>
              </w:numPr>
              <w:spacing w:after="0" w:line="240" w:lineRule="auto"/>
              <w:rPr>
                <w:rFonts w:asciiTheme="minorBidi" w:hAnsiTheme="minorBidi"/>
                <w:sz w:val="20"/>
                <w:szCs w:val="20"/>
              </w:rPr>
            </w:pPr>
            <w:r w:rsidRPr="00D04655">
              <w:rPr>
                <w:rFonts w:asciiTheme="minorBidi" w:hAnsiTheme="minorBidi"/>
                <w:sz w:val="20"/>
                <w:szCs w:val="20"/>
              </w:rPr>
              <w:t>Market response to disclosures</w:t>
            </w:r>
          </w:p>
        </w:tc>
      </w:tr>
      <w:tr w:rsidR="00FF48B8" w:rsidRPr="00D04655" w14:paraId="3490BE3C" w14:textId="77777777" w:rsidTr="00470CE4">
        <w:tc>
          <w:tcPr>
            <w:tcW w:w="2317" w:type="dxa"/>
          </w:tcPr>
          <w:p w14:paraId="640338DB" w14:textId="0117177C"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Strong correlations between strategic intelligence and risk</w:t>
            </w:r>
            <w:r w:rsidR="002F54D0">
              <w:rPr>
                <w:rFonts w:asciiTheme="minorBidi" w:hAnsiTheme="minorBidi" w:cstheme="minorBidi"/>
                <w:sz w:val="20"/>
                <w:szCs w:val="20"/>
              </w:rPr>
              <w:t xml:space="preserve"> </w:t>
            </w:r>
            <w:r w:rsidRPr="00D04655">
              <w:rPr>
                <w:rFonts w:asciiTheme="minorBidi" w:hAnsiTheme="minorBidi" w:cstheme="minorBidi"/>
                <w:sz w:val="20"/>
                <w:szCs w:val="20"/>
              </w:rPr>
              <w:t>related financial dimensions such as capital adequacy (r = .535), liquidity (r = .402), and asset quality (r = .369).</w:t>
            </w:r>
          </w:p>
        </w:tc>
        <w:tc>
          <w:tcPr>
            <w:tcW w:w="2634" w:type="dxa"/>
          </w:tcPr>
          <w:p w14:paraId="6AA90B43"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Enhance risk monitoring systems</w:t>
            </w:r>
          </w:p>
        </w:tc>
        <w:tc>
          <w:tcPr>
            <w:tcW w:w="3107" w:type="dxa"/>
          </w:tcPr>
          <w:p w14:paraId="35EB2E93" w14:textId="14A3FAF0" w:rsidR="00D15293" w:rsidRPr="00D04655" w:rsidRDefault="00D15293" w:rsidP="00FF48B8">
            <w:pPr>
              <w:pStyle w:val="ListParagraph"/>
              <w:numPr>
                <w:ilvl w:val="0"/>
                <w:numId w:val="37"/>
              </w:numPr>
              <w:spacing w:after="0" w:line="240" w:lineRule="auto"/>
              <w:rPr>
                <w:rFonts w:asciiTheme="minorBidi" w:hAnsiTheme="minorBidi"/>
                <w:sz w:val="20"/>
                <w:szCs w:val="20"/>
              </w:rPr>
            </w:pPr>
            <w:r>
              <w:rPr>
                <w:rFonts w:asciiTheme="minorBidi" w:hAnsiTheme="minorBidi"/>
                <w:sz w:val="20"/>
                <w:szCs w:val="20"/>
              </w:rPr>
              <w:t>Integrate AI tools in risk analysis.</w:t>
            </w:r>
          </w:p>
          <w:p w14:paraId="1E05F47B"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Train risk officers.</w:t>
            </w:r>
          </w:p>
          <w:p w14:paraId="6580E208"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Use integrated risk management software to automate reporting processes.</w:t>
            </w:r>
          </w:p>
        </w:tc>
        <w:tc>
          <w:tcPr>
            <w:tcW w:w="1450" w:type="dxa"/>
          </w:tcPr>
          <w:p w14:paraId="1C6C3476"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Risk Management Department</w:t>
            </w:r>
          </w:p>
        </w:tc>
        <w:tc>
          <w:tcPr>
            <w:tcW w:w="2397" w:type="dxa"/>
          </w:tcPr>
          <w:p w14:paraId="7E254763" w14:textId="77777777" w:rsidR="00FF48B8" w:rsidRPr="00D04655" w:rsidRDefault="00FF48B8" w:rsidP="00FF48B8">
            <w:pPr>
              <w:pStyle w:val="ListParagraph"/>
              <w:numPr>
                <w:ilvl w:val="0"/>
                <w:numId w:val="32"/>
              </w:numPr>
              <w:spacing w:after="0" w:line="240" w:lineRule="auto"/>
              <w:rPr>
                <w:rFonts w:asciiTheme="minorBidi" w:hAnsiTheme="minorBidi"/>
                <w:sz w:val="20"/>
                <w:szCs w:val="20"/>
              </w:rPr>
            </w:pPr>
            <w:r w:rsidRPr="00D04655">
              <w:rPr>
                <w:rFonts w:asciiTheme="minorBidi" w:hAnsiTheme="minorBidi"/>
                <w:sz w:val="20"/>
                <w:szCs w:val="20"/>
              </w:rPr>
              <w:t>Reduction in NPL ratio</w:t>
            </w:r>
          </w:p>
          <w:p w14:paraId="7730ADD4" w14:textId="77777777" w:rsidR="00FF48B8" w:rsidRPr="00D04655" w:rsidRDefault="00FF48B8" w:rsidP="00FF48B8">
            <w:pPr>
              <w:pStyle w:val="ListParagraph"/>
              <w:numPr>
                <w:ilvl w:val="0"/>
                <w:numId w:val="32"/>
              </w:numPr>
              <w:spacing w:after="0" w:line="240" w:lineRule="auto"/>
              <w:rPr>
                <w:rFonts w:asciiTheme="minorBidi" w:hAnsiTheme="minorBidi"/>
                <w:sz w:val="20"/>
                <w:szCs w:val="20"/>
              </w:rPr>
            </w:pPr>
            <w:r w:rsidRPr="00D04655">
              <w:rPr>
                <w:rFonts w:asciiTheme="minorBidi" w:hAnsiTheme="minorBidi"/>
                <w:sz w:val="20"/>
                <w:szCs w:val="20"/>
              </w:rPr>
              <w:t>Internal audit reports</w:t>
            </w:r>
          </w:p>
          <w:p w14:paraId="21898A70" w14:textId="77777777" w:rsidR="00FF48B8" w:rsidRPr="00D04655" w:rsidRDefault="00FF48B8" w:rsidP="00FF48B8">
            <w:pPr>
              <w:pStyle w:val="ListParagraph"/>
              <w:numPr>
                <w:ilvl w:val="0"/>
                <w:numId w:val="32"/>
              </w:numPr>
              <w:spacing w:after="0" w:line="240" w:lineRule="auto"/>
              <w:rPr>
                <w:rFonts w:asciiTheme="minorBidi" w:hAnsiTheme="minorBidi"/>
                <w:sz w:val="20"/>
                <w:szCs w:val="20"/>
              </w:rPr>
            </w:pPr>
            <w:r w:rsidRPr="00D04655">
              <w:rPr>
                <w:rFonts w:asciiTheme="minorBidi" w:hAnsiTheme="minorBidi"/>
                <w:sz w:val="20"/>
                <w:szCs w:val="20"/>
              </w:rPr>
              <w:t>Variance between risk perception and actual ratios.</w:t>
            </w:r>
          </w:p>
        </w:tc>
      </w:tr>
      <w:tr w:rsidR="00FF48B8" w:rsidRPr="00D04655" w14:paraId="4909779D" w14:textId="77777777" w:rsidTr="00470CE4">
        <w:trPr>
          <w:trHeight w:val="1448"/>
        </w:trPr>
        <w:tc>
          <w:tcPr>
            <w:tcW w:w="2317" w:type="dxa"/>
          </w:tcPr>
          <w:p w14:paraId="2FDECB94" w14:textId="77777777" w:rsidR="00FF48B8" w:rsidRPr="00D04655" w:rsidRDefault="00FF48B8" w:rsidP="00470CE4">
            <w:pPr>
              <w:rPr>
                <w:rFonts w:asciiTheme="minorBidi" w:eastAsia="Times New Roman" w:hAnsiTheme="minorBidi" w:cstheme="minorBidi"/>
                <w:sz w:val="20"/>
                <w:szCs w:val="20"/>
              </w:rPr>
            </w:pPr>
            <w:r w:rsidRPr="00D04655">
              <w:rPr>
                <w:rFonts w:asciiTheme="minorBidi" w:eastAsia="Times New Roman" w:hAnsiTheme="minorBidi" w:cstheme="minorBidi"/>
                <w:sz w:val="20"/>
                <w:szCs w:val="20"/>
              </w:rPr>
              <w:t>There is a statistically significant effect of strategic intelligence on the capital adequacy and liquidity</w:t>
            </w:r>
            <w:r w:rsidRPr="00D04655">
              <w:rPr>
                <w:rFonts w:asciiTheme="minorBidi" w:hAnsiTheme="minorBidi" w:cstheme="minorBidi"/>
                <w:color w:val="111111"/>
                <w:sz w:val="20"/>
                <w:szCs w:val="20"/>
              </w:rPr>
              <w:t xml:space="preserve"> </w:t>
            </w:r>
            <w:r w:rsidRPr="00D04655">
              <w:rPr>
                <w:rFonts w:asciiTheme="minorBidi" w:eastAsia="Times New Roman" w:hAnsiTheme="minorBidi" w:cstheme="minorBidi"/>
                <w:sz w:val="20"/>
                <w:szCs w:val="20"/>
              </w:rPr>
              <w:t>in the Egyptian banks.</w:t>
            </w:r>
          </w:p>
          <w:p w14:paraId="1134C70F" w14:textId="77777777" w:rsidR="00FF48B8" w:rsidRPr="00D04655" w:rsidRDefault="00FF48B8" w:rsidP="00470CE4">
            <w:pPr>
              <w:rPr>
                <w:rFonts w:asciiTheme="minorBidi" w:hAnsiTheme="minorBidi" w:cstheme="minorBidi"/>
                <w:sz w:val="20"/>
                <w:szCs w:val="20"/>
              </w:rPr>
            </w:pPr>
          </w:p>
        </w:tc>
        <w:tc>
          <w:tcPr>
            <w:tcW w:w="2634" w:type="dxa"/>
          </w:tcPr>
          <w:p w14:paraId="30C53935"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Integrate strategic intelligence into capital and liquidity planning</w:t>
            </w:r>
          </w:p>
        </w:tc>
        <w:tc>
          <w:tcPr>
            <w:tcW w:w="3107" w:type="dxa"/>
          </w:tcPr>
          <w:p w14:paraId="193066EB"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Collaborate with strategy and finance teams for scenario planning.</w:t>
            </w:r>
          </w:p>
          <w:p w14:paraId="70E915D7"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Strategic planners should be included at meetings.</w:t>
            </w:r>
          </w:p>
          <w:p w14:paraId="17D13804" w14:textId="1DFEE920" w:rsidR="00FF48B8" w:rsidRPr="00D15293" w:rsidRDefault="00FF48B8" w:rsidP="00D15293">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Acquire software for predicting.</w:t>
            </w:r>
          </w:p>
          <w:p w14:paraId="505EBE2E" w14:textId="77777777" w:rsidR="00FF48B8" w:rsidRPr="00D04655" w:rsidRDefault="00FF48B8" w:rsidP="00FF48B8">
            <w:pPr>
              <w:pStyle w:val="ListParagraph"/>
              <w:numPr>
                <w:ilvl w:val="0"/>
                <w:numId w:val="38"/>
              </w:numPr>
              <w:spacing w:after="0" w:line="240" w:lineRule="auto"/>
              <w:rPr>
                <w:rFonts w:asciiTheme="minorBidi" w:hAnsiTheme="minorBidi"/>
                <w:sz w:val="20"/>
                <w:szCs w:val="20"/>
              </w:rPr>
            </w:pPr>
            <w:r w:rsidRPr="00D04655">
              <w:rPr>
                <w:rFonts w:asciiTheme="minorBidi" w:hAnsiTheme="minorBidi"/>
                <w:sz w:val="20"/>
                <w:szCs w:val="20"/>
              </w:rPr>
              <w:t>Use platforms like SAS or Tableau.</w:t>
            </w:r>
          </w:p>
        </w:tc>
        <w:tc>
          <w:tcPr>
            <w:tcW w:w="1450" w:type="dxa"/>
          </w:tcPr>
          <w:p w14:paraId="5DB2C48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Finance &amp; Risk Departments</w:t>
            </w:r>
          </w:p>
        </w:tc>
        <w:tc>
          <w:tcPr>
            <w:tcW w:w="2397" w:type="dxa"/>
          </w:tcPr>
          <w:p w14:paraId="2E2B26E5"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Capital Adequacy Ratio (CAR)</w:t>
            </w:r>
          </w:p>
          <w:p w14:paraId="487FF895"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Liquidity Coverage Ratio (LCR)</w:t>
            </w:r>
          </w:p>
          <w:p w14:paraId="70703A5A" w14:textId="77777777" w:rsidR="00FF48B8" w:rsidRPr="00D04655" w:rsidRDefault="00FF48B8" w:rsidP="00FF48B8">
            <w:pPr>
              <w:pStyle w:val="ListParagraph"/>
              <w:numPr>
                <w:ilvl w:val="0"/>
                <w:numId w:val="37"/>
              </w:numPr>
              <w:spacing w:after="0" w:line="240" w:lineRule="auto"/>
              <w:rPr>
                <w:rFonts w:asciiTheme="minorBidi" w:hAnsiTheme="minorBidi"/>
                <w:sz w:val="20"/>
                <w:szCs w:val="20"/>
              </w:rPr>
            </w:pPr>
            <w:r w:rsidRPr="00D04655">
              <w:rPr>
                <w:rFonts w:asciiTheme="minorBidi" w:hAnsiTheme="minorBidi"/>
                <w:sz w:val="20"/>
                <w:szCs w:val="20"/>
              </w:rPr>
              <w:t>Accuracy of forecasting models</w:t>
            </w:r>
          </w:p>
          <w:p w14:paraId="1C7B80D0" w14:textId="77777777" w:rsidR="00FF48B8" w:rsidRPr="00D04655" w:rsidRDefault="00FF48B8" w:rsidP="00FF48B8">
            <w:pPr>
              <w:pStyle w:val="ListParagraph"/>
              <w:numPr>
                <w:ilvl w:val="0"/>
                <w:numId w:val="44"/>
              </w:numPr>
              <w:spacing w:after="0" w:line="240" w:lineRule="auto"/>
              <w:rPr>
                <w:rFonts w:asciiTheme="minorBidi" w:hAnsiTheme="minorBidi"/>
                <w:sz w:val="20"/>
                <w:szCs w:val="20"/>
              </w:rPr>
            </w:pPr>
            <w:r w:rsidRPr="00D04655">
              <w:rPr>
                <w:rFonts w:asciiTheme="minorBidi" w:hAnsiTheme="minorBidi"/>
                <w:sz w:val="20"/>
                <w:szCs w:val="20"/>
              </w:rPr>
              <w:t>Frequency of scenario analysis</w:t>
            </w:r>
          </w:p>
        </w:tc>
      </w:tr>
      <w:tr w:rsidR="00FF48B8" w:rsidRPr="00D04655" w14:paraId="36C8DDF0" w14:textId="77777777" w:rsidTr="00470CE4">
        <w:trPr>
          <w:trHeight w:val="350"/>
        </w:trPr>
        <w:tc>
          <w:tcPr>
            <w:tcW w:w="2317" w:type="dxa"/>
            <w:vMerge w:val="restart"/>
          </w:tcPr>
          <w:p w14:paraId="0B3EA9E4"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There is a statistically significant effect of strategic intelligence on the Management Quality in the Egyptian banks.</w:t>
            </w:r>
          </w:p>
        </w:tc>
        <w:tc>
          <w:tcPr>
            <w:tcW w:w="2634" w:type="dxa"/>
          </w:tcPr>
          <w:p w14:paraId="7E0839DC"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Link strategic intelligence practices to executive bonuses.</w:t>
            </w:r>
          </w:p>
          <w:p w14:paraId="1CA0A94E" w14:textId="77777777" w:rsidR="00FF48B8" w:rsidRPr="00D04655" w:rsidRDefault="00FF48B8" w:rsidP="00470CE4">
            <w:pPr>
              <w:pStyle w:val="ListParagraph"/>
              <w:spacing w:line="240" w:lineRule="auto"/>
              <w:ind w:left="360"/>
              <w:rPr>
                <w:rFonts w:asciiTheme="minorBidi" w:hAnsiTheme="minorBidi"/>
                <w:sz w:val="20"/>
                <w:szCs w:val="20"/>
              </w:rPr>
            </w:pPr>
          </w:p>
          <w:p w14:paraId="5A8BDCE4" w14:textId="77777777" w:rsidR="00FF48B8" w:rsidRPr="00D04655" w:rsidRDefault="00FF48B8" w:rsidP="00470CE4">
            <w:pPr>
              <w:rPr>
                <w:rFonts w:asciiTheme="minorBidi" w:hAnsiTheme="minorBidi" w:cstheme="minorBidi"/>
                <w:sz w:val="20"/>
                <w:szCs w:val="20"/>
              </w:rPr>
            </w:pPr>
          </w:p>
        </w:tc>
        <w:tc>
          <w:tcPr>
            <w:tcW w:w="3107" w:type="dxa"/>
          </w:tcPr>
          <w:p w14:paraId="42A60293"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Design a new executive bonus policy linking incentives to practicing strategic intelligence.</w:t>
            </w:r>
          </w:p>
          <w:p w14:paraId="75BDA2E2"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Collaboration with Strategy, Risk, and Finance Departments to define measurable targets.</w:t>
            </w:r>
          </w:p>
          <w:p w14:paraId="071E9E02" w14:textId="77777777" w:rsidR="00FF48B8" w:rsidRPr="00D04655" w:rsidRDefault="00FF48B8" w:rsidP="00470CE4">
            <w:pPr>
              <w:pStyle w:val="ListParagraph"/>
              <w:spacing w:line="240" w:lineRule="auto"/>
              <w:ind w:left="360"/>
              <w:rPr>
                <w:rFonts w:asciiTheme="minorBidi" w:hAnsiTheme="minorBidi"/>
                <w:sz w:val="20"/>
                <w:szCs w:val="20"/>
              </w:rPr>
            </w:pPr>
          </w:p>
        </w:tc>
        <w:tc>
          <w:tcPr>
            <w:tcW w:w="1450" w:type="dxa"/>
          </w:tcPr>
          <w:p w14:paraId="3CA06767"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 Board of directors</w:t>
            </w:r>
          </w:p>
        </w:tc>
        <w:tc>
          <w:tcPr>
            <w:tcW w:w="2397" w:type="dxa"/>
          </w:tcPr>
          <w:p w14:paraId="70ABA87E"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 of executives achieving their strategic KPIs.</w:t>
            </w:r>
          </w:p>
          <w:p w14:paraId="046BCDF5"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Number of strategic intelligence initiatives led or supported by executives</w:t>
            </w:r>
          </w:p>
        </w:tc>
      </w:tr>
      <w:tr w:rsidR="00FF48B8" w:rsidRPr="00D04655" w14:paraId="1D46548E" w14:textId="77777777" w:rsidTr="00470CE4">
        <w:trPr>
          <w:trHeight w:val="1448"/>
        </w:trPr>
        <w:tc>
          <w:tcPr>
            <w:tcW w:w="2317" w:type="dxa"/>
            <w:vMerge/>
          </w:tcPr>
          <w:p w14:paraId="52F700ED" w14:textId="77777777" w:rsidR="00FF48B8" w:rsidRPr="00D04655" w:rsidRDefault="00FF48B8" w:rsidP="00470CE4">
            <w:pPr>
              <w:rPr>
                <w:rFonts w:asciiTheme="minorBidi" w:hAnsiTheme="minorBidi" w:cstheme="minorBidi"/>
                <w:sz w:val="20"/>
                <w:szCs w:val="20"/>
              </w:rPr>
            </w:pPr>
          </w:p>
        </w:tc>
        <w:tc>
          <w:tcPr>
            <w:tcW w:w="2634" w:type="dxa"/>
          </w:tcPr>
          <w:p w14:paraId="68EB5B89"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Invest in Employees training and technology</w:t>
            </w:r>
          </w:p>
        </w:tc>
        <w:tc>
          <w:tcPr>
            <w:tcW w:w="3107" w:type="dxa"/>
          </w:tcPr>
          <w:p w14:paraId="28239600" w14:textId="77777777" w:rsidR="00FF48B8" w:rsidRPr="00D04655" w:rsidRDefault="00FF48B8" w:rsidP="00FF48B8">
            <w:pPr>
              <w:pStyle w:val="ListParagraph"/>
              <w:numPr>
                <w:ilvl w:val="0"/>
                <w:numId w:val="42"/>
              </w:numPr>
              <w:spacing w:after="0" w:line="240" w:lineRule="auto"/>
              <w:rPr>
                <w:rFonts w:asciiTheme="minorBidi" w:hAnsiTheme="minorBidi"/>
                <w:sz w:val="20"/>
                <w:szCs w:val="20"/>
              </w:rPr>
            </w:pPr>
            <w:r w:rsidRPr="00D04655">
              <w:rPr>
                <w:rFonts w:asciiTheme="minorBidi" w:hAnsiTheme="minorBidi"/>
                <w:sz w:val="20"/>
                <w:szCs w:val="20"/>
              </w:rPr>
              <w:t>Launch employee development programs.</w:t>
            </w:r>
          </w:p>
          <w:p w14:paraId="783E41CF" w14:textId="77777777" w:rsidR="00FF48B8" w:rsidRPr="00D04655" w:rsidRDefault="00FF48B8" w:rsidP="00FF48B8">
            <w:pPr>
              <w:pStyle w:val="ListParagraph"/>
              <w:numPr>
                <w:ilvl w:val="0"/>
                <w:numId w:val="42"/>
              </w:numPr>
              <w:spacing w:after="0" w:line="240" w:lineRule="auto"/>
              <w:rPr>
                <w:rFonts w:asciiTheme="minorBidi" w:hAnsiTheme="minorBidi"/>
                <w:sz w:val="20"/>
                <w:szCs w:val="20"/>
              </w:rPr>
            </w:pPr>
            <w:r w:rsidRPr="00D04655">
              <w:rPr>
                <w:rFonts w:asciiTheme="minorBidi" w:hAnsiTheme="minorBidi"/>
                <w:sz w:val="20"/>
                <w:szCs w:val="20"/>
              </w:rPr>
              <w:t>Introducing AI or processing automation tools.</w:t>
            </w:r>
          </w:p>
          <w:p w14:paraId="076F8ACE" w14:textId="301ADE42"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Monitor effect on cost</w:t>
            </w:r>
            <w:r w:rsidR="002A7EE2">
              <w:rPr>
                <w:rFonts w:asciiTheme="minorBidi" w:hAnsiTheme="minorBidi"/>
                <w:sz w:val="20"/>
                <w:szCs w:val="20"/>
              </w:rPr>
              <w:t xml:space="preserve"> </w:t>
            </w:r>
            <w:r w:rsidRPr="00D04655">
              <w:rPr>
                <w:rFonts w:asciiTheme="minorBidi" w:hAnsiTheme="minorBidi"/>
                <w:sz w:val="20"/>
                <w:szCs w:val="20"/>
              </w:rPr>
              <w:t>to</w:t>
            </w:r>
            <w:r w:rsidR="002A7EE2">
              <w:rPr>
                <w:rFonts w:asciiTheme="minorBidi" w:hAnsiTheme="minorBidi"/>
                <w:sz w:val="20"/>
                <w:szCs w:val="20"/>
              </w:rPr>
              <w:t xml:space="preserve"> </w:t>
            </w:r>
            <w:r w:rsidRPr="00D04655">
              <w:rPr>
                <w:rFonts w:asciiTheme="minorBidi" w:hAnsiTheme="minorBidi"/>
                <w:sz w:val="20"/>
                <w:szCs w:val="20"/>
              </w:rPr>
              <w:t>income ratio.</w:t>
            </w:r>
          </w:p>
        </w:tc>
        <w:tc>
          <w:tcPr>
            <w:tcW w:w="1450" w:type="dxa"/>
          </w:tcPr>
          <w:p w14:paraId="5D2CA3D3" w14:textId="77777777" w:rsidR="00FF48B8" w:rsidRPr="00D04655" w:rsidRDefault="00FF48B8" w:rsidP="00470CE4">
            <w:pPr>
              <w:rPr>
                <w:rFonts w:asciiTheme="minorBidi" w:hAnsiTheme="minorBidi" w:cstheme="minorBidi"/>
                <w:sz w:val="20"/>
                <w:szCs w:val="20"/>
              </w:rPr>
            </w:pPr>
            <w:r w:rsidRPr="00D04655">
              <w:rPr>
                <w:rFonts w:asciiTheme="minorBidi" w:hAnsiTheme="minorBidi" w:cstheme="minorBidi"/>
                <w:sz w:val="20"/>
                <w:szCs w:val="20"/>
              </w:rPr>
              <w:t>HR &amp; IT Departments</w:t>
            </w:r>
          </w:p>
        </w:tc>
        <w:tc>
          <w:tcPr>
            <w:tcW w:w="2397" w:type="dxa"/>
          </w:tcPr>
          <w:p w14:paraId="1495CF30" w14:textId="19B0A142" w:rsidR="00FF48B8" w:rsidRPr="00D04655" w:rsidRDefault="00FF48B8" w:rsidP="00FF48B8">
            <w:pPr>
              <w:pStyle w:val="ListParagraph"/>
              <w:numPr>
                <w:ilvl w:val="0"/>
                <w:numId w:val="34"/>
              </w:numPr>
              <w:spacing w:after="0" w:line="240" w:lineRule="auto"/>
              <w:rPr>
                <w:rFonts w:asciiTheme="minorBidi" w:hAnsiTheme="minorBidi"/>
                <w:sz w:val="20"/>
                <w:szCs w:val="20"/>
              </w:rPr>
            </w:pPr>
            <w:r w:rsidRPr="00D04655">
              <w:rPr>
                <w:rFonts w:asciiTheme="minorBidi" w:hAnsiTheme="minorBidi"/>
                <w:sz w:val="20"/>
                <w:szCs w:val="20"/>
              </w:rPr>
              <w:t>Cost</w:t>
            </w:r>
            <w:r w:rsidR="002F54D0">
              <w:rPr>
                <w:rFonts w:asciiTheme="minorBidi" w:hAnsiTheme="minorBidi"/>
                <w:sz w:val="20"/>
                <w:szCs w:val="20"/>
              </w:rPr>
              <w:t xml:space="preserve"> </w:t>
            </w:r>
            <w:r w:rsidRPr="00D04655">
              <w:rPr>
                <w:rFonts w:asciiTheme="minorBidi" w:hAnsiTheme="minorBidi"/>
                <w:sz w:val="20"/>
                <w:szCs w:val="20"/>
              </w:rPr>
              <w:t>to</w:t>
            </w:r>
            <w:r w:rsidR="002F54D0">
              <w:rPr>
                <w:rFonts w:asciiTheme="minorBidi" w:hAnsiTheme="minorBidi"/>
                <w:sz w:val="20"/>
                <w:szCs w:val="20"/>
              </w:rPr>
              <w:t xml:space="preserve"> </w:t>
            </w:r>
            <w:r w:rsidRPr="00D04655">
              <w:rPr>
                <w:rFonts w:asciiTheme="minorBidi" w:hAnsiTheme="minorBidi"/>
                <w:sz w:val="20"/>
                <w:szCs w:val="20"/>
              </w:rPr>
              <w:t>Income Ratio</w:t>
            </w:r>
          </w:p>
          <w:p w14:paraId="523A2FBD" w14:textId="77777777" w:rsidR="00FF48B8" w:rsidRPr="00D04655" w:rsidRDefault="00FF48B8" w:rsidP="00FF48B8">
            <w:pPr>
              <w:pStyle w:val="ListParagraph"/>
              <w:numPr>
                <w:ilvl w:val="0"/>
                <w:numId w:val="41"/>
              </w:numPr>
              <w:spacing w:after="0" w:line="240" w:lineRule="auto"/>
              <w:rPr>
                <w:rFonts w:asciiTheme="minorBidi" w:hAnsiTheme="minorBidi"/>
                <w:sz w:val="20"/>
                <w:szCs w:val="20"/>
              </w:rPr>
            </w:pPr>
            <w:r w:rsidRPr="00D04655">
              <w:rPr>
                <w:rFonts w:asciiTheme="minorBidi" w:hAnsiTheme="minorBidi"/>
                <w:sz w:val="20"/>
                <w:szCs w:val="20"/>
              </w:rPr>
              <w:t>Number of training hours per employee</w:t>
            </w:r>
          </w:p>
        </w:tc>
      </w:tr>
    </w:tbl>
    <w:p w14:paraId="2036D451" w14:textId="3F0F98F5" w:rsidR="00FF48B8" w:rsidRPr="00FF48B8" w:rsidRDefault="00C4048C" w:rsidP="00FF48B8">
      <w:pPr>
        <w:spacing w:before="100" w:beforeAutospacing="1" w:after="100" w:afterAutospacing="1"/>
        <w:jc w:val="lowKashida"/>
        <w:rPr>
          <w:rFonts w:asciiTheme="majorBidi" w:eastAsiaTheme="minorHAnsi" w:hAnsiTheme="majorBidi"/>
          <w:b/>
          <w:bCs/>
          <w:sz w:val="24"/>
          <w:szCs w:val="24"/>
        </w:rPr>
      </w:pPr>
      <w:r>
        <w:rPr>
          <w:rFonts w:asciiTheme="majorBidi" w:eastAsiaTheme="minorHAnsi" w:hAnsiTheme="majorBidi"/>
          <w:b/>
          <w:bCs/>
          <w:sz w:val="24"/>
          <w:szCs w:val="24"/>
        </w:rPr>
        <w:t>8.</w:t>
      </w:r>
      <w:r w:rsidR="00FF48B8" w:rsidRPr="00FF48B8">
        <w:rPr>
          <w:rFonts w:asciiTheme="majorBidi" w:eastAsiaTheme="minorHAnsi" w:hAnsiTheme="majorBidi"/>
          <w:b/>
          <w:bCs/>
          <w:sz w:val="24"/>
          <w:szCs w:val="24"/>
        </w:rPr>
        <w:t>Research limits:</w:t>
      </w:r>
    </w:p>
    <w:p w14:paraId="073AC1F1" w14:textId="3236B59D" w:rsidR="00FF48B8" w:rsidRPr="00C03EF7"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t xml:space="preserve">While conducting this research, several practical limits were encountered that </w:t>
      </w:r>
      <w:r w:rsidR="006F3C7A" w:rsidRPr="00C03EF7">
        <w:rPr>
          <w:rFonts w:ascii="Arial" w:eastAsia="Calibri" w:hAnsi="Arial" w:cs="Arial"/>
          <w:szCs w:val="22"/>
        </w:rPr>
        <w:t>affected</w:t>
      </w:r>
      <w:r w:rsidRPr="00C03EF7">
        <w:rPr>
          <w:rFonts w:ascii="Arial" w:eastAsia="Calibri" w:hAnsi="Arial" w:cs="Arial"/>
          <w:szCs w:val="22"/>
        </w:rPr>
        <w:t xml:space="preserve"> the scope and data collection process:</w:t>
      </w:r>
    </w:p>
    <w:p w14:paraId="742F01BB" w14:textId="0A8FEB60" w:rsidR="00FF48B8" w:rsidRPr="00C03EF7"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lastRenderedPageBreak/>
        <w:t>- Strategic intelligence was defined through a synergy of foresight, future vision, system thinking, motivation, and partnership. Other studies can be carried out that consider the other components of strategic intelligence and include variables such as artificial intelligence, business intelligence, competitive intelligence, and knowledge management, which are part of strategic intelligence but were not investigated in this study.</w:t>
      </w:r>
    </w:p>
    <w:p w14:paraId="4A625234" w14:textId="1D884900" w:rsidR="00FF48B8" w:rsidRPr="00C03EF7"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t>- This study will be conducted in Egypt, specifically in the banking industry, omitting other economic systems within the country.</w:t>
      </w:r>
    </w:p>
    <w:p w14:paraId="38F864B1" w14:textId="53319231" w:rsidR="00FF48B8" w:rsidRDefault="00FF48B8" w:rsidP="00FF48B8">
      <w:pPr>
        <w:spacing w:before="100" w:beforeAutospacing="1" w:after="100" w:afterAutospacing="1"/>
        <w:jc w:val="lowKashida"/>
        <w:rPr>
          <w:rFonts w:ascii="Arial" w:eastAsia="Calibri" w:hAnsi="Arial" w:cs="Arial"/>
          <w:szCs w:val="22"/>
        </w:rPr>
      </w:pPr>
      <w:r w:rsidRPr="00C03EF7">
        <w:rPr>
          <w:rFonts w:ascii="Arial" w:eastAsia="Calibri" w:hAnsi="Arial" w:cs="Arial"/>
          <w:szCs w:val="22"/>
        </w:rPr>
        <w:t xml:space="preserve">- Ideally, all banks within Egypt should be covered under the study, but this was practically impossible. To help to offset this, the study concentrated on Egypt's two largest government-owned banks: National Bank of Egypt and Banque </w:t>
      </w:r>
      <w:proofErr w:type="spellStart"/>
      <w:r w:rsidRPr="00C03EF7">
        <w:rPr>
          <w:rFonts w:ascii="Arial" w:eastAsia="Calibri" w:hAnsi="Arial" w:cs="Arial"/>
          <w:szCs w:val="22"/>
        </w:rPr>
        <w:t>Misr</w:t>
      </w:r>
      <w:proofErr w:type="spellEnd"/>
      <w:r w:rsidRPr="00C03EF7">
        <w:rPr>
          <w:rFonts w:ascii="Arial" w:eastAsia="Calibri" w:hAnsi="Arial" w:cs="Arial"/>
          <w:szCs w:val="22"/>
        </w:rPr>
        <w:t>.</w:t>
      </w:r>
    </w:p>
    <w:p w14:paraId="47D0CEF7" w14:textId="0B0EDDF5" w:rsidR="007B2CD2" w:rsidRDefault="007B2CD2" w:rsidP="007B2CD2">
      <w:pPr>
        <w:spacing w:before="100" w:beforeAutospacing="1" w:after="100" w:afterAutospacing="1"/>
        <w:jc w:val="lowKashida"/>
        <w:rPr>
          <w:rFonts w:asciiTheme="majorBidi" w:eastAsiaTheme="minorHAnsi" w:hAnsiTheme="majorBidi"/>
          <w:b/>
          <w:bCs/>
          <w:sz w:val="24"/>
          <w:szCs w:val="24"/>
        </w:rPr>
      </w:pPr>
      <w:r>
        <w:rPr>
          <w:rFonts w:asciiTheme="majorBidi" w:eastAsiaTheme="minorHAnsi" w:hAnsiTheme="majorBidi"/>
          <w:b/>
          <w:bCs/>
          <w:sz w:val="24"/>
          <w:szCs w:val="24"/>
        </w:rPr>
        <w:t xml:space="preserve">9.Future </w:t>
      </w:r>
      <w:r w:rsidRPr="00FF48B8">
        <w:rPr>
          <w:rFonts w:asciiTheme="majorBidi" w:eastAsiaTheme="minorHAnsi" w:hAnsiTheme="majorBidi"/>
          <w:b/>
          <w:bCs/>
          <w:sz w:val="24"/>
          <w:szCs w:val="24"/>
        </w:rPr>
        <w:t>Research</w:t>
      </w:r>
      <w:r>
        <w:rPr>
          <w:rFonts w:asciiTheme="majorBidi" w:eastAsiaTheme="minorHAnsi" w:hAnsiTheme="majorBidi"/>
          <w:b/>
          <w:bCs/>
          <w:sz w:val="24"/>
          <w:szCs w:val="24"/>
        </w:rPr>
        <w:t xml:space="preserve"> </w:t>
      </w:r>
      <w:r w:rsidRPr="007B2CD2">
        <w:rPr>
          <w:rFonts w:asciiTheme="majorBidi" w:eastAsiaTheme="minorHAnsi" w:hAnsiTheme="majorBidi"/>
          <w:b/>
          <w:bCs/>
          <w:sz w:val="24"/>
          <w:szCs w:val="24"/>
        </w:rPr>
        <w:t>Suggestions</w:t>
      </w:r>
      <w:r w:rsidRPr="00FF48B8">
        <w:rPr>
          <w:rFonts w:asciiTheme="majorBidi" w:eastAsiaTheme="minorHAnsi" w:hAnsiTheme="majorBidi"/>
          <w:b/>
          <w:bCs/>
          <w:sz w:val="24"/>
          <w:szCs w:val="24"/>
        </w:rPr>
        <w:t>:</w:t>
      </w:r>
    </w:p>
    <w:p w14:paraId="099F016C" w14:textId="77777777" w:rsidR="007B2CD2" w:rsidRPr="007B2CD2" w:rsidRDefault="007B2CD2" w:rsidP="007B2CD2">
      <w:pPr>
        <w:jc w:val="both"/>
        <w:rPr>
          <w:rFonts w:ascii="Arial" w:eastAsia="Calibri" w:hAnsi="Arial" w:cs="Arial"/>
          <w:szCs w:val="22"/>
        </w:rPr>
      </w:pPr>
      <w:r w:rsidRPr="007B2CD2">
        <w:rPr>
          <w:rFonts w:ascii="Arial" w:eastAsia="Calibri" w:hAnsi="Arial" w:cs="Arial"/>
          <w:szCs w:val="22"/>
        </w:rPr>
        <w:t xml:space="preserve">Other studies can be carried out in the future by </w:t>
      </w:r>
      <w:proofErr w:type="gramStart"/>
      <w:r w:rsidRPr="007B2CD2">
        <w:rPr>
          <w:rFonts w:ascii="Arial" w:eastAsia="Calibri" w:hAnsi="Arial" w:cs="Arial"/>
          <w:szCs w:val="22"/>
        </w:rPr>
        <w:t>taking into account</w:t>
      </w:r>
      <w:proofErr w:type="gramEnd"/>
      <w:r w:rsidRPr="007B2CD2">
        <w:rPr>
          <w:rFonts w:ascii="Arial" w:eastAsia="Calibri" w:hAnsi="Arial" w:cs="Arial"/>
          <w:szCs w:val="22"/>
        </w:rPr>
        <w:t xml:space="preserve"> the following considerations:</w:t>
      </w:r>
    </w:p>
    <w:p w14:paraId="3406506C" w14:textId="55D9E512" w:rsidR="007B2CD2" w:rsidRPr="007B2CD2" w:rsidRDefault="007B2CD2" w:rsidP="007B2CD2">
      <w:pPr>
        <w:jc w:val="both"/>
        <w:rPr>
          <w:rFonts w:ascii="Arial" w:eastAsia="Calibri" w:hAnsi="Arial" w:cs="Arial"/>
          <w:szCs w:val="22"/>
        </w:rPr>
      </w:pPr>
      <w:r w:rsidRPr="007B2CD2">
        <w:rPr>
          <w:rFonts w:ascii="Arial" w:eastAsia="Calibri" w:hAnsi="Arial" w:cs="Arial"/>
          <w:szCs w:val="22"/>
        </w:rPr>
        <w:t xml:space="preserve">-Investigating these relationship patterns further by doing the study in various economic sectors, such as government agencies, the telecommunications industry, etc. </w:t>
      </w:r>
    </w:p>
    <w:p w14:paraId="2FC23486" w14:textId="3B58D7CE" w:rsidR="00DB18C5" w:rsidRDefault="007B2CD2" w:rsidP="007B2CD2">
      <w:pPr>
        <w:jc w:val="both"/>
        <w:rPr>
          <w:rFonts w:ascii="Arial" w:eastAsia="Calibri" w:hAnsi="Arial" w:cs="Arial"/>
          <w:szCs w:val="22"/>
        </w:rPr>
      </w:pPr>
      <w:r w:rsidRPr="007B2CD2">
        <w:rPr>
          <w:rFonts w:ascii="Arial" w:eastAsia="Calibri" w:hAnsi="Arial" w:cs="Arial"/>
          <w:szCs w:val="22"/>
        </w:rPr>
        <w:t xml:space="preserve">-This study examines strategic intelligence as independent variables and financial performance as a dependent </w:t>
      </w:r>
      <w:r w:rsidR="00597504" w:rsidRPr="007B2CD2">
        <w:rPr>
          <w:rFonts w:ascii="Arial" w:eastAsia="Calibri" w:hAnsi="Arial" w:cs="Arial"/>
          <w:szCs w:val="22"/>
        </w:rPr>
        <w:t>variable</w:t>
      </w:r>
      <w:r w:rsidR="00597504">
        <w:rPr>
          <w:rFonts w:ascii="Arial" w:eastAsia="Calibri" w:hAnsi="Arial" w:cs="Arial"/>
          <w:szCs w:val="22"/>
        </w:rPr>
        <w:t>;</w:t>
      </w:r>
      <w:r w:rsidRPr="007B2CD2">
        <w:rPr>
          <w:rFonts w:ascii="Arial" w:eastAsia="Calibri" w:hAnsi="Arial" w:cs="Arial"/>
          <w:szCs w:val="22"/>
        </w:rPr>
        <w:t xml:space="preserve"> a future study may consider </w:t>
      </w:r>
      <w:r>
        <w:rPr>
          <w:rFonts w:ascii="Arial" w:eastAsia="Calibri" w:hAnsi="Arial" w:cs="Arial"/>
          <w:szCs w:val="22"/>
        </w:rPr>
        <w:t>other variables</w:t>
      </w:r>
      <w:r w:rsidRPr="007B2CD2">
        <w:rPr>
          <w:rFonts w:ascii="Arial" w:eastAsia="Calibri" w:hAnsi="Arial" w:cs="Arial"/>
          <w:szCs w:val="22"/>
        </w:rPr>
        <w:t xml:space="preserve"> as a mediating</w:t>
      </w:r>
      <w:r>
        <w:rPr>
          <w:rFonts w:ascii="Arial" w:eastAsia="Calibri" w:hAnsi="Arial" w:cs="Arial"/>
          <w:szCs w:val="22"/>
        </w:rPr>
        <w:t xml:space="preserve"> or moderating</w:t>
      </w:r>
      <w:r w:rsidRPr="007B2CD2">
        <w:rPr>
          <w:rFonts w:ascii="Arial" w:eastAsia="Calibri" w:hAnsi="Arial" w:cs="Arial"/>
          <w:szCs w:val="22"/>
        </w:rPr>
        <w:t xml:space="preserve"> variable between them.</w:t>
      </w:r>
    </w:p>
    <w:p w14:paraId="7BE0EF3E" w14:textId="77777777" w:rsidR="00597504" w:rsidRDefault="00597504" w:rsidP="007B2CD2">
      <w:pPr>
        <w:jc w:val="both"/>
        <w:rPr>
          <w:rFonts w:ascii="Arial" w:eastAsia="Calibri" w:hAnsi="Arial" w:cs="Arial"/>
          <w:szCs w:val="22"/>
        </w:rPr>
      </w:pPr>
    </w:p>
    <w:p w14:paraId="2656789D" w14:textId="5E5DF414" w:rsidR="00D65A4F" w:rsidRPr="00D65A4F" w:rsidRDefault="00DB18C5" w:rsidP="00D65A4F">
      <w:pPr>
        <w:spacing w:after="200" w:line="276" w:lineRule="auto"/>
        <w:rPr>
          <w:rFonts w:ascii="Calibri" w:eastAsia="Calibri" w:hAnsi="Calibri"/>
          <w:b/>
          <w:bCs/>
          <w:kern w:val="2"/>
          <w:sz w:val="22"/>
          <w:szCs w:val="22"/>
          <w14:ligatures w14:val="standardContextual"/>
        </w:rPr>
      </w:pPr>
      <w:r w:rsidRPr="00D65A4F">
        <w:rPr>
          <w:rFonts w:ascii="Calibri" w:eastAsia="Calibri" w:hAnsi="Calibri"/>
          <w:b/>
          <w:bCs/>
          <w:kern w:val="2"/>
          <w:sz w:val="22"/>
          <w:szCs w:val="22"/>
          <w14:ligatures w14:val="standardContextual"/>
        </w:rPr>
        <w:t>Disclaimer (Artificial intelligence)</w:t>
      </w:r>
    </w:p>
    <w:p w14:paraId="02982908" w14:textId="60B96639" w:rsidR="00DB18C5" w:rsidRPr="00D65A4F" w:rsidRDefault="00D65A4F" w:rsidP="00D65A4F">
      <w:pPr>
        <w:spacing w:after="200" w:line="276" w:lineRule="auto"/>
        <w:rPr>
          <w:rFonts w:ascii="Calibri" w:eastAsia="Calibri" w:hAnsi="Calibri"/>
          <w:kern w:val="2"/>
          <w:sz w:val="22"/>
          <w:szCs w:val="22"/>
          <w14:ligatures w14:val="standardContextual"/>
        </w:rPr>
      </w:pPr>
      <w:r w:rsidRPr="00D65A4F">
        <w:rPr>
          <w:rFonts w:ascii="Calibri" w:eastAsia="Calibri" w:hAnsi="Calibri"/>
          <w:kern w:val="2"/>
          <w:sz w:val="22"/>
          <w:szCs w:val="22"/>
          <w14:ligatures w14:val="standardContextual"/>
        </w:rPr>
        <w:t xml:space="preserve">We </w:t>
      </w:r>
      <w:r w:rsidR="00DB18C5" w:rsidRPr="00D65A4F">
        <w:rPr>
          <w:rFonts w:ascii="Calibri" w:eastAsia="Calibri" w:hAnsi="Calibri"/>
          <w:kern w:val="2"/>
          <w:sz w:val="22"/>
          <w:szCs w:val="22"/>
          <w14:ligatures w14:val="standardContextual"/>
        </w:rPr>
        <w:t xml:space="preserve">declare that NO generative AI technologies such as Large Language Models and text-to-image generators have been used during the writing or editing of this manuscript. </w:t>
      </w:r>
    </w:p>
    <w:p w14:paraId="3846452F" w14:textId="6F704D73" w:rsidR="00C03EF7" w:rsidRPr="00C57F0F" w:rsidRDefault="00C4048C" w:rsidP="00C03EF7">
      <w:pPr>
        <w:spacing w:before="100" w:beforeAutospacing="1" w:after="100" w:afterAutospacing="1"/>
        <w:jc w:val="lowKashida"/>
        <w:rPr>
          <w:rFonts w:asciiTheme="minorBidi" w:hAnsiTheme="minorBidi" w:cstheme="minorBidi"/>
          <w:b/>
          <w:bCs/>
          <w:noProof/>
          <w:sz w:val="22"/>
          <w:szCs w:val="22"/>
        </w:rPr>
      </w:pPr>
      <w:r w:rsidRPr="00C57F0F">
        <w:rPr>
          <w:rFonts w:asciiTheme="minorBidi" w:hAnsiTheme="minorBidi" w:cstheme="minorBidi"/>
          <w:b/>
          <w:bCs/>
          <w:noProof/>
          <w:sz w:val="22"/>
          <w:szCs w:val="22"/>
        </w:rPr>
        <w:t>9.</w:t>
      </w:r>
      <w:r w:rsidR="00C03EF7" w:rsidRPr="00C57F0F">
        <w:rPr>
          <w:rFonts w:asciiTheme="minorBidi" w:hAnsiTheme="minorBidi" w:cstheme="minorBidi"/>
          <w:b/>
          <w:bCs/>
          <w:noProof/>
          <w:sz w:val="22"/>
          <w:szCs w:val="22"/>
        </w:rPr>
        <w:t>References:</w:t>
      </w:r>
    </w:p>
    <w:p w14:paraId="6FDDDF5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fldChar w:fldCharType="begin" w:fldLock="1"/>
      </w:r>
      <w:r w:rsidRPr="00C57F0F">
        <w:rPr>
          <w:rFonts w:asciiTheme="minorBidi" w:hAnsiTheme="minorBidi" w:cstheme="minorBidi"/>
          <w:noProof/>
        </w:rPr>
        <w:instrText xml:space="preserve">ADDIN Mendeley Bibliography CSL_BIBLIOGRAPHY </w:instrText>
      </w:r>
      <w:r w:rsidRPr="00C57F0F">
        <w:rPr>
          <w:rFonts w:asciiTheme="minorBidi" w:hAnsiTheme="minorBidi" w:cstheme="minorBidi"/>
          <w:noProof/>
        </w:rPr>
        <w:fldChar w:fldCharType="separate"/>
      </w:r>
      <w:r w:rsidRPr="00C57F0F">
        <w:rPr>
          <w:rFonts w:asciiTheme="minorBidi" w:hAnsiTheme="minorBidi" w:cstheme="minorBidi"/>
          <w:noProof/>
        </w:rPr>
        <w:t>Abdelmawgoud, M., Abd elsalam, M. A. E. E., &amp; Moftah, K. (2023). Analyzing The Dimensions of Strategic Intelligence in Hotel Chains in Egypt. Minia Journal of Tourism and Hospitality Research MJTHR, 15(3), 53–85. https://doi.org/10.21608/mjthr.2023.203130.1091</w:t>
      </w:r>
    </w:p>
    <w:p w14:paraId="2DCEE55A"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Abu Al-Ghanam, K. (2016). The Effect of Strategic Intelligence on the Effectiveness of Decision-Making in Saudi Insurance Companies Operating in Jeddah. Journal for Administrative and Economic Research and Studies, 2(5), 139–172.</w:t>
      </w:r>
    </w:p>
    <w:p w14:paraId="75417D31"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Ahsan, M. K. (2016). Measuring Financial Performance Based on CAMEL : A Study on Selected Islamic Banks in Bangladesh. Asian Business Review, 6(13), 47–56.</w:t>
      </w:r>
    </w:p>
    <w:p w14:paraId="6C6CB64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Al-Ali, M. H. M., &amp; Ali, A. M. (2023). The availability extent of strategic intelligence dimensions of administrative leaders at the Northern Technical University (NTU) and its formations. Res Militaris, 13(1), 617–627.</w:t>
      </w:r>
    </w:p>
    <w:p w14:paraId="219A078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Al-Olimat, S. S., &amp; Alkshali, S. J. (2023). The Impact of Strategic Intelligence on Crisis Management Styles at Al al-Bayt University. International Journal of Academic Research in Business and Social Sciences, 13(10). https://doi.org/10.6007/ijarbss/v13-i10/19027</w:t>
      </w:r>
    </w:p>
    <w:p w14:paraId="2D1FAD5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 xml:space="preserve">Al-shafi, S. M., &amp; Abu Gaowd, G. (2020). The Role of Strategic Intelligence Practices in </w:t>
      </w:r>
      <w:r w:rsidRPr="00C57F0F">
        <w:rPr>
          <w:rFonts w:asciiTheme="minorBidi" w:hAnsiTheme="minorBidi" w:cstheme="minorBidi"/>
          <w:noProof/>
        </w:rPr>
        <w:lastRenderedPageBreak/>
        <w:t>Developing Intellectual Capital Competencies in Qatari Public Universities. Zarqa Journal for Research and Studies in Humanities, 20(2), 245–258. https://doi.org/10.12816/0056062</w:t>
      </w:r>
    </w:p>
    <w:p w14:paraId="334ADB7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Alhamadi, M. S. (2020). Impact of Strategic Intelligence on the Sustainable Competitive Advantage of Industries Qatar. Global Journal of Management and Business Research, 20(2).</w:t>
      </w:r>
    </w:p>
    <w:p w14:paraId="59D363A3"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Ali, M. S., Swiety, I. A., &amp; Osseilan, E. (2023). Evaluating the soundness of Jordanian Commercial and Islamic Listed Banks by using the CAMELs Rating Model (Issue August). https://doi.org/10.1007/978-3-031-39158-3</w:t>
      </w:r>
    </w:p>
    <w:p w14:paraId="1DA24F8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Alkharabsheh, S. M., &amp; Alsarayreh,  aktham A. (2022). The Impact of Strategic Intelligence Practices in Achieving Organizational Excellence through Human Capital as a Mediating Variable in the Manaseer Companies Group in Jordan. Journal of Positive School Psychology, 6(7).</w:t>
      </w:r>
    </w:p>
    <w:p w14:paraId="76D1329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Alshaar, A. M. K. (2023). Authentic Leadership and its Impact on Supporting Strategic Intelligence. International Journal of Academic Research in Business &amp; Social Science, 13(3), 59–75. https://doi.org/10.6007/IJARBSS/v13-i3/16438</w:t>
      </w:r>
    </w:p>
    <w:p w14:paraId="528FFC6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Alwan, Q., &amp; Obaid, A. (2022). The effect of strategic intelligence in customer relationship management (An analytical study of the opinions of a sample of administrative leaders in some private banks in Baghdad. Enterpreneurship Journal for Finance and Business, January 2022. https://www.iasj.net/iasj/article/223153</w:t>
      </w:r>
    </w:p>
    <w:p w14:paraId="78D2614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(2022). Annual Report. http://scioteca.caf.com/bitstream/handle/123456789/1091/RED2017-Eng-8ene.pdf?sequence=12&amp;isAllowed=y%0Ahttp://dx.doi.org/10.1016/j.regsciurbeco.2008.06.005%0Ahttps://www.researchgate.net/publication/305320484_SISTEM_PEMBETUNGAN_TERPUSAT_STRATEGI_MELESTARI</w:t>
      </w:r>
    </w:p>
    <w:p w14:paraId="39EA5ED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(2018). Annual Sustainability Report. 1, 33. https://sealedair.com/annual-sustainability-report-full-issue</w:t>
      </w:r>
    </w:p>
    <w:p w14:paraId="6F45691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(2019). Annual Sustainability Report.</w:t>
      </w:r>
    </w:p>
    <w:p w14:paraId="54DDBBB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(2020). Annual Sustainability Report. 11(1), 1–14. http://scioteca.caf.com/bitstream/handle/123456789/1091/RED2017-Eng-8ene.pdf?sequence=12&amp;isAllowed=y%0Ahttp://dx.doi.org/10.1016/j.regsciurbeco.2008.06.005%0Ahttps://www.researchgate.net/publication/305320484_SISTEM_PEMBETUNGAN_TERPUSAT_STRATEGI_MELESTARI</w:t>
      </w:r>
    </w:p>
    <w:p w14:paraId="59787C4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(2021). Annual Report. 11(1), 1–14. http://scioteca.caf.com/bitstream/handle/123456789/1091/RED2017-Eng-8ene.pdf?sequence=12&amp;isAllowed=y%0Ahttp://dx.doi.org/10.1016/j.regsciurbeco.2008.06.005%0Ahttps://www.researchgate.net/publication/305320484_SISTEM_PEMBETUNGAN_TERPUSAT_STRATEGI_MELESTARI</w:t>
      </w:r>
    </w:p>
    <w:p w14:paraId="7E45A81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Banque Misr. (2023). Annual Report of Banque Misr. 1–23.</w:t>
      </w:r>
    </w:p>
    <w:p w14:paraId="514E0F1C"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Dang, U. (2011). THE CAMEL RATING SYSTEM IN BANKING SUPERVISION. International Business.</w:t>
      </w:r>
    </w:p>
    <w:p w14:paraId="3AA68B2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Derviz, A., &amp; Podpiera, J. (2014). Predicting bank CAMELS and S&amp;P ratings: The case of the Czech Republic. February 2008. https://doi.org/10.2753/REE1540-496X440107</w:t>
      </w:r>
    </w:p>
    <w:p w14:paraId="223512D0"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 xml:space="preserve">Esmaeili, M. R. (2014). A STUDY ON THE EFFECT OF THE STRATEGIC INTELLIGENCE </w:t>
      </w:r>
      <w:r w:rsidRPr="00C57F0F">
        <w:rPr>
          <w:rFonts w:asciiTheme="minorBidi" w:hAnsiTheme="minorBidi" w:cstheme="minorBidi"/>
          <w:noProof/>
        </w:rPr>
        <w:lastRenderedPageBreak/>
        <w:t>ON DECISION MAKING AND STRATEGIC PLANNING. International Journal of Asian Social Science, 4(10), 1045–1061.</w:t>
      </w:r>
    </w:p>
    <w:p w14:paraId="691F7F8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Fouad, J., Said, M., SHerif, W., &amp; Zaki, C. (2022). Public Banks and Development in Egypt : Overview , Issues and the Way Forward.</w:t>
      </w:r>
    </w:p>
    <w:p w14:paraId="786BCF81"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Hykes, A., &amp; Marchand, D. (2008). Leveraging What Your Company Really Knows : A Process View of Strategic Intelligence. 1793–1795.</w:t>
      </w:r>
    </w:p>
    <w:p w14:paraId="5B047EEC"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Jawarneh, S. (2021). Financial Performance of Commercial Banks in Jordan : Application of the CAMELS Model. Prosperitas, 8(2).</w:t>
      </w:r>
    </w:p>
    <w:p w14:paraId="568615B3"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Joshi, P. (2021). FINANCIAL PERFORMANCE MEASUREMENT THROUGH CAMEL MODEL IN ADBL AND RBBL.</w:t>
      </w:r>
    </w:p>
    <w:p w14:paraId="70FB586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Jothr, O. A., Hameed, A. A., &amp; Mohaisen, H. A. (2021). CAMELS Model and its Impact on the Evaluation of Banking Performance. Adminstration and Economics Journal, 129. https://doi.org/10.31272/JAE.44.2021.129.A2</w:t>
      </w:r>
    </w:p>
    <w:p w14:paraId="757C5D15"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Kamande, E. G. (2017). THE EFFECT OF BANK SPECIFIC FACTORS ON FINANCIAL PERFORMANCE OF COMMERCIAL BANKS IN KENYA.</w:t>
      </w:r>
    </w:p>
    <w:p w14:paraId="3F0BE8D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Kasem, S., &amp; Kna’an, A. (2018). The Role of Strategic Intelligence In developing the Performance of Insurance Companies: Afield Study on Private Insurance Companies in the Syrian Coast. Journal-Economic and Legal Sciences Series, 40(4).</w:t>
      </w:r>
    </w:p>
    <w:p w14:paraId="46F03D7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Keikha, A., Hadadi, E., &amp; Keikha, A. (2016). Investigating effects of Strategic Intelligence of Managers on the performance of employees. International Journal of Scientific &amp; Engineering Research, 7(3), 263–276.</w:t>
      </w:r>
    </w:p>
    <w:p w14:paraId="09731BBC"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Kori, B. W., M. A. Muathe, S., &amp; Maina, S. M. (2020). Financial and Non-Financial Measures in Evaluating Performance: The Role of Strategic Intelligence in the Context of Commercial Banks in Kenya. International Business Research, 13(10). https://doi.org/10.5539/ibr.v13n10p130</w:t>
      </w:r>
    </w:p>
    <w:p w14:paraId="1FFBA76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Kori, B. W., Muathe, S. M. A., &amp; Maina, S. M. (2021). Strategic Intelligence and Firm Performance: An Analysis of the Mediating Role of Dynamic Capabilities from Commercial Banks in Kenya. Journal of Business and Management Sciences, 9(1), 1–11. https://doi.org/10.12691/jbms-9</w:t>
      </w:r>
    </w:p>
    <w:p w14:paraId="14530047"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Kuosa, T. (2011). Different approaches of pattern management and strategic intelligence. Technological Forecasting and Social Change, 78(3), 458–467. https://doi.org/10.1016/j.techfore.2010.06.004</w:t>
      </w:r>
    </w:p>
    <w:p w14:paraId="4F3E6B0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Lehanes, J. (2011). Integrating Strategic Intelligence with Organizational risk management. Ninth International Conference on Environmental Compliance and Enforcement, 204–208.</w:t>
      </w:r>
    </w:p>
    <w:p w14:paraId="289DA19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Maccoby, M., &amp; Scudder, T. (2011). STRATEGIC INTELLIGENCE : A CONCEPTUAL SYSTEM OF LEADERSHIP FOR CHANGE. Performance Improvement, 50(3). https://doi.org/10.1002/pfi</w:t>
      </w:r>
    </w:p>
    <w:p w14:paraId="424D362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Magoma, A., Mwasha, N., Mbwambo, H., &amp; Sallwa, A. (2021). Financial performance of Commercial Banks and the Camel model. The Second Business and Economic Development Conference.</w:t>
      </w:r>
    </w:p>
    <w:p w14:paraId="27248D7B"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 xml:space="preserve">Marín, M. A. F. (2020). Strategic Intelligence Management and Decision Process :An Integrated Approach in an Exponential Digital Change Environment. </w:t>
      </w:r>
      <w:r w:rsidRPr="00C57F0F">
        <w:rPr>
          <w:rFonts w:asciiTheme="minorBidi" w:hAnsiTheme="minorBidi" w:cstheme="minorBidi"/>
          <w:noProof/>
        </w:rPr>
        <w:lastRenderedPageBreak/>
        <w:t>https://doi.org/10.4018/978-1-7998-2799-3.ch004</w:t>
      </w:r>
    </w:p>
    <w:p w14:paraId="40546A72"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Massad, A. T., &amp; Al-shura, M. S. (2023). The Efficiency of Strategic Intelligence on Sustainable Competitive Advantages at Jordan National Shipping Lines Group in Jordan. Zarqa Journal Research and Studies in Humanities, 23(2).</w:t>
      </w:r>
    </w:p>
    <w:p w14:paraId="01846B30"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Mistry, P. G., Suthar, K. S., &amp; Dalvadi, Y. M. (2023). A Study of Financial Performance Measurement of Small Finance Banks in India Using the CAMEL Model. RESEARCH REVIEW International Journal of Multidisciplinary, 8(7). https://doi.org/10.31305/rrijm.2023.v08.n07.008</w:t>
      </w:r>
    </w:p>
    <w:p w14:paraId="5010C6C3"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Monea, M. (2016). Performance indicators from banking system. Annals of the University of Petrosani, Economics, 16(2), 69–76.</w:t>
      </w:r>
    </w:p>
    <w:p w14:paraId="2EA5F4C5"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Mufrij, D. (2023). Strategic Intelligence and achieving adminstrative Empowerment for workers in the Educational sectors. Journal GEEJ, 61.</w:t>
      </w:r>
    </w:p>
    <w:p w14:paraId="2FABE4E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Muhaisen, A., Abu Swerih, A., &amp; Shamia, I. (2022). The Effect of Strategic Intelligence in Enhancing the Organizational Culture of the Employees of the Electricity Distribution Company in the Governorates of Gaza. 30(1), 60–82.</w:t>
      </w:r>
    </w:p>
    <w:p w14:paraId="7079931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(2018). Annual Report. 200.</w:t>
      </w:r>
    </w:p>
    <w:p w14:paraId="030CA809"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(2020). Annual Report.</w:t>
      </w:r>
    </w:p>
    <w:p w14:paraId="17970A42"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(2021). Annual Report.</w:t>
      </w:r>
    </w:p>
    <w:p w14:paraId="1871472B"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(2022). Annual Report.</w:t>
      </w:r>
    </w:p>
    <w:p w14:paraId="4CC4082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National Bank of Egypt. (2023). The Financial statements.</w:t>
      </w:r>
    </w:p>
    <w:p w14:paraId="1779773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Ongore, V. O. (2013). Determinants of Financial Performance of Commercial Banks in Kenya. International Journal of Economics and Financial Issues, 3(1), 237–252.</w:t>
      </w:r>
    </w:p>
    <w:p w14:paraId="29E04C68"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Pellissier, R., &amp; Kruger, J. P. (2010). A study of strategic intelligence as a strategic management tool in the long-term insurance industry in South Africa. WMSCI 2010 - The 14th World Multi-Conference on Systemics, Cybernetics and Informatics, Proceedings, 3(January), 72–77.</w:t>
      </w:r>
    </w:p>
    <w:p w14:paraId="1CE0052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Purity.U., N.-O., Ifeoma., A. R., &amp; Anigbogu, T. (2017). The Effect of Strategic Intelligence on Business Success in Selected Commercial Banks in South-East, Nigeria. International Journal of Trend in Scientific Research and Development, Volume-1(Issue-6), 87–98. https://doi.org/10.31142/ijtsrd2502</w:t>
      </w:r>
    </w:p>
    <w:p w14:paraId="59336F8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Raiyani, J., &amp; Vaghela, R. (2019). Measuring Financial Performance of Selected Indian Public Sector Banks Using Camel Model. An International Bilingual Peer Refereed Research Journal, 9(36).</w:t>
      </w:r>
    </w:p>
    <w:p w14:paraId="254B7D1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Saad, H. E., &amp; Abd El-latief, M. S. (2023). DOES STRATEGIC INTELLIGENCE IMPACT THE ACHIEVEMENT OF CRISIS MANAGEMENT EFFECTIVENESS ? EVIDENCE FROM FOUR AND FIVE-STAR HOTELS IN LUXOR AND ASWAN. Journal of Association of Arab Universities for Tourism and Hospitality (JAAUTH), 24(1).</w:t>
      </w:r>
    </w:p>
    <w:p w14:paraId="5C0BBC44"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Safi, S. K., Dorgham, M. M., &amp; Allaloul, S. A. (2024). Impact of senior management ’s financial intelligence on the financial performance of banks and insurance companies in the Gaza Strip. Discover Sustainability. https://doi.org/10.1007/s43621-024-00232-3</w:t>
      </w:r>
    </w:p>
    <w:p w14:paraId="49426AC6"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 xml:space="preserve">Salem Alzaidanin, J. (2020). A Study on Financial Performance of the Jordanian Commercial Banks using the CAMEL Model and Panel Data Approach. Alzaidanin/ International </w:t>
      </w:r>
      <w:r w:rsidRPr="00C57F0F">
        <w:rPr>
          <w:rFonts w:asciiTheme="minorBidi" w:hAnsiTheme="minorBidi" w:cstheme="minorBidi"/>
          <w:noProof/>
        </w:rPr>
        <w:lastRenderedPageBreak/>
        <w:t>Journal of F, 9(4).</w:t>
      </w:r>
    </w:p>
    <w:p w14:paraId="14070141"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Seitovirta, L. C. (2011). The Role of Strategic Intelligence Services in Corporate Decision Making. Aalto University School of Economics.</w:t>
      </w:r>
    </w:p>
    <w:p w14:paraId="6BC7CD7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Sobhy Abdel Megeid, N., Abd-Elmageed, M. H., &amp; Riad, N. M. A. H. (2019). Impact of Operational Efficiency and Financial Performance on Capital Structure using Earnings Management as a Moderator Variable.</w:t>
      </w:r>
    </w:p>
    <w:p w14:paraId="6B231B0F"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Sufian, M. A., &amp; Islam, M. S. (2019). An Application of CAMELS Model for Measuring Financial Performance of Commercial Banks in Bangladesh. Jounal of Business Studies, 2(1).</w:t>
      </w:r>
    </w:p>
    <w:p w14:paraId="3CD208F5"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Todorovic, V., Furtula, S., &amp; Durkalic, D. (2018). MEASURING PERFORMANCE OF THE SERBIAN BANKING SECTOR USING CAMEL MODEL. https://doi.org/10.22190/TEME1803961T</w:t>
      </w:r>
    </w:p>
    <w:p w14:paraId="60AE783E"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Tunde Folorunso, A., &amp; Babandi Ibrahim, G. (2023). The Impact of Cost-to-Income Ratio on Bank Performance in Nigeria. International Journal of Multidisciplinary and Current Educational Research, 5(2), 125–137.</w:t>
      </w:r>
    </w:p>
    <w:p w14:paraId="2047C92D"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Ullah, A. M., Islam, M. A., &amp; AlMamun, M. A. (2022). Financial Performance Measurement Using CAMEL Model : A Study on Selected Public and Private Banks of Bangladesh. Bauet Journal, 3(2).</w:t>
      </w:r>
    </w:p>
    <w:p w14:paraId="7CFD9757" w14:textId="77777777" w:rsidR="00C57F0F" w:rsidRPr="00C57F0F" w:rsidRDefault="00C57F0F" w:rsidP="00C57F0F">
      <w:pPr>
        <w:widowControl w:val="0"/>
        <w:autoSpaceDE w:val="0"/>
        <w:autoSpaceDN w:val="0"/>
        <w:adjustRightInd w:val="0"/>
        <w:spacing w:after="160"/>
        <w:ind w:left="480" w:hanging="480"/>
        <w:rPr>
          <w:rFonts w:asciiTheme="minorBidi" w:hAnsiTheme="minorBidi" w:cstheme="minorBidi"/>
          <w:noProof/>
        </w:rPr>
      </w:pPr>
      <w:r w:rsidRPr="00C57F0F">
        <w:rPr>
          <w:rFonts w:asciiTheme="minorBidi" w:hAnsiTheme="minorBidi" w:cstheme="minorBidi"/>
          <w:noProof/>
        </w:rPr>
        <w:t>Xu, M. (2007). The Nature of Strategic Intelligence, Current Practice and Solution.</w:t>
      </w:r>
    </w:p>
    <w:p w14:paraId="7E047667" w14:textId="27A3D633" w:rsidR="00790ADA" w:rsidRPr="00FB3A86" w:rsidRDefault="00C57F0F" w:rsidP="00C57F0F">
      <w:pPr>
        <w:widowControl w:val="0"/>
        <w:autoSpaceDE w:val="0"/>
        <w:autoSpaceDN w:val="0"/>
        <w:adjustRightInd w:val="0"/>
        <w:ind w:left="480" w:hanging="480"/>
        <w:rPr>
          <w:rFonts w:ascii="Arial" w:hAnsi="Arial" w:cs="Arial"/>
        </w:rPr>
      </w:pPr>
      <w:r w:rsidRPr="00C57F0F">
        <w:rPr>
          <w:rFonts w:asciiTheme="minorBidi" w:hAnsiTheme="minorBidi" w:cstheme="minorBidi"/>
          <w:noProof/>
        </w:rPr>
        <w:fldChar w:fldCharType="end"/>
      </w:r>
    </w:p>
    <w:sectPr w:rsidR="00790ADA" w:rsidRPr="00FB3A86" w:rsidSect="001749D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9A268" w14:textId="77777777" w:rsidR="00F97088" w:rsidRDefault="00F97088" w:rsidP="00C37E61">
      <w:r>
        <w:separator/>
      </w:r>
    </w:p>
  </w:endnote>
  <w:endnote w:type="continuationSeparator" w:id="0">
    <w:p w14:paraId="742D4123" w14:textId="77777777" w:rsidR="00F97088" w:rsidRDefault="00F970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2774" w14:textId="77777777" w:rsidR="001749D1" w:rsidRDefault="00174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E03A3" w14:textId="77777777" w:rsidR="001749D1" w:rsidRDefault="00174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2EFA" w14:textId="324754B7" w:rsidR="00754C9A" w:rsidRPr="001749D1" w:rsidRDefault="00754C9A" w:rsidP="0017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CEF7" w14:textId="77777777" w:rsidR="00F97088" w:rsidRDefault="00F97088" w:rsidP="00C37E61">
      <w:r>
        <w:separator/>
      </w:r>
    </w:p>
  </w:footnote>
  <w:footnote w:type="continuationSeparator" w:id="0">
    <w:p w14:paraId="33587581" w14:textId="77777777" w:rsidR="00F97088" w:rsidRDefault="00F970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0433" w14:textId="453A0BA3" w:rsidR="001749D1" w:rsidRDefault="00F97088">
    <w:pPr>
      <w:pStyle w:val="Header"/>
    </w:pPr>
    <w:r>
      <w:rPr>
        <w:noProof/>
      </w:rPr>
      <w:pict w14:anchorId="65609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70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E79A" w14:textId="2FDC5220" w:rsidR="001749D1" w:rsidRDefault="00F97088">
    <w:pPr>
      <w:pStyle w:val="Header"/>
    </w:pPr>
    <w:r>
      <w:rPr>
        <w:noProof/>
      </w:rPr>
      <w:pict w14:anchorId="57ECB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70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9A25" w14:textId="7C9D6C59" w:rsidR="00296529" w:rsidRPr="00296529" w:rsidRDefault="00F97088" w:rsidP="00296529">
    <w:pPr>
      <w:ind w:left="2160"/>
      <w:jc w:val="center"/>
      <w:rPr>
        <w:rFonts w:ascii="Times New Roman" w:eastAsia="Calibri" w:hAnsi="Times New Roman"/>
        <w:i/>
        <w:sz w:val="18"/>
        <w:szCs w:val="22"/>
      </w:rPr>
    </w:pPr>
    <w:r>
      <w:rPr>
        <w:noProof/>
      </w:rPr>
      <w:pict w14:anchorId="5109B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70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5E52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8F3F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74C3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7923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41B0D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2AE8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B10D5"/>
    <w:multiLevelType w:val="hybridMultilevel"/>
    <w:tmpl w:val="F74CD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84222D"/>
    <w:multiLevelType w:val="hybridMultilevel"/>
    <w:tmpl w:val="50567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B2FC3"/>
    <w:multiLevelType w:val="hybridMultilevel"/>
    <w:tmpl w:val="1C429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9567C2"/>
    <w:multiLevelType w:val="hybridMultilevel"/>
    <w:tmpl w:val="68807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B0F4AA5"/>
    <w:multiLevelType w:val="hybridMultilevel"/>
    <w:tmpl w:val="D8641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EF308D"/>
    <w:multiLevelType w:val="hybridMultilevel"/>
    <w:tmpl w:val="87E2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C6677"/>
    <w:multiLevelType w:val="hybridMultilevel"/>
    <w:tmpl w:val="409E3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CEE622E"/>
    <w:multiLevelType w:val="hybridMultilevel"/>
    <w:tmpl w:val="77BE1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7EE5B4B"/>
    <w:multiLevelType w:val="hybridMultilevel"/>
    <w:tmpl w:val="26C0E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7F4EC3"/>
    <w:multiLevelType w:val="hybridMultilevel"/>
    <w:tmpl w:val="A4608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46707BB3"/>
    <w:multiLevelType w:val="hybridMultilevel"/>
    <w:tmpl w:val="E5A44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17A0008"/>
    <w:multiLevelType w:val="hybridMultilevel"/>
    <w:tmpl w:val="A5BC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87A6617"/>
    <w:multiLevelType w:val="hybridMultilevel"/>
    <w:tmpl w:val="D8A2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0E95D7E"/>
    <w:multiLevelType w:val="hybridMultilevel"/>
    <w:tmpl w:val="0EAAF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66A40"/>
    <w:multiLevelType w:val="hybridMultilevel"/>
    <w:tmpl w:val="C0E2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20"/>
  </w:num>
  <w:num w:numId="9">
    <w:abstractNumId w:val="39"/>
  </w:num>
  <w:num w:numId="10">
    <w:abstractNumId w:val="2"/>
  </w:num>
  <w:num w:numId="11">
    <w:abstractNumId w:val="31"/>
  </w:num>
  <w:num w:numId="12">
    <w:abstractNumId w:val="3"/>
  </w:num>
  <w:num w:numId="13">
    <w:abstractNumId w:val="29"/>
  </w:num>
  <w:num w:numId="14">
    <w:abstractNumId w:val="13"/>
  </w:num>
  <w:num w:numId="15">
    <w:abstractNumId w:val="35"/>
  </w:num>
  <w:num w:numId="16">
    <w:abstractNumId w:val="6"/>
  </w:num>
  <w:num w:numId="17">
    <w:abstractNumId w:val="36"/>
  </w:num>
  <w:num w:numId="18">
    <w:abstractNumId w:val="22"/>
  </w:num>
  <w:num w:numId="19">
    <w:abstractNumId w:val="43"/>
  </w:num>
  <w:num w:numId="20">
    <w:abstractNumId w:val="18"/>
  </w:num>
  <w:num w:numId="21">
    <w:abstractNumId w:val="15"/>
  </w:num>
  <w:num w:numId="22">
    <w:abstractNumId w:val="21"/>
  </w:num>
  <w:num w:numId="23">
    <w:abstractNumId w:val="33"/>
  </w:num>
  <w:num w:numId="24">
    <w:abstractNumId w:val="40"/>
  </w:num>
  <w:num w:numId="25">
    <w:abstractNumId w:val="4"/>
  </w:num>
  <w:num w:numId="26">
    <w:abstractNumId w:val="28"/>
  </w:num>
  <w:num w:numId="27">
    <w:abstractNumId w:val="34"/>
  </w:num>
  <w:num w:numId="28">
    <w:abstractNumId w:val="41"/>
  </w:num>
  <w:num w:numId="29">
    <w:abstractNumId w:val="38"/>
  </w:num>
  <w:num w:numId="30">
    <w:abstractNumId w:val="16"/>
  </w:num>
  <w:num w:numId="31">
    <w:abstractNumId w:val="23"/>
  </w:num>
  <w:num w:numId="32">
    <w:abstractNumId w:val="19"/>
  </w:num>
  <w:num w:numId="33">
    <w:abstractNumId w:val="32"/>
  </w:num>
  <w:num w:numId="34">
    <w:abstractNumId w:val="24"/>
  </w:num>
  <w:num w:numId="35">
    <w:abstractNumId w:val="42"/>
  </w:num>
  <w:num w:numId="36">
    <w:abstractNumId w:val="14"/>
  </w:num>
  <w:num w:numId="37">
    <w:abstractNumId w:val="10"/>
  </w:num>
  <w:num w:numId="38">
    <w:abstractNumId w:val="30"/>
  </w:num>
  <w:num w:numId="39">
    <w:abstractNumId w:val="27"/>
  </w:num>
  <w:num w:numId="40">
    <w:abstractNumId w:val="8"/>
  </w:num>
  <w:num w:numId="41">
    <w:abstractNumId w:val="25"/>
  </w:num>
  <w:num w:numId="42">
    <w:abstractNumId w:val="17"/>
  </w:num>
  <w:num w:numId="43">
    <w:abstractNumId w:val="5"/>
  </w:num>
  <w:num w:numId="44">
    <w:abstractNumId w:val="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1NLQwNjUzMTQyMjBV0lEKTi0uzszPAykwrAUARlpcxSwAAAA="/>
  </w:docVars>
  <w:rsids>
    <w:rsidRoot w:val="00AA6219"/>
    <w:rsid w:val="0000055D"/>
    <w:rsid w:val="00000F8F"/>
    <w:rsid w:val="00001131"/>
    <w:rsid w:val="0000761B"/>
    <w:rsid w:val="00030174"/>
    <w:rsid w:val="00044666"/>
    <w:rsid w:val="0004579C"/>
    <w:rsid w:val="000603BC"/>
    <w:rsid w:val="00087217"/>
    <w:rsid w:val="000A47FA"/>
    <w:rsid w:val="000A65D3"/>
    <w:rsid w:val="000B1E33"/>
    <w:rsid w:val="000D32A1"/>
    <w:rsid w:val="000D3C87"/>
    <w:rsid w:val="000D6212"/>
    <w:rsid w:val="000D689F"/>
    <w:rsid w:val="000E7B7B"/>
    <w:rsid w:val="000E7D62"/>
    <w:rsid w:val="00103357"/>
    <w:rsid w:val="00120CDE"/>
    <w:rsid w:val="00123C9F"/>
    <w:rsid w:val="00126190"/>
    <w:rsid w:val="00130F17"/>
    <w:rsid w:val="001320BF"/>
    <w:rsid w:val="00153793"/>
    <w:rsid w:val="00163BC4"/>
    <w:rsid w:val="00167D03"/>
    <w:rsid w:val="001749D1"/>
    <w:rsid w:val="00191062"/>
    <w:rsid w:val="00192B72"/>
    <w:rsid w:val="001A29D8"/>
    <w:rsid w:val="001A5CAA"/>
    <w:rsid w:val="001B0427"/>
    <w:rsid w:val="001D3A51"/>
    <w:rsid w:val="001E10D2"/>
    <w:rsid w:val="001E25B4"/>
    <w:rsid w:val="001E44FE"/>
    <w:rsid w:val="001F15EE"/>
    <w:rsid w:val="00200595"/>
    <w:rsid w:val="00204835"/>
    <w:rsid w:val="002160AC"/>
    <w:rsid w:val="002227AD"/>
    <w:rsid w:val="00231920"/>
    <w:rsid w:val="0023195C"/>
    <w:rsid w:val="0024282C"/>
    <w:rsid w:val="002460DC"/>
    <w:rsid w:val="00247AC8"/>
    <w:rsid w:val="00250985"/>
    <w:rsid w:val="002556F6"/>
    <w:rsid w:val="00283105"/>
    <w:rsid w:val="00284C4C"/>
    <w:rsid w:val="00287E68"/>
    <w:rsid w:val="00296529"/>
    <w:rsid w:val="002A7EE2"/>
    <w:rsid w:val="002B27FB"/>
    <w:rsid w:val="002B685A"/>
    <w:rsid w:val="002C57D2"/>
    <w:rsid w:val="002D0E93"/>
    <w:rsid w:val="002E0D56"/>
    <w:rsid w:val="002F54D0"/>
    <w:rsid w:val="00315186"/>
    <w:rsid w:val="0032265D"/>
    <w:rsid w:val="0033343E"/>
    <w:rsid w:val="003512C2"/>
    <w:rsid w:val="0035635A"/>
    <w:rsid w:val="0036737B"/>
    <w:rsid w:val="00371FB6"/>
    <w:rsid w:val="003763C1"/>
    <w:rsid w:val="00376BBE"/>
    <w:rsid w:val="0039224F"/>
    <w:rsid w:val="003A43A4"/>
    <w:rsid w:val="003A7E18"/>
    <w:rsid w:val="003C4C86"/>
    <w:rsid w:val="003C6258"/>
    <w:rsid w:val="003D3952"/>
    <w:rsid w:val="003E2904"/>
    <w:rsid w:val="00401927"/>
    <w:rsid w:val="0041027F"/>
    <w:rsid w:val="00412475"/>
    <w:rsid w:val="004228E6"/>
    <w:rsid w:val="00423789"/>
    <w:rsid w:val="00440F43"/>
    <w:rsid w:val="00441B6F"/>
    <w:rsid w:val="00446221"/>
    <w:rsid w:val="00450E62"/>
    <w:rsid w:val="004539DB"/>
    <w:rsid w:val="00471A80"/>
    <w:rsid w:val="0047547B"/>
    <w:rsid w:val="00490762"/>
    <w:rsid w:val="004B659E"/>
    <w:rsid w:val="004D305E"/>
    <w:rsid w:val="004D4277"/>
    <w:rsid w:val="00502516"/>
    <w:rsid w:val="00505F06"/>
    <w:rsid w:val="00506828"/>
    <w:rsid w:val="00510BD5"/>
    <w:rsid w:val="00525F43"/>
    <w:rsid w:val="0053056E"/>
    <w:rsid w:val="00554FDA"/>
    <w:rsid w:val="005657D3"/>
    <w:rsid w:val="00586B16"/>
    <w:rsid w:val="00597504"/>
    <w:rsid w:val="005A79A6"/>
    <w:rsid w:val="005B2F83"/>
    <w:rsid w:val="005C784C"/>
    <w:rsid w:val="005D17F6"/>
    <w:rsid w:val="005E5539"/>
    <w:rsid w:val="00602BF5"/>
    <w:rsid w:val="00617FDD"/>
    <w:rsid w:val="00633614"/>
    <w:rsid w:val="00633F68"/>
    <w:rsid w:val="00635EF1"/>
    <w:rsid w:val="00636EB2"/>
    <w:rsid w:val="006375B8"/>
    <w:rsid w:val="00642391"/>
    <w:rsid w:val="00657C7C"/>
    <w:rsid w:val="006615B3"/>
    <w:rsid w:val="0066510A"/>
    <w:rsid w:val="00673F9F"/>
    <w:rsid w:val="0067463F"/>
    <w:rsid w:val="00686953"/>
    <w:rsid w:val="00687DEA"/>
    <w:rsid w:val="00687E67"/>
    <w:rsid w:val="00695D68"/>
    <w:rsid w:val="006967F7"/>
    <w:rsid w:val="006973B8"/>
    <w:rsid w:val="006A250C"/>
    <w:rsid w:val="006B21D3"/>
    <w:rsid w:val="006B57D0"/>
    <w:rsid w:val="006C4084"/>
    <w:rsid w:val="006D30FF"/>
    <w:rsid w:val="006D6940"/>
    <w:rsid w:val="006D6F26"/>
    <w:rsid w:val="006F11EC"/>
    <w:rsid w:val="006F3C7A"/>
    <w:rsid w:val="0070082C"/>
    <w:rsid w:val="00723FB4"/>
    <w:rsid w:val="00736468"/>
    <w:rsid w:val="007369E6"/>
    <w:rsid w:val="0073793D"/>
    <w:rsid w:val="00746E59"/>
    <w:rsid w:val="00754C9A"/>
    <w:rsid w:val="0075599A"/>
    <w:rsid w:val="00761D52"/>
    <w:rsid w:val="0077749E"/>
    <w:rsid w:val="00783BEC"/>
    <w:rsid w:val="00790ADA"/>
    <w:rsid w:val="007B2CD2"/>
    <w:rsid w:val="007D2288"/>
    <w:rsid w:val="007E088F"/>
    <w:rsid w:val="007F47A1"/>
    <w:rsid w:val="007F7B32"/>
    <w:rsid w:val="00804BC2"/>
    <w:rsid w:val="0081431A"/>
    <w:rsid w:val="0083216F"/>
    <w:rsid w:val="0085685F"/>
    <w:rsid w:val="00860000"/>
    <w:rsid w:val="00863BD3"/>
    <w:rsid w:val="008641ED"/>
    <w:rsid w:val="00866D66"/>
    <w:rsid w:val="008671C6"/>
    <w:rsid w:val="00875803"/>
    <w:rsid w:val="00875C62"/>
    <w:rsid w:val="008B459E"/>
    <w:rsid w:val="008C1D16"/>
    <w:rsid w:val="008D7012"/>
    <w:rsid w:val="008E13AE"/>
    <w:rsid w:val="008E1506"/>
    <w:rsid w:val="008E710C"/>
    <w:rsid w:val="008F69D6"/>
    <w:rsid w:val="00902823"/>
    <w:rsid w:val="00915CA6"/>
    <w:rsid w:val="00926109"/>
    <w:rsid w:val="00927834"/>
    <w:rsid w:val="009500A6"/>
    <w:rsid w:val="009510CD"/>
    <w:rsid w:val="00957C18"/>
    <w:rsid w:val="009659BA"/>
    <w:rsid w:val="00983040"/>
    <w:rsid w:val="0099035D"/>
    <w:rsid w:val="009B3FB9"/>
    <w:rsid w:val="009C1D68"/>
    <w:rsid w:val="009C2465"/>
    <w:rsid w:val="009C2C12"/>
    <w:rsid w:val="009D35A0"/>
    <w:rsid w:val="009D7EB7"/>
    <w:rsid w:val="009E048A"/>
    <w:rsid w:val="009E08E9"/>
    <w:rsid w:val="009E3DB9"/>
    <w:rsid w:val="009E6E35"/>
    <w:rsid w:val="009F0EDA"/>
    <w:rsid w:val="00A01C0B"/>
    <w:rsid w:val="00A03B96"/>
    <w:rsid w:val="00A05B19"/>
    <w:rsid w:val="00A1134E"/>
    <w:rsid w:val="00A204B7"/>
    <w:rsid w:val="00A24E7E"/>
    <w:rsid w:val="00A258C3"/>
    <w:rsid w:val="00A347C0"/>
    <w:rsid w:val="00A51431"/>
    <w:rsid w:val="00A539AD"/>
    <w:rsid w:val="00A94063"/>
    <w:rsid w:val="00AA2337"/>
    <w:rsid w:val="00AA6219"/>
    <w:rsid w:val="00AA74E0"/>
    <w:rsid w:val="00AB703F"/>
    <w:rsid w:val="00AC6BB8"/>
    <w:rsid w:val="00AD68A6"/>
    <w:rsid w:val="00AE008F"/>
    <w:rsid w:val="00B01FCD"/>
    <w:rsid w:val="00B1776C"/>
    <w:rsid w:val="00B52583"/>
    <w:rsid w:val="00B52896"/>
    <w:rsid w:val="00B84AF0"/>
    <w:rsid w:val="00B95236"/>
    <w:rsid w:val="00B96BD9"/>
    <w:rsid w:val="00BA1B01"/>
    <w:rsid w:val="00BA2641"/>
    <w:rsid w:val="00BB37AA"/>
    <w:rsid w:val="00BC1799"/>
    <w:rsid w:val="00BC53A0"/>
    <w:rsid w:val="00BE62AD"/>
    <w:rsid w:val="00BF121F"/>
    <w:rsid w:val="00BF1F80"/>
    <w:rsid w:val="00C03EF7"/>
    <w:rsid w:val="00C166EF"/>
    <w:rsid w:val="00C17EB0"/>
    <w:rsid w:val="00C27F5F"/>
    <w:rsid w:val="00C30A0F"/>
    <w:rsid w:val="00C37E61"/>
    <w:rsid w:val="00C4048C"/>
    <w:rsid w:val="00C57F0F"/>
    <w:rsid w:val="00C70F1B"/>
    <w:rsid w:val="00C71A47"/>
    <w:rsid w:val="00C7464C"/>
    <w:rsid w:val="00C85588"/>
    <w:rsid w:val="00C85702"/>
    <w:rsid w:val="00CD3717"/>
    <w:rsid w:val="00CD6755"/>
    <w:rsid w:val="00CD6856"/>
    <w:rsid w:val="00CE0089"/>
    <w:rsid w:val="00CE1D92"/>
    <w:rsid w:val="00CE793C"/>
    <w:rsid w:val="00CF193C"/>
    <w:rsid w:val="00D15293"/>
    <w:rsid w:val="00D15454"/>
    <w:rsid w:val="00D173F1"/>
    <w:rsid w:val="00D41A60"/>
    <w:rsid w:val="00D65A4F"/>
    <w:rsid w:val="00D673D7"/>
    <w:rsid w:val="00D74CB0"/>
    <w:rsid w:val="00D8295D"/>
    <w:rsid w:val="00D97883"/>
    <w:rsid w:val="00DA1230"/>
    <w:rsid w:val="00DB18C5"/>
    <w:rsid w:val="00DB56ED"/>
    <w:rsid w:val="00DC2A65"/>
    <w:rsid w:val="00DE15F0"/>
    <w:rsid w:val="00DE5663"/>
    <w:rsid w:val="00DE78AA"/>
    <w:rsid w:val="00E053D0"/>
    <w:rsid w:val="00E06719"/>
    <w:rsid w:val="00E15994"/>
    <w:rsid w:val="00E3114E"/>
    <w:rsid w:val="00E31A70"/>
    <w:rsid w:val="00E35B02"/>
    <w:rsid w:val="00E5154D"/>
    <w:rsid w:val="00E65043"/>
    <w:rsid w:val="00E66496"/>
    <w:rsid w:val="00E66B35"/>
    <w:rsid w:val="00E66E10"/>
    <w:rsid w:val="00E769F6"/>
    <w:rsid w:val="00E8407C"/>
    <w:rsid w:val="00E84F3C"/>
    <w:rsid w:val="00EA012C"/>
    <w:rsid w:val="00EC6A55"/>
    <w:rsid w:val="00ED0288"/>
    <w:rsid w:val="00EE42CA"/>
    <w:rsid w:val="00EE52CB"/>
    <w:rsid w:val="00EF581D"/>
    <w:rsid w:val="00EF7FD8"/>
    <w:rsid w:val="00F06F59"/>
    <w:rsid w:val="00F17988"/>
    <w:rsid w:val="00F469F0"/>
    <w:rsid w:val="00F50AFF"/>
    <w:rsid w:val="00F53273"/>
    <w:rsid w:val="00F577F9"/>
    <w:rsid w:val="00F67EF1"/>
    <w:rsid w:val="00F755E4"/>
    <w:rsid w:val="00F77D02"/>
    <w:rsid w:val="00F87832"/>
    <w:rsid w:val="00F97088"/>
    <w:rsid w:val="00FB3A86"/>
    <w:rsid w:val="00FD36C8"/>
    <w:rsid w:val="00FF4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2F7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6C40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C408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unhideWhenUsed/>
    <w:rsid w:val="00A01C0B"/>
    <w:rPr>
      <w:rFonts w:asciiTheme="majorBidi" w:eastAsiaTheme="minorHAnsi" w:hAnsiTheme="majorBidi" w:cstheme="minorBidi"/>
      <w:kern w:val="2"/>
      <w14:ligatures w14:val="standardContextual"/>
    </w:rPr>
  </w:style>
  <w:style w:type="character" w:customStyle="1" w:styleId="FootnoteTextChar">
    <w:name w:val="Footnote Text Char"/>
    <w:basedOn w:val="DefaultParagraphFont"/>
    <w:link w:val="FootnoteText"/>
    <w:uiPriority w:val="99"/>
    <w:rsid w:val="00A01C0B"/>
    <w:rPr>
      <w:rFonts w:asciiTheme="majorBidi" w:eastAsiaTheme="minorHAnsi" w:hAnsiTheme="majorBidi" w:cstheme="minorBidi"/>
      <w:kern w:val="2"/>
      <w14:ligatures w14:val="standardContextual"/>
    </w:rPr>
  </w:style>
  <w:style w:type="character" w:styleId="FootnoteReference">
    <w:name w:val="footnote reference"/>
    <w:basedOn w:val="DefaultParagraphFont"/>
    <w:uiPriority w:val="99"/>
    <w:semiHidden/>
    <w:unhideWhenUsed/>
    <w:rsid w:val="00A01C0B"/>
    <w:rPr>
      <w:vertAlign w:val="superscript"/>
    </w:rPr>
  </w:style>
  <w:style w:type="character" w:customStyle="1" w:styleId="Heading2Char">
    <w:name w:val="Heading 2 Char"/>
    <w:basedOn w:val="DefaultParagraphFont"/>
    <w:link w:val="Heading2"/>
    <w:rsid w:val="006C40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C408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C408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C4084"/>
    <w:rPr>
      <w:b/>
      <w:bCs/>
    </w:rPr>
  </w:style>
  <w:style w:type="paragraph" w:styleId="Caption">
    <w:name w:val="caption"/>
    <w:basedOn w:val="Normal"/>
    <w:next w:val="Normal"/>
    <w:uiPriority w:val="35"/>
    <w:unhideWhenUsed/>
    <w:qFormat/>
    <w:rsid w:val="00BC1799"/>
    <w:pPr>
      <w:spacing w:after="200"/>
    </w:pPr>
    <w:rPr>
      <w:rFonts w:asciiTheme="majorBidi" w:eastAsiaTheme="minorHAnsi" w:hAnsiTheme="majorBidi" w:cstheme="minorBidi"/>
      <w:i/>
      <w:iCs/>
      <w:color w:val="1F497D" w:themeColor="text2"/>
      <w:kern w:val="2"/>
      <w:sz w:val="18"/>
      <w:szCs w:val="18"/>
      <w14:ligatures w14:val="standardContextual"/>
    </w:rPr>
  </w:style>
  <w:style w:type="table" w:customStyle="1" w:styleId="TableGrid4">
    <w:name w:val="Table Grid4"/>
    <w:basedOn w:val="TableNormal"/>
    <w:next w:val="TableGrid"/>
    <w:uiPriority w:val="39"/>
    <w:rsid w:val="00AD68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uiPriority w:val="41"/>
    <w:rsid w:val="00657C7C"/>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link w:val="ListParagraphChar"/>
    <w:uiPriority w:val="34"/>
    <w:qFormat/>
    <w:rsid w:val="005A79A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ListParagraphChar">
    <w:name w:val="List Paragraph Char"/>
    <w:link w:val="ListParagraph"/>
    <w:uiPriority w:val="34"/>
    <w:rsid w:val="005A79A6"/>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5832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4818647">
      <w:bodyDiv w:val="1"/>
      <w:marLeft w:val="0"/>
      <w:marRight w:val="0"/>
      <w:marTop w:val="0"/>
      <w:marBottom w:val="0"/>
      <w:divBdr>
        <w:top w:val="none" w:sz="0" w:space="0" w:color="auto"/>
        <w:left w:val="none" w:sz="0" w:space="0" w:color="auto"/>
        <w:bottom w:val="none" w:sz="0" w:space="0" w:color="auto"/>
        <w:right w:val="none" w:sz="0" w:space="0" w:color="auto"/>
      </w:divBdr>
    </w:div>
    <w:div w:id="83453634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52641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2F14-CEBC-4AC8-8846-2232FDDF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31</Pages>
  <Words>15568</Words>
  <Characters>88741</Characters>
  <Application>Microsoft Office Word</Application>
  <DocSecurity>0</DocSecurity>
  <Lines>739</Lines>
  <Paragraphs>208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Paper Template</vt:lpstr>
      <vt:lpstr>    2. Theoretical Framework</vt:lpstr>
      <vt:lpstr>    2.1 Strategic intelligence:</vt:lpstr>
      <vt:lpstr>        Dimensions of Strategic Intelligence:</vt:lpstr>
      <vt:lpstr>    2.2 Financial performance</vt:lpstr>
      <vt:lpstr>        Concept of the CAMEL model:</vt:lpstr>
      <vt:lpstr>        Components of the CAMEL Model:</vt:lpstr>
      <vt:lpstr>    3.4 Research variables framework:</vt:lpstr>
      <vt:lpstr>    3.5 Population and Sample:</vt:lpstr>
      <vt:lpstr>    4.1 Testing the validity and reliability of the study tool: -</vt:lpstr>
      <vt:lpstr>        1- Cronbach alpha coefficient will be used to measure the reliability of the stu</vt:lpstr>
      <vt:lpstr>        2- Evaluation of internal consistency:</vt:lpstr>
      <vt:lpstr>    4.2 Descriptive Statistics and T- test:</vt:lpstr>
      <vt:lpstr>        1-Descriptive statistics of Strategic Intelligence:</vt:lpstr>
      <vt:lpstr>    Third: Tests of hypotheses (alternative hypotheses, H1).</vt:lpstr>
    </vt:vector>
  </TitlesOfParts>
  <Company>aaaa</Company>
  <LinksUpToDate>false</LinksUpToDate>
  <CharactersWithSpaces>104101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5</cp:revision>
  <cp:lastPrinted>1999-07-06T11:00:00Z</cp:lastPrinted>
  <dcterms:created xsi:type="dcterms:W3CDTF">2025-05-14T22:33:00Z</dcterms:created>
  <dcterms:modified xsi:type="dcterms:W3CDTF">2025-05-15T08:36:00Z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4c3f57a2-02c4-4947-a2f8-bc9879b00da5</vt:lpwstr>
  </property>
</Properties>
</file>