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2D" w:rsidRDefault="006C7A91" w:rsidP="0019702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Impact</w:t>
      </w:r>
      <w:r w:rsidR="0019702D" w:rsidRPr="0024211D">
        <w:rPr>
          <w:rFonts w:ascii="Times New Roman" w:hAnsi="Times New Roman" w:cs="Times New Roman"/>
          <w:b/>
          <w:bCs/>
          <w:sz w:val="32"/>
          <w:szCs w:val="32"/>
        </w:rPr>
        <w:t xml:space="preserve"> of Bio-NPK </w:t>
      </w:r>
      <w:r w:rsidR="0019702D">
        <w:rPr>
          <w:rFonts w:ascii="Times New Roman" w:hAnsi="Times New Roman" w:cs="Times New Roman"/>
          <w:b/>
          <w:bCs/>
          <w:sz w:val="32"/>
          <w:szCs w:val="32"/>
        </w:rPr>
        <w:t>C</w:t>
      </w:r>
      <w:r w:rsidR="0019702D" w:rsidRPr="0024211D">
        <w:rPr>
          <w:rFonts w:ascii="Times New Roman" w:hAnsi="Times New Roman" w:cs="Times New Roman"/>
          <w:b/>
          <w:bCs/>
          <w:sz w:val="32"/>
          <w:szCs w:val="32"/>
        </w:rPr>
        <w:t xml:space="preserve">onsortia and Zinc on </w:t>
      </w:r>
      <w:r>
        <w:rPr>
          <w:rFonts w:ascii="Times New Roman" w:hAnsi="Times New Roman" w:cs="Times New Roman"/>
          <w:b/>
          <w:bCs/>
          <w:sz w:val="32"/>
          <w:szCs w:val="32"/>
        </w:rPr>
        <w:t>Nutrient Uptake and Quality</w:t>
      </w:r>
      <w:r w:rsidR="0019702D"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0019702D"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sidR="0019702D" w:rsidRPr="0024211D">
        <w:rPr>
          <w:rFonts w:ascii="Times New Roman" w:hAnsi="Times New Roman" w:cs="Times New Roman"/>
          <w:b/>
          <w:bCs/>
          <w:sz w:val="32"/>
          <w:szCs w:val="32"/>
        </w:rPr>
        <w:t xml:space="preserve">in </w:t>
      </w:r>
      <w:r w:rsidR="0019702D" w:rsidRPr="009418F3">
        <w:rPr>
          <w:rFonts w:ascii="Times New Roman" w:hAnsi="Times New Roman" w:cs="Times New Roman"/>
          <w:b/>
          <w:bCs/>
          <w:i/>
          <w:iCs/>
          <w:sz w:val="32"/>
          <w:szCs w:val="32"/>
        </w:rPr>
        <w:t>Inceptisol</w:t>
      </w:r>
    </w:p>
    <w:p w:rsidR="004B305B" w:rsidRDefault="0019702D" w:rsidP="0019702D">
      <w:pPr>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rsidR="00967F27" w:rsidRDefault="00967F27" w:rsidP="004E234A">
      <w:pPr>
        <w:spacing w:after="0" w:line="360" w:lineRule="auto"/>
        <w:ind w:firstLine="720"/>
        <w:jc w:val="both"/>
        <w:rPr>
          <w:rFonts w:ascii="Times New Roman" w:hAnsi="Times New Roman" w:cs="Times New Roman"/>
          <w:sz w:val="24"/>
          <w:szCs w:val="24"/>
        </w:rPr>
      </w:pPr>
      <w:r w:rsidRPr="00E8227A">
        <w:rPr>
          <w:rFonts w:ascii="Times New Roman" w:eastAsia="Times New Roman" w:hAnsi="Times New Roman" w:cs="Times New Roman"/>
          <w:sz w:val="24"/>
          <w:szCs w:val="24"/>
        </w:rPr>
        <w:t>Soybean is known as the “golden bean” of the 21</w:t>
      </w:r>
      <w:r w:rsidRPr="00D234D7">
        <w:rPr>
          <w:rFonts w:ascii="Times New Roman" w:eastAsia="Times New Roman" w:hAnsi="Times New Roman" w:cs="Times New Roman"/>
          <w:sz w:val="24"/>
          <w:szCs w:val="24"/>
          <w:vertAlign w:val="superscript"/>
        </w:rPr>
        <w:t>st</w:t>
      </w:r>
      <w:r w:rsidRPr="00E8227A">
        <w:rPr>
          <w:rFonts w:ascii="Times New Roman" w:eastAsia="Times New Roman" w:hAnsi="Times New Roman" w:cs="Times New Roman"/>
          <w:sz w:val="24"/>
          <w:szCs w:val="24"/>
        </w:rPr>
        <w:t xml:space="preserve"> century. Though soybean is a legume crop, yet it is widely used as an oilseed. It is the third largest oilseed crop of India after rapeseed, mustard and groundnut and ranks first in edible oil in the world</w:t>
      </w:r>
      <w:r>
        <w:rPr>
          <w:rFonts w:ascii="Times New Roman" w:eastAsia="Times New Roman" w:hAnsi="Times New Roman" w:cs="Times New Roman"/>
          <w:sz w:val="24"/>
          <w:szCs w:val="24"/>
        </w:rPr>
        <w:t>.</w:t>
      </w:r>
      <w:r w:rsidR="009418F3" w:rsidRPr="00D91DBA">
        <w:rPr>
          <w:rFonts w:ascii="Times New Roman" w:eastAsia="Times New Roman" w:hAnsi="Times New Roman" w:cs="Times New Roman"/>
          <w:sz w:val="24"/>
          <w:szCs w:val="24"/>
        </w:rPr>
        <w:t xml:space="preserve">A field experiment was conducted </w:t>
      </w:r>
      <w:r w:rsidR="009418F3">
        <w:rPr>
          <w:rFonts w:ascii="Times New Roman" w:eastAsia="Times New Roman" w:hAnsi="Times New Roman" w:cs="Times New Roman"/>
          <w:sz w:val="24"/>
          <w:szCs w:val="24"/>
        </w:rPr>
        <w:t xml:space="preserve">to investigate the impact of bio-NPK along with zinc on nutrient uptake and quality of soybean in </w:t>
      </w:r>
      <w:r w:rsidR="009418F3" w:rsidRPr="008853B9">
        <w:rPr>
          <w:rFonts w:ascii="Times New Roman" w:eastAsia="Times New Roman" w:hAnsi="Times New Roman" w:cs="Times New Roman"/>
          <w:i/>
          <w:iCs/>
          <w:sz w:val="24"/>
          <w:szCs w:val="24"/>
        </w:rPr>
        <w:t>kharif</w:t>
      </w:r>
      <w:r w:rsidR="009418F3">
        <w:rPr>
          <w:rFonts w:ascii="Times New Roman" w:eastAsia="Times New Roman" w:hAnsi="Times New Roman" w:cs="Times New Roman"/>
          <w:sz w:val="24"/>
          <w:szCs w:val="24"/>
        </w:rPr>
        <w:t xml:space="preserve">  2023</w:t>
      </w:r>
      <w:r w:rsidR="009418F3" w:rsidRPr="00D91DBA">
        <w:rPr>
          <w:rFonts w:ascii="Times New Roman" w:eastAsia="Times New Roman" w:hAnsi="Times New Roman" w:cs="Times New Roman"/>
          <w:sz w:val="24"/>
          <w:szCs w:val="24"/>
        </w:rPr>
        <w:t xml:space="preserve">at Krishi Vigyan Kendra, Dhule. </w:t>
      </w:r>
      <w:r w:rsidR="009418F3" w:rsidRPr="00D91DBA">
        <w:rPr>
          <w:rFonts w:ascii="Times New Roman" w:hAnsi="Times New Roman" w:cs="Times New Roman"/>
          <w:sz w:val="24"/>
          <w:szCs w:val="24"/>
        </w:rPr>
        <w:t xml:space="preserve">The field experiment consisted of eight treatments </w:t>
      </w:r>
      <w:r w:rsidR="00D742A8" w:rsidRPr="00D91DBA">
        <w:rPr>
          <w:rFonts w:ascii="Times New Roman" w:hAnsi="Times New Roman" w:cs="Times New Roman"/>
          <w:sz w:val="24"/>
          <w:szCs w:val="24"/>
        </w:rPr>
        <w:t xml:space="preserve">viz., </w:t>
      </w:r>
      <w:r w:rsidR="00D742A8">
        <w:rPr>
          <w:rFonts w:ascii="Times New Roman" w:hAnsi="Times New Roman" w:cs="Times New Roman"/>
          <w:sz w:val="24"/>
          <w:szCs w:val="24"/>
        </w:rPr>
        <w:t>T</w:t>
      </w:r>
      <w:r w:rsidR="00D742A8">
        <w:rPr>
          <w:rFonts w:ascii="Times New Roman" w:hAnsi="Times New Roman" w:cs="Times New Roman"/>
          <w:sz w:val="24"/>
          <w:szCs w:val="24"/>
          <w:vertAlign w:val="subscript"/>
        </w:rPr>
        <w:t xml:space="preserve">1 </w:t>
      </w:r>
      <w:r w:rsidR="00D742A8">
        <w:rPr>
          <w:rFonts w:ascii="Times New Roman" w:hAnsi="Times New Roman" w:cs="Times New Roman"/>
          <w:sz w:val="24"/>
          <w:szCs w:val="24"/>
        </w:rPr>
        <w:t>(Absolute control), T</w:t>
      </w:r>
      <w:r w:rsidR="00D742A8">
        <w:rPr>
          <w:rFonts w:ascii="Times New Roman" w:hAnsi="Times New Roman" w:cs="Times New Roman"/>
          <w:sz w:val="24"/>
          <w:szCs w:val="24"/>
          <w:vertAlign w:val="subscript"/>
        </w:rPr>
        <w:t xml:space="preserve">2 </w:t>
      </w:r>
      <w:r w:rsidR="00D742A8">
        <w:rPr>
          <w:rFonts w:ascii="Times New Roman" w:hAnsi="Times New Roman" w:cs="Times New Roman"/>
          <w:sz w:val="24"/>
          <w:szCs w:val="24"/>
        </w:rPr>
        <w:t>[GRDF (50:75:45 N: P</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w:t>
      </w:r>
      <w:r w:rsidR="00D742A8">
        <w:rPr>
          <w:rFonts w:ascii="Times New Roman" w:hAnsi="Times New Roman" w:cs="Times New Roman"/>
          <w:sz w:val="24"/>
          <w:szCs w:val="24"/>
          <w:vertAlign w:val="subscript"/>
        </w:rPr>
        <w:t>5</w:t>
      </w:r>
      <w:r w:rsidR="00D742A8">
        <w:rPr>
          <w:rFonts w:ascii="Times New Roman" w:hAnsi="Times New Roman" w:cs="Times New Roman"/>
          <w:sz w:val="24"/>
          <w:szCs w:val="24"/>
        </w:rPr>
        <w:t>: K</w:t>
      </w:r>
      <w:r w:rsidR="00D742A8">
        <w:rPr>
          <w:rFonts w:ascii="Times New Roman" w:hAnsi="Times New Roman" w:cs="Times New Roman"/>
          <w:sz w:val="24"/>
          <w:szCs w:val="24"/>
          <w:vertAlign w:val="subscript"/>
        </w:rPr>
        <w:t>2</w:t>
      </w:r>
      <w:r w:rsidR="00D742A8">
        <w:rPr>
          <w:rFonts w:ascii="Times New Roman" w:hAnsi="Times New Roman" w:cs="Times New Roman"/>
          <w:sz w:val="24"/>
          <w:szCs w:val="24"/>
        </w:rPr>
        <w:t>O kg ha</w:t>
      </w:r>
      <w:r w:rsidR="00D742A8">
        <w:rPr>
          <w:rFonts w:ascii="Times New Roman" w:hAnsi="Times New Roman" w:cs="Times New Roman"/>
          <w:sz w:val="24"/>
          <w:szCs w:val="24"/>
          <w:vertAlign w:val="superscript"/>
        </w:rPr>
        <w:t xml:space="preserve">-1  </w:t>
      </w:r>
      <w:r w:rsidR="00D742A8">
        <w:rPr>
          <w:rFonts w:ascii="Times New Roman" w:hAnsi="Times New Roman" w:cs="Times New Roman"/>
          <w:sz w:val="24"/>
          <w:szCs w:val="24"/>
        </w:rPr>
        <w:t>+ 10 t FYM  ha</w:t>
      </w:r>
      <w:r w:rsidR="00D742A8">
        <w:rPr>
          <w:rFonts w:ascii="Times New Roman" w:hAnsi="Times New Roman" w:cs="Times New Roman"/>
          <w:sz w:val="24"/>
          <w:szCs w:val="24"/>
          <w:vertAlign w:val="superscript"/>
        </w:rPr>
        <w:t>-1</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3</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 xml:space="preserve">consortia), </w:t>
      </w:r>
      <w:r w:rsidR="00D742A8">
        <w:rPr>
          <w:rFonts w:ascii="Times New Roman" w:hAnsi="Times New Roman" w:cs="Times New Roman"/>
          <w:bCs/>
          <w:sz w:val="24"/>
          <w:szCs w:val="24"/>
        </w:rPr>
        <w:t>T</w:t>
      </w:r>
      <w:r w:rsidR="00D742A8">
        <w:rPr>
          <w:rFonts w:ascii="Times New Roman" w:hAnsi="Times New Roman" w:cs="Times New Roman"/>
          <w:bCs/>
          <w:sz w:val="24"/>
          <w:szCs w:val="24"/>
          <w:vertAlign w:val="subscript"/>
        </w:rPr>
        <w:t>4</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 xml:space="preserve">-1 </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5</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100%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6</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4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7</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and 6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w:t>
      </w:r>
      <w:r w:rsidR="00D742A8">
        <w:rPr>
          <w:rFonts w:ascii="Times New Roman" w:hAnsi="Times New Roman" w:cs="Times New Roman"/>
          <w:bCs/>
          <w:sz w:val="24"/>
          <w:szCs w:val="24"/>
        </w:rPr>
        <w:t xml:space="preserve"> T</w:t>
      </w:r>
      <w:r w:rsidR="00D742A8">
        <w:rPr>
          <w:rFonts w:ascii="Times New Roman" w:hAnsi="Times New Roman" w:cs="Times New Roman"/>
          <w:bCs/>
          <w:sz w:val="24"/>
          <w:szCs w:val="24"/>
          <w:vertAlign w:val="subscript"/>
        </w:rPr>
        <w:t>8</w:t>
      </w:r>
      <w:r w:rsidR="00D742A8">
        <w:rPr>
          <w:rFonts w:ascii="Times New Roman" w:hAnsi="Times New Roman" w:cs="Times New Roman"/>
          <w:sz w:val="24"/>
          <w:szCs w:val="24"/>
        </w:rPr>
        <w:t xml:space="preserve"> (</w:t>
      </w:r>
      <w:r w:rsidR="00D742A8">
        <w:rPr>
          <w:rFonts w:ascii="Times New Roman" w:hAnsi="Times New Roman" w:cs="Times New Roman"/>
          <w:bCs/>
          <w:sz w:val="24"/>
          <w:szCs w:val="24"/>
        </w:rPr>
        <w:t>GRDF 75% + ZnSO</w:t>
      </w:r>
      <w:r w:rsidR="00D742A8">
        <w:rPr>
          <w:rFonts w:ascii="Times New Roman" w:hAnsi="Times New Roman" w:cs="Times New Roman"/>
          <w:bCs/>
          <w:sz w:val="24"/>
          <w:szCs w:val="24"/>
          <w:vertAlign w:val="subscript"/>
        </w:rPr>
        <w:t xml:space="preserve">4 </w:t>
      </w:r>
      <w:r w:rsidR="00D742A8">
        <w:rPr>
          <w:rFonts w:ascii="Times New Roman" w:hAnsi="Times New Roman" w:cs="Times New Roman"/>
          <w:bCs/>
          <w:sz w:val="24"/>
          <w:szCs w:val="24"/>
        </w:rPr>
        <w:t>@ 20 kg ha</w:t>
      </w:r>
      <w:r w:rsidR="00D742A8">
        <w:rPr>
          <w:rFonts w:ascii="Times New Roman" w:hAnsi="Times New Roman" w:cs="Times New Roman"/>
          <w:bCs/>
          <w:sz w:val="24"/>
          <w:szCs w:val="24"/>
          <w:vertAlign w:val="superscript"/>
        </w:rPr>
        <w:t>-1</w:t>
      </w:r>
      <w:r w:rsidR="00D742A8">
        <w:rPr>
          <w:rFonts w:ascii="Times New Roman" w:hAnsi="Times New Roman" w:cs="Times New Roman"/>
          <w:sz w:val="24"/>
          <w:szCs w:val="24"/>
        </w:rPr>
        <w:t xml:space="preserve"> and 8 ml </w:t>
      </w:r>
      <w:r w:rsidR="00D742A8">
        <w:rPr>
          <w:rFonts w:ascii="Times New Roman" w:hAnsi="Times New Roman" w:cs="Times New Roman"/>
          <w:bCs/>
          <w:sz w:val="24"/>
          <w:szCs w:val="24"/>
        </w:rPr>
        <w:t xml:space="preserve">bio-NPK </w:t>
      </w:r>
      <w:r w:rsidR="00D742A8">
        <w:rPr>
          <w:rFonts w:ascii="Times New Roman" w:hAnsi="Times New Roman" w:cs="Times New Roman"/>
          <w:sz w:val="24"/>
          <w:szCs w:val="24"/>
        </w:rPr>
        <w:t>consortia) were replicated thrice under randomized block design</w:t>
      </w:r>
      <w:r w:rsidR="009418F3">
        <w:rPr>
          <w:rFonts w:ascii="Times New Roman" w:hAnsi="Times New Roman" w:cs="Times New Roman"/>
          <w:sz w:val="24"/>
          <w:szCs w:val="24"/>
        </w:rPr>
        <w:t>.</w:t>
      </w:r>
      <w:r w:rsidR="004E234A">
        <w:rPr>
          <w:rFonts w:ascii="Times New Roman" w:hAnsi="Times New Roman" w:cs="Times New Roman"/>
          <w:sz w:val="24"/>
          <w:szCs w:val="24"/>
        </w:rPr>
        <w:t>the application of bio-NPK consortia and ZnSO</w:t>
      </w:r>
      <w:r w:rsidR="004E234A">
        <w:rPr>
          <w:rFonts w:ascii="Times New Roman" w:hAnsi="Times New Roman" w:cs="Times New Roman"/>
          <w:sz w:val="24"/>
          <w:szCs w:val="24"/>
          <w:vertAlign w:val="subscript"/>
        </w:rPr>
        <w:t>4</w:t>
      </w:r>
      <w:r w:rsidR="004E234A" w:rsidRPr="00DF1D17">
        <w:rPr>
          <w:rFonts w:ascii="Times New Roman" w:hAnsi="Times New Roman" w:cs="Times New Roman"/>
          <w:sz w:val="24"/>
          <w:szCs w:val="24"/>
        </w:rPr>
        <w:t>.</w:t>
      </w:r>
      <w:r w:rsidR="004E234A">
        <w:rPr>
          <w:rFonts w:ascii="Times New Roman" w:hAnsi="Times New Roman" w:cs="Times New Roman"/>
          <w:sz w:val="24"/>
          <w:szCs w:val="24"/>
        </w:rPr>
        <w:t>Significantly highest N, P, K and Zn uptake in grain (159.48, 13.97, 31.95 kg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xml:space="preserve"> and 79.54 g ha</w:t>
      </w:r>
      <w:r w:rsidR="004E234A">
        <w:rPr>
          <w:rFonts w:ascii="Times New Roman" w:hAnsi="Times New Roman" w:cs="Times New Roman"/>
          <w:sz w:val="24"/>
          <w:szCs w:val="24"/>
          <w:vertAlign w:val="superscript"/>
        </w:rPr>
        <w:t>-1</w:t>
      </w:r>
      <w:r w:rsidR="004E234A">
        <w:rPr>
          <w:rFonts w:ascii="Times New Roman" w:hAnsi="Times New Roman" w:cs="Times New Roman"/>
          <w:sz w:val="24"/>
          <w:szCs w:val="24"/>
        </w:rPr>
        <w:t>, respectively) were recorded in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which received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-1</w:t>
      </w:r>
      <w:r w:rsidR="004E234A">
        <w:rPr>
          <w:rFonts w:ascii="Times New Roman" w:hAnsi="Times New Roman" w:cs="Times New Roman"/>
          <w:sz w:val="24"/>
          <w:szCs w:val="24"/>
        </w:rPr>
        <w:t xml:space="preserve">and 8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 xml:space="preserve">consortia, while at par with, </w:t>
      </w:r>
      <w:r w:rsidR="004E234A">
        <w:rPr>
          <w:rFonts w:ascii="Times New Roman" w:hAnsi="Times New Roman" w:cs="Times New Roman"/>
          <w:bCs/>
          <w:sz w:val="24"/>
          <w:szCs w:val="24"/>
        </w:rPr>
        <w:t>GRDF 100% + ZnSO</w:t>
      </w:r>
      <w:r w:rsidR="004E234A">
        <w:rPr>
          <w:rFonts w:ascii="Times New Roman" w:hAnsi="Times New Roman" w:cs="Times New Roman"/>
          <w:bCs/>
          <w:sz w:val="24"/>
          <w:szCs w:val="24"/>
          <w:vertAlign w:val="subscript"/>
        </w:rPr>
        <w:t xml:space="preserve">4 </w:t>
      </w:r>
      <w:r w:rsidR="004E234A">
        <w:rPr>
          <w:rFonts w:ascii="Times New Roman" w:hAnsi="Times New Roman" w:cs="Times New Roman"/>
          <w:bCs/>
          <w:sz w:val="24"/>
          <w:szCs w:val="24"/>
        </w:rPr>
        <w:t>@ 20 kg ha</w:t>
      </w:r>
      <w:r w:rsidR="004E234A">
        <w:rPr>
          <w:rFonts w:ascii="Times New Roman" w:hAnsi="Times New Roman" w:cs="Times New Roman"/>
          <w:bCs/>
          <w:sz w:val="24"/>
          <w:szCs w:val="24"/>
          <w:vertAlign w:val="superscript"/>
        </w:rPr>
        <w:t xml:space="preserve">-1 </w:t>
      </w:r>
      <w:r w:rsidR="004E234A">
        <w:rPr>
          <w:rFonts w:ascii="Times New Roman" w:hAnsi="Times New Roman" w:cs="Times New Roman"/>
          <w:sz w:val="24"/>
          <w:szCs w:val="24"/>
        </w:rPr>
        <w:t xml:space="preserve">and 6 ml </w:t>
      </w:r>
      <w:r w:rsidR="004E234A">
        <w:rPr>
          <w:rFonts w:ascii="Times New Roman" w:hAnsi="Times New Roman" w:cs="Times New Roman"/>
          <w:bCs/>
          <w:sz w:val="24"/>
          <w:szCs w:val="24"/>
        </w:rPr>
        <w:t xml:space="preserve">bio-NPK </w:t>
      </w:r>
      <w:r w:rsidR="004E234A">
        <w:rPr>
          <w:rFonts w:ascii="Times New Roman" w:hAnsi="Times New Roman" w:cs="Times New Roman"/>
          <w:sz w:val="24"/>
          <w:szCs w:val="24"/>
        </w:rPr>
        <w:t>consortia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noted the higher uptake of N, P, K and Zn.The significantly highest protein content (33.68%) in the treatment T</w:t>
      </w:r>
      <w:r w:rsidR="004E234A">
        <w:rPr>
          <w:rFonts w:ascii="Times New Roman" w:hAnsi="Times New Roman" w:cs="Times New Roman"/>
          <w:sz w:val="24"/>
          <w:szCs w:val="24"/>
          <w:vertAlign w:val="subscript"/>
        </w:rPr>
        <w:t>5</w:t>
      </w:r>
      <w:r w:rsidR="004E234A">
        <w:rPr>
          <w:rFonts w:ascii="Times New Roman" w:hAnsi="Times New Roman" w:cs="Times New Roman"/>
          <w:sz w:val="24"/>
          <w:szCs w:val="24"/>
        </w:rPr>
        <w:t xml:space="preserve"> and followed by T</w:t>
      </w:r>
      <w:r w:rsidR="004E234A">
        <w:rPr>
          <w:rFonts w:ascii="Times New Roman" w:hAnsi="Times New Roman" w:cs="Times New Roman"/>
          <w:sz w:val="24"/>
          <w:szCs w:val="24"/>
          <w:vertAlign w:val="subscript"/>
        </w:rPr>
        <w:t>4</w:t>
      </w:r>
      <w:r w:rsidR="004E234A">
        <w:rPr>
          <w:rFonts w:ascii="Times New Roman" w:hAnsi="Times New Roman" w:cs="Times New Roman"/>
          <w:sz w:val="24"/>
          <w:szCs w:val="24"/>
        </w:rPr>
        <w:t xml:space="preserve">) </w:t>
      </w:r>
      <w:r w:rsidR="004E234A">
        <w:rPr>
          <w:rFonts w:ascii="Times New Roman" w:hAnsi="Times New Roman" w:cs="Times New Roman"/>
          <w:i/>
          <w:iCs/>
          <w:sz w:val="24"/>
          <w:szCs w:val="24"/>
        </w:rPr>
        <w:t>i.e.,</w:t>
      </w:r>
      <w:r w:rsidR="004E234A">
        <w:rPr>
          <w:rFonts w:ascii="Times New Roman" w:hAnsi="Times New Roman" w:cs="Times New Roman"/>
          <w:sz w:val="24"/>
          <w:szCs w:val="24"/>
        </w:rPr>
        <w:t xml:space="preserve"> 33.65%.</w:t>
      </w:r>
    </w:p>
    <w:p w:rsidR="004E234A" w:rsidRDefault="004E234A" w:rsidP="004E234A">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Key Words:-</w:t>
      </w:r>
      <w:r w:rsidR="00832EE7">
        <w:rPr>
          <w:rFonts w:ascii="Times New Roman" w:hAnsi="Times New Roman" w:cs="Times New Roman"/>
          <w:sz w:val="24"/>
          <w:szCs w:val="24"/>
        </w:rPr>
        <w:t xml:space="preserve"> Nutrient, uptake, protein, soybean and Bio-NPK consortia.</w:t>
      </w:r>
    </w:p>
    <w:p w:rsidR="007E2697" w:rsidRDefault="007E2697" w:rsidP="009418F3">
      <w:pPr>
        <w:spacing w:after="0" w:line="360" w:lineRule="auto"/>
        <w:jc w:val="both"/>
        <w:rPr>
          <w:rFonts w:ascii="Times New Roman" w:hAnsi="Times New Roman" w:cs="Times New Roman"/>
          <w:b/>
          <w:bCs/>
          <w:sz w:val="28"/>
          <w:szCs w:val="28"/>
        </w:rPr>
      </w:pPr>
    </w:p>
    <w:p w:rsidR="007E2697" w:rsidRDefault="007E2697" w:rsidP="009418F3">
      <w:pPr>
        <w:spacing w:after="0" w:line="360" w:lineRule="auto"/>
        <w:jc w:val="both"/>
        <w:rPr>
          <w:rFonts w:ascii="Times New Roman" w:hAnsi="Times New Roman" w:cs="Times New Roman"/>
          <w:b/>
          <w:bCs/>
          <w:sz w:val="28"/>
          <w:szCs w:val="28"/>
        </w:rPr>
      </w:pPr>
    </w:p>
    <w:p w:rsidR="009418F3" w:rsidRPr="00050312" w:rsidRDefault="009418F3" w:rsidP="009418F3">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Introduction:-</w:t>
      </w:r>
    </w:p>
    <w:p w:rsidR="001373DA" w:rsidRDefault="001373DA" w:rsidP="001373DA">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The "golden bean" of the twenty-first century is the soybean. Despite being a legume crop, soybeans are utilized extensively as oilseeds. It is the world's top producer of edible oil and India's third-largest oilseed crop, after peanuts, mustard, and rapeseed. Bec</w:t>
      </w:r>
      <w:r>
        <w:rPr>
          <w:rFonts w:ascii="Times New Roman" w:eastAsia="Times New Roman" w:hAnsi="Times New Roman" w:cs="Times New Roman"/>
          <w:color w:val="000000" w:themeColor="text1"/>
          <w:sz w:val="24"/>
          <w:szCs w:val="24"/>
        </w:rPr>
        <w:t xml:space="preserve">ause of its exceptional quality </w:t>
      </w:r>
      <w:r w:rsidRPr="001373DA">
        <w:rPr>
          <w:rFonts w:ascii="Times New Roman" w:eastAsia="Times New Roman" w:hAnsi="Times New Roman" w:cs="Times New Roman"/>
          <w:color w:val="000000" w:themeColor="text1"/>
          <w:sz w:val="24"/>
          <w:szCs w:val="24"/>
        </w:rPr>
        <w:t>which includes 38–40% protein, 18–20% oil</w:t>
      </w:r>
      <w:r>
        <w:rPr>
          <w:rFonts w:ascii="Times New Roman" w:eastAsia="Times New Roman" w:hAnsi="Times New Roman" w:cs="Times New Roman"/>
          <w:color w:val="000000" w:themeColor="text1"/>
          <w:sz w:val="24"/>
          <w:szCs w:val="24"/>
        </w:rPr>
        <w:t xml:space="preserve">, calcium, iron, and phosphorus, </w:t>
      </w:r>
      <w:r w:rsidRPr="001373DA">
        <w:rPr>
          <w:rFonts w:ascii="Times New Roman" w:eastAsia="Times New Roman" w:hAnsi="Times New Roman" w:cs="Times New Roman"/>
          <w:color w:val="000000" w:themeColor="text1"/>
          <w:sz w:val="24"/>
          <w:szCs w:val="24"/>
        </w:rPr>
        <w:t xml:space="preserve">soybeans are a miracle crop. It helps against HIV, cancer, and heart disease since it is a good source of flavones. Additionally, a high-protein animal feed is made with it. Soybeans provide almost 40% </w:t>
      </w:r>
      <w:r w:rsidRPr="001373DA">
        <w:rPr>
          <w:rFonts w:ascii="Times New Roman" w:eastAsia="Times New Roman" w:hAnsi="Times New Roman" w:cs="Times New Roman"/>
          <w:color w:val="000000" w:themeColor="text1"/>
          <w:sz w:val="24"/>
          <w:szCs w:val="24"/>
        </w:rPr>
        <w:lastRenderedPageBreak/>
        <w:t xml:space="preserve">of the edible vegetable oil produced worldwide (Hildebrand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1986).</w:t>
      </w:r>
      <w:r w:rsidR="009418F3" w:rsidRPr="00F739FA">
        <w:rPr>
          <w:rFonts w:ascii="Times New Roman" w:eastAsia="Times New Roman" w:hAnsi="Times New Roman" w:cs="Times New Roman"/>
          <w:color w:val="000000" w:themeColor="text1"/>
          <w:sz w:val="24"/>
          <w:szCs w:val="24"/>
        </w:rPr>
        <w:t xml:space="preserve">It is extremely resilient and performs even under severe water stress condition. It fits well in cropping system/rotation including inter/mixed cropping system (Singh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2017).The yield of soybean is a generally low because it is less cared crop and mostly grown under rainfed condition without biofertilizers. Regular depletion of nutrient resources of soil has led to 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.,2023).</w:t>
      </w:r>
    </w:p>
    <w:p w:rsid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Biofertilizers are products made from live cells of various microorganisms that may use biological processes to transform nutritionally significant substances from non-usable to usable forms. Although they can't completely replace chemical fertilizers, biofertilizers can definitely lower their input costs (Navasare</w:t>
      </w:r>
      <w:r w:rsidR="00832EE7">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2019</w:t>
      </w:r>
      <w:r w:rsidR="00832EE7">
        <w:rPr>
          <w:rFonts w:ascii="Times New Roman" w:eastAsia="Times New Roman" w:hAnsi="Times New Roman" w:cs="Times New Roman"/>
          <w:color w:val="000000" w:themeColor="text1"/>
          <w:sz w:val="24"/>
          <w:szCs w:val="24"/>
        </w:rPr>
        <w:t xml:space="preserve">; Patel </w:t>
      </w:r>
      <w:r w:rsidR="00832EE7" w:rsidRPr="00832EE7">
        <w:rPr>
          <w:rFonts w:ascii="Times New Roman" w:eastAsia="Times New Roman" w:hAnsi="Times New Roman" w:cs="Times New Roman"/>
          <w:i/>
          <w:iCs/>
          <w:color w:val="000000" w:themeColor="text1"/>
          <w:sz w:val="24"/>
          <w:szCs w:val="24"/>
        </w:rPr>
        <w:t>et al</w:t>
      </w:r>
      <w:r w:rsidR="00832EE7">
        <w:rPr>
          <w:rFonts w:ascii="Times New Roman" w:eastAsia="Times New Roman" w:hAnsi="Times New Roman" w:cs="Times New Roman"/>
          <w:color w:val="000000" w:themeColor="text1"/>
          <w:sz w:val="24"/>
          <w:szCs w:val="24"/>
        </w:rPr>
        <w:t>., 2022</w:t>
      </w:r>
      <w:r w:rsidRPr="001373DA">
        <w:rPr>
          <w:rFonts w:ascii="Times New Roman" w:eastAsia="Times New Roman" w:hAnsi="Times New Roman" w:cs="Times New Roman"/>
          <w:color w:val="000000" w:themeColor="text1"/>
          <w:sz w:val="24"/>
          <w:szCs w:val="24"/>
        </w:rPr>
        <w:t>).</w:t>
      </w:r>
      <w:r w:rsidR="009418F3" w:rsidRPr="00F739FA">
        <w:rPr>
          <w:rFonts w:ascii="Times New Roman" w:eastAsia="Times New Roman" w:hAnsi="Times New Roman" w:cs="Times New Roman"/>
          <w:color w:val="000000" w:themeColor="text1"/>
          <w:sz w:val="24"/>
          <w:szCs w:val="24"/>
        </w:rPr>
        <w:t xml:space="preserve">Unlike chemical fertilizers, which have an adverse effect on the soil, biofertilizers boost soil fertility naturally.Therefore, using biofertilizer is essential to boosting soil productivity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.,2023). Microbial</w:t>
      </w:r>
      <w:r w:rsidR="009418F3" w:rsidRPr="005410E7">
        <w:rPr>
          <w:rFonts w:ascii="Times New Roman" w:eastAsia="Times New Roman" w:hAnsi="Times New Roman" w:cs="Times New Roman"/>
          <w:sz w:val="24"/>
          <w:szCs w:val="24"/>
        </w:rPr>
        <w:t xml:space="preserve"> inoculants are cost effective, eco-friendly and renewable sources of plant nutrients.Liquid biofertilizer reduces </w:t>
      </w:r>
      <w:r w:rsidR="009418F3" w:rsidRPr="00F739FA">
        <w:rPr>
          <w:rFonts w:ascii="Times New Roman" w:eastAsia="Times New Roman" w:hAnsi="Times New Roman" w:cs="Times New Roman"/>
          <w:color w:val="000000" w:themeColor="text1"/>
          <w:sz w:val="24"/>
          <w:szCs w:val="24"/>
        </w:rPr>
        <w:t xml:space="preserve">the use of chemical fertilizer by 15-40%. They have long shelf life, easy to produce and apply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009418F3" w:rsidRPr="005410E7">
        <w:rPr>
          <w:rFonts w:ascii="Times New Roman" w:eastAsia="Times New Roman" w:hAnsi="Times New Roman" w:cs="Times New Roman"/>
          <w:sz w:val="24"/>
          <w:szCs w:val="24"/>
        </w:rPr>
        <w:t xml:space="preserve"> through proper nitrogen fixation </w:t>
      </w:r>
      <w:r w:rsidR="009418F3"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2023). Soybean rhizosphere harbors vast proportion of microorganisms, whose activities largely determine</w:t>
      </w:r>
      <w:r w:rsidR="009418F3" w:rsidRPr="005410E7">
        <w:rPr>
          <w:rFonts w:ascii="Times New Roman" w:eastAsia="Times New Roman" w:hAnsi="Times New Roman" w:cs="Times New Roman"/>
          <w:sz w:val="24"/>
          <w:szCs w:val="24"/>
        </w:rPr>
        <w:t xml:space="preserve"> the </w:t>
      </w:r>
      <w:r w:rsidR="009418F3"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2021). The nitrogen demand of soybean can be supplied via biological nitrogen fixation through the inoculation with selected Bradyrhizobium japonicum strains. It is well known that, PSB and Rhizobium h</w:t>
      </w:r>
      <w:r w:rsidR="009418F3" w:rsidRPr="005410E7">
        <w:rPr>
          <w:rFonts w:ascii="Times New Roman" w:eastAsia="Times New Roman" w:hAnsi="Times New Roman" w:cs="Times New Roman"/>
          <w:sz w:val="24"/>
          <w:szCs w:val="24"/>
        </w:rPr>
        <w:t xml:space="preserve">avesynergistic effect on </w:t>
      </w:r>
      <w:r w:rsidR="009418F3" w:rsidRPr="00F739FA">
        <w:rPr>
          <w:rFonts w:ascii="Times New Roman" w:eastAsia="Times New Roman" w:hAnsi="Times New Roman" w:cs="Times New Roman"/>
          <w:color w:val="000000" w:themeColor="text1"/>
          <w:sz w:val="24"/>
          <w:szCs w:val="24"/>
        </w:rPr>
        <w:t>legume crop (Ghadge and Murumkar, 2020).</w:t>
      </w:r>
    </w:p>
    <w:p w:rsidR="00D742A8" w:rsidRPr="0029176D" w:rsidRDefault="001373DA" w:rsidP="0029176D">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Micronutrients are necessary for the development of plants. One of the seven foundations of nutrition, zinc is essential for human, animal, and plant growth. Zinc levels in pasture and fodder range from 20 to 30 mg</w:t>
      </w:r>
      <w:r w:rsidR="00832EE7">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color w:val="000000" w:themeColor="text1"/>
          <w:sz w:val="24"/>
          <w:szCs w:val="24"/>
        </w:rPr>
        <w:t>kg</w:t>
      </w:r>
      <w:r w:rsidRPr="00832EE7">
        <w:rPr>
          <w:rFonts w:ascii="Times New Roman" w:eastAsia="Times New Roman" w:hAnsi="Times New Roman" w:cs="Times New Roman"/>
          <w:color w:val="000000" w:themeColor="text1"/>
          <w:sz w:val="24"/>
          <w:szCs w:val="24"/>
          <w:vertAlign w:val="superscript"/>
        </w:rPr>
        <w:t>-1</w:t>
      </w:r>
      <w:r w:rsidRPr="001373DA">
        <w:rPr>
          <w:rFonts w:ascii="Times New Roman" w:eastAsia="Times New Roman" w:hAnsi="Times New Roman" w:cs="Times New Roman"/>
          <w:color w:val="000000" w:themeColor="text1"/>
          <w:sz w:val="24"/>
          <w:szCs w:val="24"/>
        </w:rPr>
        <w:t xml:space="preserve"> in soil, which is a relatively little quantity. Zinc is required for the activation of several enzymes, including dehydrogenases, tryptophan synthetase, and superoxide dismutase. Furthermore, larger seed zinc concentrations may help prevent soil-borne pathogen </w:t>
      </w:r>
      <w:r w:rsidRPr="001373DA">
        <w:rPr>
          <w:rFonts w:ascii="Times New Roman" w:eastAsia="Times New Roman" w:hAnsi="Times New Roman" w:cs="Times New Roman"/>
          <w:color w:val="000000" w:themeColor="text1"/>
          <w:sz w:val="24"/>
          <w:szCs w:val="24"/>
        </w:rPr>
        <w:lastRenderedPageBreak/>
        <w:t>invasion during germination and seedling growth, resulting in improved crop stands and, eventually, increased production (Goiba</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2018).</w:t>
      </w:r>
      <w:r w:rsidR="009418F3" w:rsidRPr="00F739FA">
        <w:rPr>
          <w:rFonts w:ascii="Times New Roman" w:eastAsia="Times New Roman" w:hAnsi="Times New Roman" w:cs="Times New Roman"/>
          <w:color w:val="000000" w:themeColor="text1"/>
          <w:sz w:val="24"/>
          <w:szCs w:val="24"/>
        </w:rPr>
        <w:t>Soybean plant absorbs</w:t>
      </w:r>
      <w:r w:rsidR="009418F3" w:rsidRPr="00FB7556">
        <w:rPr>
          <w:rFonts w:ascii="Times New Roman" w:eastAsia="Times New Roman" w:hAnsi="Times New Roman" w:cs="Times New Roman"/>
          <w:sz w:val="24"/>
          <w:szCs w:val="24"/>
        </w:rPr>
        <w:t xml:space="preserve"> zinc as Zn</w:t>
      </w:r>
      <w:r w:rsidR="009418F3" w:rsidRPr="00FB7556">
        <w:rPr>
          <w:rFonts w:ascii="Times New Roman" w:eastAsia="Times New Roman" w:hAnsi="Times New Roman" w:cs="Times New Roman"/>
          <w:sz w:val="24"/>
          <w:szCs w:val="24"/>
          <w:vertAlign w:val="superscript"/>
        </w:rPr>
        <w:t>2+</w:t>
      </w:r>
      <w:r w:rsidR="009418F3" w:rsidRPr="00FB7556">
        <w:rPr>
          <w:rFonts w:ascii="Times New Roman" w:eastAsia="Times New Roman" w:hAnsi="Times New Roman" w:cs="Times New Roman"/>
          <w:sz w:val="24"/>
          <w:szCs w:val="24"/>
        </w:rPr>
        <w:t xml:space="preserve">and it is a component of synthetic and natural organic complexes. Zinc application in soybean improves photosynthetic activity, chlorophyll synthesis, metabolism of nitrogen and develops resistance to abiotic stresses. Zinc availability from soil to plant depends on various factors which governs the sorption and desorption of zinc in the soil. Effect of Zn application could be variable due to application of time, rate and method which need to be optimized for higher productivity and Zn use efficiency in </w:t>
      </w:r>
      <w:r w:rsidR="009418F3" w:rsidRPr="00F739FA">
        <w:rPr>
          <w:rFonts w:ascii="Times New Roman" w:eastAsia="Times New Roman" w:hAnsi="Times New Roman" w:cs="Times New Roman"/>
          <w:color w:val="000000" w:themeColor="text1"/>
          <w:sz w:val="24"/>
          <w:szCs w:val="24"/>
        </w:rPr>
        <w:t xml:space="preserve">soybean (Yadav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2022).Application of Zn has been</w:t>
      </w:r>
      <w:r w:rsidR="009418F3" w:rsidRPr="00FB7556">
        <w:rPr>
          <w:rFonts w:ascii="Times New Roman" w:eastAsia="Times New Roman" w:hAnsi="Times New Roman" w:cs="Times New Roman"/>
          <w:sz w:val="24"/>
          <w:szCs w:val="24"/>
        </w:rPr>
        <w:t xml:space="preserve"> reported significant </w:t>
      </w:r>
      <w:r w:rsidR="009418F3" w:rsidRPr="00F739FA">
        <w:rPr>
          <w:rFonts w:ascii="Times New Roman" w:eastAsia="Times New Roman" w:hAnsi="Times New Roman" w:cs="Times New Roman"/>
          <w:color w:val="000000" w:themeColor="text1"/>
          <w:sz w:val="24"/>
          <w:szCs w:val="24"/>
        </w:rPr>
        <w:t>positive effects, in most cases, on growth measurements and chemical composition of soybean (Raghuwanshi</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2017).Zinc is known to have an important role either as a metal component of enzyme or as a functional, structural or regulatory co-factor of a large number of enzymes (Grotz and Guerinot, 2006). Zinc is important for membrane integrity and phytochrome activities (Shkoinik, 1984).Zinc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009418F3" w:rsidRPr="00F739FA">
        <w:rPr>
          <w:rFonts w:ascii="Times New Roman" w:eastAsia="Times New Roman" w:hAnsi="Times New Roman" w:cs="Times New Roman"/>
          <w:i/>
          <w:iCs/>
          <w:color w:val="000000" w:themeColor="text1"/>
          <w:sz w:val="24"/>
          <w:szCs w:val="24"/>
        </w:rPr>
        <w:t>et al</w:t>
      </w:r>
      <w:r w:rsidR="009418F3" w:rsidRPr="00F739FA">
        <w:rPr>
          <w:rFonts w:ascii="Times New Roman" w:eastAsia="Times New Roman" w:hAnsi="Times New Roman" w:cs="Times New Roman"/>
          <w:color w:val="000000" w:themeColor="text1"/>
          <w:sz w:val="24"/>
          <w:szCs w:val="24"/>
        </w:rPr>
        <w:t xml:space="preserve">., 2021). As   a   result,   the purpose  of  this  study  was  to  see  the  </w:t>
      </w:r>
      <w:r w:rsidR="00C702E6">
        <w:rPr>
          <w:rFonts w:ascii="Times New Roman" w:eastAsia="Times New Roman" w:hAnsi="Times New Roman" w:cs="Times New Roman"/>
          <w:color w:val="000000" w:themeColor="text1"/>
          <w:sz w:val="24"/>
          <w:szCs w:val="24"/>
        </w:rPr>
        <w:t>impact</w:t>
      </w:r>
      <w:r w:rsidR="009418F3" w:rsidRPr="00F739FA">
        <w:rPr>
          <w:rFonts w:ascii="Times New Roman" w:eastAsia="Times New Roman" w:hAnsi="Times New Roman" w:cs="Times New Roman"/>
          <w:color w:val="000000" w:themeColor="text1"/>
          <w:sz w:val="24"/>
          <w:szCs w:val="24"/>
        </w:rPr>
        <w:t xml:space="preserve">  of bio-NPK along with zinc on </w:t>
      </w:r>
      <w:r w:rsidR="00C702E6">
        <w:rPr>
          <w:rFonts w:ascii="Times New Roman" w:eastAsia="Times New Roman" w:hAnsi="Times New Roman" w:cs="Times New Roman"/>
          <w:color w:val="000000" w:themeColor="text1"/>
          <w:sz w:val="24"/>
          <w:szCs w:val="24"/>
        </w:rPr>
        <w:t>nutrient uptake and quality of soybean in Inceptisol</w:t>
      </w:r>
      <w:r w:rsidR="009418F3">
        <w:rPr>
          <w:rFonts w:ascii="Times New Roman" w:eastAsia="Times New Roman" w:hAnsi="Times New Roman" w:cs="Times New Roman"/>
          <w:sz w:val="24"/>
          <w:szCs w:val="24"/>
        </w:rPr>
        <w:t>.</w:t>
      </w:r>
      <w:r w:rsidR="00D742A8" w:rsidRPr="00F739FA">
        <w:rPr>
          <w:rFonts w:ascii="Times New Roman" w:eastAsia="Times New Roman" w:hAnsi="Times New Roman" w:cs="Times New Roman"/>
          <w:color w:val="000000" w:themeColor="text1"/>
          <w:sz w:val="24"/>
          <w:szCs w:val="24"/>
        </w:rPr>
        <w:t>As   a   result,   the purpose of this study was to</w:t>
      </w:r>
      <w:r w:rsidR="00D742A8">
        <w:rPr>
          <w:rFonts w:ascii="Times New Roman" w:eastAsia="Times New Roman" w:hAnsi="Times New Roman" w:cs="Times New Roman"/>
          <w:color w:val="000000" w:themeColor="text1"/>
          <w:sz w:val="24"/>
          <w:szCs w:val="24"/>
        </w:rPr>
        <w:t xml:space="preserve"> see the impact </w:t>
      </w:r>
      <w:r w:rsidR="00D742A8" w:rsidRPr="00F739FA">
        <w:rPr>
          <w:rFonts w:ascii="Times New Roman" w:eastAsia="Times New Roman" w:hAnsi="Times New Roman" w:cs="Times New Roman"/>
          <w:color w:val="000000" w:themeColor="text1"/>
          <w:sz w:val="24"/>
          <w:szCs w:val="24"/>
        </w:rPr>
        <w:t xml:space="preserve">ofbio-NPK along with zinc on </w:t>
      </w:r>
      <w:r w:rsidR="00D742A8">
        <w:rPr>
          <w:rFonts w:ascii="Times New Roman" w:eastAsia="Times New Roman" w:hAnsi="Times New Roman" w:cs="Times New Roman"/>
          <w:color w:val="000000" w:themeColor="text1"/>
          <w:sz w:val="24"/>
          <w:szCs w:val="24"/>
        </w:rPr>
        <w:t>nutrient uptake and quality of soybean</w:t>
      </w:r>
      <w:r w:rsidR="00D742A8">
        <w:rPr>
          <w:rFonts w:ascii="Times New Roman" w:eastAsia="Times New Roman" w:hAnsi="Times New Roman" w:cs="Times New Roman"/>
          <w:sz w:val="24"/>
          <w:szCs w:val="24"/>
        </w:rPr>
        <w:t>.</w:t>
      </w:r>
    </w:p>
    <w:p w:rsidR="00D742A8" w:rsidRPr="00050312" w:rsidRDefault="00D742A8" w:rsidP="00D742A8">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rsidR="00D742A8" w:rsidRDefault="00D742A8" w:rsidP="0062672B">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 xml:space="preserve">E longitude. The altitude is 258 m above mean sea level, this area falls in the sub-tropical region at the North Agroclimatic Zone-6 </w:t>
      </w:r>
      <w:r w:rsidRPr="008D181B">
        <w:rPr>
          <w:rFonts w:ascii="Times New Roman" w:hAnsi="Times New Roman" w:cs="Times New Roman"/>
          <w:i/>
          <w:iCs/>
          <w:sz w:val="24"/>
          <w:szCs w:val="24"/>
        </w:rPr>
        <w:t>viz</w:t>
      </w:r>
      <w:r w:rsidRPr="008D181B">
        <w:rPr>
          <w:rFonts w:ascii="Times New Roman" w:hAnsi="Times New Roman" w:cs="Times New Roman"/>
          <w:sz w:val="24"/>
          <w:szCs w:val="24"/>
        </w:rPr>
        <w:t>., Scarcity Zone condition of Northern Maharashtra. Generally, monsoon commences in the firstweek of June and retreats at the end of September with the average annual rainfall of 487.3 mm at College of Agriculture, Dhule. This is realized entirely from 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C and 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respectively. The maximum sunshine hours are 08.50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lastRenderedPageBreak/>
        <w:t>T</w:t>
      </w:r>
      <w:r>
        <w:rPr>
          <w:rFonts w:ascii="Times New Roman" w:hAnsi="Times New Roman" w:cs="Times New Roman"/>
          <w:bCs/>
          <w:sz w:val="24"/>
          <w:szCs w:val="24"/>
          <w:vertAlign w:val="subscript"/>
        </w:rPr>
        <w:t>3</w:t>
      </w:r>
      <w:r>
        <w:rPr>
          <w:rFonts w:ascii="Times New Roman" w:hAnsi="Times New Roman" w:cs="Times New Roman"/>
          <w:sz w:val="24"/>
          <w:szCs w:val="24"/>
        </w:rPr>
        <w:t>(</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Pr>
          <w:rFonts w:ascii="Times New Roman" w:hAnsi="Times New Roman" w:cs="Times New Roman"/>
          <w:sz w:val="24"/>
          <w:szCs w:val="24"/>
        </w:rPr>
        <w:t>The application of bio-NPK consortia (4 ml, 6 ml and 8 ml) and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(20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applied as per the treatments and evaluated with soybean variety </w:t>
      </w:r>
      <w:r>
        <w:rPr>
          <w:rFonts w:ascii="Times New Roman" w:hAnsi="Times New Roman" w:cs="Times New Roman"/>
          <w:i/>
          <w:iCs/>
          <w:sz w:val="24"/>
          <w:szCs w:val="24"/>
        </w:rPr>
        <w:t>Phule Kimaya</w:t>
      </w:r>
      <w:r>
        <w:rPr>
          <w:rFonts w:ascii="Times New Roman" w:hAnsi="Times New Roman" w:cs="Times New Roman"/>
          <w:sz w:val="24"/>
          <w:szCs w:val="24"/>
        </w:rPr>
        <w:t>(KDS 753).T</w:t>
      </w:r>
      <w:r w:rsidRPr="008D181B">
        <w:rPr>
          <w:rFonts w:ascii="Times New Roman" w:hAnsi="Times New Roman" w:cs="Times New Roman"/>
          <w:sz w:val="24"/>
          <w:szCs w:val="24"/>
        </w:rPr>
        <w:t>he soil of the experimental plot was clayey in texture and slightly alkaline in reaction (pH, 7.73 and EC, 0.34 dSm</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 The soil was low in available nitrogen (</w:t>
      </w:r>
      <w:r w:rsidRPr="008D181B">
        <w:rPr>
          <w:rFonts w:ascii="Times New Roman" w:eastAsia="Calibri" w:hAnsi="Times New Roman" w:cs="Times New Roman"/>
          <w:color w:val="000000" w:themeColor="text1"/>
          <w:kern w:val="24"/>
          <w:sz w:val="24"/>
          <w:szCs w:val="24"/>
        </w:rPr>
        <w:t xml:space="preserve">156.91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low in phosphorus (</w:t>
      </w:r>
      <w:r w:rsidRPr="008D181B">
        <w:rPr>
          <w:rFonts w:ascii="Times New Roman" w:eastAsia="Calibri" w:hAnsi="Times New Roman" w:cs="Times New Roman"/>
          <w:color w:val="000000" w:themeColor="text1"/>
          <w:kern w:val="24"/>
          <w:sz w:val="24"/>
          <w:szCs w:val="24"/>
        </w:rPr>
        <w:t xml:space="preserve">13.04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very high in potassium (</w:t>
      </w:r>
      <w:r w:rsidRPr="008D181B">
        <w:rPr>
          <w:rFonts w:ascii="Times New Roman" w:eastAsia="SimSun" w:hAnsi="Times New Roman" w:cs="Times New Roman"/>
          <w:color w:val="000000" w:themeColor="text1"/>
          <w:sz w:val="24"/>
          <w:szCs w:val="24"/>
        </w:rPr>
        <w:t xml:space="preserve">335.20 </w:t>
      </w:r>
      <w:r w:rsidRPr="008D181B">
        <w:rPr>
          <w:rFonts w:ascii="Times New Roman" w:hAnsi="Times New Roman" w:cs="Times New Roman"/>
          <w:sz w:val="24"/>
          <w:szCs w:val="24"/>
        </w:rPr>
        <w:t>kg ha</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 and deficient in zinc (</w:t>
      </w:r>
      <w:r w:rsidRPr="008D181B">
        <w:rPr>
          <w:rFonts w:ascii="Times New Roman" w:eastAsia="Calibri" w:hAnsi="Times New Roman" w:cs="Times New Roman"/>
          <w:color w:val="000000" w:themeColor="text1"/>
          <w:kern w:val="24"/>
          <w:sz w:val="24"/>
          <w:szCs w:val="24"/>
        </w:rPr>
        <w:t>0.46</w:t>
      </w:r>
      <w:r w:rsidRPr="008D181B">
        <w:rPr>
          <w:rFonts w:ascii="Times New Roman" w:hAnsi="Times New Roman" w:cs="Times New Roman"/>
          <w:sz w:val="24"/>
          <w:szCs w:val="24"/>
        </w:rPr>
        <w:t xml:space="preserve"> mg kg</w:t>
      </w:r>
      <w:r w:rsidRPr="008D181B">
        <w:rPr>
          <w:rFonts w:ascii="Times New Roman" w:hAnsi="Times New Roman" w:cs="Times New Roman"/>
          <w:sz w:val="24"/>
          <w:szCs w:val="24"/>
          <w:vertAlign w:val="superscript"/>
        </w:rPr>
        <w:t>-1</w:t>
      </w:r>
      <w:r w:rsidRPr="008D181B">
        <w:rPr>
          <w:rFonts w:ascii="Times New Roman" w:hAnsi="Times New Roman" w:cs="Times New Roman"/>
          <w:sz w:val="24"/>
          <w:szCs w:val="24"/>
        </w:rPr>
        <w:t>).</w:t>
      </w:r>
      <w:r>
        <w:rPr>
          <w:rFonts w:ascii="Times New Roman" w:hAnsi="Times New Roman" w:cs="Times New Roman"/>
          <w:sz w:val="24"/>
          <w:szCs w:val="24"/>
        </w:rPr>
        <w:t xml:space="preserve"> Total </w:t>
      </w:r>
      <w:r w:rsidR="006363D7">
        <w:rPr>
          <w:rFonts w:ascii="Times New Roman" w:hAnsi="Times New Roman" w:cs="Times New Roman"/>
          <w:sz w:val="24"/>
          <w:szCs w:val="24"/>
        </w:rPr>
        <w:t xml:space="preserve">nitrogen </w:t>
      </w:r>
      <w:r>
        <w:rPr>
          <w:rFonts w:ascii="Times New Roman" w:hAnsi="Times New Roman" w:cs="Times New Roman"/>
          <w:sz w:val="24"/>
          <w:szCs w:val="24"/>
        </w:rPr>
        <w:t>(%)</w:t>
      </w:r>
      <w:r w:rsidR="006363D7">
        <w:rPr>
          <w:rFonts w:ascii="Times New Roman" w:hAnsi="Times New Roman" w:cs="Times New Roman"/>
          <w:sz w:val="24"/>
          <w:szCs w:val="24"/>
        </w:rPr>
        <w:t xml:space="preserve"> in grain and straw of soybean</w:t>
      </w:r>
      <w:r>
        <w:rPr>
          <w:rFonts w:ascii="Times New Roman" w:hAnsi="Times New Roman" w:cs="Times New Roman"/>
          <w:sz w:val="24"/>
          <w:szCs w:val="24"/>
        </w:rPr>
        <w:t xml:space="preserve"> estimated by micro kjeldahl (digestion distillation)</w:t>
      </w:r>
      <w:r w:rsidR="006363D7">
        <w:rPr>
          <w:rFonts w:ascii="Times New Roman" w:hAnsi="Times New Roman" w:cs="Times New Roman"/>
          <w:sz w:val="24"/>
          <w:szCs w:val="24"/>
        </w:rPr>
        <w:t>(Jackson, 1973)</w:t>
      </w:r>
      <w:r>
        <w:rPr>
          <w:rFonts w:ascii="Times New Roman" w:hAnsi="Times New Roman" w:cs="Times New Roman"/>
          <w:sz w:val="24"/>
          <w:szCs w:val="24"/>
        </w:rPr>
        <w:t xml:space="preserve">, total </w:t>
      </w:r>
      <w:r w:rsidR="006363D7">
        <w:rPr>
          <w:rFonts w:ascii="Times New Roman" w:hAnsi="Times New Roman" w:cs="Times New Roman"/>
          <w:sz w:val="24"/>
          <w:szCs w:val="24"/>
        </w:rPr>
        <w:t>phosphorus</w:t>
      </w:r>
      <w:r>
        <w:rPr>
          <w:rFonts w:ascii="Times New Roman" w:hAnsi="Times New Roman" w:cs="Times New Roman"/>
          <w:sz w:val="24"/>
          <w:szCs w:val="24"/>
        </w:rPr>
        <w:t xml:space="preserve"> (%) by vanodomolybdate yellow colour method colorimetry</w:t>
      </w:r>
      <w:r w:rsidR="006363D7">
        <w:rPr>
          <w:rFonts w:ascii="Times New Roman" w:hAnsi="Times New Roman" w:cs="Times New Roman"/>
          <w:sz w:val="24"/>
          <w:szCs w:val="24"/>
        </w:rPr>
        <w:t xml:space="preserve"> (Jackson, 1973)</w:t>
      </w:r>
      <w:r>
        <w:rPr>
          <w:rFonts w:ascii="Times New Roman" w:hAnsi="Times New Roman" w:cs="Times New Roman"/>
          <w:sz w:val="24"/>
          <w:szCs w:val="24"/>
        </w:rPr>
        <w:t xml:space="preserve">, total </w:t>
      </w:r>
      <w:r w:rsidR="006363D7" w:rsidRPr="00C36997">
        <w:rPr>
          <w:rFonts w:ascii="Times New Roman" w:hAnsi="Times New Roman" w:cs="Times New Roman"/>
          <w:sz w:val="24"/>
          <w:szCs w:val="24"/>
        </w:rPr>
        <w:t>potassium</w:t>
      </w:r>
      <w:r>
        <w:rPr>
          <w:rFonts w:ascii="Times New Roman" w:hAnsi="Times New Roman" w:cs="Times New Roman"/>
          <w:sz w:val="24"/>
          <w:szCs w:val="24"/>
        </w:rPr>
        <w:t xml:space="preserve"> (%) by flame photometer</w:t>
      </w:r>
      <w:r w:rsidR="006363D7">
        <w:rPr>
          <w:rFonts w:ascii="Times New Roman" w:hAnsi="Times New Roman" w:cs="Times New Roman"/>
          <w:sz w:val="24"/>
          <w:szCs w:val="24"/>
        </w:rPr>
        <w:t xml:space="preserve"> (Jackson, 1973)</w:t>
      </w:r>
      <w:r>
        <w:rPr>
          <w:rFonts w:ascii="Times New Roman" w:hAnsi="Times New Roman" w:cs="Times New Roman"/>
          <w:sz w:val="24"/>
          <w:szCs w:val="24"/>
        </w:rPr>
        <w:t>, total zinc (mg kg</w:t>
      </w:r>
      <w:r>
        <w:rPr>
          <w:rFonts w:ascii="Times New Roman" w:hAnsi="Times New Roman" w:cs="Times New Roman"/>
          <w:sz w:val="24"/>
          <w:szCs w:val="24"/>
          <w:vertAlign w:val="superscript"/>
        </w:rPr>
        <w:t>-1</w:t>
      </w:r>
      <w:r>
        <w:rPr>
          <w:rFonts w:ascii="Times New Roman" w:hAnsi="Times New Roman" w:cs="Times New Roman"/>
          <w:sz w:val="24"/>
          <w:szCs w:val="24"/>
        </w:rPr>
        <w:t>) by atomic absorption spectrophotometer (</w:t>
      </w:r>
      <w:r w:rsidR="006363D7">
        <w:rPr>
          <w:rFonts w:ascii="Times New Roman" w:hAnsi="Times New Roman" w:cs="Times New Roman"/>
          <w:sz w:val="24"/>
          <w:szCs w:val="24"/>
        </w:rPr>
        <w:t>Lindsay and Norvell, 1978), protein content (%) by microkjeldahl</w:t>
      </w:r>
      <w:r w:rsidR="006363D7" w:rsidRPr="007E2697">
        <w:rPr>
          <w:rFonts w:ascii="Times New Roman" w:hAnsi="Times New Roman" w:cs="Times New Roman"/>
          <w:color w:val="000000" w:themeColor="text1"/>
          <w:sz w:val="24"/>
          <w:szCs w:val="24"/>
        </w:rPr>
        <w:t>method and multiplying percentage of N in grain sample by constant factor 6.25 (A.O.A.C., 2016) and oil content (%) by soxhelt ether extraction (Plummer, D., 1998). Uptake of nitrogen, phosphorus, potassium and zinc by grain and straw was calculated by multiplying the nutrients content in grain and straw</w:t>
      </w:r>
      <w:r w:rsidR="006363D7" w:rsidRPr="00C36997">
        <w:rPr>
          <w:rFonts w:ascii="Times New Roman" w:hAnsi="Times New Roman" w:cs="Times New Roman"/>
          <w:sz w:val="24"/>
          <w:szCs w:val="24"/>
        </w:rPr>
        <w:t xml:space="preserve"> with the grain and st</w:t>
      </w:r>
      <w:r w:rsidR="006363D7">
        <w:rPr>
          <w:rFonts w:ascii="Times New Roman" w:hAnsi="Times New Roman" w:cs="Times New Roman"/>
          <w:sz w:val="24"/>
          <w:szCs w:val="24"/>
        </w:rPr>
        <w:t>raw</w:t>
      </w:r>
      <w:r w:rsidR="006363D7" w:rsidRPr="00C36997">
        <w:rPr>
          <w:rFonts w:ascii="Times New Roman" w:hAnsi="Times New Roman" w:cs="Times New Roman"/>
          <w:sz w:val="24"/>
          <w:szCs w:val="24"/>
        </w:rPr>
        <w:t xml:space="preserve"> yields</w:t>
      </w:r>
      <w:r w:rsidR="006363D7">
        <w:rPr>
          <w:rFonts w:ascii="Times New Roman" w:hAnsi="Times New Roman" w:cs="Times New Roman"/>
          <w:sz w:val="24"/>
          <w:szCs w:val="24"/>
        </w:rPr>
        <w:t xml:space="preserve">. </w:t>
      </w:r>
      <w:r w:rsidR="006363D7" w:rsidRPr="008D181B">
        <w:rPr>
          <w:rFonts w:ascii="Times New Roman" w:hAnsi="Times New Roman" w:cs="Times New Roman"/>
          <w:sz w:val="24"/>
          <w:szCs w:val="24"/>
        </w:rPr>
        <w:t>The data rewarded for different parameters were statistically analyzed in Randomized Block Design(RBD) as suggested by Panse and Sukhtme (1985)</w:t>
      </w:r>
      <w:r w:rsidR="006363D7">
        <w:rPr>
          <w:rFonts w:ascii="Times New Roman" w:hAnsi="Times New Roman" w:cs="Times New Roman"/>
          <w:sz w:val="24"/>
          <w:szCs w:val="24"/>
        </w:rPr>
        <w:t>.</w:t>
      </w:r>
    </w:p>
    <w:p w:rsidR="006363D7" w:rsidRPr="00050312" w:rsidRDefault="006363D7" w:rsidP="006363D7">
      <w:pPr>
        <w:spacing w:after="0" w:line="360" w:lineRule="auto"/>
        <w:jc w:val="both"/>
        <w:rPr>
          <w:rFonts w:ascii="Times New Roman" w:hAnsi="Times New Roman" w:cs="Times New Roman"/>
          <w:b/>
          <w:bCs/>
          <w:sz w:val="28"/>
          <w:szCs w:val="28"/>
        </w:rPr>
      </w:pPr>
      <w:r w:rsidRPr="00050312">
        <w:rPr>
          <w:rFonts w:ascii="Times New Roman" w:hAnsi="Times New Roman" w:cs="Times New Roman"/>
          <w:b/>
          <w:bCs/>
          <w:sz w:val="28"/>
          <w:szCs w:val="28"/>
        </w:rPr>
        <w:t>Result and Discussion:-</w:t>
      </w:r>
    </w:p>
    <w:p w:rsidR="006363D7" w:rsidRDefault="006363D7" w:rsidP="006363D7">
      <w:pPr>
        <w:tabs>
          <w:tab w:val="left" w:pos="352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Nutrient uptake by grain and straw of soybean</w:t>
      </w:r>
      <w:r w:rsidRPr="00E95B50">
        <w:rPr>
          <w:rFonts w:ascii="Times New Roman" w:hAnsi="Times New Roman" w:cs="Times New Roman"/>
          <w:b/>
          <w:bCs/>
          <w:sz w:val="24"/>
          <w:szCs w:val="24"/>
        </w:rPr>
        <w:t>:-</w:t>
      </w:r>
    </w:p>
    <w:p w:rsidR="003B7D4E" w:rsidRDefault="003B7D4E" w:rsidP="003B7D4E">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63D7">
        <w:rPr>
          <w:rFonts w:ascii="Times New Roman" w:hAnsi="Times New Roman" w:cs="Times New Roman"/>
          <w:sz w:val="24"/>
          <w:szCs w:val="24"/>
        </w:rPr>
        <w:t>An appraisal of data regarding the</w:t>
      </w:r>
      <w:r w:rsidR="006363D7">
        <w:rPr>
          <w:rFonts w:ascii="Times New Roman" w:hAnsi="Times New Roman" w:cs="Times New Roman"/>
          <w:sz w:val="24"/>
          <w:szCs w:val="24"/>
          <w:lang w:val="en-IN"/>
        </w:rPr>
        <w:t>nitrogen</w:t>
      </w:r>
      <w:r>
        <w:rPr>
          <w:rFonts w:ascii="Times New Roman" w:hAnsi="Times New Roman" w:cs="Times New Roman"/>
          <w:sz w:val="24"/>
          <w:szCs w:val="24"/>
          <w:lang w:val="en-IN"/>
        </w:rPr>
        <w:t>, phosphorus, potassium and zinc</w:t>
      </w:r>
      <w:r w:rsidR="006363D7">
        <w:rPr>
          <w:rFonts w:ascii="Times New Roman" w:hAnsi="Times New Roman" w:cs="Times New Roman"/>
          <w:sz w:val="24"/>
          <w:szCs w:val="24"/>
          <w:lang w:val="en-IN"/>
        </w:rPr>
        <w:t xml:space="preserve"> uptake</w:t>
      </w:r>
      <w:r w:rsidR="006363D7">
        <w:rPr>
          <w:rFonts w:ascii="Times New Roman" w:hAnsi="Times New Roman" w:cs="Times New Roman"/>
          <w:sz w:val="24"/>
          <w:szCs w:val="24"/>
        </w:rPr>
        <w:t xml:space="preserve"> by grain</w:t>
      </w:r>
      <w:r w:rsidR="006363D7">
        <w:rPr>
          <w:rFonts w:ascii="Times New Roman" w:hAnsi="Times New Roman" w:cs="Times New Roman"/>
          <w:sz w:val="24"/>
          <w:szCs w:val="24"/>
          <w:lang w:val="en-IN"/>
        </w:rPr>
        <w:t xml:space="preserve"> and straw </w:t>
      </w:r>
      <w:r w:rsidR="006363D7">
        <w:rPr>
          <w:rFonts w:ascii="Times New Roman" w:hAnsi="Times New Roman" w:cs="Times New Roman"/>
          <w:sz w:val="24"/>
          <w:szCs w:val="24"/>
        </w:rPr>
        <w:t>of soybean as influenced by bio-NPK consortia and ZnSO</w:t>
      </w:r>
      <w:r w:rsidR="006363D7">
        <w:rPr>
          <w:rFonts w:ascii="Times New Roman" w:hAnsi="Times New Roman" w:cs="Times New Roman"/>
          <w:sz w:val="24"/>
          <w:szCs w:val="24"/>
          <w:vertAlign w:val="subscript"/>
        </w:rPr>
        <w:t xml:space="preserve">4 </w:t>
      </w:r>
      <w:r w:rsidR="006363D7">
        <w:rPr>
          <w:rFonts w:ascii="Times New Roman" w:hAnsi="Times New Roman" w:cs="Times New Roman"/>
          <w:sz w:val="24"/>
          <w:szCs w:val="24"/>
        </w:rPr>
        <w:t xml:space="preserve">during the investigation is presented in Table </w:t>
      </w:r>
      <w:r>
        <w:rPr>
          <w:rFonts w:ascii="Times New Roman" w:hAnsi="Times New Roman" w:cs="Times New Roman"/>
          <w:sz w:val="24"/>
          <w:szCs w:val="24"/>
        </w:rPr>
        <w:t xml:space="preserve">1 and 2. </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rPr>
        <w:tab/>
      </w:r>
      <w:r>
        <w:rPr>
          <w:rFonts w:ascii="Times New Roman" w:eastAsia="BookmanOldStyle" w:hAnsi="Times New Roman" w:cs="Times New Roman"/>
          <w:color w:val="000000"/>
          <w:sz w:val="24"/>
          <w:szCs w:val="24"/>
        </w:rPr>
        <w:t xml:space="preserve">The data given in Table 1 indicated that the nitrogen </w:t>
      </w:r>
      <w:r>
        <w:rPr>
          <w:rFonts w:ascii="Times New Roman" w:eastAsia="BookmanOldStyle" w:hAnsi="Times New Roman" w:cs="Times New Roman"/>
          <w:color w:val="000000"/>
          <w:sz w:val="24"/>
          <w:szCs w:val="24"/>
          <w:lang w:val="en-IN"/>
        </w:rPr>
        <w:t>uptake by grain and straw</w:t>
      </w:r>
      <w:r>
        <w:rPr>
          <w:rFonts w:ascii="Times New Roman" w:eastAsia="BookmanOldStyle" w:hAnsi="Times New Roman" w:cs="Times New Roman"/>
          <w:color w:val="000000"/>
          <w:sz w:val="24"/>
          <w:szCs w:val="24"/>
        </w:rPr>
        <w:t xml:space="preserve">of soybean found to be </w:t>
      </w:r>
      <w:r>
        <w:rPr>
          <w:rFonts w:ascii="Times New Roman" w:eastAsia="BookmanOldStyle" w:hAnsi="Times New Roman" w:cs="Times New Roman"/>
          <w:color w:val="000000"/>
          <w:sz w:val="24"/>
          <w:szCs w:val="24"/>
          <w:lang w:val="en-IN"/>
        </w:rPr>
        <w:t xml:space="preserve">significant under the different level of bio-NPK consortia and </w:t>
      </w:r>
      <w:r>
        <w:rPr>
          <w:rFonts w:ascii="Times New Roman" w:hAnsi="Times New Roman" w:cs="Times New Roman"/>
          <w:sz w:val="24"/>
          <w:szCs w:val="24"/>
        </w:rPr>
        <w:t>ZnSO</w:t>
      </w:r>
      <w:r>
        <w:rPr>
          <w:rFonts w:ascii="Times New Roman" w:hAnsi="Times New Roman" w:cs="Times New Roman"/>
          <w:sz w:val="24"/>
          <w:szCs w:val="24"/>
          <w:vertAlign w:val="subscript"/>
        </w:rPr>
        <w:t>4</w:t>
      </w:r>
      <w:r>
        <w:rPr>
          <w:rFonts w:ascii="Times New Roman" w:eastAsia="BookmanOldStyle" w:hAnsi="Times New Roman" w:cs="Times New Roman"/>
          <w:color w:val="000000"/>
          <w:sz w:val="24"/>
          <w:szCs w:val="24"/>
          <w:lang w:val="en-IN"/>
        </w:rPr>
        <w:t xml:space="preserve">. Significantly maximum uptake by grain and straw was recorded under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5</w:t>
      </w:r>
      <w:r>
        <w:rPr>
          <w:rFonts w:ascii="Times New Roman" w:eastAsia="BookmanOldStyle" w:hAnsi="Times New Roman" w:cs="Times New Roman"/>
          <w:color w:val="000000"/>
          <w:sz w:val="24"/>
          <w:szCs w:val="24"/>
        </w:rPr>
        <w:t>) (</w:t>
      </w:r>
      <w:r>
        <w:rPr>
          <w:rFonts w:ascii="Times New Roman" w:eastAsia="BookmanOldStyle" w:hAnsi="Times New Roman" w:cs="Times New Roman"/>
          <w:color w:val="000000"/>
          <w:sz w:val="24"/>
          <w:szCs w:val="24"/>
          <w:lang w:val="en-IN"/>
        </w:rPr>
        <w:t>159.48</w:t>
      </w:r>
      <w:r>
        <w:rPr>
          <w:rFonts w:ascii="Times New Roman" w:eastAsia="BookmanOldStyle" w:hAnsi="Times New Roman" w:cs="Times New Roman"/>
          <w:color w:val="000000"/>
          <w:sz w:val="24"/>
          <w:szCs w:val="24"/>
        </w:rPr>
        <w:t>and</w:t>
      </w:r>
      <w:r>
        <w:rPr>
          <w:rFonts w:ascii="Times New Roman" w:eastAsia="BookmanOldStyle" w:hAnsi="Times New Roman" w:cs="Times New Roman"/>
          <w:color w:val="000000"/>
          <w:sz w:val="24"/>
          <w:szCs w:val="24"/>
          <w:lang w:val="en-IN"/>
        </w:rPr>
        <w:t>48.94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respectively) and found to be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lastRenderedPageBreak/>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rPr>
        <w:t>4</w:t>
      </w:r>
      <w:r>
        <w:rPr>
          <w:rFonts w:ascii="Times New Roman" w:eastAsia="BookmanOldStyle" w:hAnsi="Times New Roman" w:cs="Times New Roman"/>
          <w:color w:val="000000"/>
          <w:sz w:val="24"/>
          <w:szCs w:val="24"/>
        </w:rPr>
        <w:t xml:space="preserve">) </w:t>
      </w:r>
      <w:r>
        <w:rPr>
          <w:rFonts w:ascii="Times New Roman" w:eastAsia="BookmanOldStyle" w:hAnsi="Times New Roman" w:cs="Times New Roman"/>
          <w:iCs/>
          <w:color w:val="000000"/>
          <w:sz w:val="24"/>
          <w:szCs w:val="24"/>
        </w:rPr>
        <w:t>(</w:t>
      </w:r>
      <w:r>
        <w:rPr>
          <w:rFonts w:ascii="Times New Roman" w:eastAsia="BookmanOldStyle" w:hAnsi="Times New Roman" w:cs="Times New Roman"/>
          <w:color w:val="000000"/>
          <w:sz w:val="24"/>
          <w:szCs w:val="24"/>
          <w:lang w:val="en-IN"/>
        </w:rPr>
        <w:t>151.26</w:t>
      </w:r>
      <w:r>
        <w:rPr>
          <w:rFonts w:ascii="Times New Roman" w:eastAsia="BookmanOldStyle" w:hAnsi="Times New Roman" w:cs="Times New Roman"/>
          <w:color w:val="000000"/>
          <w:sz w:val="24"/>
          <w:szCs w:val="24"/>
        </w:rPr>
        <w:t xml:space="preserve"> and </w:t>
      </w:r>
      <w:r>
        <w:rPr>
          <w:rFonts w:ascii="Times New Roman" w:eastAsia="BookmanOldStyle" w:hAnsi="Times New Roman" w:cs="Times New Roman"/>
          <w:color w:val="000000"/>
          <w:sz w:val="24"/>
          <w:szCs w:val="24"/>
          <w:lang w:val="en-IN"/>
        </w:rPr>
        <w:t>46.13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xml:space="preserve">, respectively). </w:t>
      </w:r>
      <w:r>
        <w:rPr>
          <w:rFonts w:ascii="Times New Roman" w:hAnsi="Times New Roman" w:cs="Times New Roman"/>
          <w:sz w:val="24"/>
          <w:szCs w:val="24"/>
        </w:rPr>
        <w:t xml:space="preserve">While absolute control </w:t>
      </w:r>
      <w:r>
        <w:rPr>
          <w:rFonts w:ascii="Times New Roman" w:eastAsia="BookmanOldStyle" w:hAnsi="Times New Roman" w:cs="Times New Roman"/>
          <w:color w:val="000000"/>
          <w:sz w:val="24"/>
          <w:szCs w:val="24"/>
        </w:rPr>
        <w:t>(T</w:t>
      </w:r>
      <w:r>
        <w:rPr>
          <w:rFonts w:ascii="Times New Roman" w:eastAsia="BookmanOldStyle" w:hAnsi="Times New Roman" w:cs="Times New Roman"/>
          <w:color w:val="000000"/>
          <w:sz w:val="24"/>
          <w:szCs w:val="24"/>
          <w:vertAlign w:val="subscript"/>
          <w:lang w:val="en-IN"/>
        </w:rPr>
        <w:t>1</w:t>
      </w:r>
      <w:r>
        <w:rPr>
          <w:rFonts w:ascii="Times New Roman" w:eastAsia="BookmanOldStyle" w:hAnsi="Times New Roman" w:cs="Times New Roman"/>
          <w:color w:val="000000"/>
          <w:sz w:val="24"/>
          <w:szCs w:val="24"/>
        </w:rPr>
        <w:t>)</w:t>
      </w:r>
      <w:r>
        <w:rPr>
          <w:rFonts w:ascii="Times New Roman" w:hAnsi="Times New Roman" w:cs="Times New Roman"/>
          <w:sz w:val="24"/>
          <w:szCs w:val="24"/>
        </w:rPr>
        <w:t xml:space="preserve"> obtained less N uptake by soybean grain and straw </w:t>
      </w:r>
      <w:r>
        <w:rPr>
          <w:rFonts w:ascii="Times New Roman" w:hAnsi="Times New Roman" w:cs="Times New Roman"/>
          <w:i/>
          <w:iCs/>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 xml:space="preserve">88.67 and 20.91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Default="003B7D4E" w:rsidP="003B7D4E">
      <w:pPr>
        <w:tabs>
          <w:tab w:val="left" w:pos="990"/>
        </w:tabs>
        <w:spacing w:after="0" w:line="360" w:lineRule="auto"/>
        <w:jc w:val="both"/>
        <w:rPr>
          <w:rFonts w:ascii="Times New Roman" w:eastAsia="BookmanOldStyle" w:hAnsi="Times New Roman" w:cs="Times New Roman"/>
          <w:color w:val="000000"/>
          <w:sz w:val="24"/>
          <w:szCs w:val="24"/>
          <w:lang w:val="en-IN"/>
        </w:rPr>
      </w:pPr>
      <w:r>
        <w:rPr>
          <w:rFonts w:ascii="Times New Roman" w:hAnsi="Times New Roman" w:cs="Times New Roman"/>
          <w:sz w:val="24"/>
          <w:szCs w:val="24"/>
          <w:lang w:val="en-IN"/>
        </w:rPr>
        <w:tab/>
        <w:t>The data furnished in Table 1 revealed that the different levels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gave significant difference in case of phosphorus uptake by grain and straw of soybean. Significantly maximum phosphorus uptake in grain and straw (13.97 and 16.37</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-1</w:t>
      </w:r>
      <w:r>
        <w:rPr>
          <w:rFonts w:ascii="Times New Roman" w:hAnsi="Times New Roman" w:cs="Times New Roman"/>
          <w:sz w:val="24"/>
          <w:szCs w:val="24"/>
          <w:lang w:val="en-IN"/>
        </w:rPr>
        <w:t>, respectively) found under the treatment with application of</w:t>
      </w:r>
      <w:r>
        <w:rPr>
          <w:rFonts w:ascii="Times New Roman" w:hAnsi="Times New Roman" w:cs="Times New Roman"/>
          <w:bCs/>
          <w:sz w:val="24"/>
          <w:szCs w:val="24"/>
          <w:lang w:val="en-IN"/>
        </w:rPr>
        <w:t xml:space="preserve">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(12.85 and 15.29</w:t>
      </w:r>
      <w:r>
        <w:rPr>
          <w:rFonts w:ascii="Times New Roman" w:eastAsia="BookmanOldStyle" w:hAnsi="Times New Roman" w:cs="Times New Roman"/>
          <w:color w:val="000000"/>
          <w:sz w:val="24"/>
          <w:szCs w:val="24"/>
          <w:lang w:val="en-IN"/>
        </w:rPr>
        <w:t xml:space="preserve">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p>
    <w:p w:rsidR="003B7D4E" w:rsidRPr="007E2697" w:rsidRDefault="003B7D4E"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on potassium uptake by grain and straw of soybean showed that different levels of bio-NPK consortia and zinc sulphate significantly influenced the potassium uptake by grain and straw (Table 1). Significantly maximum potassium uptake by grain and straw (31.95 and </w:t>
      </w:r>
      <w:r>
        <w:rPr>
          <w:rFonts w:ascii="Times New Roman" w:eastAsia="BookmanOldStyle" w:hAnsi="Times New Roman" w:cs="Times New Roman"/>
          <w:color w:val="000000"/>
          <w:sz w:val="24"/>
          <w:szCs w:val="24"/>
          <w:lang w:val="en-IN"/>
        </w:rPr>
        <w:t>90.69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 xml:space="preserve">) recorded under the treatment with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and remained at par with treatment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100%</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(29.64 and </w:t>
      </w:r>
      <w:r>
        <w:rPr>
          <w:rFonts w:ascii="Times New Roman" w:eastAsia="BookmanOldStyle" w:hAnsi="Times New Roman" w:cs="Times New Roman"/>
          <w:color w:val="000000"/>
          <w:sz w:val="24"/>
          <w:szCs w:val="24"/>
          <w:lang w:val="en-IN"/>
        </w:rPr>
        <w:t>85.83 kg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lang w:val="en-IN"/>
        </w:rPr>
        <w:t>, respectively</w:t>
      </w:r>
      <w:r>
        <w:rPr>
          <w:rFonts w:ascii="Times New Roman" w:hAnsi="Times New Roman" w:cs="Times New Roman"/>
          <w:sz w:val="24"/>
          <w:szCs w:val="24"/>
          <w:lang w:val="en-IN"/>
        </w:rPr>
        <w:t>).</w:t>
      </w:r>
      <w:r>
        <w:rPr>
          <w:rFonts w:ascii="Times New Roman" w:hAnsi="Times New Roman" w:cs="Times New Roman"/>
          <w:sz w:val="24"/>
          <w:szCs w:val="24"/>
        </w:rPr>
        <w:t xml:space="preserve">While absolute control recorded lowest potassium uptake by soybean in grain and straw </w:t>
      </w:r>
      <w:r>
        <w:rPr>
          <w:rFonts w:ascii="Times New Roman" w:hAnsi="Times New Roman" w:cs="Times New Roman"/>
          <w:i/>
          <w:iCs/>
          <w:sz w:val="24"/>
          <w:szCs w:val="24"/>
        </w:rPr>
        <w:t>i.e.,</w:t>
      </w:r>
      <w:r>
        <w:rPr>
          <w:rFonts w:ascii="Times New Roman" w:hAnsi="Times New Roman" w:cs="Times New Roman"/>
          <w:sz w:val="24"/>
          <w:szCs w:val="24"/>
        </w:rPr>
        <w:t xml:space="preserve">16.86 and 50.59 </w:t>
      </w:r>
      <w:r>
        <w:rPr>
          <w:rFonts w:ascii="Times New Roman" w:eastAsia="BookmanOldStyle" w:hAnsi="Times New Roman" w:cs="Times New Roman"/>
          <w:color w:val="000000"/>
          <w:sz w:val="24"/>
          <w:szCs w:val="24"/>
          <w:lang w:val="en-IN"/>
        </w:rPr>
        <w:t>kg ha</w:t>
      </w:r>
      <w:r>
        <w:rPr>
          <w:rFonts w:ascii="Times New Roman" w:eastAsia="BookmanOldStyle" w:hAnsi="Times New Roman" w:cs="Times New Roman"/>
          <w:color w:val="000000"/>
          <w:sz w:val="24"/>
          <w:szCs w:val="24"/>
          <w:vertAlign w:val="superscript"/>
          <w:lang w:val="en-IN"/>
        </w:rPr>
        <w:t xml:space="preserve">-1 </w:t>
      </w:r>
      <w:r>
        <w:rPr>
          <w:rFonts w:ascii="Times New Roman" w:eastAsia="BookmanOldStyle" w:hAnsi="Times New Roman" w:cs="Times New Roman"/>
          <w:color w:val="000000"/>
          <w:sz w:val="24"/>
          <w:szCs w:val="24"/>
          <w:lang w:val="en-IN"/>
        </w:rPr>
        <w:t>respectively.</w:t>
      </w:r>
      <w:r w:rsidR="002025F9">
        <w:rPr>
          <w:rFonts w:ascii="Times New Roman" w:eastAsia="Times New Roman" w:hAnsi="Times New Roman" w:cs="Times New Roman"/>
          <w:sz w:val="24"/>
        </w:rPr>
        <w:t xml:space="preserve">Uptake of any nutrient in the plant is directly related to its availability in the root zone and growth stage of the plant. This might be due to the application of 100% GRDF by chemical fertilizers could have created more opportunity to absorbed more nutrients from soil by soybean root. The similar findings were also reported </w:t>
      </w:r>
      <w:r w:rsidR="002025F9" w:rsidRPr="007E2697">
        <w:rPr>
          <w:rFonts w:ascii="Times New Roman" w:eastAsia="Times New Roman" w:hAnsi="Times New Roman" w:cs="Times New Roman"/>
          <w:color w:val="000000" w:themeColor="text1"/>
          <w:sz w:val="24"/>
        </w:rPr>
        <w:t xml:space="preserve">by Jaga and Sharma, </w:t>
      </w:r>
      <w:r w:rsidR="002025F9" w:rsidRPr="007E2697">
        <w:rPr>
          <w:rFonts w:ascii="Times New Roman" w:hAnsi="Times New Roman" w:cs="Times New Roman"/>
          <w:color w:val="000000" w:themeColor="text1"/>
          <w:sz w:val="24"/>
          <w:szCs w:val="24"/>
          <w:lang w:val="en-IN"/>
        </w:rPr>
        <w:t xml:space="preserve">(2015), </w:t>
      </w:r>
      <w:r w:rsidR="002025F9" w:rsidRPr="007E2697">
        <w:rPr>
          <w:rFonts w:ascii="Times New Roman" w:eastAsia="Times New Roman" w:hAnsi="Times New Roman" w:cs="Times New Roman"/>
          <w:color w:val="000000" w:themeColor="text1"/>
          <w:sz w:val="24"/>
        </w:rPr>
        <w:t xml:space="preserve">Kumar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xml:space="preserve">., (2016),Ghadge and Murumkar, (2020), Gaikwad </w:t>
      </w:r>
      <w:r w:rsidR="002025F9" w:rsidRPr="007E2697">
        <w:rPr>
          <w:rFonts w:ascii="Times New Roman" w:eastAsia="Times New Roman" w:hAnsi="Times New Roman" w:cs="Times New Roman"/>
          <w:i/>
          <w:iCs/>
          <w:color w:val="000000" w:themeColor="text1"/>
          <w:sz w:val="24"/>
        </w:rPr>
        <w:t>et al</w:t>
      </w:r>
      <w:r w:rsidR="002025F9" w:rsidRPr="007E2697">
        <w:rPr>
          <w:rFonts w:ascii="Times New Roman" w:eastAsia="Times New Roman" w:hAnsi="Times New Roman" w:cs="Times New Roman"/>
          <w:color w:val="000000" w:themeColor="text1"/>
          <w:sz w:val="24"/>
        </w:rPr>
        <w:t>., (2021) andThite and Murumkar, (2023).</w:t>
      </w:r>
    </w:p>
    <w:p w:rsidR="002025F9" w:rsidRPr="007E2697" w:rsidRDefault="003B7D4E" w:rsidP="002025F9">
      <w:pPr>
        <w:spacing w:after="0" w:line="360" w:lineRule="auto"/>
        <w:ind w:firstLine="720"/>
        <w:jc w:val="both"/>
        <w:rPr>
          <w:rFonts w:ascii="Times New Roman" w:hAnsi="Times New Roman" w:cs="Times New Roman"/>
          <w:color w:val="000000" w:themeColor="text1"/>
          <w:sz w:val="24"/>
          <w:szCs w:val="24"/>
        </w:rPr>
      </w:pPr>
      <w:bookmarkStart w:id="0" w:name="_Hlk177376675"/>
      <w:r>
        <w:rPr>
          <w:rFonts w:ascii="Times New Roman" w:hAnsi="Times New Roman" w:cs="Times New Roman"/>
          <w:sz w:val="24"/>
          <w:szCs w:val="24"/>
          <w:lang w:val="en-IN"/>
        </w:rPr>
        <w:t>The zinc uptake by soybean grain and straw was influenced significantly due to the different levels of bio-NPK consortia and zinc sulphate (Table 2). Among the different treatments the treatment (T</w:t>
      </w:r>
      <w:r>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 xml:space="preserve">gave significantly maximum </w:t>
      </w:r>
      <w:r>
        <w:rPr>
          <w:rFonts w:ascii="Times New Roman" w:eastAsia="Times New Roman" w:hAnsi="Times New Roman" w:cs="Times New Roman"/>
          <w:sz w:val="24"/>
          <w:lang w:val="en-IN"/>
        </w:rPr>
        <w:t>zinc uptake by grain and straw of soybean</w:t>
      </w:r>
      <w:r>
        <w:rPr>
          <w:rFonts w:ascii="Times New Roman" w:eastAsia="Times New Roman" w:hAnsi="Times New Roman" w:cs="Times New Roman"/>
          <w:sz w:val="24"/>
        </w:rPr>
        <w:t>(</w:t>
      </w:r>
      <w:r>
        <w:rPr>
          <w:rFonts w:ascii="Times New Roman" w:eastAsia="Calibri" w:hAnsi="Times New Roman" w:cs="Times New Roman"/>
          <w:color w:val="000000" w:themeColor="text1"/>
          <w:kern w:val="2"/>
          <w:sz w:val="24"/>
          <w:szCs w:val="24"/>
        </w:rPr>
        <w:t>79.54</w:t>
      </w:r>
      <w:r>
        <w:rPr>
          <w:rFonts w:ascii="Times New Roman" w:eastAsia="Times New Roman" w:hAnsi="Times New Roman" w:cs="Times New Roman"/>
          <w:sz w:val="24"/>
        </w:rPr>
        <w:t xml:space="preserve">and </w:t>
      </w:r>
      <w:r>
        <w:rPr>
          <w:rFonts w:ascii="Times New Roman" w:eastAsia="Calibri" w:hAnsi="Times New Roman" w:cs="Times New Roman"/>
          <w:color w:val="000000" w:themeColor="text1"/>
          <w:kern w:val="2"/>
          <w:sz w:val="24"/>
          <w:szCs w:val="24"/>
        </w:rPr>
        <w:t>43.91</w:t>
      </w:r>
      <w:r>
        <w:rPr>
          <w:rFonts w:ascii="Times New Roman" w:eastAsia="Times New Roman" w:hAnsi="Times New Roman" w:cs="Times New Roman"/>
          <w:sz w:val="24"/>
        </w:rPr>
        <w:t>gha</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respectively), but remained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w:t>
      </w:r>
      <w:r>
        <w:rPr>
          <w:rFonts w:ascii="Times New Roman" w:hAnsi="Times New Roman" w:cs="Times New Roman"/>
          <w:iCs/>
          <w:sz w:val="24"/>
          <w:szCs w:val="24"/>
          <w:lang w:val="en-IN"/>
        </w:rPr>
        <w:t>(</w:t>
      </w:r>
      <w:r>
        <w:rPr>
          <w:rFonts w:ascii="Times New Roman" w:eastAsia="Calibri" w:hAnsi="Times New Roman" w:cs="Times New Roman"/>
          <w:color w:val="000000" w:themeColor="text1"/>
          <w:kern w:val="2"/>
          <w:sz w:val="24"/>
          <w:szCs w:val="24"/>
        </w:rPr>
        <w:t xml:space="preserve">75.17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41.38</w:t>
      </w:r>
      <w:r>
        <w:rPr>
          <w:rFonts w:ascii="Times New Roman" w:hAnsi="Times New Roman" w:cs="Times New Roman"/>
          <w:sz w:val="24"/>
          <w:szCs w:val="24"/>
          <w:lang w:val="en-IN"/>
        </w:rPr>
        <w:t>g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respectively). </w:t>
      </w:r>
      <w:r>
        <w:rPr>
          <w:rFonts w:ascii="Times New Roman" w:hAnsi="Times New Roman" w:cs="Times New Roman"/>
          <w:sz w:val="24"/>
          <w:szCs w:val="24"/>
        </w:rPr>
        <w:t>While (T</w:t>
      </w:r>
      <w:r>
        <w:rPr>
          <w:rFonts w:ascii="Times New Roman" w:hAnsi="Times New Roman" w:cs="Times New Roman"/>
          <w:sz w:val="24"/>
          <w:szCs w:val="24"/>
          <w:vertAlign w:val="subscript"/>
        </w:rPr>
        <w:t>1</w:t>
      </w:r>
      <w:r>
        <w:rPr>
          <w:rFonts w:ascii="Times New Roman" w:hAnsi="Times New Roman" w:cs="Times New Roman"/>
          <w:sz w:val="24"/>
          <w:szCs w:val="24"/>
        </w:rPr>
        <w:t>) absolute control recorded lower zinc uptake by grain and straw of soybean (</w:t>
      </w:r>
      <w:r>
        <w:rPr>
          <w:rFonts w:ascii="Times New Roman" w:eastAsia="Calibri" w:hAnsi="Times New Roman" w:cs="Times New Roman"/>
          <w:color w:val="000000" w:themeColor="text1"/>
          <w:kern w:val="2"/>
          <w:sz w:val="24"/>
          <w:szCs w:val="24"/>
        </w:rPr>
        <w:t xml:space="preserve">34.62 </w:t>
      </w:r>
      <w:r>
        <w:rPr>
          <w:rFonts w:ascii="Times New Roman" w:hAnsi="Times New Roman" w:cs="Times New Roman"/>
          <w:sz w:val="24"/>
          <w:szCs w:val="24"/>
        </w:rPr>
        <w:t xml:space="preserve">and </w:t>
      </w:r>
      <w:r>
        <w:rPr>
          <w:rFonts w:ascii="Times New Roman" w:eastAsia="Calibri" w:hAnsi="Times New Roman" w:cs="Times New Roman"/>
          <w:color w:val="000000" w:themeColor="text1"/>
          <w:kern w:val="2"/>
          <w:sz w:val="24"/>
          <w:szCs w:val="24"/>
        </w:rPr>
        <w:t xml:space="preserve">21.76 </w:t>
      </w:r>
      <w:r>
        <w:rPr>
          <w:rFonts w:ascii="Times New Roman" w:eastAsia="BookmanOldStyle" w:hAnsi="Times New Roman" w:cs="Times New Roman"/>
          <w:color w:val="000000"/>
          <w:sz w:val="24"/>
          <w:szCs w:val="24"/>
          <w:lang w:val="en-IN"/>
        </w:rPr>
        <w:t>g ha</w:t>
      </w:r>
      <w:r>
        <w:rPr>
          <w:rFonts w:ascii="Times New Roman" w:eastAsia="BookmanOldStyle" w:hAnsi="Times New Roman" w:cs="Times New Roman"/>
          <w:color w:val="000000"/>
          <w:sz w:val="24"/>
          <w:szCs w:val="24"/>
          <w:vertAlign w:val="superscript"/>
          <w:lang w:val="en-IN"/>
        </w:rPr>
        <w:t>-1</w:t>
      </w:r>
      <w:r>
        <w:rPr>
          <w:rFonts w:ascii="Times New Roman" w:eastAsia="BookmanOldStyle" w:hAnsi="Times New Roman" w:cs="Times New Roman"/>
          <w:color w:val="000000"/>
          <w:sz w:val="24"/>
          <w:szCs w:val="24"/>
        </w:rPr>
        <w:t>, respectively).</w:t>
      </w:r>
      <w:bookmarkEnd w:id="0"/>
      <w:r>
        <w:rPr>
          <w:rFonts w:ascii="Times New Roman" w:eastAsia="Times New Roman" w:hAnsi="Times New Roman" w:cs="Times New Roman"/>
          <w:sz w:val="24"/>
        </w:rPr>
        <w:t xml:space="preserve">Zinc uptake by soybean was highly dependent on soil available zinc. The response of zinc to crop more pronounced in Zn deficient soils compared to Zn sufficient soils. This may also due to development of root system with production of some organic acids in the rhizosphere </w:t>
      </w:r>
      <w:r>
        <w:rPr>
          <w:rFonts w:ascii="Times New Roman" w:eastAsia="Times New Roman" w:hAnsi="Times New Roman" w:cs="Times New Roman"/>
          <w:sz w:val="24"/>
        </w:rPr>
        <w:lastRenderedPageBreak/>
        <w:t xml:space="preserve">such as gluconic, citric and or fumaric acid which decreases soil </w:t>
      </w:r>
      <w:r w:rsidRPr="00701B0B">
        <w:rPr>
          <w:rFonts w:ascii="Times New Roman" w:hAnsi="Times New Roman" w:cs="Times New Roman"/>
          <w:bCs/>
          <w:sz w:val="24"/>
          <w:szCs w:val="24"/>
          <w:lang w:val="en-IN"/>
        </w:rPr>
        <w:t>pH</w:t>
      </w:r>
      <w:r>
        <w:rPr>
          <w:rFonts w:ascii="Times New Roman" w:eastAsia="Times New Roman" w:hAnsi="Times New Roman" w:cs="Times New Roman"/>
          <w:sz w:val="24"/>
        </w:rPr>
        <w:t xml:space="preserve"> leads to increase solubility of insoluble compound and an availability of micronutrients as well as increase in plant nutrient uptake. The results were in accordance with the findings </w:t>
      </w:r>
      <w:r w:rsidRPr="007E2697">
        <w:rPr>
          <w:rFonts w:ascii="Times New Roman" w:eastAsia="Times New Roman" w:hAnsi="Times New Roman" w:cs="Times New Roman"/>
          <w:color w:val="000000" w:themeColor="text1"/>
          <w:sz w:val="24"/>
        </w:rPr>
        <w:t xml:space="preserve">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bCs/>
          <w:color w:val="000000" w:themeColor="text1"/>
          <w:sz w:val="24"/>
          <w:szCs w:val="24"/>
        </w:rPr>
        <w:t xml:space="preserve">(2016), Yadav </w:t>
      </w:r>
      <w:r w:rsidRPr="007E2697">
        <w:rPr>
          <w:rFonts w:ascii="Times New Roman" w:hAnsi="Times New Roman" w:cs="Times New Roman"/>
          <w:bCs/>
          <w:i/>
          <w:color w:val="000000" w:themeColor="text1"/>
          <w:sz w:val="24"/>
          <w:szCs w:val="24"/>
        </w:rPr>
        <w:t>et al</w:t>
      </w:r>
      <w:r w:rsidRPr="007E2697">
        <w:rPr>
          <w:rFonts w:ascii="Times New Roman" w:hAnsi="Times New Roman" w:cs="Times New Roman"/>
          <w:bCs/>
          <w:color w:val="000000" w:themeColor="text1"/>
          <w:sz w:val="24"/>
          <w:szCs w:val="24"/>
        </w:rPr>
        <w:t xml:space="preserve">., (2022) and </w:t>
      </w:r>
      <w:r w:rsidRPr="007E2697">
        <w:rPr>
          <w:rFonts w:ascii="Times New Roman" w:hAnsi="Times New Roman" w:cs="Times New Roman"/>
          <w:color w:val="000000" w:themeColor="text1"/>
          <w:sz w:val="24"/>
          <w:szCs w:val="24"/>
        </w:rPr>
        <w:t xml:space="preserve">Sharma </w:t>
      </w:r>
      <w:r w:rsidRPr="007E2697">
        <w:rPr>
          <w:rFonts w:ascii="Times New Roman" w:hAnsi="Times New Roman" w:cs="Times New Roman"/>
          <w:i/>
          <w:iCs/>
          <w:color w:val="000000" w:themeColor="text1"/>
          <w:sz w:val="24"/>
          <w:szCs w:val="24"/>
        </w:rPr>
        <w:t xml:space="preserve">et al., </w:t>
      </w:r>
      <w:r w:rsidRPr="007E2697">
        <w:rPr>
          <w:rFonts w:ascii="Times New Roman" w:hAnsi="Times New Roman" w:cs="Times New Roman"/>
          <w:color w:val="000000" w:themeColor="text1"/>
          <w:sz w:val="24"/>
          <w:szCs w:val="24"/>
        </w:rPr>
        <w:t>(2023).</w:t>
      </w:r>
    </w:p>
    <w:p w:rsidR="002025F9" w:rsidRDefault="002025F9" w:rsidP="002025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Quality of soybean</w:t>
      </w:r>
      <w:r w:rsidRPr="00E95B50">
        <w:rPr>
          <w:rFonts w:ascii="Times New Roman" w:hAnsi="Times New Roman" w:cs="Times New Roman"/>
          <w:b/>
          <w:bCs/>
          <w:sz w:val="24"/>
          <w:szCs w:val="24"/>
        </w:rPr>
        <w:t>:-</w:t>
      </w:r>
    </w:p>
    <w:p w:rsidR="002025F9" w:rsidRDefault="002025F9" w:rsidP="002025F9">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bCs/>
          <w:sz w:val="24"/>
          <w:szCs w:val="24"/>
          <w:lang w:val="en-IN"/>
        </w:rPr>
        <w:t xml:space="preserve">The data pertaining to effect of </w:t>
      </w:r>
      <w:r>
        <w:rPr>
          <w:rFonts w:ascii="Times New Roman" w:hAnsi="Times New Roman" w:cs="Times New Roman"/>
          <w:sz w:val="24"/>
          <w:szCs w:val="24"/>
          <w:lang w:val="en-IN"/>
        </w:rPr>
        <w:t>seed treatment of bio-NPK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on protein content, oil content and </w:t>
      </w:r>
      <w:r>
        <w:rPr>
          <w:rFonts w:ascii="Times New Roman" w:hAnsi="Times New Roman" w:cs="Times New Roman"/>
          <w:sz w:val="24"/>
          <w:szCs w:val="24"/>
        </w:rPr>
        <w:t>chlorophyll content</w:t>
      </w:r>
      <w:r>
        <w:rPr>
          <w:rFonts w:ascii="Times New Roman" w:hAnsi="Times New Roman" w:cs="Times New Roman"/>
          <w:sz w:val="24"/>
          <w:szCs w:val="24"/>
          <w:lang w:val="en-IN"/>
        </w:rPr>
        <w:t xml:space="preserve"> in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soybean are presented in Table 3.</w:t>
      </w:r>
    </w:p>
    <w:p w:rsidR="002025F9" w:rsidRPr="007E2697" w:rsidRDefault="002025F9" w:rsidP="002025F9">
      <w:pPr>
        <w:spacing w:after="0" w:line="360" w:lineRule="auto"/>
        <w:ind w:firstLine="720"/>
        <w:jc w:val="both"/>
        <w:rPr>
          <w:rFonts w:ascii="Times New Roman" w:eastAsia="Times New Roman" w:hAnsi="Times New Roman" w:cs="Times New Roman"/>
          <w:color w:val="000000" w:themeColor="text1"/>
          <w:sz w:val="24"/>
        </w:rPr>
      </w:pPr>
      <w:r>
        <w:rPr>
          <w:rFonts w:ascii="Times New Roman" w:hAnsi="Times New Roman" w:cs="Times New Roman"/>
          <w:sz w:val="24"/>
          <w:szCs w:val="24"/>
          <w:lang w:val="en-IN"/>
        </w:rPr>
        <w:t xml:space="preserve">The data summarized in Table 3 appeared that effect of seed inoculation with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sz w:val="24"/>
          <w:szCs w:val="24"/>
          <w:lang w:val="en-IN"/>
        </w:rPr>
        <w:t xml:space="preserve"> on protein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was significantly superior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lang w:val="en-IN"/>
        </w:rPr>
        <w:t>) (33.68</w:t>
      </w:r>
      <w:r w:rsidRPr="0045407F">
        <w:rPr>
          <w:rFonts w:ascii="Times New Roman" w:hAnsi="Times New Roman" w:cs="Times New Roman"/>
          <w:bCs/>
          <w:sz w:val="24"/>
          <w:szCs w:val="24"/>
        </w:rPr>
        <w:t>%</w:t>
      </w:r>
      <w:r w:rsidRPr="0045407F">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which was statistically at par with the treatment 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lang w:val="en-IN"/>
        </w:rPr>
        <w:t xml:space="preserve">) (33.65%). </w:t>
      </w:r>
      <w:r>
        <w:rPr>
          <w:rFonts w:ascii="Times New Roman" w:hAnsi="Times New Roman" w:cs="Times New Roman"/>
          <w:sz w:val="24"/>
          <w:szCs w:val="24"/>
        </w:rPr>
        <w:t xml:space="preserve">Protein content seems to be increased due to increased availability of nitrogen to the plant through the process of atmospheric nitrogen fixation, higher microbial activity and more solubilization of phosphorus. Thus, increased in nitrogen content in grain resulted in increased protein content in grain, as nitrogen is basic constituent of amino acids, which are building block of molecules of protein. </w:t>
      </w:r>
      <w:r w:rsidRPr="007E2697">
        <w:rPr>
          <w:rFonts w:ascii="Times New Roman" w:hAnsi="Times New Roman" w:cs="Times New Roman"/>
          <w:color w:val="000000" w:themeColor="text1"/>
          <w:sz w:val="24"/>
          <w:szCs w:val="24"/>
        </w:rPr>
        <w:t xml:space="preserve">These results are cognizance with the findings of Jaga and Sharma,(2015), </w:t>
      </w:r>
      <w:r w:rsidR="007E2697" w:rsidRPr="007E2697">
        <w:rPr>
          <w:rFonts w:ascii="Times New Roman" w:eastAsia="Times New Roman" w:hAnsi="Times New Roman" w:cs="Times New Roman"/>
          <w:color w:val="000000" w:themeColor="text1"/>
          <w:sz w:val="24"/>
        </w:rPr>
        <w:t xml:space="preserve">Kumar </w:t>
      </w:r>
      <w:r w:rsidR="007E2697" w:rsidRPr="007E2697">
        <w:rPr>
          <w:rFonts w:ascii="Times New Roman" w:eastAsia="Times New Roman" w:hAnsi="Times New Roman" w:cs="Times New Roman"/>
          <w:i/>
          <w:iCs/>
          <w:color w:val="000000" w:themeColor="text1"/>
          <w:sz w:val="24"/>
        </w:rPr>
        <w:t>et al</w:t>
      </w:r>
      <w:r w:rsidR="007E2697" w:rsidRPr="007E2697">
        <w:rPr>
          <w:rFonts w:ascii="Times New Roman" w:eastAsia="Times New Roman" w:hAnsi="Times New Roman" w:cs="Times New Roman"/>
          <w:color w:val="000000" w:themeColor="text1"/>
          <w:sz w:val="24"/>
        </w:rPr>
        <w:t xml:space="preserve">., </w:t>
      </w:r>
      <w:r w:rsidR="007E2697" w:rsidRPr="007E2697">
        <w:rPr>
          <w:rFonts w:ascii="Times New Roman" w:hAnsi="Times New Roman" w:cs="Times New Roman"/>
          <w:bCs/>
          <w:color w:val="000000" w:themeColor="text1"/>
          <w:sz w:val="24"/>
          <w:szCs w:val="24"/>
        </w:rPr>
        <w:t xml:space="preserve">(2016) </w:t>
      </w:r>
      <w:r w:rsidRPr="007E2697">
        <w:rPr>
          <w:rFonts w:ascii="Times New Roman" w:hAnsi="Times New Roman" w:cs="Times New Roman"/>
          <w:color w:val="000000" w:themeColor="text1"/>
          <w:sz w:val="24"/>
          <w:szCs w:val="24"/>
        </w:rPr>
        <w:t>and Navasare</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(2019).</w:t>
      </w:r>
      <w:r w:rsidRPr="007E2697">
        <w:rPr>
          <w:rFonts w:ascii="Times New Roman" w:eastAsia="Times New Roman" w:hAnsi="Times New Roman" w:cs="Times New Roman"/>
          <w:color w:val="000000" w:themeColor="text1"/>
          <w:sz w:val="24"/>
        </w:rPr>
        <w:t xml:space="preserve"> Zinc is required as structural and catalytic components of protein or amino acids. The reason for improvement in protein content in grain could be traced backs the role of zinc in plant nutrition. These results are also confirmed by the findings of Kumar </w:t>
      </w:r>
      <w:r w:rsidRPr="007E2697">
        <w:rPr>
          <w:rFonts w:ascii="Times New Roman" w:eastAsia="Times New Roman" w:hAnsi="Times New Roman" w:cs="Times New Roman"/>
          <w:i/>
          <w:iCs/>
          <w:color w:val="000000" w:themeColor="text1"/>
          <w:sz w:val="24"/>
        </w:rPr>
        <w:t>et al</w:t>
      </w:r>
      <w:r w:rsidRPr="007E2697">
        <w:rPr>
          <w:rFonts w:ascii="Times New Roman" w:eastAsia="Times New Roman" w:hAnsi="Times New Roman" w:cs="Times New Roman"/>
          <w:color w:val="000000" w:themeColor="text1"/>
          <w:sz w:val="24"/>
        </w:rPr>
        <w:t xml:space="preserve">., </w:t>
      </w:r>
      <w:r w:rsidRPr="007E2697">
        <w:rPr>
          <w:rFonts w:ascii="Times New Roman" w:hAnsi="Times New Roman" w:cs="Times New Roman"/>
          <w:color w:val="000000" w:themeColor="text1"/>
          <w:sz w:val="24"/>
          <w:szCs w:val="24"/>
        </w:rPr>
        <w:t>(2016), Raghuwanshi</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xml:space="preserve">., (2017) and Chavan </w:t>
      </w:r>
      <w:r w:rsidRPr="007E2697">
        <w:rPr>
          <w:rFonts w:ascii="Times New Roman" w:hAnsi="Times New Roman" w:cs="Times New Roman"/>
          <w:i/>
          <w:iCs/>
          <w:color w:val="000000" w:themeColor="text1"/>
          <w:sz w:val="24"/>
          <w:szCs w:val="24"/>
        </w:rPr>
        <w:t>et al</w:t>
      </w:r>
      <w:r w:rsidRPr="007E2697">
        <w:rPr>
          <w:rFonts w:ascii="Times New Roman" w:hAnsi="Times New Roman" w:cs="Times New Roman"/>
          <w:color w:val="000000" w:themeColor="text1"/>
          <w:sz w:val="24"/>
          <w:szCs w:val="24"/>
        </w:rPr>
        <w:t xml:space="preserve">., (2022) in </w:t>
      </w:r>
      <w:r w:rsidRPr="007E2697">
        <w:rPr>
          <w:rFonts w:ascii="Times New Roman" w:eastAsia="Times New Roman" w:hAnsi="Times New Roman" w:cs="Times New Roman"/>
          <w:color w:val="000000" w:themeColor="text1"/>
          <w:sz w:val="24"/>
        </w:rPr>
        <w:t>soybean crop.</w:t>
      </w:r>
    </w:p>
    <w:p w:rsidR="00A95EB4" w:rsidRPr="00A95EB4" w:rsidRDefault="00A95EB4" w:rsidP="00A95EB4">
      <w:pPr>
        <w:spacing w:after="0" w:line="360" w:lineRule="auto"/>
        <w:jc w:val="both"/>
        <w:rPr>
          <w:rFonts w:ascii="Times New Roman" w:hAnsi="Times New Roman" w:cs="Times New Roman"/>
          <w:bCs/>
          <w:color w:val="000000" w:themeColor="text1"/>
          <w:sz w:val="24"/>
          <w:szCs w:val="24"/>
        </w:rPr>
      </w:pPr>
      <w:r w:rsidRPr="00A95EB4">
        <w:rPr>
          <w:rFonts w:ascii="Times New Roman" w:hAnsi="Times New Roman" w:cs="Times New Roman"/>
          <w:b/>
          <w:color w:val="000000" w:themeColor="text1"/>
          <w:sz w:val="24"/>
          <w:szCs w:val="24"/>
        </w:rPr>
        <w:t xml:space="preserve">Table 1. Effect of Bio-NPKconsortia and </w:t>
      </w:r>
      <w:r w:rsidRPr="00A95EB4">
        <w:rPr>
          <w:rFonts w:ascii="Times New Roman" w:hAnsi="Times New Roman" w:cs="Times New Roman"/>
          <w:b/>
          <w:color w:val="000000" w:themeColor="text1"/>
          <w:sz w:val="24"/>
          <w:szCs w:val="24"/>
          <w:lang w:val="en-IN"/>
        </w:rPr>
        <w:t>ZnSO</w:t>
      </w:r>
      <w:r w:rsidRPr="00A95EB4">
        <w:rPr>
          <w:rFonts w:ascii="Times New Roman" w:hAnsi="Times New Roman" w:cs="Times New Roman"/>
          <w:b/>
          <w:color w:val="000000" w:themeColor="text1"/>
          <w:sz w:val="24"/>
          <w:szCs w:val="24"/>
          <w:vertAlign w:val="subscript"/>
          <w:lang w:val="en-IN"/>
        </w:rPr>
        <w:t>4</w:t>
      </w:r>
      <w:r w:rsidRPr="00A95EB4">
        <w:rPr>
          <w:rFonts w:ascii="Times New Roman" w:hAnsi="Times New Roman" w:cs="Times New Roman"/>
          <w:b/>
          <w:color w:val="000000" w:themeColor="text1"/>
          <w:sz w:val="24"/>
          <w:szCs w:val="24"/>
        </w:rPr>
        <w:t xml:space="preserve"> on nitrogen, phosphorus and potassium content in grain and straw of </w:t>
      </w:r>
      <w:r w:rsidRPr="00A95EB4">
        <w:rPr>
          <w:rFonts w:ascii="Times New Roman" w:hAnsi="Times New Roman" w:cs="Times New Roman"/>
          <w:b/>
          <w:i/>
          <w:iCs/>
          <w:color w:val="000000" w:themeColor="text1"/>
          <w:sz w:val="24"/>
          <w:szCs w:val="24"/>
        </w:rPr>
        <w:t>kharif</w:t>
      </w:r>
      <w:r w:rsidRPr="00A95EB4">
        <w:rPr>
          <w:rFonts w:ascii="Times New Roman" w:hAnsi="Times New Roman" w:cs="Times New Roman"/>
          <w:b/>
          <w:color w:val="000000" w:themeColor="text1"/>
          <w:sz w:val="24"/>
          <w:szCs w:val="24"/>
        </w:rPr>
        <w:t>soybean</w:t>
      </w:r>
    </w:p>
    <w:tbl>
      <w:tblPr>
        <w:tblStyle w:val="TableGrid"/>
        <w:tblW w:w="4944" w:type="pct"/>
        <w:tblInd w:w="108" w:type="dxa"/>
        <w:tblLook w:val="04A0"/>
      </w:tblPr>
      <w:tblGrid>
        <w:gridCol w:w="3294"/>
        <w:gridCol w:w="1218"/>
        <w:gridCol w:w="943"/>
        <w:gridCol w:w="1239"/>
        <w:gridCol w:w="989"/>
        <w:gridCol w:w="922"/>
        <w:gridCol w:w="864"/>
      </w:tblGrid>
      <w:tr w:rsidR="00A95EB4" w:rsidTr="00A95EB4">
        <w:trPr>
          <w:trHeight w:val="803"/>
        </w:trPr>
        <w:tc>
          <w:tcPr>
            <w:tcW w:w="1739" w:type="pct"/>
            <w:vMerge w:val="restart"/>
            <w:vAlign w:val="center"/>
          </w:tcPr>
          <w:p w:rsidR="00A95EB4" w:rsidRDefault="00A95EB4" w:rsidP="00A95EB4">
            <w:pPr>
              <w:spacing w:before="120" w:line="360" w:lineRule="auto"/>
              <w:rPr>
                <w:rFonts w:cs="Times New Roman"/>
                <w:b/>
                <w:sz w:val="24"/>
                <w:szCs w:val="24"/>
              </w:rPr>
            </w:pPr>
            <w:r>
              <w:rPr>
                <w:rFonts w:cs="Times New Roman"/>
                <w:b/>
                <w:sz w:val="24"/>
                <w:szCs w:val="24"/>
              </w:rPr>
              <w:t xml:space="preserve"> Treatments</w:t>
            </w:r>
          </w:p>
        </w:tc>
        <w:tc>
          <w:tcPr>
            <w:tcW w:w="179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grain (%)</w:t>
            </w:r>
          </w:p>
        </w:tc>
        <w:tc>
          <w:tcPr>
            <w:tcW w:w="1465" w:type="pct"/>
            <w:gridSpan w:val="3"/>
          </w:tcPr>
          <w:p w:rsidR="00A95EB4" w:rsidRDefault="00A95EB4" w:rsidP="002244AF">
            <w:pPr>
              <w:pStyle w:val="NoSpacing"/>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Nutrient content in straw (%)</w:t>
            </w:r>
          </w:p>
        </w:tc>
      </w:tr>
      <w:tr w:rsidR="00A95EB4" w:rsidTr="00A95EB4">
        <w:trPr>
          <w:trHeight w:val="522"/>
        </w:trPr>
        <w:tc>
          <w:tcPr>
            <w:tcW w:w="1739" w:type="pct"/>
            <w:vMerge/>
          </w:tcPr>
          <w:p w:rsidR="00A95EB4" w:rsidRDefault="00A95EB4" w:rsidP="002244AF">
            <w:pPr>
              <w:spacing w:line="360" w:lineRule="auto"/>
              <w:rPr>
                <w:rFonts w:cs="Times New Roman"/>
                <w:b/>
                <w:sz w:val="24"/>
                <w:szCs w:val="24"/>
              </w:rPr>
            </w:pPr>
          </w:p>
        </w:tc>
        <w:tc>
          <w:tcPr>
            <w:tcW w:w="643"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98"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654"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522"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487"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456" w:type="pct"/>
          </w:tcPr>
          <w:p w:rsidR="00A95EB4" w:rsidRDefault="00A95EB4" w:rsidP="002244AF">
            <w:pPr>
              <w:pStyle w:val="NoSpacing"/>
              <w:spacing w:before="60" w:line="360" w:lineRule="auto"/>
              <w:jc w:val="center"/>
              <w:rPr>
                <w:rFonts w:ascii="Times New Roman" w:hAnsi="Times New Roman" w:cs="Times New Roman"/>
                <w:b/>
                <w:sz w:val="24"/>
                <w:szCs w:val="24"/>
              </w:rPr>
            </w:pPr>
            <w:r>
              <w:rPr>
                <w:rFonts w:ascii="Times New Roman" w:hAnsi="Times New Roman" w:cs="Times New Roman"/>
                <w:b/>
                <w:sz w:val="24"/>
                <w:szCs w:val="24"/>
              </w:rPr>
              <w:t>K</w:t>
            </w:r>
          </w:p>
        </w:tc>
      </w:tr>
      <w:tr w:rsidR="00A95EB4" w:rsidTr="00A95EB4">
        <w:trPr>
          <w:trHeight w:val="716"/>
        </w:trPr>
        <w:tc>
          <w:tcPr>
            <w:tcW w:w="1739" w:type="pct"/>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5.178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0.413</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0.986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0.819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0.308</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1.978</w:t>
            </w:r>
          </w:p>
        </w:tc>
      </w:tr>
      <w:tr w:rsidR="00A95EB4" w:rsidTr="00A95EB4">
        <w:trPr>
          <w:trHeight w:val="667"/>
        </w:trPr>
        <w:tc>
          <w:tcPr>
            <w:tcW w:w="1739" w:type="pct"/>
          </w:tcPr>
          <w:p w:rsidR="00A95EB4" w:rsidRDefault="00A95EB4" w:rsidP="00A95EB4">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1.028</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1.081</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0.347</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2.019</w:t>
            </w:r>
          </w:p>
        </w:tc>
      </w:tr>
      <w:tr w:rsidR="00A95EB4" w:rsidTr="00A95EB4">
        <w:trPr>
          <w:trHeight w:val="667"/>
        </w:trPr>
        <w:tc>
          <w:tcPr>
            <w:tcW w:w="1739" w:type="pct"/>
          </w:tcPr>
          <w:p w:rsidR="00A95EB4" w:rsidRDefault="00A95EB4" w:rsidP="002244AF">
            <w:pPr>
              <w:spacing w:before="60" w:line="360" w:lineRule="auto"/>
              <w:ind w:left="420" w:hanging="420"/>
              <w:rPr>
                <w:rFonts w:cs="Times New Roman"/>
                <w:bCs/>
                <w:sz w:val="24"/>
                <w:szCs w:val="24"/>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5.376</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ind w:right="70"/>
              <w:jc w:val="center"/>
              <w:rPr>
                <w:rFonts w:cs="Times New Roman"/>
                <w:sz w:val="24"/>
                <w:szCs w:val="24"/>
              </w:rPr>
            </w:pPr>
            <w:r w:rsidRPr="004F0B05">
              <w:rPr>
                <w:rFonts w:cs="Times New Roman"/>
                <w:color w:val="000000" w:themeColor="text1"/>
                <w:sz w:val="24"/>
                <w:szCs w:val="24"/>
              </w:rPr>
              <w:t>0.447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1.035</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0.355</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2.027</w:t>
            </w:r>
          </w:p>
        </w:tc>
      </w:tr>
      <w:tr w:rsidR="00A95EB4" w:rsidTr="00A95EB4">
        <w:trPr>
          <w:trHeight w:val="67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0.458</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1.053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1.093</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0.362</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2.034</w:t>
            </w:r>
          </w:p>
        </w:tc>
      </w:tr>
      <w:tr w:rsidR="00A95EB4" w:rsidTr="00A95EB4">
        <w:trPr>
          <w:trHeight w:val="648"/>
        </w:trPr>
        <w:tc>
          <w:tcPr>
            <w:tcW w:w="1739" w:type="pct"/>
          </w:tcPr>
          <w:p w:rsidR="00A95EB4" w:rsidRDefault="00A95EB4" w:rsidP="002244AF">
            <w:pPr>
              <w:spacing w:before="60" w:line="360" w:lineRule="auto"/>
              <w:ind w:left="330" w:hanging="33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5.383</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0.472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1.080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1.102</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0.368</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2.041</w:t>
            </w:r>
          </w:p>
        </w:tc>
      </w:tr>
      <w:tr w:rsidR="00A95EB4" w:rsidTr="00A95EB4">
        <w:trPr>
          <w:trHeight w:val="687"/>
        </w:trPr>
        <w:tc>
          <w:tcPr>
            <w:tcW w:w="1739" w:type="pct"/>
          </w:tcPr>
          <w:p w:rsidR="00A95EB4" w:rsidRDefault="00A95EB4" w:rsidP="002244AF">
            <w:pPr>
              <w:spacing w:before="60" w:line="360" w:lineRule="auto"/>
              <w:ind w:left="330" w:hanging="330"/>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5.359</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0.429</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1.006</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0.331</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2.007</w:t>
            </w:r>
          </w:p>
        </w:tc>
      </w:tr>
      <w:tr w:rsidR="00A95EB4" w:rsidTr="00A95EB4">
        <w:trPr>
          <w:trHeight w:val="658"/>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5.360</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0.432</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1.010</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1.076</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0.336</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2.011</w:t>
            </w:r>
          </w:p>
        </w:tc>
      </w:tr>
      <w:tr w:rsidR="00A95EB4" w:rsidTr="00A95EB4">
        <w:trPr>
          <w:trHeight w:val="677"/>
        </w:trPr>
        <w:tc>
          <w:tcPr>
            <w:tcW w:w="1739" w:type="pct"/>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5.362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0.437</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1.017</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1.079</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0.343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eastAsia="Calibri" w:cs="Times New Roman"/>
                <w:color w:val="000000" w:themeColor="text1"/>
                <w:kern w:val="2"/>
                <w:sz w:val="24"/>
                <w:szCs w:val="24"/>
              </w:rPr>
              <w:t>2.016</w:t>
            </w:r>
          </w:p>
        </w:tc>
      </w:tr>
      <w:tr w:rsidR="00A95EB4" w:rsidTr="00A95EB4">
        <w:trPr>
          <w:trHeight w:val="590"/>
        </w:trPr>
        <w:tc>
          <w:tcPr>
            <w:tcW w:w="1739" w:type="pct"/>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643"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0.002</w:t>
            </w:r>
          </w:p>
        </w:tc>
        <w:tc>
          <w:tcPr>
            <w:tcW w:w="498"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0.006</w:t>
            </w:r>
          </w:p>
        </w:tc>
        <w:tc>
          <w:tcPr>
            <w:tcW w:w="654"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0.013</w:t>
            </w:r>
          </w:p>
        </w:tc>
        <w:tc>
          <w:tcPr>
            <w:tcW w:w="522"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0.005</w:t>
            </w:r>
          </w:p>
        </w:tc>
        <w:tc>
          <w:tcPr>
            <w:tcW w:w="487"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c>
          <w:tcPr>
            <w:tcW w:w="456" w:type="pct"/>
            <w:tcBorders>
              <w:top w:val="nil"/>
              <w:left w:val="single" w:sz="4" w:space="0" w:color="auto"/>
              <w:bottom w:val="single" w:sz="4" w:space="0" w:color="auto"/>
              <w:right w:val="single" w:sz="4" w:space="0" w:color="auto"/>
            </w:tcBorders>
            <w:shd w:val="clear" w:color="auto" w:fill="auto"/>
            <w:vAlign w:val="center"/>
          </w:tcPr>
          <w:p w:rsidR="00A95EB4" w:rsidRPr="004F0B05" w:rsidRDefault="00A95EB4" w:rsidP="002244AF">
            <w:pPr>
              <w:spacing w:line="360" w:lineRule="auto"/>
              <w:jc w:val="center"/>
              <w:rPr>
                <w:rFonts w:cs="Times New Roman"/>
                <w:sz w:val="24"/>
                <w:szCs w:val="24"/>
              </w:rPr>
            </w:pPr>
            <w:r w:rsidRPr="004F0B05">
              <w:rPr>
                <w:rFonts w:cs="Times New Roman"/>
                <w:color w:val="000000" w:themeColor="text1"/>
                <w:sz w:val="24"/>
                <w:szCs w:val="24"/>
              </w:rPr>
              <w:t>0.003</w:t>
            </w:r>
          </w:p>
        </w:tc>
      </w:tr>
      <w:tr w:rsidR="00A95EB4" w:rsidTr="00A95EB4">
        <w:trPr>
          <w:trHeight w:val="648"/>
        </w:trPr>
        <w:tc>
          <w:tcPr>
            <w:tcW w:w="1739" w:type="pct"/>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643" w:type="pct"/>
            <w:vAlign w:val="center"/>
          </w:tcPr>
          <w:p w:rsidR="00A95EB4" w:rsidRPr="004F0B05" w:rsidRDefault="00A95EB4" w:rsidP="002244AF">
            <w:pPr>
              <w:pStyle w:val="NoSpacing"/>
              <w:spacing w:before="60" w:line="360" w:lineRule="auto"/>
              <w:jc w:val="center"/>
              <w:rPr>
                <w:rFonts w:ascii="Times New Roman" w:hAnsi="Times New Roman" w:cs="Times New Roman"/>
                <w:sz w:val="24"/>
                <w:szCs w:val="24"/>
              </w:rPr>
            </w:pPr>
            <w:r w:rsidRPr="004F0B05">
              <w:rPr>
                <w:rFonts w:ascii="Times New Roman" w:eastAsia="SimSun" w:hAnsi="Times New Roman" w:cs="Times New Roman"/>
                <w:color w:val="000000" w:themeColor="text1"/>
                <w:sz w:val="24"/>
                <w:szCs w:val="24"/>
              </w:rPr>
              <w:t>0.006</w:t>
            </w:r>
          </w:p>
        </w:tc>
        <w:tc>
          <w:tcPr>
            <w:tcW w:w="498"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0.018</w:t>
            </w:r>
          </w:p>
        </w:tc>
        <w:tc>
          <w:tcPr>
            <w:tcW w:w="654"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0.03</w:t>
            </w:r>
            <w:r>
              <w:rPr>
                <w:rFonts w:cs="Times New Roman"/>
                <w:color w:val="000000" w:themeColor="text1"/>
                <w:sz w:val="24"/>
                <w:szCs w:val="24"/>
              </w:rPr>
              <w:t>9</w:t>
            </w:r>
          </w:p>
        </w:tc>
        <w:tc>
          <w:tcPr>
            <w:tcW w:w="522"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0.01</w:t>
            </w:r>
            <w:r>
              <w:rPr>
                <w:rFonts w:cs="Times New Roman"/>
                <w:color w:val="000000" w:themeColor="text1"/>
                <w:sz w:val="24"/>
                <w:szCs w:val="24"/>
              </w:rPr>
              <w:t>5</w:t>
            </w:r>
          </w:p>
        </w:tc>
        <w:tc>
          <w:tcPr>
            <w:tcW w:w="487"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w:t>
            </w:r>
            <w:r>
              <w:rPr>
                <w:rFonts w:cs="Times New Roman"/>
                <w:color w:val="000000" w:themeColor="text1"/>
                <w:sz w:val="24"/>
                <w:szCs w:val="24"/>
              </w:rPr>
              <w:t>10</w:t>
            </w:r>
          </w:p>
        </w:tc>
        <w:tc>
          <w:tcPr>
            <w:tcW w:w="456" w:type="pct"/>
            <w:vAlign w:val="center"/>
          </w:tcPr>
          <w:p w:rsidR="00A95EB4" w:rsidRPr="004F0B05" w:rsidRDefault="00A95EB4" w:rsidP="002244AF">
            <w:pPr>
              <w:spacing w:before="60" w:line="360" w:lineRule="auto"/>
              <w:jc w:val="center"/>
              <w:rPr>
                <w:rFonts w:cs="Times New Roman"/>
                <w:sz w:val="24"/>
                <w:szCs w:val="24"/>
              </w:rPr>
            </w:pPr>
            <w:r w:rsidRPr="004F0B05">
              <w:rPr>
                <w:rFonts w:cs="Times New Roman"/>
                <w:color w:val="000000" w:themeColor="text1"/>
                <w:sz w:val="24"/>
                <w:szCs w:val="24"/>
              </w:rPr>
              <w:t>0.009</w:t>
            </w:r>
          </w:p>
        </w:tc>
      </w:tr>
    </w:tbl>
    <w:p w:rsidR="00A95EB4" w:rsidRDefault="00A95EB4" w:rsidP="00A95EB4">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A95EB4" w:rsidRPr="00E1723D" w:rsidRDefault="00A95EB4" w:rsidP="00A95EB4">
      <w:pPr>
        <w:spacing w:after="0" w:line="360" w:lineRule="auto"/>
        <w:ind w:left="1170" w:hanging="1170"/>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w:t>
      </w:r>
      <w:r>
        <w:rPr>
          <w:rFonts w:ascii="Times New Roman" w:hAnsi="Times New Roman" w:cs="Times New Roman"/>
          <w:b/>
          <w:sz w:val="24"/>
          <w:szCs w:val="24"/>
          <w:lang w:val="en-IN"/>
        </w:rPr>
        <w:t>zinc</w:t>
      </w:r>
      <w:r>
        <w:rPr>
          <w:rFonts w:ascii="Times New Roman" w:hAnsi="Times New Roman" w:cs="Times New Roman"/>
          <w:b/>
          <w:sz w:val="24"/>
          <w:szCs w:val="24"/>
        </w:rPr>
        <w:t xml:space="preserve"> content of grain and straw of </w:t>
      </w:r>
      <w:r w:rsidRPr="0095119E">
        <w:rPr>
          <w:rFonts w:ascii="Times New Roman" w:hAnsi="Times New Roman" w:cs="Times New Roman"/>
          <w:b/>
          <w:i/>
          <w:iCs/>
          <w:sz w:val="24"/>
          <w:szCs w:val="24"/>
        </w:rPr>
        <w:t xml:space="preserve">kharif </w:t>
      </w:r>
      <w:r>
        <w:rPr>
          <w:rFonts w:ascii="Times New Roman" w:hAnsi="Times New Roman" w:cs="Times New Roman"/>
          <w:b/>
          <w:sz w:val="24"/>
          <w:szCs w:val="24"/>
        </w:rPr>
        <w:t>soybean</w:t>
      </w:r>
    </w:p>
    <w:tbl>
      <w:tblPr>
        <w:tblStyle w:val="TableGrid"/>
        <w:tblW w:w="9605" w:type="dxa"/>
        <w:tblInd w:w="198" w:type="dxa"/>
        <w:tblLook w:val="04A0"/>
      </w:tblPr>
      <w:tblGrid>
        <w:gridCol w:w="7020"/>
        <w:gridCol w:w="1350"/>
        <w:gridCol w:w="1235"/>
      </w:tblGrid>
      <w:tr w:rsidR="00A95EB4" w:rsidTr="002244AF">
        <w:trPr>
          <w:trHeight w:val="562"/>
        </w:trPr>
        <w:tc>
          <w:tcPr>
            <w:tcW w:w="7020" w:type="dxa"/>
            <w:vMerge w:val="restart"/>
            <w:vAlign w:val="center"/>
          </w:tcPr>
          <w:p w:rsidR="00A95EB4" w:rsidRPr="003B080E" w:rsidRDefault="00A95EB4" w:rsidP="002244AF">
            <w:pPr>
              <w:jc w:val="center"/>
              <w:rPr>
                <w:rFonts w:cs="Times New Roman"/>
                <w:b/>
                <w:sz w:val="22"/>
                <w:szCs w:val="22"/>
              </w:rPr>
            </w:pPr>
            <w:r w:rsidRPr="003B080E">
              <w:rPr>
                <w:rFonts w:cs="Times New Roman"/>
                <w:b/>
                <w:sz w:val="22"/>
                <w:szCs w:val="22"/>
              </w:rPr>
              <w:t>Treatment</w:t>
            </w:r>
          </w:p>
        </w:tc>
        <w:tc>
          <w:tcPr>
            <w:tcW w:w="2585" w:type="dxa"/>
            <w:gridSpan w:val="2"/>
            <w:vAlign w:val="center"/>
          </w:tcPr>
          <w:p w:rsidR="00A95EB4" w:rsidRDefault="00A95EB4" w:rsidP="002244AF">
            <w:pPr>
              <w:pStyle w:val="NoSpacing"/>
              <w:jc w:val="center"/>
              <w:rPr>
                <w:rFonts w:ascii="Times New Roman" w:hAnsi="Times New Roman" w:cs="Times New Roman"/>
                <w:b/>
                <w:sz w:val="24"/>
                <w:szCs w:val="24"/>
              </w:rPr>
            </w:pPr>
            <w:r>
              <w:rPr>
                <w:rFonts w:ascii="Times New Roman" w:hAnsi="Times New Roman" w:cs="Times New Roman"/>
                <w:b/>
                <w:sz w:val="24"/>
                <w:szCs w:val="24"/>
              </w:rPr>
              <w:t>Zinc content (mg kg</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A95EB4" w:rsidTr="002244AF">
        <w:trPr>
          <w:trHeight w:val="169"/>
        </w:trPr>
        <w:tc>
          <w:tcPr>
            <w:tcW w:w="7020" w:type="dxa"/>
            <w:vMerge/>
          </w:tcPr>
          <w:p w:rsidR="00A95EB4" w:rsidRPr="003B080E" w:rsidRDefault="00A95EB4" w:rsidP="002244AF">
            <w:pPr>
              <w:spacing w:line="360" w:lineRule="auto"/>
              <w:rPr>
                <w:rFonts w:cs="Times New Roman"/>
                <w:b/>
                <w:sz w:val="22"/>
                <w:szCs w:val="22"/>
              </w:rPr>
            </w:pPr>
          </w:p>
        </w:tc>
        <w:tc>
          <w:tcPr>
            <w:tcW w:w="1350"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Grain</w:t>
            </w:r>
          </w:p>
        </w:tc>
        <w:tc>
          <w:tcPr>
            <w:tcW w:w="1235" w:type="dxa"/>
            <w:vAlign w:val="center"/>
          </w:tcPr>
          <w:p w:rsidR="00A95EB4" w:rsidRDefault="00A95EB4" w:rsidP="002244A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Straw</w:t>
            </w:r>
          </w:p>
        </w:tc>
      </w:tr>
      <w:tr w:rsidR="00A95EB4" w:rsidTr="002244AF">
        <w:trPr>
          <w:trHeight w:val="553"/>
        </w:trPr>
        <w:tc>
          <w:tcPr>
            <w:tcW w:w="7020" w:type="dxa"/>
          </w:tcPr>
          <w:p w:rsidR="00A95EB4" w:rsidRDefault="00A95EB4" w:rsidP="002244AF">
            <w:pPr>
              <w:spacing w:before="60" w:line="360" w:lineRule="auto"/>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20.21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8.52</w:t>
            </w:r>
          </w:p>
        </w:tc>
      </w:tr>
      <w:tr w:rsidR="00A95EB4" w:rsidTr="002244AF">
        <w:trPr>
          <w:trHeight w:val="553"/>
        </w:trPr>
        <w:tc>
          <w:tcPr>
            <w:tcW w:w="7020" w:type="dxa"/>
          </w:tcPr>
          <w:p w:rsidR="00A95EB4" w:rsidRDefault="00A95EB4" w:rsidP="00A95EB4">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24.03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9.08</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26.67</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9.74</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26.73</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9.81</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26.86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9.89</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26.14</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9.25</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26.26</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9.32</w:t>
            </w:r>
          </w:p>
        </w:tc>
      </w:tr>
      <w:tr w:rsidR="00A95EB4" w:rsidTr="002244AF">
        <w:trPr>
          <w:trHeight w:val="553"/>
        </w:trPr>
        <w:tc>
          <w:tcPr>
            <w:tcW w:w="7020" w:type="dxa"/>
          </w:tcPr>
          <w:p w:rsidR="00A95EB4" w:rsidRDefault="00A95EB4" w:rsidP="002244AF">
            <w:pPr>
              <w:spacing w:before="60" w:line="360" w:lineRule="auto"/>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350"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cs="Times New Roman"/>
                <w:color w:val="000000" w:themeColor="text1"/>
                <w:sz w:val="24"/>
                <w:szCs w:val="24"/>
              </w:rPr>
              <w:t>26.31</w:t>
            </w:r>
          </w:p>
        </w:tc>
        <w:tc>
          <w:tcPr>
            <w:tcW w:w="1235" w:type="dxa"/>
            <w:tcBorders>
              <w:top w:val="nil"/>
              <w:left w:val="single" w:sz="4" w:space="0" w:color="auto"/>
              <w:bottom w:val="single" w:sz="4" w:space="0" w:color="auto"/>
              <w:right w:val="single" w:sz="4" w:space="0" w:color="auto"/>
            </w:tcBorders>
            <w:shd w:val="clear" w:color="auto" w:fill="auto"/>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9.40</w:t>
            </w:r>
          </w:p>
        </w:tc>
      </w:tr>
      <w:tr w:rsidR="00A95EB4" w:rsidTr="002244AF">
        <w:trPr>
          <w:trHeight w:val="534"/>
        </w:trPr>
        <w:tc>
          <w:tcPr>
            <w:tcW w:w="7020" w:type="dxa"/>
            <w:vAlign w:val="center"/>
          </w:tcPr>
          <w:p w:rsidR="00A95EB4" w:rsidRDefault="00A95EB4" w:rsidP="002244AF">
            <w:pPr>
              <w:spacing w:before="60" w:line="360" w:lineRule="auto"/>
              <w:rPr>
                <w:rFonts w:cs="Times New Roman"/>
                <w:bCs/>
                <w:sz w:val="24"/>
                <w:szCs w:val="24"/>
              </w:rPr>
            </w:pPr>
            <w:r>
              <w:rPr>
                <w:rFonts w:cs="Times New Roman"/>
                <w:bCs/>
                <w:sz w:val="24"/>
                <w:szCs w:val="24"/>
              </w:rPr>
              <w:t>S.E. ±</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0.06</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0.04</w:t>
            </w:r>
          </w:p>
        </w:tc>
      </w:tr>
      <w:tr w:rsidR="00A95EB4" w:rsidTr="002244AF">
        <w:trPr>
          <w:trHeight w:val="553"/>
        </w:trPr>
        <w:tc>
          <w:tcPr>
            <w:tcW w:w="7020" w:type="dxa"/>
            <w:vAlign w:val="center"/>
          </w:tcPr>
          <w:p w:rsidR="00A95EB4" w:rsidRDefault="00A95EB4" w:rsidP="002244AF">
            <w:pPr>
              <w:spacing w:before="60" w:line="360" w:lineRule="auto"/>
              <w:jc w:val="both"/>
              <w:rPr>
                <w:rFonts w:cs="Times New Roman"/>
                <w:sz w:val="24"/>
                <w:szCs w:val="24"/>
              </w:rPr>
            </w:pPr>
            <w:r>
              <w:rPr>
                <w:rFonts w:cs="Times New Roman"/>
                <w:sz w:val="24"/>
                <w:szCs w:val="24"/>
              </w:rPr>
              <w:t>C.D. @ 5%</w:t>
            </w:r>
          </w:p>
        </w:tc>
        <w:tc>
          <w:tcPr>
            <w:tcW w:w="1350" w:type="dxa"/>
            <w:vAlign w:val="bottom"/>
          </w:tcPr>
          <w:p w:rsidR="00A95EB4" w:rsidRPr="00944DF1" w:rsidRDefault="00A95EB4" w:rsidP="002244AF">
            <w:pPr>
              <w:pStyle w:val="NoSpacing"/>
              <w:spacing w:before="60" w:line="360" w:lineRule="auto"/>
              <w:jc w:val="center"/>
              <w:rPr>
                <w:rFonts w:ascii="Times New Roman" w:hAnsi="Times New Roman" w:cs="Times New Roman"/>
                <w:sz w:val="24"/>
                <w:szCs w:val="24"/>
              </w:rPr>
            </w:pPr>
            <w:r w:rsidRPr="00944DF1">
              <w:rPr>
                <w:rFonts w:ascii="Times New Roman" w:eastAsia="Calibri" w:hAnsi="Times New Roman" w:cs="Times New Roman"/>
                <w:color w:val="000000" w:themeColor="text1"/>
                <w:kern w:val="2"/>
                <w:sz w:val="24"/>
                <w:szCs w:val="24"/>
              </w:rPr>
              <w:t>0.18</w:t>
            </w:r>
          </w:p>
        </w:tc>
        <w:tc>
          <w:tcPr>
            <w:tcW w:w="1235" w:type="dxa"/>
            <w:vAlign w:val="bottom"/>
          </w:tcPr>
          <w:p w:rsidR="00A95EB4" w:rsidRPr="00944DF1" w:rsidRDefault="00A95EB4" w:rsidP="002244AF">
            <w:pPr>
              <w:spacing w:before="60" w:line="360" w:lineRule="auto"/>
              <w:jc w:val="center"/>
              <w:rPr>
                <w:rFonts w:cs="Times New Roman"/>
                <w:sz w:val="24"/>
                <w:szCs w:val="24"/>
              </w:rPr>
            </w:pPr>
            <w:r w:rsidRPr="00944DF1">
              <w:rPr>
                <w:rFonts w:eastAsia="Calibri" w:cs="Times New Roman"/>
                <w:color w:val="000000" w:themeColor="text1"/>
                <w:kern w:val="2"/>
                <w:sz w:val="24"/>
                <w:szCs w:val="24"/>
              </w:rPr>
              <w:t>0.13</w:t>
            </w:r>
          </w:p>
        </w:tc>
      </w:tr>
    </w:tbl>
    <w:p w:rsidR="004E234A" w:rsidRDefault="00A95EB4" w:rsidP="004E234A">
      <w:pPr>
        <w:spacing w:after="0" w:line="24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62672B" w:rsidRDefault="0062672B" w:rsidP="004E234A">
      <w:pPr>
        <w:spacing w:after="0" w:line="240" w:lineRule="auto"/>
        <w:jc w:val="both"/>
        <w:rPr>
          <w:rFonts w:ascii="Times New Roman" w:hAnsi="Times New Roman" w:cs="Times New Roman"/>
          <w:b/>
          <w:sz w:val="24"/>
          <w:szCs w:val="24"/>
        </w:rPr>
      </w:pPr>
    </w:p>
    <w:p w:rsidR="00A95EB4" w:rsidRPr="004E234A" w:rsidRDefault="00A95EB4" w:rsidP="004E234A">
      <w:pPr>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protein content (%) and oil content (%) of </w:t>
      </w:r>
      <w:r w:rsidRPr="009E6AD6">
        <w:rPr>
          <w:rFonts w:ascii="Times New Roman" w:hAnsi="Times New Roman" w:cs="Times New Roman"/>
          <w:b/>
          <w:i/>
          <w:iCs/>
          <w:sz w:val="24"/>
          <w:szCs w:val="24"/>
        </w:rPr>
        <w:t>kharif</w:t>
      </w:r>
      <w:r>
        <w:rPr>
          <w:rFonts w:ascii="Times New Roman" w:hAnsi="Times New Roman" w:cs="Times New Roman"/>
          <w:b/>
          <w:sz w:val="24"/>
          <w:szCs w:val="24"/>
        </w:rPr>
        <w:t xml:space="preserve"> soybean</w:t>
      </w:r>
    </w:p>
    <w:tbl>
      <w:tblPr>
        <w:tblStyle w:val="TableGrid"/>
        <w:tblW w:w="9578" w:type="dxa"/>
        <w:tblInd w:w="250" w:type="dxa"/>
        <w:tblLook w:val="04A0"/>
      </w:tblPr>
      <w:tblGrid>
        <w:gridCol w:w="5000"/>
        <w:gridCol w:w="2015"/>
        <w:gridCol w:w="2563"/>
      </w:tblGrid>
      <w:tr w:rsidR="00A95EB4" w:rsidTr="00A95EB4">
        <w:trPr>
          <w:trHeight w:val="835"/>
        </w:trPr>
        <w:tc>
          <w:tcPr>
            <w:tcW w:w="5000" w:type="dxa"/>
          </w:tcPr>
          <w:p w:rsidR="00A95EB4" w:rsidRDefault="00A95EB4" w:rsidP="004E234A">
            <w:pPr>
              <w:spacing w:before="60"/>
              <w:jc w:val="center"/>
              <w:rPr>
                <w:rFonts w:cs="Times New Roman"/>
                <w:b/>
                <w:sz w:val="24"/>
                <w:szCs w:val="24"/>
              </w:rPr>
            </w:pPr>
            <w:r>
              <w:rPr>
                <w:rFonts w:cs="Times New Roman"/>
                <w:b/>
                <w:sz w:val="24"/>
                <w:szCs w:val="24"/>
              </w:rPr>
              <w:t>Treatments</w:t>
            </w:r>
          </w:p>
        </w:tc>
        <w:tc>
          <w:tcPr>
            <w:tcW w:w="2015"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Protein content (%)</w:t>
            </w:r>
          </w:p>
        </w:tc>
        <w:tc>
          <w:tcPr>
            <w:tcW w:w="2563" w:type="dxa"/>
          </w:tcPr>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Oil content</w:t>
            </w:r>
          </w:p>
          <w:p w:rsidR="00A95EB4" w:rsidRDefault="00A95EB4" w:rsidP="004E234A">
            <w:pPr>
              <w:pStyle w:val="NoSpacing"/>
              <w:spacing w:before="60"/>
              <w:jc w:val="center"/>
              <w:rPr>
                <w:rFonts w:ascii="Times New Roman" w:hAnsi="Times New Roman" w:cs="Times New Roman"/>
                <w:b/>
                <w:sz w:val="24"/>
                <w:szCs w:val="24"/>
              </w:rPr>
            </w:pPr>
            <w:r>
              <w:rPr>
                <w:rFonts w:ascii="Times New Roman" w:hAnsi="Times New Roman" w:cs="Times New Roman"/>
                <w:b/>
                <w:sz w:val="24"/>
                <w:szCs w:val="24"/>
              </w:rPr>
              <w:t>(%)</w:t>
            </w:r>
          </w:p>
        </w:tc>
      </w:tr>
      <w:tr w:rsidR="00A95EB4" w:rsidTr="00A95EB4">
        <w:trPr>
          <w:trHeight w:val="445"/>
        </w:trPr>
        <w:tc>
          <w:tcPr>
            <w:tcW w:w="5000" w:type="dxa"/>
          </w:tcPr>
          <w:p w:rsidR="00A95EB4" w:rsidRDefault="00A95EB4" w:rsidP="004E234A">
            <w:pPr>
              <w:rPr>
                <w:rFonts w:cs="Times New Roman"/>
                <w:sz w:val="24"/>
                <w:szCs w:val="24"/>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32.38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18.4</w:t>
            </w:r>
            <w:r>
              <w:rPr>
                <w:rFonts w:cs="Times New Roman"/>
                <w:color w:val="000000" w:themeColor="text1"/>
                <w:kern w:val="24"/>
                <w:sz w:val="24"/>
                <w:szCs w:val="24"/>
              </w:rPr>
              <w:t>9</w:t>
            </w:r>
          </w:p>
        </w:tc>
      </w:tr>
      <w:tr w:rsidR="00A95EB4" w:rsidTr="00A95EB4">
        <w:trPr>
          <w:trHeight w:val="656"/>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2</w:t>
            </w:r>
            <w:r>
              <w:rPr>
                <w:rFonts w:cs="Times New Roman"/>
                <w:sz w:val="24"/>
                <w:szCs w:val="24"/>
              </w:rPr>
              <w:t xml:space="preserve">: </w:t>
            </w:r>
            <w:r w:rsidRPr="00926644">
              <w:rPr>
                <w:rFonts w:cs="Times New Roman"/>
                <w:sz w:val="24"/>
                <w:szCs w:val="24"/>
              </w:rPr>
              <w:t>GRDF (50:75</w:t>
            </w:r>
            <w:r>
              <w:rPr>
                <w:rFonts w:cs="Times New Roman"/>
                <w:sz w:val="24"/>
                <w:szCs w:val="24"/>
              </w:rPr>
              <w:t>:45 N: P</w:t>
            </w:r>
            <w:r w:rsidRPr="0076553B">
              <w:rPr>
                <w:rFonts w:cs="Times New Roman"/>
                <w:sz w:val="24"/>
                <w:szCs w:val="24"/>
                <w:vertAlign w:val="subscript"/>
              </w:rPr>
              <w:t>2</w:t>
            </w:r>
            <w:r>
              <w:rPr>
                <w:rFonts w:cs="Times New Roman"/>
                <w:sz w:val="24"/>
                <w:szCs w:val="24"/>
              </w:rPr>
              <w:t>O</w:t>
            </w:r>
            <w:r w:rsidRPr="0076553B">
              <w:rPr>
                <w:rFonts w:cs="Times New Roman"/>
                <w:sz w:val="24"/>
                <w:szCs w:val="24"/>
                <w:vertAlign w:val="subscript"/>
              </w:rPr>
              <w:t>5</w:t>
            </w:r>
            <w:r>
              <w:rPr>
                <w:rFonts w:cs="Times New Roman"/>
                <w:sz w:val="24"/>
                <w:szCs w:val="24"/>
              </w:rPr>
              <w:t>: K</w:t>
            </w:r>
            <w:r w:rsidRPr="0076553B">
              <w:rPr>
                <w:rFonts w:cs="Times New Roman"/>
                <w:sz w:val="24"/>
                <w:szCs w:val="24"/>
                <w:vertAlign w:val="subscript"/>
              </w:rPr>
              <w:t>2</w:t>
            </w:r>
            <w:r>
              <w:rPr>
                <w:rFonts w:cs="Times New Roman"/>
                <w:sz w:val="24"/>
                <w:szCs w:val="24"/>
              </w:rPr>
              <w:t>O Kg ha</w:t>
            </w:r>
            <w:r w:rsidRPr="00926644">
              <w:rPr>
                <w:rFonts w:cs="Times New Roman"/>
                <w:sz w:val="24"/>
                <w:szCs w:val="24"/>
                <w:vertAlign w:val="superscript"/>
              </w:rPr>
              <w:t>-1</w:t>
            </w:r>
            <w:r>
              <w:rPr>
                <w:rFonts w:cs="Times New Roman"/>
                <w:bCs/>
                <w:sz w:val="24"/>
                <w:szCs w:val="24"/>
              </w:rPr>
              <w:t>+ 10 t FYM ha</w:t>
            </w:r>
            <w:r w:rsidRPr="00926644">
              <w:rPr>
                <w:rFonts w:cs="Times New Roman"/>
                <w:bCs/>
                <w:sz w:val="24"/>
                <w:szCs w:val="24"/>
                <w:vertAlign w:val="superscript"/>
              </w:rPr>
              <w:t>-1</w:t>
            </w:r>
            <w:r w:rsidRPr="00926644">
              <w:rPr>
                <w:rFonts w:cs="Times New Roman"/>
                <w:sz w:val="24"/>
                <w:szCs w:val="24"/>
              </w:rPr>
              <w:t>)</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33.57</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18.83</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33.63</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19.20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19.41</w:t>
            </w:r>
          </w:p>
        </w:tc>
      </w:tr>
      <w:tr w:rsidR="00A95EB4" w:rsidTr="00A95EB4">
        <w:trPr>
          <w:trHeight w:val="647"/>
        </w:trPr>
        <w:tc>
          <w:tcPr>
            <w:tcW w:w="5000" w:type="dxa"/>
          </w:tcPr>
          <w:p w:rsidR="00A95EB4" w:rsidRDefault="00A95EB4" w:rsidP="004E234A">
            <w:pPr>
              <w:ind w:left="375" w:hanging="360"/>
              <w:rPr>
                <w:rFonts w:cs="Times New Roman"/>
                <w:bCs/>
                <w:sz w:val="24"/>
                <w:szCs w:val="24"/>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33.68</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19.47</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33.52</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19.00</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33.54</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19.06</w:t>
            </w:r>
          </w:p>
        </w:tc>
      </w:tr>
      <w:tr w:rsidR="00A95EB4" w:rsidTr="00A95EB4">
        <w:trPr>
          <w:trHeight w:val="647"/>
        </w:trPr>
        <w:tc>
          <w:tcPr>
            <w:tcW w:w="5000" w:type="dxa"/>
          </w:tcPr>
          <w:p w:rsidR="00A95EB4" w:rsidRDefault="00A95EB4" w:rsidP="004E234A">
            <w:pPr>
              <w:ind w:left="375" w:hanging="375"/>
              <w:rPr>
                <w:rFonts w:cs="Times New Roman"/>
                <w:bCs/>
                <w:sz w:val="24"/>
                <w:szCs w:val="24"/>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2015" w:type="dxa"/>
            <w:vAlign w:val="center"/>
          </w:tcPr>
          <w:p w:rsidR="00A95EB4" w:rsidRPr="008D5A5F" w:rsidRDefault="00A95EB4" w:rsidP="004E234A">
            <w:pPr>
              <w:jc w:val="center"/>
              <w:rPr>
                <w:rFonts w:cs="Times New Roman"/>
                <w:color w:val="000000"/>
                <w:kern w:val="24"/>
                <w:sz w:val="24"/>
                <w:szCs w:val="24"/>
              </w:rPr>
            </w:pPr>
            <w:r w:rsidRPr="00E651AF">
              <w:rPr>
                <w:rFonts w:eastAsia="Calibri" w:cs="Times New Roman"/>
                <w:color w:val="000000" w:themeColor="text1"/>
                <w:kern w:val="2"/>
                <w:sz w:val="24"/>
                <w:szCs w:val="24"/>
              </w:rPr>
              <w:t>33.55</w:t>
            </w:r>
          </w:p>
        </w:tc>
        <w:tc>
          <w:tcPr>
            <w:tcW w:w="2563" w:type="dxa"/>
            <w:vAlign w:val="center"/>
          </w:tcPr>
          <w:p w:rsidR="00A95EB4" w:rsidRPr="0024324A" w:rsidRDefault="00A95EB4" w:rsidP="004E234A">
            <w:pPr>
              <w:jc w:val="center"/>
              <w:rPr>
                <w:rFonts w:eastAsia="Calibri" w:cs="Times New Roman"/>
                <w:color w:val="000000" w:themeColor="text1"/>
                <w:kern w:val="2"/>
                <w:sz w:val="24"/>
                <w:szCs w:val="24"/>
              </w:rPr>
            </w:pPr>
            <w:r w:rsidRPr="0024324A">
              <w:rPr>
                <w:rFonts w:cs="Times New Roman"/>
                <w:color w:val="000000" w:themeColor="text1"/>
                <w:kern w:val="24"/>
                <w:sz w:val="24"/>
                <w:szCs w:val="24"/>
              </w:rPr>
              <w:t>19.17</w:t>
            </w:r>
          </w:p>
        </w:tc>
      </w:tr>
      <w:tr w:rsidR="00A95EB4" w:rsidTr="00A95EB4">
        <w:trPr>
          <w:trHeight w:val="459"/>
        </w:trPr>
        <w:tc>
          <w:tcPr>
            <w:tcW w:w="5000" w:type="dxa"/>
            <w:vAlign w:val="center"/>
          </w:tcPr>
          <w:p w:rsidR="00A95EB4" w:rsidRDefault="00A95EB4" w:rsidP="004E234A">
            <w:pPr>
              <w:rPr>
                <w:rFonts w:cs="Times New Roman"/>
                <w:bCs/>
                <w:sz w:val="24"/>
                <w:szCs w:val="24"/>
              </w:rPr>
            </w:pPr>
            <w:r>
              <w:rPr>
                <w:rFonts w:cs="Times New Roman"/>
                <w:bCs/>
                <w:sz w:val="24"/>
                <w:szCs w:val="24"/>
              </w:rPr>
              <w:t>S.E. ±</w:t>
            </w:r>
          </w:p>
        </w:tc>
        <w:tc>
          <w:tcPr>
            <w:tcW w:w="2015" w:type="dxa"/>
            <w:vAlign w:val="center"/>
          </w:tcPr>
          <w:p w:rsidR="00A95EB4" w:rsidRPr="00E651AF" w:rsidRDefault="00A95EB4" w:rsidP="004E234A">
            <w:pPr>
              <w:jc w:val="center"/>
              <w:rPr>
                <w:rFonts w:cs="Times New Roman"/>
                <w:color w:val="000000" w:themeColor="text1"/>
                <w:sz w:val="24"/>
                <w:szCs w:val="24"/>
              </w:rPr>
            </w:pPr>
            <w:r w:rsidRPr="00E651AF">
              <w:rPr>
                <w:rFonts w:eastAsia="Calibri" w:cs="Times New Roman"/>
                <w:color w:val="000000" w:themeColor="text1"/>
                <w:kern w:val="2"/>
                <w:sz w:val="24"/>
                <w:szCs w:val="24"/>
              </w:rPr>
              <w:t>0.01</w:t>
            </w:r>
          </w:p>
        </w:tc>
        <w:tc>
          <w:tcPr>
            <w:tcW w:w="2563" w:type="dxa"/>
            <w:vAlign w:val="center"/>
          </w:tcPr>
          <w:p w:rsidR="00A95EB4" w:rsidRPr="0024324A" w:rsidRDefault="00A95EB4" w:rsidP="004E234A">
            <w:pPr>
              <w:rPr>
                <w:rFonts w:eastAsia="Calibri" w:cs="Times New Roman"/>
                <w:color w:val="000000" w:themeColor="text1"/>
                <w:kern w:val="2"/>
                <w:sz w:val="24"/>
                <w:szCs w:val="24"/>
              </w:rPr>
            </w:pPr>
            <w:r>
              <w:rPr>
                <w:rFonts w:cs="Times New Roman"/>
                <w:color w:val="000000" w:themeColor="text1"/>
                <w:kern w:val="2"/>
                <w:sz w:val="24"/>
                <w:szCs w:val="24"/>
              </w:rPr>
              <w:t xml:space="preserve">      0.33</w:t>
            </w:r>
          </w:p>
        </w:tc>
      </w:tr>
      <w:tr w:rsidR="00A95EB4" w:rsidTr="00A95EB4">
        <w:trPr>
          <w:trHeight w:val="467"/>
        </w:trPr>
        <w:tc>
          <w:tcPr>
            <w:tcW w:w="5000" w:type="dxa"/>
            <w:vAlign w:val="center"/>
          </w:tcPr>
          <w:p w:rsidR="00A95EB4" w:rsidRDefault="00A95EB4" w:rsidP="004E234A">
            <w:pPr>
              <w:rPr>
                <w:rFonts w:cs="Times New Roman"/>
                <w:bCs/>
                <w:sz w:val="24"/>
                <w:szCs w:val="24"/>
              </w:rPr>
            </w:pPr>
            <w:r>
              <w:rPr>
                <w:rFonts w:cs="Times New Roman"/>
                <w:sz w:val="24"/>
                <w:szCs w:val="24"/>
              </w:rPr>
              <w:t>C.D. @ 5%</w:t>
            </w:r>
          </w:p>
        </w:tc>
        <w:tc>
          <w:tcPr>
            <w:tcW w:w="2015" w:type="dxa"/>
            <w:vAlign w:val="center"/>
          </w:tcPr>
          <w:p w:rsidR="00A95EB4" w:rsidRPr="00E651AF" w:rsidRDefault="00A95EB4" w:rsidP="004E234A">
            <w:pPr>
              <w:pStyle w:val="NoSpacing"/>
              <w:jc w:val="center"/>
              <w:rPr>
                <w:rFonts w:ascii="Times New Roman" w:eastAsia="SimSun" w:hAnsi="Times New Roman" w:cs="Times New Roman"/>
                <w:color w:val="000000" w:themeColor="text1"/>
                <w:sz w:val="24"/>
                <w:szCs w:val="24"/>
              </w:rPr>
            </w:pPr>
            <w:r w:rsidRPr="00E651AF">
              <w:rPr>
                <w:rFonts w:ascii="Times New Roman" w:eastAsia="Calibri" w:hAnsi="Times New Roman" w:cs="Times New Roman"/>
                <w:color w:val="000000" w:themeColor="text1"/>
                <w:kern w:val="2"/>
                <w:sz w:val="24"/>
                <w:szCs w:val="24"/>
              </w:rPr>
              <w:t>0.04</w:t>
            </w:r>
          </w:p>
        </w:tc>
        <w:tc>
          <w:tcPr>
            <w:tcW w:w="2563" w:type="dxa"/>
            <w:vAlign w:val="center"/>
          </w:tcPr>
          <w:p w:rsidR="00A95EB4" w:rsidRPr="0024324A" w:rsidRDefault="00A95EB4" w:rsidP="004E234A">
            <w:pPr>
              <w:pStyle w:val="NoSpacing"/>
              <w:jc w:val="center"/>
              <w:rPr>
                <w:rFonts w:ascii="Times New Roman" w:eastAsia="Calibri" w:hAnsi="Times New Roman" w:cs="Times New Roman"/>
                <w:color w:val="000000" w:themeColor="text1"/>
                <w:kern w:val="2"/>
                <w:sz w:val="24"/>
                <w:szCs w:val="24"/>
              </w:rPr>
            </w:pPr>
            <w:r w:rsidRPr="0024324A">
              <w:rPr>
                <w:rFonts w:ascii="Times New Roman" w:eastAsia="SimSun" w:hAnsi="Times New Roman" w:cs="Times New Roman"/>
                <w:color w:val="000000" w:themeColor="text1"/>
                <w:sz w:val="24"/>
                <w:szCs w:val="24"/>
              </w:rPr>
              <w:t>NS</w:t>
            </w:r>
          </w:p>
        </w:tc>
      </w:tr>
    </w:tbl>
    <w:p w:rsidR="00A95EB4" w:rsidRPr="004E234A" w:rsidRDefault="00A95EB4" w:rsidP="004E234A">
      <w:pPr>
        <w:spacing w:after="0" w:line="360" w:lineRule="auto"/>
        <w:jc w:val="both"/>
        <w:rPr>
          <w:rFonts w:ascii="Times New Roman" w:hAnsi="Times New Roman" w:cs="Times New Roman"/>
          <w:sz w:val="24"/>
          <w:szCs w:val="24"/>
          <w:lang w:val="en-IN"/>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4E234A" w:rsidRPr="00CA34DC" w:rsidRDefault="004E234A" w:rsidP="004E234A">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lastRenderedPageBreak/>
        <w:t>Conclusion:-</w:t>
      </w:r>
    </w:p>
    <w:p w:rsidR="004E234A" w:rsidRPr="004E234A" w:rsidRDefault="004E234A" w:rsidP="004E234A">
      <w:pPr>
        <w:spacing w:after="0" w:line="360" w:lineRule="auto"/>
        <w:ind w:firstLine="720"/>
        <w:jc w:val="both"/>
        <w:rPr>
          <w:rFonts w:ascii="Times New Roman" w:hAnsi="Times New Roman" w:cs="Times New Roman"/>
          <w:b/>
          <w:bCs/>
          <w:sz w:val="24"/>
          <w:szCs w:val="24"/>
        </w:rPr>
      </w:pPr>
      <w:r w:rsidRPr="000D3592">
        <w:rPr>
          <w:rFonts w:ascii="Times New Roman" w:hAnsi="Times New Roman" w:cs="Times New Roman"/>
          <w:sz w:val="24"/>
          <w:szCs w:val="24"/>
        </w:rPr>
        <w:t xml:space="preserve">From finding of the present research, it is concluded that </w:t>
      </w:r>
      <w:r>
        <w:rPr>
          <w:rFonts w:ascii="Times New Roman" w:hAnsi="Times New Roman" w:cs="Times New Roman"/>
          <w:sz w:val="24"/>
          <w:szCs w:val="24"/>
        </w:rPr>
        <w:t>the uptake of N, P, K and Zn by grain and straw of soybean were recorded significantly highest by the application of bio-NPK consortia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Pr>
          <w:rFonts w:ascii="Times New Roman" w:hAnsi="Times New Roman" w:cs="Times New Roman"/>
          <w:sz w:val="24"/>
          <w:szCs w:val="24"/>
        </w:rPr>
        <w:t>Significantly highest N, P, K and Zn uptake in grain (159.48, 13.97, 31.95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79.54 g ha</w:t>
      </w:r>
      <w:r>
        <w:rPr>
          <w:rFonts w:ascii="Times New Roman" w:hAnsi="Times New Roman" w:cs="Times New Roman"/>
          <w:sz w:val="24"/>
          <w:szCs w:val="24"/>
          <w:vertAlign w:val="superscript"/>
        </w:rPr>
        <w:t>-1</w:t>
      </w:r>
      <w:r>
        <w:rPr>
          <w:rFonts w:ascii="Times New Roman" w:hAnsi="Times New Roman" w:cs="Times New Roman"/>
          <w:sz w:val="24"/>
          <w:szCs w:val="24"/>
        </w:rPr>
        <w:t>, respectively) were recorded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which received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w:t>
      </w:r>
      <w:bookmarkStart w:id="1" w:name="_GoBack"/>
      <w:bookmarkEnd w:id="1"/>
      <w:r>
        <w:rPr>
          <w:rFonts w:ascii="Times New Roman" w:hAnsi="Times New Roman" w:cs="Times New Roman"/>
          <w:sz w:val="24"/>
          <w:szCs w:val="24"/>
        </w:rPr>
        <w:t xml:space="preserve">ortia, while at par with,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 (T</w:t>
      </w:r>
      <w:r>
        <w:rPr>
          <w:rFonts w:ascii="Times New Roman" w:hAnsi="Times New Roman" w:cs="Times New Roman"/>
          <w:sz w:val="24"/>
          <w:szCs w:val="24"/>
          <w:vertAlign w:val="subscript"/>
        </w:rPr>
        <w:t>4</w:t>
      </w:r>
      <w:r>
        <w:rPr>
          <w:rFonts w:ascii="Times New Roman" w:hAnsi="Times New Roman" w:cs="Times New Roman"/>
          <w:sz w:val="24"/>
          <w:szCs w:val="24"/>
        </w:rPr>
        <w:t>) noted the higher uptake of N, P, K and Zn similar trend were also found in straw.The significantly highest protein content (33.68%) in the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followed by T</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Fonts w:ascii="Times New Roman" w:hAnsi="Times New Roman" w:cs="Times New Roman"/>
          <w:i/>
          <w:iCs/>
          <w:sz w:val="24"/>
          <w:szCs w:val="24"/>
        </w:rPr>
        <w:t>i.e.,</w:t>
      </w:r>
      <w:r>
        <w:rPr>
          <w:rFonts w:ascii="Times New Roman" w:hAnsi="Times New Roman" w:cs="Times New Roman"/>
          <w:sz w:val="24"/>
          <w:szCs w:val="24"/>
        </w:rPr>
        <w:t xml:space="preserve"> 33.65%.</w:t>
      </w:r>
    </w:p>
    <w:p w:rsidR="004E234A" w:rsidRPr="007D7854" w:rsidRDefault="004E234A" w:rsidP="004E234A">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Disclaimer (Artificial intelligence)</w:t>
      </w:r>
    </w:p>
    <w:p w:rsidR="004E234A" w:rsidRPr="007D7854" w:rsidRDefault="004E234A" w:rsidP="004E234A">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4E234A" w:rsidRDefault="004E234A" w:rsidP="004E234A">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t>References:-</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A.O.A.C. Official method of analysis of A. O. A. C. (Association of analytical chemist). International, Washingtone, 20th edition.(2016).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Chavan, N. S., Adsul, P. B., Kadam, D. M., Lingayat, N. R. and Jaybhaye, B. B. (2022). Effect of iron and zinc on growth, yield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in Inceptisol.</w:t>
      </w:r>
      <w:r w:rsidRPr="007E2697">
        <w:rPr>
          <w:rFonts w:ascii="Times New Roman" w:hAnsi="Times New Roman" w:cs="Times New Roman"/>
          <w:i/>
          <w:iCs/>
          <w:color w:val="000000" w:themeColor="text1"/>
          <w:sz w:val="24"/>
          <w:szCs w:val="24"/>
        </w:rPr>
        <w:t xml:space="preserve">The Pharma Innovation Journal, </w:t>
      </w:r>
      <w:r w:rsidRPr="007E2697">
        <w:rPr>
          <w:rFonts w:ascii="Times New Roman" w:hAnsi="Times New Roman" w:cs="Times New Roman"/>
          <w:b/>
          <w:bCs/>
          <w:color w:val="000000" w:themeColor="text1"/>
          <w:sz w:val="24"/>
          <w:szCs w:val="24"/>
        </w:rPr>
        <w:t>11</w:t>
      </w:r>
      <w:r w:rsidRPr="007E2697">
        <w:rPr>
          <w:rFonts w:ascii="Times New Roman" w:hAnsi="Times New Roman" w:cs="Times New Roman"/>
          <w:color w:val="000000" w:themeColor="text1"/>
          <w:sz w:val="24"/>
          <w:szCs w:val="24"/>
        </w:rPr>
        <w:t>(12): 1823-1830.</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Gaikwad, S. D., Bhosale, P. A. and Dr. Chandanshive, S. S. (2021). Effect of phosphate solubilizing bacteria on growth and yield of chickpea in calcareous soil.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10</w:t>
      </w:r>
      <w:r w:rsidRPr="007E2697">
        <w:rPr>
          <w:rFonts w:ascii="Times New Roman" w:hAnsi="Times New Roman" w:cs="Times New Roman"/>
          <w:color w:val="000000" w:themeColor="text1"/>
          <w:sz w:val="24"/>
          <w:szCs w:val="24"/>
        </w:rPr>
        <w:t>(12): 842-847.</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Ghadge, J. R. and Murumkar, D. R. (2020).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soybean.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 xml:space="preserve">9 </w:t>
      </w:r>
      <w:r w:rsidRPr="007E2697">
        <w:rPr>
          <w:rFonts w:ascii="Times New Roman" w:hAnsi="Times New Roman" w:cs="Times New Roman"/>
          <w:color w:val="000000" w:themeColor="text1"/>
          <w:sz w:val="24"/>
          <w:szCs w:val="24"/>
        </w:rPr>
        <w:t>(09): 1979-1993.</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Goiba, P. K., Durgude, A., Pharande, A., Kadlag, A., Chauhan, M. and Nimbalkar, C. (2018). Effect of seed priming with iron and zinc on yield contributing parameters as well as the nutrient uptake of the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in calcareous soil.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i/>
          <w:iCs/>
          <w:color w:val="000000" w:themeColor="text1"/>
          <w:sz w:val="24"/>
          <w:szCs w:val="24"/>
          <w:shd w:val="clear" w:color="auto" w:fill="FFFFFF"/>
        </w:rPr>
        <w: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6</w:t>
      </w:r>
      <w:r w:rsidRPr="007E2697">
        <w:rPr>
          <w:rFonts w:ascii="Times New Roman" w:hAnsi="Times New Roman" w:cs="Times New Roman"/>
          <w:color w:val="000000" w:themeColor="text1"/>
          <w:sz w:val="24"/>
          <w:szCs w:val="24"/>
          <w:shd w:val="clear" w:color="auto" w:fill="FFFFFF"/>
        </w:rPr>
        <w:t>(2)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758-760.</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Grotz, N. and Guerinot, M. L. (2006). Molecular aspects of Cu, Fe and Zn homeostasis in plants.  </w:t>
      </w:r>
      <w:r w:rsidRPr="007E2697">
        <w:rPr>
          <w:rFonts w:ascii="Times New Roman" w:hAnsi="Times New Roman" w:cs="Times New Roman"/>
          <w:i/>
          <w:color w:val="000000" w:themeColor="text1"/>
          <w:sz w:val="24"/>
          <w:szCs w:val="24"/>
        </w:rPr>
        <w:t>Biochemical Biophysics Acta</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color w:val="000000" w:themeColor="text1"/>
          <w:sz w:val="24"/>
          <w:szCs w:val="24"/>
        </w:rPr>
        <w:t>17</w:t>
      </w:r>
      <w:r w:rsidRPr="007E2697">
        <w:rPr>
          <w:rFonts w:ascii="Times New Roman" w:hAnsi="Times New Roman" w:cs="Times New Roman"/>
          <w:bCs/>
          <w:color w:val="000000" w:themeColor="text1"/>
          <w:sz w:val="24"/>
          <w:szCs w:val="24"/>
        </w:rPr>
        <w:t>(63)</w:t>
      </w:r>
      <w:r w:rsidRPr="007E2697">
        <w:rPr>
          <w:rFonts w:ascii="Times New Roman" w:hAnsi="Times New Roman" w:cs="Times New Roman"/>
          <w:color w:val="000000" w:themeColor="text1"/>
          <w:sz w:val="24"/>
          <w:szCs w:val="24"/>
        </w:rPr>
        <w:t>: 595-608.</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lastRenderedPageBreak/>
        <w:t>Hildebrand, D.F., Phillips, G. C. and Collins, G.B. (1986).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w:t>
      </w:r>
      <w:r w:rsidRPr="007E2697">
        <w:rPr>
          <w:rFonts w:ascii="Times New Roman" w:hAnsi="Times New Roman" w:cs="Times New Roman"/>
          <w:i/>
          <w:iCs/>
          <w:color w:val="000000" w:themeColor="text1"/>
          <w:sz w:val="24"/>
          <w:szCs w:val="24"/>
        </w:rPr>
        <w:t>Biotechnology in Agriculture and Forestry</w:t>
      </w:r>
      <w:r w:rsidRPr="007E2697">
        <w:rPr>
          <w:rFonts w:ascii="Times New Roman" w:hAnsi="Times New Roman" w:cs="Times New Roman"/>
          <w:color w:val="000000" w:themeColor="text1"/>
          <w:sz w:val="24"/>
          <w:szCs w:val="24"/>
        </w:rPr>
        <w:t xml:space="preserve"> vol. </w:t>
      </w:r>
      <w:r w:rsidRPr="007E2697">
        <w:rPr>
          <w:rFonts w:ascii="Times New Roman" w:hAnsi="Times New Roman" w:cs="Times New Roman"/>
          <w:b/>
          <w:bCs/>
          <w:color w:val="000000" w:themeColor="text1"/>
          <w:sz w:val="24"/>
          <w:szCs w:val="24"/>
        </w:rPr>
        <w:t>2</w:t>
      </w:r>
      <w:r w:rsidRPr="007E2697">
        <w:rPr>
          <w:rFonts w:ascii="Times New Roman" w:hAnsi="Times New Roman" w:cs="Times New Roman"/>
          <w:color w:val="000000" w:themeColor="text1"/>
          <w:sz w:val="24"/>
          <w:szCs w:val="24"/>
        </w:rPr>
        <w:t xml:space="preserve">: Crops I (ed. By Y.P.S. Bajaj). </w:t>
      </w:r>
    </w:p>
    <w:p w:rsidR="007E2697" w:rsidRPr="007E2697" w:rsidRDefault="007E2697" w:rsidP="007E2697">
      <w:pPr>
        <w:spacing w:after="0"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Jackson, M.L. (1973). </w:t>
      </w:r>
      <w:r w:rsidRPr="007E2697">
        <w:rPr>
          <w:rFonts w:ascii="Times New Roman" w:hAnsi="Times New Roman" w:cs="Times New Roman"/>
          <w:i/>
          <w:iCs/>
          <w:color w:val="000000" w:themeColor="text1"/>
          <w:sz w:val="24"/>
          <w:szCs w:val="24"/>
          <w:lang w:val="en-IN"/>
        </w:rPr>
        <w:t>Soil Chemical Analysis</w:t>
      </w:r>
      <w:r w:rsidRPr="007E2697">
        <w:rPr>
          <w:rFonts w:ascii="Times New Roman" w:hAnsi="Times New Roman" w:cs="Times New Roman"/>
          <w:color w:val="000000" w:themeColor="text1"/>
          <w:sz w:val="24"/>
          <w:szCs w:val="24"/>
          <w:lang w:val="en-IN"/>
        </w:rPr>
        <w:t>. Prentice Hall of Indian Pvt. Ltd., New Delhi. pp. 38-56.</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Jaga, P. K. and Sharma, S. (2015). Effect of biofertilizer and fertilizers on productivity of soybean. </w:t>
      </w:r>
      <w:r w:rsidRPr="007E2697">
        <w:rPr>
          <w:rFonts w:ascii="Times New Roman" w:hAnsi="Times New Roman" w:cs="Times New Roman"/>
          <w:i/>
          <w:iCs/>
          <w:color w:val="000000" w:themeColor="text1"/>
          <w:sz w:val="24"/>
          <w:szCs w:val="24"/>
        </w:rPr>
        <w:t>Annals of Plant and Soil Research,</w:t>
      </w:r>
      <w:r w:rsidRPr="007E2697">
        <w:rPr>
          <w:rFonts w:ascii="Times New Roman" w:hAnsi="Times New Roman" w:cs="Times New Roman"/>
          <w:b/>
          <w:bCs/>
          <w:color w:val="000000" w:themeColor="text1"/>
          <w:sz w:val="24"/>
          <w:szCs w:val="24"/>
        </w:rPr>
        <w:t>17</w:t>
      </w:r>
      <w:r w:rsidRPr="007E2697">
        <w:rPr>
          <w:rFonts w:ascii="Times New Roman" w:hAnsi="Times New Roman" w:cs="Times New Roman"/>
          <w:color w:val="000000" w:themeColor="text1"/>
          <w:sz w:val="24"/>
          <w:szCs w:val="24"/>
        </w:rPr>
        <w:t>(2): 171-174.</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B. K.,Syed, I.,Manasa, K. and Pawar, A. (2017). Enhancement of nutrient availability in soil using microbial cultures in soybean grown on Vertisol. </w:t>
      </w:r>
      <w:r w:rsidRPr="007E2697">
        <w:rPr>
          <w:rFonts w:ascii="Times New Roman" w:hAnsi="Times New Roman" w:cs="Times New Roman"/>
          <w:i/>
          <w:iCs/>
          <w:color w:val="000000" w:themeColor="text1"/>
          <w:sz w:val="24"/>
          <w:szCs w:val="24"/>
        </w:rPr>
        <w:t>International Journal of Current Microbiology and Applied Sciences,</w:t>
      </w:r>
      <w:r w:rsidRPr="007E2697">
        <w:rPr>
          <w:rFonts w:ascii="Times New Roman" w:hAnsi="Times New Roman" w:cs="Times New Roman"/>
          <w:b/>
          <w:bCs/>
          <w:color w:val="000000" w:themeColor="text1"/>
          <w:sz w:val="24"/>
          <w:szCs w:val="24"/>
        </w:rPr>
        <w:t>6</w:t>
      </w:r>
      <w:r w:rsidRPr="007E2697">
        <w:rPr>
          <w:rFonts w:ascii="Times New Roman" w:hAnsi="Times New Roman" w:cs="Times New Roman"/>
          <w:color w:val="000000" w:themeColor="text1"/>
          <w:sz w:val="24"/>
          <w:szCs w:val="24"/>
        </w:rPr>
        <w:t>(5): 2802-2807.</w:t>
      </w: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Kumar, B.K., Syed, I., Pawar, A. and Manasa, K. (2016). Effect of Zn solubilizing microbial cultures on yield, nutrient uptake and quality of soybean. </w:t>
      </w:r>
      <w:r w:rsidRPr="007E2697">
        <w:rPr>
          <w:rFonts w:ascii="Times New Roman" w:hAnsi="Times New Roman" w:cs="Times New Roman"/>
          <w:i/>
          <w:iCs/>
          <w:color w:val="000000" w:themeColor="text1"/>
          <w:sz w:val="24"/>
          <w:szCs w:val="24"/>
          <w:shd w:val="clear" w:color="auto" w:fill="FFFFFF"/>
        </w:rPr>
        <w:t>Ecology Environment and Conservation</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22</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339-346.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Kumar, S., Sahu, R. K., Thakur, R. K.,Yaduwanshi, B. and Mitra, N. G. (2021). Effect of microbial inoculants on plant attributes and nutrients uptake by soybean in Vertisols. </w:t>
      </w:r>
      <w:r w:rsidRPr="007E2697">
        <w:rPr>
          <w:rFonts w:ascii="Times New Roman" w:hAnsi="Times New Roman" w:cs="Times New Roman"/>
          <w:i/>
          <w:iCs/>
          <w:color w:val="000000" w:themeColor="text1"/>
          <w:sz w:val="24"/>
          <w:szCs w:val="24"/>
        </w:rPr>
        <w:t>International Journal of Plant and Soil Science,</w:t>
      </w:r>
      <w:r w:rsidRPr="007E2697">
        <w:rPr>
          <w:rFonts w:ascii="Times New Roman" w:hAnsi="Times New Roman" w:cs="Times New Roman"/>
          <w:b/>
          <w:bCs/>
          <w:color w:val="000000" w:themeColor="text1"/>
          <w:sz w:val="24"/>
          <w:szCs w:val="24"/>
        </w:rPr>
        <w:t>33</w:t>
      </w:r>
      <w:r w:rsidRPr="007E2697">
        <w:rPr>
          <w:rFonts w:ascii="Times New Roman" w:hAnsi="Times New Roman" w:cs="Times New Roman"/>
          <w:color w:val="000000" w:themeColor="text1"/>
          <w:sz w:val="24"/>
          <w:szCs w:val="24"/>
        </w:rPr>
        <w:t>(18): 102-109.</w:t>
      </w:r>
    </w:p>
    <w:p w:rsidR="007E2697" w:rsidRPr="007E2697" w:rsidRDefault="007E2697" w:rsidP="00257906">
      <w:pPr>
        <w:pStyle w:val="NoSpacing"/>
        <w:spacing w:line="360" w:lineRule="auto"/>
        <w:ind w:left="864" w:hanging="864"/>
        <w:jc w:val="both"/>
        <w:rPr>
          <w:rFonts w:ascii="Times New Roman" w:hAnsi="Times New Roman" w:cs="Times New Roman"/>
          <w:color w:val="000000" w:themeColor="text1"/>
          <w:sz w:val="24"/>
          <w:szCs w:val="24"/>
          <w:lang w:val="en-IN"/>
        </w:rPr>
      </w:pPr>
      <w:r w:rsidRPr="007E2697">
        <w:rPr>
          <w:rFonts w:ascii="Times New Roman" w:hAnsi="Times New Roman" w:cs="Times New Roman"/>
          <w:color w:val="000000" w:themeColor="text1"/>
          <w:sz w:val="24"/>
          <w:szCs w:val="24"/>
          <w:lang w:val="en-IN"/>
        </w:rPr>
        <w:t xml:space="preserve">Lindsay, W. L. and Norvell, W. A. (1978). Development of DTPA soil test of Zn, Fe, Mn and Cu.  </w:t>
      </w:r>
      <w:r w:rsidRPr="007E2697">
        <w:rPr>
          <w:rFonts w:ascii="Times New Roman" w:hAnsi="Times New Roman" w:cs="Times New Roman"/>
          <w:i/>
          <w:iCs/>
          <w:color w:val="000000" w:themeColor="text1"/>
          <w:sz w:val="24"/>
          <w:szCs w:val="24"/>
          <w:lang w:val="en-IN"/>
        </w:rPr>
        <w:t>Journal of Soil Science Society of America</w:t>
      </w:r>
      <w:r w:rsidRPr="007E2697">
        <w:rPr>
          <w:rFonts w:ascii="Times New Roman" w:hAnsi="Times New Roman" w:cs="Times New Roman"/>
          <w:color w:val="000000" w:themeColor="text1"/>
          <w:sz w:val="24"/>
          <w:szCs w:val="24"/>
          <w:lang w:val="en-IN"/>
        </w:rPr>
        <w:t xml:space="preserve">, </w:t>
      </w:r>
      <w:r w:rsidRPr="007E2697">
        <w:rPr>
          <w:rFonts w:ascii="Times New Roman" w:hAnsi="Times New Roman" w:cs="Times New Roman"/>
          <w:b/>
          <w:bCs/>
          <w:color w:val="000000" w:themeColor="text1"/>
          <w:sz w:val="24"/>
          <w:szCs w:val="24"/>
          <w:lang w:val="en-IN"/>
        </w:rPr>
        <w:t>42</w:t>
      </w:r>
      <w:r w:rsidRPr="007E2697">
        <w:rPr>
          <w:rFonts w:ascii="Times New Roman" w:hAnsi="Times New Roman" w:cs="Times New Roman"/>
          <w:color w:val="000000" w:themeColor="text1"/>
          <w:sz w:val="24"/>
          <w:szCs w:val="24"/>
          <w:lang w:val="en-IN"/>
        </w:rPr>
        <w:t>: 421-428.</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Mane, S. S., Jadhav, K. T. and Sonwane, V. V. (2021). Interactive effect of zinc and pigeonpea cultivars on yield, nutrient uptake and quality of produce in inceptisol.</w:t>
      </w:r>
      <w:r w:rsidRPr="007E2697">
        <w:rPr>
          <w:rFonts w:ascii="Times New Roman" w:hAnsi="Times New Roman" w:cs="Times New Roman"/>
          <w:i/>
          <w:iCs/>
          <w:color w:val="000000" w:themeColor="text1"/>
          <w:sz w:val="24"/>
          <w:szCs w:val="24"/>
        </w:rPr>
        <w:t>Journal of Soils and Crops,</w:t>
      </w:r>
      <w:r w:rsidRPr="007E2697">
        <w:rPr>
          <w:rFonts w:ascii="Times New Roman" w:hAnsi="Times New Roman" w:cs="Times New Roman"/>
          <w:b/>
          <w:bCs/>
          <w:color w:val="000000" w:themeColor="text1"/>
          <w:sz w:val="24"/>
          <w:szCs w:val="24"/>
        </w:rPr>
        <w:t>31</w:t>
      </w:r>
      <w:r w:rsidRPr="007E2697">
        <w:rPr>
          <w:rFonts w:ascii="Times New Roman" w:hAnsi="Times New Roman" w:cs="Times New Roman"/>
          <w:color w:val="000000" w:themeColor="text1"/>
          <w:sz w:val="24"/>
          <w:szCs w:val="24"/>
        </w:rPr>
        <w:t>(2): 328-331.</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Navasare, G. J., Aglave, B. N. and Sathe, R. K. (2019). Effect of nodulation and quality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(L.) Merrill] as influenced by biofertilizers. </w:t>
      </w:r>
      <w:r w:rsidRPr="007E2697">
        <w:rPr>
          <w:rFonts w:ascii="Times New Roman" w:hAnsi="Times New Roman" w:cs="Times New Roman"/>
          <w:i/>
          <w:iCs/>
          <w:color w:val="000000" w:themeColor="text1"/>
          <w:sz w:val="24"/>
          <w:szCs w:val="24"/>
        </w:rPr>
        <w:t>International Journal of Chemical Studies</w:t>
      </w:r>
      <w:r w:rsidRPr="007E2697">
        <w:rPr>
          <w:rFonts w:ascii="Times New Roman" w:hAnsi="Times New Roman" w:cs="Times New Roman"/>
          <w:color w:val="000000" w:themeColor="text1"/>
          <w:sz w:val="24"/>
          <w:szCs w:val="24"/>
        </w:rPr>
        <w:t xml:space="preserve">; </w:t>
      </w:r>
      <w:r w:rsidRPr="007E2697">
        <w:rPr>
          <w:rFonts w:ascii="Times New Roman" w:hAnsi="Times New Roman" w:cs="Times New Roman"/>
          <w:b/>
          <w:bCs/>
          <w:color w:val="000000" w:themeColor="text1"/>
          <w:sz w:val="24"/>
          <w:szCs w:val="24"/>
        </w:rPr>
        <w:t>7</w:t>
      </w:r>
      <w:r w:rsidRPr="007E2697">
        <w:rPr>
          <w:rFonts w:ascii="Times New Roman" w:hAnsi="Times New Roman" w:cs="Times New Roman"/>
          <w:color w:val="000000" w:themeColor="text1"/>
          <w:sz w:val="24"/>
          <w:szCs w:val="24"/>
        </w:rPr>
        <w:t>(2): 670-672.</w:t>
      </w:r>
    </w:p>
    <w:p w:rsidR="00832EE7" w:rsidRDefault="007E2697" w:rsidP="00832EE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Panse, V. G. and Sukhatme, P. V. (1985). </w:t>
      </w:r>
      <w:r w:rsidRPr="007E2697">
        <w:rPr>
          <w:rFonts w:ascii="Times New Roman" w:hAnsi="Times New Roman" w:cs="Times New Roman"/>
          <w:i/>
          <w:iCs/>
          <w:color w:val="000000" w:themeColor="text1"/>
          <w:sz w:val="24"/>
          <w:szCs w:val="24"/>
        </w:rPr>
        <w:t>Statistical Method for Agricultural Workers Revised Edn</w:t>
      </w:r>
      <w:r w:rsidRPr="007E2697">
        <w:rPr>
          <w:rFonts w:ascii="Times New Roman" w:hAnsi="Times New Roman" w:cs="Times New Roman"/>
          <w:color w:val="000000" w:themeColor="text1"/>
          <w:sz w:val="24"/>
          <w:szCs w:val="24"/>
        </w:rPr>
        <w:t>. ICAR, New Delhi.</w:t>
      </w:r>
    </w:p>
    <w:p w:rsidR="00832EE7" w:rsidRPr="00832EE7" w:rsidRDefault="00832EE7" w:rsidP="00832EE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832EE7">
        <w:rPr>
          <w:rFonts w:ascii="Times New Roman" w:hAnsi="Times New Roman" w:cs="Times New Roman"/>
          <w:color w:val="000000" w:themeColor="text1"/>
          <w:sz w:val="24"/>
          <w:szCs w:val="24"/>
        </w:rPr>
        <w:t>Patel K, Kulhare PS, Patel AK, Tagore GS, Lakaria BL, Lanjhewar A. Influence of Long-term Application of Fertilizers and Manure on Growth, Yield Attributes and Yield of Soybean. Int. J. Plant Soil Sci. [Internet]. 2022 Sep. 12 [cited 2025 May 9];34(22):1570-6.</w:t>
      </w:r>
    </w:p>
    <w:p w:rsidR="00832EE7" w:rsidRDefault="00832EE7" w:rsidP="00832EE7">
      <w:pPr>
        <w:rPr>
          <w:sz w:val="20"/>
          <w:lang w:val="en-GB"/>
        </w:rPr>
      </w:pPr>
    </w:p>
    <w:p w:rsidR="00832EE7" w:rsidRPr="007E2697" w:rsidRDefault="00832EE7" w:rsidP="00832EE7">
      <w:pPr>
        <w:pStyle w:val="NoSpacing"/>
        <w:tabs>
          <w:tab w:val="left" w:pos="709"/>
        </w:tabs>
        <w:spacing w:line="360" w:lineRule="auto"/>
        <w:jc w:val="both"/>
        <w:rPr>
          <w:rFonts w:ascii="Times New Roman" w:hAnsi="Times New Roman" w:cs="Times New Roman"/>
          <w:color w:val="000000" w:themeColor="text1"/>
          <w:sz w:val="24"/>
          <w:szCs w:val="24"/>
        </w:rPr>
      </w:pPr>
    </w:p>
    <w:p w:rsidR="007E2697" w:rsidRPr="007E2697" w:rsidRDefault="007E2697" w:rsidP="007E2697">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Plummer, D. (1998). An Introduction to Practical Biochemistry, 3</w:t>
      </w:r>
      <w:r w:rsidRPr="007E2697">
        <w:rPr>
          <w:rFonts w:ascii="Times New Roman" w:hAnsi="Times New Roman" w:cs="Times New Roman"/>
          <w:color w:val="000000" w:themeColor="text1"/>
          <w:sz w:val="24"/>
          <w:szCs w:val="24"/>
          <w:vertAlign w:val="superscript"/>
        </w:rPr>
        <w:t>rd</w:t>
      </w:r>
      <w:r w:rsidRPr="007E2697">
        <w:rPr>
          <w:rFonts w:ascii="Times New Roman" w:hAnsi="Times New Roman" w:cs="Times New Roman"/>
          <w:color w:val="000000" w:themeColor="text1"/>
          <w:sz w:val="24"/>
          <w:szCs w:val="24"/>
        </w:rPr>
        <w:t xml:space="preserve"> Edition. Tata McGraw Hall, Publication, Delhi.</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shd w:val="clear" w:color="auto" w:fill="FFFFFF"/>
        </w:rPr>
        <w:t>Raghuwanshi, N., Sharma, B. L., Uikey, I. and Prajapati, S. (2017). Residual and cumulative effect of zinc on yield, quality of soybean (</w:t>
      </w:r>
      <w:r w:rsidRPr="007E2697">
        <w:rPr>
          <w:rFonts w:ascii="Times New Roman" w:hAnsi="Times New Roman" w:cs="Times New Roman"/>
          <w:i/>
          <w:iCs/>
          <w:color w:val="000000" w:themeColor="text1"/>
          <w:sz w:val="24"/>
          <w:szCs w:val="24"/>
          <w:shd w:val="clear" w:color="auto" w:fill="FFFFFF"/>
        </w:rPr>
        <w:t>Glycine max</w:t>
      </w:r>
      <w:r w:rsidRPr="007E2697">
        <w:rPr>
          <w:rFonts w:ascii="Times New Roman" w:hAnsi="Times New Roman" w:cs="Times New Roman"/>
          <w:color w:val="000000" w:themeColor="text1"/>
          <w:sz w:val="24"/>
          <w:szCs w:val="24"/>
          <w:shd w:val="clear" w:color="auto" w:fill="FFFFFF"/>
        </w:rPr>
        <w:t xml:space="preserve"> L.) and various pools of zinc in a Vertisol of Madhya Pradesh, cv. JS 97-52. </w:t>
      </w:r>
      <w:r w:rsidRPr="007E2697">
        <w:rPr>
          <w:rFonts w:ascii="Times New Roman" w:hAnsi="Times New Roman" w:cs="Times New Roman"/>
          <w:i/>
          <w:iCs/>
          <w:color w:val="000000" w:themeColor="text1"/>
          <w:sz w:val="24"/>
          <w:szCs w:val="24"/>
          <w:shd w:val="clear" w:color="auto" w:fill="FFFFFF"/>
        </w:rPr>
        <w:t>International Journal of Bio-resource and Stress Management</w:t>
      </w:r>
      <w:r w:rsidRPr="007E2697">
        <w:rPr>
          <w:rFonts w:ascii="Times New Roman" w:hAnsi="Times New Roman" w:cs="Times New Roman"/>
          <w:color w:val="000000" w:themeColor="text1"/>
          <w:sz w:val="24"/>
          <w:szCs w:val="24"/>
          <w:shd w:val="clear" w:color="auto" w:fill="FFFFFF"/>
        </w:rPr>
        <w:t>, </w:t>
      </w:r>
      <w:r w:rsidRPr="007E2697">
        <w:rPr>
          <w:rFonts w:ascii="Times New Roman" w:hAnsi="Times New Roman" w:cs="Times New Roman"/>
          <w:b/>
          <w:bCs/>
          <w:color w:val="000000" w:themeColor="text1"/>
          <w:sz w:val="24"/>
          <w:szCs w:val="24"/>
          <w:shd w:val="clear" w:color="auto" w:fill="FFFFFF"/>
        </w:rPr>
        <w:t>8</w:t>
      </w:r>
      <w:r w:rsidRPr="007E2697">
        <w:rPr>
          <w:rFonts w:ascii="Times New Roman" w:hAnsi="Times New Roman" w:cs="Times New Roman"/>
          <w:color w:val="000000" w:themeColor="text1"/>
          <w:sz w:val="24"/>
          <w:szCs w:val="24"/>
        </w:rPr>
        <w:t>:</w:t>
      </w:r>
      <w:r w:rsidRPr="007E2697">
        <w:rPr>
          <w:rFonts w:ascii="Times New Roman" w:hAnsi="Times New Roman" w:cs="Times New Roman"/>
          <w:color w:val="000000" w:themeColor="text1"/>
          <w:sz w:val="24"/>
          <w:szCs w:val="24"/>
          <w:shd w:val="clear" w:color="auto" w:fill="FFFFFF"/>
        </w:rPr>
        <w:t xml:space="preserve"> 444-449.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Sharma, A., Vyas, M. D., Sharma, B. K., Jain, R. C., Shukla, A., Baraiya, B. R.,Tarwariya, M. K. and Para, P. K. (2023). Impact of using Bio-NPK and Bio-Zn together with chemical fertilizers on uptake of nutrients by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L.Merrill) in black soil. </w:t>
      </w:r>
      <w:r w:rsidRPr="007E2697">
        <w:rPr>
          <w:rFonts w:ascii="Times New Roman" w:hAnsi="Times New Roman" w:cs="Times New Roman"/>
          <w:i/>
          <w:iCs/>
          <w:color w:val="000000" w:themeColor="text1"/>
          <w:sz w:val="24"/>
          <w:szCs w:val="24"/>
        </w:rPr>
        <w:t>Biological forum-An International Journal,</w:t>
      </w:r>
      <w:r w:rsidRPr="007E2697">
        <w:rPr>
          <w:rFonts w:ascii="Times New Roman" w:hAnsi="Times New Roman" w:cs="Times New Roman"/>
          <w:b/>
          <w:bCs/>
          <w:color w:val="000000" w:themeColor="text1"/>
          <w:sz w:val="24"/>
          <w:szCs w:val="24"/>
        </w:rPr>
        <w:t>15</w:t>
      </w:r>
      <w:r w:rsidRPr="007E2697">
        <w:rPr>
          <w:rFonts w:ascii="Times New Roman" w:hAnsi="Times New Roman" w:cs="Times New Roman"/>
          <w:color w:val="000000" w:themeColor="text1"/>
          <w:sz w:val="24"/>
          <w:szCs w:val="24"/>
        </w:rPr>
        <w:t>(3): 738-743.</w:t>
      </w:r>
    </w:p>
    <w:p w:rsidR="007E2697" w:rsidRPr="007E2697" w:rsidRDefault="007E2697" w:rsidP="007E2697">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Shkoinik, J. (1984). Zinc uptake by rice as affected by metabolic inhibitors and competing cations. </w:t>
      </w:r>
      <w:r w:rsidRPr="007E2697">
        <w:rPr>
          <w:rFonts w:ascii="Times New Roman" w:hAnsi="Times New Roman" w:cs="Times New Roman"/>
          <w:i/>
          <w:color w:val="000000" w:themeColor="text1"/>
          <w:sz w:val="24"/>
          <w:szCs w:val="24"/>
        </w:rPr>
        <w:t xml:space="preserve">Plant Soil, </w:t>
      </w:r>
      <w:r w:rsidRPr="007E2697">
        <w:rPr>
          <w:rFonts w:ascii="Times New Roman" w:hAnsi="Times New Roman" w:cs="Times New Roman"/>
          <w:b/>
          <w:bCs/>
          <w:color w:val="000000" w:themeColor="text1"/>
          <w:sz w:val="24"/>
          <w:szCs w:val="24"/>
        </w:rPr>
        <w:t>51</w:t>
      </w:r>
      <w:r w:rsidRPr="007E2697">
        <w:rPr>
          <w:rFonts w:ascii="Times New Roman" w:hAnsi="Times New Roman" w:cs="Times New Roman"/>
          <w:color w:val="000000" w:themeColor="text1"/>
          <w:sz w:val="24"/>
          <w:szCs w:val="24"/>
        </w:rPr>
        <w:t>(1): 637-646.</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Singh, S. R., Najar, G. R. and Singh, U. (2017). Productivity and nutrient uptake of soybean (</w:t>
      </w:r>
      <w:r w:rsidRPr="007E2697">
        <w:rPr>
          <w:rFonts w:ascii="Times New Roman" w:hAnsi="Times New Roman" w:cs="Times New Roman"/>
          <w:i/>
          <w:iCs/>
          <w:color w:val="000000" w:themeColor="text1"/>
          <w:sz w:val="24"/>
          <w:szCs w:val="24"/>
        </w:rPr>
        <w:t>Glycine max</w:t>
      </w:r>
      <w:r w:rsidRPr="007E2697">
        <w:rPr>
          <w:rFonts w:ascii="Times New Roman" w:hAnsi="Times New Roman" w:cs="Times New Roman"/>
          <w:color w:val="000000" w:themeColor="text1"/>
          <w:sz w:val="24"/>
          <w:szCs w:val="24"/>
        </w:rPr>
        <w:t xml:space="preserve">) as influenced by bio inoculants and farmyard manure under rainfed conditions. </w:t>
      </w:r>
      <w:r w:rsidRPr="007E2697">
        <w:rPr>
          <w:rFonts w:ascii="Times New Roman" w:hAnsi="Times New Roman" w:cs="Times New Roman"/>
          <w:i/>
          <w:iCs/>
          <w:color w:val="000000" w:themeColor="text1"/>
          <w:sz w:val="24"/>
          <w:szCs w:val="24"/>
        </w:rPr>
        <w:t>Indian Journal of Agronomy,</w:t>
      </w:r>
      <w:r w:rsidRPr="007E2697">
        <w:rPr>
          <w:rFonts w:ascii="Times New Roman" w:hAnsi="Times New Roman" w:cs="Times New Roman"/>
          <w:b/>
          <w:bCs/>
          <w:color w:val="000000" w:themeColor="text1"/>
          <w:sz w:val="24"/>
          <w:szCs w:val="24"/>
        </w:rPr>
        <w:t>52</w:t>
      </w:r>
      <w:r w:rsidRPr="007E2697">
        <w:rPr>
          <w:rFonts w:ascii="Times New Roman" w:hAnsi="Times New Roman" w:cs="Times New Roman"/>
          <w:color w:val="000000" w:themeColor="text1"/>
          <w:sz w:val="24"/>
          <w:szCs w:val="24"/>
        </w:rPr>
        <w:t>(4): 325-329.</w:t>
      </w:r>
    </w:p>
    <w:p w:rsidR="007E2697" w:rsidRPr="007E2697" w:rsidRDefault="007E2697" w:rsidP="00257906">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7E2697">
        <w:rPr>
          <w:rFonts w:ascii="Times New Roman" w:hAnsi="Times New Roman" w:cs="Times New Roman"/>
          <w:color w:val="000000" w:themeColor="text1"/>
          <w:sz w:val="24"/>
          <w:szCs w:val="24"/>
        </w:rPr>
        <w:t xml:space="preserve">Thite, A. S. and Murumkar, D. R. (2023). Inoculation effect of consortium of </w:t>
      </w:r>
      <w:r w:rsidRPr="007E2697">
        <w:rPr>
          <w:rFonts w:ascii="Times New Roman" w:hAnsi="Times New Roman" w:cs="Times New Roman"/>
          <w:i/>
          <w:iCs/>
          <w:color w:val="000000" w:themeColor="text1"/>
          <w:sz w:val="24"/>
          <w:szCs w:val="24"/>
        </w:rPr>
        <w:t>Rhizobium</w:t>
      </w:r>
      <w:r w:rsidRPr="007E2697">
        <w:rPr>
          <w:rFonts w:ascii="Times New Roman" w:hAnsi="Times New Roman" w:cs="Times New Roman"/>
          <w:color w:val="000000" w:themeColor="text1"/>
          <w:sz w:val="24"/>
          <w:szCs w:val="24"/>
        </w:rPr>
        <w:t xml:space="preserve">, PSB and KMB on the growth and yield of chickpea. </w:t>
      </w:r>
      <w:r w:rsidRPr="007E2697">
        <w:rPr>
          <w:rFonts w:ascii="Times New Roman" w:hAnsi="Times New Roman" w:cs="Times New Roman"/>
          <w:i/>
          <w:iCs/>
          <w:color w:val="000000" w:themeColor="text1"/>
          <w:sz w:val="24"/>
          <w:szCs w:val="24"/>
        </w:rPr>
        <w:t>The Pharma Innovation Journal</w:t>
      </w:r>
      <w:r w:rsidRPr="007E2697">
        <w:rPr>
          <w:rFonts w:ascii="Times New Roman" w:hAnsi="Times New Roman" w:cs="Times New Roman"/>
          <w:color w:val="000000" w:themeColor="text1"/>
          <w:sz w:val="24"/>
          <w:szCs w:val="24"/>
        </w:rPr>
        <w:t>,</w:t>
      </w:r>
      <w:r w:rsidRPr="007E2697">
        <w:rPr>
          <w:rFonts w:ascii="Times New Roman" w:hAnsi="Times New Roman" w:cs="Times New Roman"/>
          <w:b/>
          <w:bCs/>
          <w:color w:val="000000" w:themeColor="text1"/>
          <w:sz w:val="24"/>
          <w:szCs w:val="24"/>
        </w:rPr>
        <w:t>12</w:t>
      </w:r>
      <w:r w:rsidRPr="007E2697">
        <w:rPr>
          <w:rFonts w:ascii="Times New Roman" w:hAnsi="Times New Roman" w:cs="Times New Roman"/>
          <w:color w:val="000000" w:themeColor="text1"/>
          <w:sz w:val="24"/>
          <w:szCs w:val="24"/>
        </w:rPr>
        <w:t>(12): 2660-2667.</w:t>
      </w:r>
    </w:p>
    <w:p w:rsidR="00A95EB4" w:rsidRPr="0062672B" w:rsidRDefault="007E2697" w:rsidP="0062672B">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7E2697">
        <w:rPr>
          <w:rFonts w:ascii="Times New Roman" w:hAnsi="Times New Roman" w:cs="Times New Roman"/>
          <w:color w:val="000000" w:themeColor="text1"/>
          <w:sz w:val="24"/>
          <w:szCs w:val="24"/>
          <w:shd w:val="clear" w:color="auto" w:fill="FFFFFF"/>
        </w:rPr>
        <w:t>Yadav, S. L., Rai, H. K., Kumar, A., Yadav, I. R., Kumawat, L., Yadav, M. and Singh, S. (2022). Effect of zinc application strategies on nutrients content, uptake by soybean and status in post-harvest soil. </w:t>
      </w:r>
      <w:r w:rsidRPr="007E2697">
        <w:rPr>
          <w:rFonts w:ascii="Times New Roman" w:hAnsi="Times New Roman" w:cs="Times New Roman"/>
          <w:i/>
          <w:iCs/>
          <w:color w:val="000000" w:themeColor="text1"/>
          <w:sz w:val="24"/>
          <w:szCs w:val="24"/>
          <w:shd w:val="clear" w:color="auto" w:fill="FFFFFF"/>
        </w:rPr>
        <w:t>Biological Forum–An International Journal</w:t>
      </w:r>
      <w:r w:rsidRPr="007E2697">
        <w:rPr>
          <w:rFonts w:ascii="Times New Roman" w:hAnsi="Times New Roman" w:cs="Times New Roman"/>
          <w:color w:val="000000" w:themeColor="text1"/>
          <w:sz w:val="24"/>
          <w:szCs w:val="24"/>
          <w:shd w:val="clear" w:color="auto" w:fill="FFFFFF"/>
        </w:rPr>
        <w:t xml:space="preserve">, </w:t>
      </w:r>
      <w:r w:rsidRPr="007E2697">
        <w:rPr>
          <w:rFonts w:ascii="Times New Roman" w:hAnsi="Times New Roman" w:cs="Times New Roman"/>
          <w:b/>
          <w:bCs/>
          <w:color w:val="000000" w:themeColor="text1"/>
          <w:sz w:val="24"/>
          <w:szCs w:val="24"/>
          <w:shd w:val="clear" w:color="auto" w:fill="FFFFFF"/>
        </w:rPr>
        <w:t>14</w:t>
      </w:r>
      <w:r w:rsidRPr="007E2697">
        <w:rPr>
          <w:rFonts w:ascii="Times New Roman" w:hAnsi="Times New Roman" w:cs="Times New Roman"/>
          <w:color w:val="000000" w:themeColor="text1"/>
          <w:sz w:val="24"/>
          <w:szCs w:val="24"/>
        </w:rPr>
        <w:t xml:space="preserve">(1): </w:t>
      </w:r>
      <w:r w:rsidRPr="007E2697">
        <w:rPr>
          <w:rFonts w:ascii="Times New Roman" w:hAnsi="Times New Roman" w:cs="Times New Roman"/>
          <w:color w:val="000000" w:themeColor="text1"/>
          <w:sz w:val="24"/>
          <w:szCs w:val="24"/>
          <w:shd w:val="clear" w:color="auto" w:fill="FFFFFF"/>
        </w:rPr>
        <w:t>513-518.</w:t>
      </w:r>
    </w:p>
    <w:sectPr w:rsidR="00A95EB4" w:rsidRPr="0062672B" w:rsidSect="004B30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09E" w:rsidRDefault="00C0309E" w:rsidP="004E234A">
      <w:pPr>
        <w:spacing w:after="0" w:line="240" w:lineRule="auto"/>
      </w:pPr>
      <w:r>
        <w:separator/>
      </w:r>
    </w:p>
  </w:endnote>
  <w:endnote w:type="continuationSeparator" w:id="1">
    <w:p w:rsidR="00C0309E" w:rsidRDefault="00C0309E" w:rsidP="004E2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hruti">
    <w:altName w:val="Cambria Math"/>
    <w:panose1 w:val="02000500000000000000"/>
    <w:charset w:val="01"/>
    <w:family w:val="roman"/>
    <w:notTrueType/>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B24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B24C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B24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09E" w:rsidRDefault="00C0309E" w:rsidP="004E234A">
      <w:pPr>
        <w:spacing w:after="0" w:line="240" w:lineRule="auto"/>
      </w:pPr>
      <w:r>
        <w:separator/>
      </w:r>
    </w:p>
  </w:footnote>
  <w:footnote w:type="continuationSeparator" w:id="1">
    <w:p w:rsidR="00C0309E" w:rsidRDefault="00C0309E" w:rsidP="004E2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ED5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ED5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3C" w:rsidRDefault="00ED5D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7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75922"/>
    <w:multiLevelType w:val="hybridMultilevel"/>
    <w:tmpl w:val="772EB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9702D"/>
    <w:rsid w:val="000960EE"/>
    <w:rsid w:val="001373DA"/>
    <w:rsid w:val="0019702D"/>
    <w:rsid w:val="002025F9"/>
    <w:rsid w:val="00257906"/>
    <w:rsid w:val="0029176D"/>
    <w:rsid w:val="003B7D4E"/>
    <w:rsid w:val="004B305B"/>
    <w:rsid w:val="004E234A"/>
    <w:rsid w:val="005E1CC4"/>
    <w:rsid w:val="0062672B"/>
    <w:rsid w:val="006278AC"/>
    <w:rsid w:val="006363D7"/>
    <w:rsid w:val="006C7A91"/>
    <w:rsid w:val="007E2697"/>
    <w:rsid w:val="00832EE7"/>
    <w:rsid w:val="0094185A"/>
    <w:rsid w:val="009418F3"/>
    <w:rsid w:val="00967F27"/>
    <w:rsid w:val="00A05AF0"/>
    <w:rsid w:val="00A236E6"/>
    <w:rsid w:val="00A95EB4"/>
    <w:rsid w:val="00AB2B67"/>
    <w:rsid w:val="00B24C3C"/>
    <w:rsid w:val="00B30E57"/>
    <w:rsid w:val="00B40ACC"/>
    <w:rsid w:val="00B41FED"/>
    <w:rsid w:val="00C0309E"/>
    <w:rsid w:val="00C702E6"/>
    <w:rsid w:val="00D742A8"/>
    <w:rsid w:val="00D769AD"/>
    <w:rsid w:val="00ED5DE7"/>
    <w:rsid w:val="00F15C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B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5F9"/>
    <w:pPr>
      <w:spacing w:after="0" w:line="240" w:lineRule="auto"/>
    </w:pPr>
    <w:rPr>
      <w:rFonts w:ascii="Calibri" w:eastAsia="Times New Roman" w:hAnsi="Calibri" w:cs="Shruti"/>
      <w:szCs w:val="22"/>
      <w:lang w:bidi="ar-SA"/>
    </w:rPr>
  </w:style>
  <w:style w:type="table" w:styleId="TableGrid">
    <w:name w:val="Table Grid"/>
    <w:basedOn w:val="TableNormal"/>
    <w:uiPriority w:val="59"/>
    <w:qFormat/>
    <w:rsid w:val="00A95EB4"/>
    <w:pPr>
      <w:spacing w:after="0" w:line="240" w:lineRule="auto"/>
    </w:pPr>
    <w:rPr>
      <w:rFonts w:ascii="Times New Roman" w:eastAsia="SimSun" w:hAnsi="Times New Roman" w:cs="Times New Roman"/>
      <w:sz w:val="20"/>
      <w:lang w:val="en-IN" w:eastAsia="en-IN"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E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4A"/>
    <w:rPr>
      <w:rFonts w:cs="Mangal"/>
    </w:rPr>
  </w:style>
  <w:style w:type="paragraph" w:styleId="Footer">
    <w:name w:val="footer"/>
    <w:basedOn w:val="Normal"/>
    <w:link w:val="FooterChar"/>
    <w:uiPriority w:val="99"/>
    <w:unhideWhenUsed/>
    <w:rsid w:val="004E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4A"/>
    <w:rPr>
      <w:rFonts w:cs="Mangal"/>
    </w:rPr>
  </w:style>
  <w:style w:type="paragraph" w:styleId="BalloonText">
    <w:name w:val="Balloon Text"/>
    <w:basedOn w:val="Normal"/>
    <w:link w:val="BalloonTextChar"/>
    <w:uiPriority w:val="99"/>
    <w:semiHidden/>
    <w:unhideWhenUsed/>
    <w:rsid w:val="004E234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E234A"/>
    <w:rPr>
      <w:rFonts w:ascii="Tahoma" w:hAnsi="Tahoma" w:cs="Mangal"/>
      <w:sz w:val="16"/>
      <w:szCs w:val="14"/>
    </w:rPr>
  </w:style>
  <w:style w:type="character" w:styleId="Hyperlink">
    <w:name w:val="Hyperlink"/>
    <w:basedOn w:val="DefaultParagraphFont"/>
    <w:uiPriority w:val="99"/>
    <w:unhideWhenUsed/>
    <w:rsid w:val="00832E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04633">
      <w:bodyDiv w:val="1"/>
      <w:marLeft w:val="0"/>
      <w:marRight w:val="0"/>
      <w:marTop w:val="0"/>
      <w:marBottom w:val="0"/>
      <w:divBdr>
        <w:top w:val="none" w:sz="0" w:space="0" w:color="auto"/>
        <w:left w:val="none" w:sz="0" w:space="0" w:color="auto"/>
        <w:bottom w:val="none" w:sz="0" w:space="0" w:color="auto"/>
        <w:right w:val="none" w:sz="0" w:space="0" w:color="auto"/>
      </w:divBdr>
    </w:div>
    <w:div w:id="199711766">
      <w:bodyDiv w:val="1"/>
      <w:marLeft w:val="0"/>
      <w:marRight w:val="0"/>
      <w:marTop w:val="0"/>
      <w:marBottom w:val="0"/>
      <w:divBdr>
        <w:top w:val="none" w:sz="0" w:space="0" w:color="auto"/>
        <w:left w:val="none" w:sz="0" w:space="0" w:color="auto"/>
        <w:bottom w:val="none" w:sz="0" w:space="0" w:color="auto"/>
        <w:right w:val="none" w:sz="0" w:space="0" w:color="auto"/>
      </w:divBdr>
    </w:div>
    <w:div w:id="340426515">
      <w:bodyDiv w:val="1"/>
      <w:marLeft w:val="0"/>
      <w:marRight w:val="0"/>
      <w:marTop w:val="0"/>
      <w:marBottom w:val="0"/>
      <w:divBdr>
        <w:top w:val="none" w:sz="0" w:space="0" w:color="auto"/>
        <w:left w:val="none" w:sz="0" w:space="0" w:color="auto"/>
        <w:bottom w:val="none" w:sz="0" w:space="0" w:color="auto"/>
        <w:right w:val="none" w:sz="0" w:space="0" w:color="auto"/>
      </w:divBdr>
    </w:div>
    <w:div w:id="415443661">
      <w:bodyDiv w:val="1"/>
      <w:marLeft w:val="0"/>
      <w:marRight w:val="0"/>
      <w:marTop w:val="0"/>
      <w:marBottom w:val="0"/>
      <w:divBdr>
        <w:top w:val="none" w:sz="0" w:space="0" w:color="auto"/>
        <w:left w:val="none" w:sz="0" w:space="0" w:color="auto"/>
        <w:bottom w:val="none" w:sz="0" w:space="0" w:color="auto"/>
        <w:right w:val="none" w:sz="0" w:space="0" w:color="auto"/>
      </w:divBdr>
    </w:div>
    <w:div w:id="530071071">
      <w:bodyDiv w:val="1"/>
      <w:marLeft w:val="0"/>
      <w:marRight w:val="0"/>
      <w:marTop w:val="0"/>
      <w:marBottom w:val="0"/>
      <w:divBdr>
        <w:top w:val="none" w:sz="0" w:space="0" w:color="auto"/>
        <w:left w:val="none" w:sz="0" w:space="0" w:color="auto"/>
        <w:bottom w:val="none" w:sz="0" w:space="0" w:color="auto"/>
        <w:right w:val="none" w:sz="0" w:space="0" w:color="auto"/>
      </w:divBdr>
    </w:div>
    <w:div w:id="668945163">
      <w:bodyDiv w:val="1"/>
      <w:marLeft w:val="0"/>
      <w:marRight w:val="0"/>
      <w:marTop w:val="0"/>
      <w:marBottom w:val="0"/>
      <w:divBdr>
        <w:top w:val="none" w:sz="0" w:space="0" w:color="auto"/>
        <w:left w:val="none" w:sz="0" w:space="0" w:color="auto"/>
        <w:bottom w:val="none" w:sz="0" w:space="0" w:color="auto"/>
        <w:right w:val="none" w:sz="0" w:space="0" w:color="auto"/>
      </w:divBdr>
    </w:div>
    <w:div w:id="789468858">
      <w:bodyDiv w:val="1"/>
      <w:marLeft w:val="0"/>
      <w:marRight w:val="0"/>
      <w:marTop w:val="0"/>
      <w:marBottom w:val="0"/>
      <w:divBdr>
        <w:top w:val="none" w:sz="0" w:space="0" w:color="auto"/>
        <w:left w:val="none" w:sz="0" w:space="0" w:color="auto"/>
        <w:bottom w:val="none" w:sz="0" w:space="0" w:color="auto"/>
        <w:right w:val="none" w:sz="0" w:space="0" w:color="auto"/>
      </w:divBdr>
    </w:div>
    <w:div w:id="1288313175">
      <w:bodyDiv w:val="1"/>
      <w:marLeft w:val="0"/>
      <w:marRight w:val="0"/>
      <w:marTop w:val="0"/>
      <w:marBottom w:val="0"/>
      <w:divBdr>
        <w:top w:val="none" w:sz="0" w:space="0" w:color="auto"/>
        <w:left w:val="none" w:sz="0" w:space="0" w:color="auto"/>
        <w:bottom w:val="none" w:sz="0" w:space="0" w:color="auto"/>
        <w:right w:val="none" w:sz="0" w:space="0" w:color="auto"/>
      </w:divBdr>
    </w:div>
    <w:div w:id="1313293484">
      <w:bodyDiv w:val="1"/>
      <w:marLeft w:val="0"/>
      <w:marRight w:val="0"/>
      <w:marTop w:val="0"/>
      <w:marBottom w:val="0"/>
      <w:divBdr>
        <w:top w:val="none" w:sz="0" w:space="0" w:color="auto"/>
        <w:left w:val="none" w:sz="0" w:space="0" w:color="auto"/>
        <w:bottom w:val="none" w:sz="0" w:space="0" w:color="auto"/>
        <w:right w:val="none" w:sz="0" w:space="0" w:color="auto"/>
      </w:divBdr>
    </w:div>
    <w:div w:id="1331525196">
      <w:bodyDiv w:val="1"/>
      <w:marLeft w:val="0"/>
      <w:marRight w:val="0"/>
      <w:marTop w:val="0"/>
      <w:marBottom w:val="0"/>
      <w:divBdr>
        <w:top w:val="none" w:sz="0" w:space="0" w:color="auto"/>
        <w:left w:val="none" w:sz="0" w:space="0" w:color="auto"/>
        <w:bottom w:val="none" w:sz="0" w:space="0" w:color="auto"/>
        <w:right w:val="none" w:sz="0" w:space="0" w:color="auto"/>
      </w:divBdr>
    </w:div>
    <w:div w:id="1505897654">
      <w:bodyDiv w:val="1"/>
      <w:marLeft w:val="0"/>
      <w:marRight w:val="0"/>
      <w:marTop w:val="0"/>
      <w:marBottom w:val="0"/>
      <w:divBdr>
        <w:top w:val="none" w:sz="0" w:space="0" w:color="auto"/>
        <w:left w:val="none" w:sz="0" w:space="0" w:color="auto"/>
        <w:bottom w:val="none" w:sz="0" w:space="0" w:color="auto"/>
        <w:right w:val="none" w:sz="0" w:space="0" w:color="auto"/>
      </w:divBdr>
    </w:div>
    <w:div w:id="1852915480">
      <w:bodyDiv w:val="1"/>
      <w:marLeft w:val="0"/>
      <w:marRight w:val="0"/>
      <w:marTop w:val="0"/>
      <w:marBottom w:val="0"/>
      <w:divBdr>
        <w:top w:val="none" w:sz="0" w:space="0" w:color="auto"/>
        <w:left w:val="none" w:sz="0" w:space="0" w:color="auto"/>
        <w:bottom w:val="none" w:sz="0" w:space="0" w:color="auto"/>
        <w:right w:val="none" w:sz="0" w:space="0" w:color="auto"/>
      </w:divBdr>
    </w:div>
    <w:div w:id="21014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42</cp:revision>
  <dcterms:created xsi:type="dcterms:W3CDTF">2025-03-17T06:33:00Z</dcterms:created>
  <dcterms:modified xsi:type="dcterms:W3CDTF">2025-05-13T07:55:00Z</dcterms:modified>
</cp:coreProperties>
</file>