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6A19" w14:textId="709B37BA" w:rsidR="007C1538" w:rsidRPr="007C1538" w:rsidRDefault="007C1538" w:rsidP="007C1538">
      <w:pPr>
        <w:spacing w:after="0" w:line="360" w:lineRule="auto"/>
        <w:jc w:val="center"/>
        <w:rPr>
          <w:rFonts w:ascii="Times New Roman" w:hAnsi="Times New Roman" w:cs="Times New Roman"/>
          <w:b/>
          <w:bCs/>
          <w:i/>
          <w:iCs/>
          <w:sz w:val="28"/>
          <w:szCs w:val="28"/>
          <w:u w:val="single"/>
          <w:lang w:val="en-US"/>
        </w:rPr>
      </w:pPr>
    </w:p>
    <w:p w14:paraId="3E0D9C06" w14:textId="3A4F7C3D" w:rsidR="00F04611" w:rsidRPr="00FF3EE3" w:rsidRDefault="00FF3EE3" w:rsidP="00FF3EE3">
      <w:pPr>
        <w:pBdr>
          <w:bottom w:val="single" w:sz="4" w:space="0" w:color="auto"/>
        </w:pBdr>
        <w:spacing w:before="160" w:line="360" w:lineRule="auto"/>
        <w:jc w:val="center"/>
        <w:rPr>
          <w:rFonts w:ascii="Times New Roman" w:hAnsi="Times New Roman" w:cs="Times New Roman"/>
          <w:b/>
          <w:bCs/>
          <w:sz w:val="32"/>
          <w:szCs w:val="32"/>
        </w:rPr>
      </w:pPr>
      <w:r w:rsidRPr="00EA6FBF">
        <w:rPr>
          <w:rFonts w:ascii="Times New Roman" w:hAnsi="Times New Roman" w:cs="Times New Roman"/>
          <w:b/>
          <w:bCs/>
          <w:sz w:val="28"/>
          <w:szCs w:val="28"/>
          <w:highlight w:val="yellow"/>
        </w:rPr>
        <w:t>Evaluation of Essential Oils for Managing Purple Blotch Disease and Enhancing Growth in Garlic (</w:t>
      </w:r>
      <w:r w:rsidRPr="00EA6FBF">
        <w:rPr>
          <w:rFonts w:ascii="Times New Roman" w:eastAsia="Arial Unicode MS" w:hAnsi="Times New Roman" w:cs="Times New Roman"/>
          <w:b/>
          <w:bCs/>
          <w:i/>
          <w:iCs/>
          <w:sz w:val="28"/>
          <w:szCs w:val="28"/>
          <w:highlight w:val="yellow"/>
        </w:rPr>
        <w:t>Allium sativum</w:t>
      </w:r>
      <w:r w:rsidRPr="00EA6FBF">
        <w:rPr>
          <w:rFonts w:ascii="Times New Roman" w:hAnsi="Times New Roman" w:cs="Times New Roman"/>
          <w:b/>
          <w:bCs/>
          <w:sz w:val="28"/>
          <w:szCs w:val="28"/>
          <w:highlight w:val="yellow"/>
        </w:rPr>
        <w:t xml:space="preserve"> L.)</w:t>
      </w:r>
    </w:p>
    <w:p w14:paraId="3962DF43" w14:textId="47FC8881" w:rsidR="00D26631" w:rsidRPr="00721CD9" w:rsidRDefault="00D26631" w:rsidP="00D26631">
      <w:pPr>
        <w:pBdr>
          <w:bottom w:val="single" w:sz="4" w:space="0" w:color="auto"/>
        </w:pBdr>
        <w:spacing w:before="160" w:line="360" w:lineRule="auto"/>
        <w:jc w:val="center"/>
        <w:rPr>
          <w:rFonts w:ascii="Times New Roman" w:hAnsi="Times New Roman" w:cs="Times New Roman"/>
          <w:b/>
          <w:bCs/>
          <w:sz w:val="24"/>
          <w:szCs w:val="24"/>
        </w:rPr>
      </w:pPr>
      <w:r w:rsidRPr="00721CD9">
        <w:rPr>
          <w:rFonts w:ascii="Times New Roman" w:hAnsi="Times New Roman" w:cs="Times New Roman"/>
          <w:b/>
          <w:bCs/>
          <w:sz w:val="24"/>
          <w:szCs w:val="24"/>
        </w:rPr>
        <w:t>ABSTRACT</w:t>
      </w:r>
    </w:p>
    <w:p w14:paraId="211BD25A" w14:textId="5E98EE56" w:rsidR="00D26631" w:rsidRPr="00D26631" w:rsidRDefault="008D3027" w:rsidP="00D26631">
      <w:pPr>
        <w:spacing w:line="276" w:lineRule="auto"/>
        <w:jc w:val="both"/>
        <w:rPr>
          <w:rFonts w:ascii="Times New Roman" w:hAnsi="Times New Roman" w:cs="Times New Roman"/>
          <w:sz w:val="20"/>
          <w:szCs w:val="20"/>
        </w:rPr>
      </w:pPr>
      <w:r w:rsidRPr="008D3027">
        <w:rPr>
          <w:rFonts w:ascii="Times New Roman" w:hAnsi="Times New Roman" w:cs="Times New Roman"/>
        </w:rPr>
        <w:t xml:space="preserve">A research trial was conducted during the </w:t>
      </w:r>
      <w:r w:rsidRPr="00F04611">
        <w:rPr>
          <w:rFonts w:ascii="Times New Roman" w:hAnsi="Times New Roman" w:cs="Times New Roman"/>
          <w:i/>
          <w:iCs/>
        </w:rPr>
        <w:t>Rabi</w:t>
      </w:r>
      <w:r w:rsidRPr="008D3027">
        <w:rPr>
          <w:rFonts w:ascii="Times New Roman" w:hAnsi="Times New Roman" w:cs="Times New Roman"/>
        </w:rPr>
        <w:t xml:space="preserve"> season of 2023-24 at the Central Research Field</w:t>
      </w:r>
      <w:r>
        <w:rPr>
          <w:rFonts w:ascii="Times New Roman" w:hAnsi="Times New Roman" w:cs="Times New Roman"/>
        </w:rPr>
        <w:t xml:space="preserve">, </w:t>
      </w:r>
      <w:r w:rsidRPr="008D3027">
        <w:rPr>
          <w:rFonts w:ascii="Times New Roman" w:hAnsi="Times New Roman" w:cs="Times New Roman"/>
        </w:rPr>
        <w:t>Department of Plant Pathology</w:t>
      </w:r>
      <w:r>
        <w:rPr>
          <w:rFonts w:ascii="Times New Roman" w:hAnsi="Times New Roman" w:cs="Times New Roman"/>
        </w:rPr>
        <w:t xml:space="preserve">, </w:t>
      </w:r>
      <w:r w:rsidRPr="008D3027">
        <w:rPr>
          <w:rFonts w:ascii="Times New Roman" w:hAnsi="Times New Roman" w:cs="Times New Roman"/>
        </w:rPr>
        <w:t xml:space="preserve">Naini Agricultural Institute, Sam Higginbottom University of Agriculture, Technology </w:t>
      </w:r>
      <w:r w:rsidR="00331B08">
        <w:rPr>
          <w:rFonts w:ascii="Times New Roman" w:hAnsi="Times New Roman" w:cs="Times New Roman"/>
        </w:rPr>
        <w:t>A</w:t>
      </w:r>
      <w:r w:rsidRPr="008D3027">
        <w:rPr>
          <w:rFonts w:ascii="Times New Roman" w:hAnsi="Times New Roman" w:cs="Times New Roman"/>
        </w:rPr>
        <w:t>nd Sciences, Prayagraj, Uttar Pradesh. The aim of the experiment was to assess the impact of various essential oils on the purple blotch disease in garlic, which is caused by Alternaria porri, as well as other growth parameters. The trial included seven treatments: T</w:t>
      </w:r>
      <w:r w:rsidRPr="008D3027">
        <w:rPr>
          <w:rFonts w:ascii="Times New Roman" w:hAnsi="Times New Roman" w:cs="Times New Roman"/>
          <w:vertAlign w:val="subscript"/>
        </w:rPr>
        <w:t>1</w:t>
      </w:r>
      <w:r w:rsidRPr="008D3027">
        <w:rPr>
          <w:rFonts w:ascii="Times New Roman" w:hAnsi="Times New Roman" w:cs="Times New Roman"/>
        </w:rPr>
        <w:t>- neem oil (5%), T</w:t>
      </w:r>
      <w:r w:rsidRPr="008D3027">
        <w:rPr>
          <w:rFonts w:ascii="Times New Roman" w:hAnsi="Times New Roman" w:cs="Times New Roman"/>
          <w:vertAlign w:val="subscript"/>
        </w:rPr>
        <w:t>2</w:t>
      </w:r>
      <w:r w:rsidRPr="008D3027">
        <w:rPr>
          <w:rFonts w:ascii="Times New Roman" w:hAnsi="Times New Roman" w:cs="Times New Roman"/>
        </w:rPr>
        <w:t>- eucalyptus oil (5%), T</w:t>
      </w:r>
      <w:r w:rsidRPr="008D3027">
        <w:rPr>
          <w:rFonts w:ascii="Times New Roman" w:hAnsi="Times New Roman" w:cs="Times New Roman"/>
          <w:vertAlign w:val="subscript"/>
        </w:rPr>
        <w:t>3</w:t>
      </w:r>
      <w:r w:rsidRPr="008D3027">
        <w:rPr>
          <w:rFonts w:ascii="Times New Roman" w:hAnsi="Times New Roman" w:cs="Times New Roman"/>
        </w:rPr>
        <w:t>- clove oil (5%), T</w:t>
      </w:r>
      <w:r w:rsidRPr="008D3027">
        <w:rPr>
          <w:rFonts w:ascii="Times New Roman" w:hAnsi="Times New Roman" w:cs="Times New Roman"/>
          <w:vertAlign w:val="subscript"/>
        </w:rPr>
        <w:t>4</w:t>
      </w:r>
      <w:r w:rsidRPr="008D3027">
        <w:rPr>
          <w:rFonts w:ascii="Times New Roman" w:hAnsi="Times New Roman" w:cs="Times New Roman"/>
        </w:rPr>
        <w:t>- castor oil (5%), T</w:t>
      </w:r>
      <w:r w:rsidRPr="008D3027">
        <w:rPr>
          <w:rFonts w:ascii="Times New Roman" w:hAnsi="Times New Roman" w:cs="Times New Roman"/>
          <w:vertAlign w:val="subscript"/>
        </w:rPr>
        <w:t>5</w:t>
      </w:r>
      <w:r w:rsidRPr="008D3027">
        <w:rPr>
          <w:rFonts w:ascii="Times New Roman" w:hAnsi="Times New Roman" w:cs="Times New Roman"/>
        </w:rPr>
        <w:t>- mustard oil (5%), T</w:t>
      </w:r>
      <w:r w:rsidRPr="008D3027">
        <w:rPr>
          <w:rFonts w:ascii="Times New Roman" w:hAnsi="Times New Roman" w:cs="Times New Roman"/>
          <w:vertAlign w:val="subscript"/>
        </w:rPr>
        <w:t>6</w:t>
      </w:r>
      <w:r w:rsidRPr="008D3027">
        <w:rPr>
          <w:rFonts w:ascii="Times New Roman" w:hAnsi="Times New Roman" w:cs="Times New Roman"/>
        </w:rPr>
        <w:t>- mancozeb 75 WP (0.2%), and T</w:t>
      </w:r>
      <w:r w:rsidRPr="008D3027">
        <w:rPr>
          <w:rFonts w:ascii="Times New Roman" w:hAnsi="Times New Roman" w:cs="Times New Roman"/>
          <w:vertAlign w:val="subscript"/>
        </w:rPr>
        <w:t>0</w:t>
      </w:r>
      <w:r w:rsidRPr="008D3027">
        <w:rPr>
          <w:rFonts w:ascii="Times New Roman" w:hAnsi="Times New Roman" w:cs="Times New Roman"/>
        </w:rPr>
        <w:t xml:space="preserve">- control, with each treatment replicated three times to </w:t>
      </w:r>
      <w:r w:rsidR="00F04611">
        <w:rPr>
          <w:rFonts w:ascii="Times New Roman" w:hAnsi="Times New Roman" w:cs="Times New Roman"/>
        </w:rPr>
        <w:t>manage</w:t>
      </w:r>
      <w:r w:rsidRPr="008D3027">
        <w:rPr>
          <w:rFonts w:ascii="Times New Roman" w:hAnsi="Times New Roman" w:cs="Times New Roman"/>
        </w:rPr>
        <w:t xml:space="preserve"> the disease and to analyse the effects of the treatments on growth parameters. It was noted that all treatments significantly enhanced the growth parameters of garlic and lowered the severity of the disease.</w:t>
      </w:r>
      <w:r>
        <w:rPr>
          <w:rFonts w:ascii="Times New Roman" w:hAnsi="Times New Roman" w:cs="Times New Roman"/>
        </w:rPr>
        <w:t xml:space="preserve"> </w:t>
      </w:r>
      <w:r w:rsidR="00D26631" w:rsidRPr="00D26631">
        <w:rPr>
          <w:rFonts w:ascii="Times New Roman" w:hAnsi="Times New Roman" w:cs="Times New Roman"/>
        </w:rPr>
        <w:t xml:space="preserve">From the study of results, it was concluded that among all the treatments, the most effective for influencing the growth parameters </w:t>
      </w:r>
      <w:r w:rsidR="00D26631" w:rsidRPr="00D26631">
        <w:rPr>
          <w:rFonts w:ascii="Times New Roman" w:hAnsi="Times New Roman" w:cs="Times New Roman"/>
          <w:i/>
          <w:iCs/>
        </w:rPr>
        <w:t>viz</w:t>
      </w:r>
      <w:r w:rsidR="00D26631" w:rsidRPr="00D26631">
        <w:rPr>
          <w:rFonts w:ascii="Times New Roman" w:hAnsi="Times New Roman" w:cs="Times New Roman"/>
        </w:rPr>
        <w:t>. plant height (cm) was</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(55.60)</w:t>
      </w:r>
      <w:r w:rsidR="00930D29">
        <w:rPr>
          <w:rFonts w:ascii="Times New Roman" w:hAnsi="Times New Roman" w:cs="Times New Roman"/>
        </w:rPr>
        <w:t xml:space="preserve"> followed by</w:t>
      </w:r>
      <w:r w:rsidR="00930D29" w:rsidRPr="00D26631">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(53.46),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(52.00),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(50.93)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(50.60) as compared to</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(46.66)</w:t>
      </w:r>
      <w:r w:rsidR="00930D29">
        <w:rPr>
          <w:rFonts w:ascii="Times New Roman" w:hAnsi="Times New Roman" w:cs="Times New Roman"/>
        </w:rPr>
        <w:t xml:space="preserve"> and </w:t>
      </w:r>
      <w:r w:rsidR="00930D29" w:rsidRPr="00930D29">
        <w:rPr>
          <w:rFonts w:ascii="Times New Roman" w:hAnsi="Times New Roman" w:cs="Times New Roman"/>
          <w:highlight w:val="yellow"/>
        </w:rPr>
        <w:t>check T</w:t>
      </w:r>
      <w:r w:rsidR="00930D29" w:rsidRPr="00930D29">
        <w:rPr>
          <w:rFonts w:ascii="Times New Roman" w:hAnsi="Times New Roman" w:cs="Times New Roman"/>
          <w:highlight w:val="yellow"/>
          <w:vertAlign w:val="subscript"/>
        </w:rPr>
        <w:t>6</w:t>
      </w:r>
      <w:r w:rsidR="00930D29" w:rsidRPr="00930D29">
        <w:rPr>
          <w:rFonts w:ascii="Times New Roman" w:hAnsi="Times New Roman" w:cs="Times New Roman"/>
          <w:highlight w:val="yellow"/>
        </w:rPr>
        <w:t>- Mancozeb (57.13)</w:t>
      </w:r>
      <w:r w:rsidR="00D26631" w:rsidRPr="00930D29">
        <w:rPr>
          <w:rFonts w:ascii="Times New Roman" w:hAnsi="Times New Roman" w:cs="Times New Roman"/>
          <w:highlight w:val="yellow"/>
        </w:rPr>
        <w:t>,</w:t>
      </w:r>
      <w:r w:rsidR="00D26631" w:rsidRPr="00D26631">
        <w:rPr>
          <w:rFonts w:ascii="Times New Roman" w:hAnsi="Times New Roman" w:cs="Times New Roman"/>
        </w:rPr>
        <w:t xml:space="preserve"> number of leaves was</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(5.86)</w:t>
      </w:r>
      <w:r w:rsidR="004C665B">
        <w:rPr>
          <w:rFonts w:ascii="Times New Roman" w:hAnsi="Times New Roman" w:cs="Times New Roman"/>
        </w:rPr>
        <w:t xml:space="preserve"> followed by</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(5.60),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(5.53),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(5.33)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(5.26) as compare</w:t>
      </w:r>
      <w:r w:rsidR="008A7CD9">
        <w:rPr>
          <w:rFonts w:ascii="Times New Roman" w:hAnsi="Times New Roman" w:cs="Times New Roman"/>
        </w:rPr>
        <w:t xml:space="preserve">d to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(4.93)</w:t>
      </w:r>
      <w:r w:rsidR="004C665B">
        <w:rPr>
          <w:rFonts w:ascii="Times New Roman" w:hAnsi="Times New Roman" w:cs="Times New Roman"/>
        </w:rPr>
        <w:t xml:space="preserve"> and </w:t>
      </w:r>
      <w:r w:rsidR="004C665B" w:rsidRPr="004C665B">
        <w:rPr>
          <w:rFonts w:ascii="Times New Roman" w:hAnsi="Times New Roman" w:cs="Times New Roman"/>
          <w:highlight w:val="yellow"/>
        </w:rPr>
        <w:t>check T</w:t>
      </w:r>
      <w:r w:rsidR="004C665B" w:rsidRPr="004C665B">
        <w:rPr>
          <w:rFonts w:ascii="Times New Roman" w:hAnsi="Times New Roman" w:cs="Times New Roman"/>
          <w:highlight w:val="yellow"/>
          <w:vertAlign w:val="subscript"/>
        </w:rPr>
        <w:t>6</w:t>
      </w:r>
      <w:r w:rsidR="004C665B" w:rsidRPr="004C665B">
        <w:rPr>
          <w:rFonts w:ascii="Times New Roman" w:hAnsi="Times New Roman" w:cs="Times New Roman"/>
          <w:highlight w:val="yellow"/>
        </w:rPr>
        <w:t>- Mancozeb (5.93)</w:t>
      </w:r>
      <w:r w:rsidR="00D26631" w:rsidRPr="004C665B">
        <w:rPr>
          <w:rFonts w:ascii="Times New Roman" w:hAnsi="Times New Roman" w:cs="Times New Roman"/>
          <w:highlight w:val="yellow"/>
        </w:rPr>
        <w:t>.</w:t>
      </w:r>
      <w:r w:rsidR="00D26631">
        <w:rPr>
          <w:rFonts w:ascii="Times New Roman" w:hAnsi="Times New Roman" w:cs="Times New Roman"/>
        </w:rPr>
        <w:t xml:space="preserve"> </w:t>
      </w:r>
      <w:r w:rsidR="00D26631" w:rsidRPr="00D26631">
        <w:rPr>
          <w:rFonts w:ascii="Times New Roman" w:hAnsi="Times New Roman" w:cs="Times New Roman"/>
        </w:rPr>
        <w:t>The study also concluded that cost benefit ratio significantly increased in the treatment 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w:t>
      </w:r>
      <w:r w:rsidR="00D26631" w:rsidRPr="00D26631">
        <w:rPr>
          <w:rFonts w:ascii="Times New Roman" w:hAnsi="Times New Roman" w:cs="Times New Roman"/>
          <w:color w:val="000000"/>
        </w:rPr>
        <w:t>1:4.30</w:t>
      </w:r>
      <w:r w:rsidR="00D26631" w:rsidRPr="00D26631">
        <w:rPr>
          <w:rFonts w:ascii="Times New Roman" w:hAnsi="Times New Roman" w:cs="Times New Roman"/>
        </w:rPr>
        <w:t>)</w:t>
      </w:r>
      <w:r w:rsidR="004C665B">
        <w:rPr>
          <w:rFonts w:ascii="Times New Roman" w:hAnsi="Times New Roman" w:cs="Times New Roman"/>
        </w:rPr>
        <w:t xml:space="preserve"> followed by</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w:t>
      </w:r>
      <w:r w:rsidR="00D26631" w:rsidRPr="00D26631">
        <w:rPr>
          <w:rFonts w:ascii="Times New Roman" w:hAnsi="Times New Roman" w:cs="Times New Roman"/>
          <w:color w:val="000000"/>
        </w:rPr>
        <w:t>1:3.95</w:t>
      </w:r>
      <w:r w:rsidR="00D26631" w:rsidRPr="00D26631">
        <w:rPr>
          <w:rFonts w:ascii="Times New Roman" w:hAnsi="Times New Roman" w:cs="Times New Roman"/>
        </w:rPr>
        <w:t>),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w:t>
      </w:r>
      <w:r w:rsidR="00D26631" w:rsidRPr="00D26631">
        <w:rPr>
          <w:rFonts w:ascii="Times New Roman" w:hAnsi="Times New Roman" w:cs="Times New Roman"/>
          <w:color w:val="000000"/>
        </w:rPr>
        <w:t>1:3.74</w:t>
      </w:r>
      <w:r w:rsidR="00D26631" w:rsidRPr="00D26631">
        <w:rPr>
          <w:rFonts w:ascii="Times New Roman" w:hAnsi="Times New Roman" w:cs="Times New Roman"/>
        </w:rPr>
        <w:t>),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w:t>
      </w:r>
      <w:r w:rsidR="00D26631" w:rsidRPr="00D26631">
        <w:rPr>
          <w:rFonts w:ascii="Times New Roman" w:hAnsi="Times New Roman" w:cs="Times New Roman"/>
          <w:color w:val="000000"/>
        </w:rPr>
        <w:t>1:3.55</w:t>
      </w:r>
      <w:r w:rsidR="00D26631" w:rsidRPr="00D26631">
        <w:rPr>
          <w:rFonts w:ascii="Times New Roman" w:hAnsi="Times New Roman" w:cs="Times New Roman"/>
        </w:rPr>
        <w:t>)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w:t>
      </w:r>
      <w:r w:rsidR="00D26631" w:rsidRPr="00D26631">
        <w:rPr>
          <w:rFonts w:ascii="Times New Roman" w:hAnsi="Times New Roman" w:cs="Times New Roman"/>
          <w:color w:val="000000"/>
        </w:rPr>
        <w:t>1:3.40</w:t>
      </w:r>
      <w:r w:rsidR="00D26631" w:rsidRPr="00D26631">
        <w:rPr>
          <w:rFonts w:ascii="Times New Roman" w:hAnsi="Times New Roman" w:cs="Times New Roman"/>
        </w:rPr>
        <w:t>) as compared</w:t>
      </w:r>
      <w:r w:rsidR="008A7CD9">
        <w:rPr>
          <w:rFonts w:ascii="Times New Roman" w:hAnsi="Times New Roman" w:cs="Times New Roman"/>
        </w:rPr>
        <w:t xml:space="preserve"> to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w:t>
      </w:r>
      <w:r w:rsidR="00D26631" w:rsidRPr="00D26631">
        <w:rPr>
          <w:rFonts w:ascii="Times New Roman" w:hAnsi="Times New Roman" w:cs="Times New Roman"/>
          <w:color w:val="000000"/>
        </w:rPr>
        <w:t>1:2.47</w:t>
      </w:r>
      <w:r w:rsidR="00D26631" w:rsidRPr="00D26631">
        <w:rPr>
          <w:rFonts w:ascii="Times New Roman" w:hAnsi="Times New Roman" w:cs="Times New Roman"/>
        </w:rPr>
        <w:t>)</w:t>
      </w:r>
      <w:r w:rsidR="004C665B">
        <w:rPr>
          <w:rFonts w:ascii="Times New Roman" w:hAnsi="Times New Roman" w:cs="Times New Roman"/>
        </w:rPr>
        <w:t xml:space="preserve"> and </w:t>
      </w:r>
      <w:r w:rsidR="004C665B" w:rsidRPr="004C665B">
        <w:rPr>
          <w:rFonts w:ascii="Times New Roman" w:hAnsi="Times New Roman" w:cs="Times New Roman"/>
          <w:highlight w:val="yellow"/>
        </w:rPr>
        <w:t>check T</w:t>
      </w:r>
      <w:r w:rsidR="004C665B" w:rsidRPr="004C665B">
        <w:rPr>
          <w:rFonts w:ascii="Times New Roman" w:hAnsi="Times New Roman" w:cs="Times New Roman"/>
          <w:highlight w:val="yellow"/>
          <w:vertAlign w:val="subscript"/>
        </w:rPr>
        <w:t>6</w:t>
      </w:r>
      <w:r w:rsidR="004C665B" w:rsidRPr="004C665B">
        <w:rPr>
          <w:rFonts w:ascii="Times New Roman" w:hAnsi="Times New Roman" w:cs="Times New Roman"/>
          <w:highlight w:val="yellow"/>
        </w:rPr>
        <w:t>- Mancozeb (1:6.15)</w:t>
      </w:r>
      <w:r w:rsidR="00D26631" w:rsidRPr="004C665B">
        <w:rPr>
          <w:rFonts w:ascii="Times New Roman" w:hAnsi="Times New Roman" w:cs="Times New Roman"/>
          <w:highlight w:val="yellow"/>
        </w:rPr>
        <w:t>.</w:t>
      </w:r>
    </w:p>
    <w:p w14:paraId="43618556" w14:textId="31314EB3" w:rsidR="00D26631" w:rsidRDefault="00D26631" w:rsidP="00D26631">
      <w:pPr>
        <w:spacing w:after="240" w:line="276" w:lineRule="auto"/>
        <w:jc w:val="both"/>
        <w:rPr>
          <w:rFonts w:ascii="Times New Roman" w:hAnsi="Times New Roman" w:cs="Times New Roman"/>
        </w:rPr>
      </w:pPr>
      <w:r w:rsidRPr="00721CD9">
        <w:rPr>
          <w:rFonts w:ascii="Times New Roman" w:hAnsi="Times New Roman" w:cs="Times New Roman"/>
          <w:b/>
          <w:bCs/>
        </w:rPr>
        <w:t>Keywords:</w:t>
      </w:r>
      <w:r>
        <w:rPr>
          <w:rFonts w:ascii="Times New Roman" w:hAnsi="Times New Roman" w:cs="Times New Roman"/>
        </w:rPr>
        <w:t xml:space="preserve"> Cost benefit ratio</w:t>
      </w:r>
      <w:r w:rsidRPr="00721CD9">
        <w:rPr>
          <w:rFonts w:ascii="Times New Roman" w:hAnsi="Times New Roman" w:cs="Times New Roman"/>
        </w:rPr>
        <w:t>, essential oils,</w:t>
      </w:r>
      <w:r>
        <w:rPr>
          <w:rFonts w:ascii="Times New Roman" w:hAnsi="Times New Roman" w:cs="Times New Roman"/>
        </w:rPr>
        <w:t xml:space="preserve"> </w:t>
      </w:r>
      <w:r w:rsidR="003E6788">
        <w:rPr>
          <w:rFonts w:ascii="Times New Roman" w:hAnsi="Times New Roman" w:cs="Times New Roman"/>
        </w:rPr>
        <w:t>garlic</w:t>
      </w:r>
      <w:r w:rsidR="003E6788">
        <w:rPr>
          <w:rFonts w:ascii="Times New Roman" w:hAnsi="Times New Roman" w:cs="Times New Roman"/>
          <w:sz w:val="24"/>
          <w:szCs w:val="24"/>
        </w:rPr>
        <w:t xml:space="preserve">, </w:t>
      </w:r>
      <w:r>
        <w:rPr>
          <w:rFonts w:ascii="Times New Roman" w:hAnsi="Times New Roman" w:cs="Times New Roman"/>
          <w:sz w:val="24"/>
          <w:szCs w:val="24"/>
        </w:rPr>
        <w:t>number of leaves, plant height</w:t>
      </w:r>
      <w:r>
        <w:rPr>
          <w:rFonts w:ascii="Times New Roman" w:hAnsi="Times New Roman" w:cs="Times New Roman"/>
        </w:rPr>
        <w:t>.</w:t>
      </w:r>
    </w:p>
    <w:p w14:paraId="665F9721" w14:textId="40C325D4" w:rsidR="00D26631" w:rsidRPr="006F5B73" w:rsidRDefault="00D26631" w:rsidP="006F5B73">
      <w:pPr>
        <w:pStyle w:val="ListParagraph"/>
        <w:numPr>
          <w:ilvl w:val="0"/>
          <w:numId w:val="1"/>
        </w:numPr>
        <w:spacing w:after="120" w:line="276" w:lineRule="auto"/>
        <w:rPr>
          <w:rFonts w:ascii="Times New Roman" w:hAnsi="Times New Roman" w:cs="Times New Roman"/>
          <w:b/>
          <w:bCs/>
          <w:sz w:val="24"/>
          <w:szCs w:val="24"/>
        </w:rPr>
      </w:pPr>
      <w:bookmarkStart w:id="0" w:name="_Hlk180960015"/>
      <w:r w:rsidRPr="006F5B73">
        <w:rPr>
          <w:rFonts w:ascii="Times New Roman" w:hAnsi="Times New Roman" w:cs="Times New Roman"/>
          <w:b/>
          <w:bCs/>
          <w:sz w:val="24"/>
          <w:szCs w:val="24"/>
        </w:rPr>
        <w:t>INTRODUCTION</w:t>
      </w:r>
      <w:bookmarkEnd w:id="0"/>
    </w:p>
    <w:p w14:paraId="54A4544A" w14:textId="1A3A0AF6" w:rsidR="0085722B" w:rsidRDefault="0085722B" w:rsidP="0085722B">
      <w:pPr>
        <w:spacing w:line="276" w:lineRule="auto"/>
        <w:jc w:val="both"/>
        <w:rPr>
          <w:rFonts w:ascii="Times New Roman" w:hAnsi="Times New Roman" w:cs="Times New Roman"/>
        </w:rPr>
      </w:pPr>
      <w:r w:rsidRPr="0085722B">
        <w:rPr>
          <w:rFonts w:ascii="Times New Roman" w:hAnsi="Times New Roman" w:cs="Times New Roman"/>
        </w:rPr>
        <w:t>Garlic (</w:t>
      </w:r>
      <w:r w:rsidRPr="0085722B">
        <w:rPr>
          <w:rFonts w:ascii="Times New Roman" w:hAnsi="Times New Roman" w:cs="Times New Roman"/>
          <w:i/>
          <w:iCs/>
        </w:rPr>
        <w:t>Allium sativum</w:t>
      </w:r>
      <w:r w:rsidRPr="0085722B">
        <w:rPr>
          <w:rFonts w:ascii="Times New Roman" w:hAnsi="Times New Roman" w:cs="Times New Roman"/>
        </w:rPr>
        <w:t xml:space="preserve"> L.) belongs to the family Amaryllidaceae and is the second most important bulb crop after onion </w:t>
      </w:r>
      <w:r w:rsidRPr="0085722B">
        <w:rPr>
          <w:rFonts w:ascii="Times New Roman" w:hAnsi="Times New Roman" w:cs="Times New Roman"/>
          <w:b/>
          <w:bCs/>
        </w:rPr>
        <w:t>(Rubatzky</w:t>
      </w:r>
      <w:r w:rsidRPr="0085722B">
        <w:rPr>
          <w:rFonts w:ascii="Times New Roman" w:hAnsi="Times New Roman" w:cs="Times New Roman"/>
          <w:b/>
        </w:rPr>
        <w:t xml:space="preserve"> and </w:t>
      </w:r>
      <w:r w:rsidRPr="0085722B">
        <w:rPr>
          <w:rFonts w:ascii="Times New Roman" w:hAnsi="Times New Roman" w:cs="Times New Roman"/>
          <w:b/>
          <w:bCs/>
        </w:rPr>
        <w:t>Yamaguchi, 1997)</w:t>
      </w:r>
      <w:r>
        <w:rPr>
          <w:rFonts w:ascii="Times New Roman" w:hAnsi="Times New Roman" w:cs="Times New Roman"/>
        </w:rPr>
        <w:t xml:space="preserve">. </w:t>
      </w:r>
      <w:r w:rsidR="00BD3041" w:rsidRPr="00BD3041">
        <w:rPr>
          <w:rFonts w:ascii="Times New Roman" w:hAnsi="Times New Roman" w:cs="Times New Roman"/>
        </w:rPr>
        <w:t>It is commonly referred to as "Lasan"</w:t>
      </w:r>
      <w:r w:rsidR="00BD3041">
        <w:rPr>
          <w:rFonts w:ascii="Times New Roman" w:hAnsi="Times New Roman" w:cs="Times New Roman"/>
        </w:rPr>
        <w:t xml:space="preserve"> </w:t>
      </w:r>
      <w:r w:rsidR="00BD3041" w:rsidRPr="00721CD9">
        <w:rPr>
          <w:rFonts w:ascii="Times New Roman" w:hAnsi="Times New Roman" w:cs="Times New Roman"/>
          <w:b/>
          <w:bCs/>
        </w:rPr>
        <w:t xml:space="preserve">(Singh </w:t>
      </w:r>
      <w:r w:rsidR="00BD3041" w:rsidRPr="00721CD9">
        <w:rPr>
          <w:rFonts w:ascii="Times New Roman" w:hAnsi="Times New Roman" w:cs="Times New Roman"/>
          <w:b/>
          <w:bCs/>
          <w:i/>
          <w:iCs/>
        </w:rPr>
        <w:t>et al</w:t>
      </w:r>
      <w:r w:rsidR="00BD3041" w:rsidRPr="00721CD9">
        <w:rPr>
          <w:rFonts w:ascii="Times New Roman" w:hAnsi="Times New Roman" w:cs="Times New Roman"/>
          <w:b/>
          <w:bCs/>
        </w:rPr>
        <w:t>., 2021)</w:t>
      </w:r>
      <w:r w:rsidR="00BD3041">
        <w:rPr>
          <w:rFonts w:ascii="Times New Roman" w:hAnsi="Times New Roman" w:cs="Times New Roman"/>
        </w:rPr>
        <w:t xml:space="preserve">. </w:t>
      </w:r>
      <w:r w:rsidRPr="0085722B">
        <w:rPr>
          <w:rFonts w:ascii="Times New Roman" w:hAnsi="Times New Roman" w:cs="Times New Roman"/>
        </w:rPr>
        <w:t>The economic yield is obtained from underground develop part known as bulbs.</w:t>
      </w:r>
      <w:r w:rsidRPr="0085722B">
        <w:t xml:space="preserve"> </w:t>
      </w:r>
      <w:r w:rsidRPr="0085722B">
        <w:rPr>
          <w:rFonts w:ascii="Times New Roman" w:hAnsi="Times New Roman" w:cs="Times New Roman"/>
        </w:rPr>
        <w:t>Often the bulb contains 10 to 20 cloves that</w:t>
      </w:r>
      <w:r>
        <w:rPr>
          <w:rFonts w:ascii="Times New Roman" w:hAnsi="Times New Roman" w:cs="Times New Roman"/>
        </w:rPr>
        <w:t xml:space="preserve"> </w:t>
      </w:r>
      <w:r w:rsidRPr="0085722B">
        <w:rPr>
          <w:rFonts w:ascii="Times New Roman" w:hAnsi="Times New Roman" w:cs="Times New Roman"/>
        </w:rPr>
        <w:t xml:space="preserve">are asymmetric in shape. </w:t>
      </w:r>
      <w:r w:rsidR="009912B1">
        <w:rPr>
          <w:rFonts w:ascii="Times New Roman" w:hAnsi="Times New Roman" w:cs="Times New Roman"/>
        </w:rPr>
        <w:t>“</w:t>
      </w:r>
      <w:r w:rsidRPr="0085722B">
        <w:rPr>
          <w:rFonts w:ascii="Times New Roman" w:hAnsi="Times New Roman" w:cs="Times New Roman"/>
        </w:rPr>
        <w:t>The small central cloves are not usually used because</w:t>
      </w:r>
      <w:r>
        <w:rPr>
          <w:rFonts w:ascii="Times New Roman" w:hAnsi="Times New Roman" w:cs="Times New Roman"/>
        </w:rPr>
        <w:t xml:space="preserve"> </w:t>
      </w:r>
      <w:r w:rsidRPr="0085722B">
        <w:rPr>
          <w:rFonts w:ascii="Times New Roman" w:hAnsi="Times New Roman" w:cs="Times New Roman"/>
        </w:rPr>
        <w:t>they produce small plants and hence small bulbs</w:t>
      </w:r>
      <w:r w:rsidR="009912B1">
        <w:rPr>
          <w:rFonts w:ascii="Times New Roman" w:hAnsi="Times New Roman" w:cs="Times New Roman"/>
        </w:rPr>
        <w:t>”</w:t>
      </w:r>
      <w:r>
        <w:rPr>
          <w:rFonts w:ascii="Times New Roman" w:hAnsi="Times New Roman" w:cs="Times New Roman"/>
        </w:rPr>
        <w:t xml:space="preserve"> </w:t>
      </w:r>
      <w:r w:rsidRPr="0085722B">
        <w:rPr>
          <w:rFonts w:ascii="Times New Roman" w:hAnsi="Times New Roman" w:cs="Times New Roman"/>
          <w:b/>
          <w:bCs/>
        </w:rPr>
        <w:t>(</w:t>
      </w:r>
      <w:proofErr w:type="spellStart"/>
      <w:r w:rsidRPr="0085722B">
        <w:rPr>
          <w:rFonts w:ascii="Times New Roman" w:hAnsi="Times New Roman" w:cs="Times New Roman"/>
          <w:b/>
          <w:bCs/>
        </w:rPr>
        <w:t>Purseglove</w:t>
      </w:r>
      <w:proofErr w:type="spellEnd"/>
      <w:r w:rsidRPr="0085722B">
        <w:rPr>
          <w:rFonts w:ascii="Times New Roman" w:hAnsi="Times New Roman" w:cs="Times New Roman"/>
          <w:b/>
          <w:bCs/>
        </w:rPr>
        <w:t>, 1975)</w:t>
      </w:r>
      <w:r>
        <w:rPr>
          <w:rFonts w:ascii="Times New Roman" w:hAnsi="Times New Roman" w:cs="Times New Roman"/>
        </w:rPr>
        <w:t>.</w:t>
      </w:r>
    </w:p>
    <w:p w14:paraId="708E8125" w14:textId="3EB0757E" w:rsidR="0085722B" w:rsidRPr="0085722B" w:rsidRDefault="009912B1" w:rsidP="0085722B">
      <w:pPr>
        <w:spacing w:line="276" w:lineRule="auto"/>
        <w:jc w:val="both"/>
        <w:rPr>
          <w:rFonts w:ascii="Times New Roman" w:hAnsi="Times New Roman" w:cs="Times New Roman"/>
        </w:rPr>
      </w:pPr>
      <w:r>
        <w:rPr>
          <w:rFonts w:ascii="Times New Roman" w:hAnsi="Times New Roman" w:cs="Times New Roman"/>
        </w:rPr>
        <w:br/>
        <w:t>“</w:t>
      </w:r>
      <w:r w:rsidR="0085722B" w:rsidRPr="0085722B">
        <w:rPr>
          <w:rFonts w:ascii="Times New Roman" w:hAnsi="Times New Roman" w:cs="Times New Roman"/>
        </w:rPr>
        <w:t xml:space="preserve">Alternaria </w:t>
      </w:r>
      <w:proofErr w:type="spellStart"/>
      <w:r w:rsidR="0085722B" w:rsidRPr="0085722B">
        <w:rPr>
          <w:rFonts w:ascii="Times New Roman" w:hAnsi="Times New Roman" w:cs="Times New Roman"/>
        </w:rPr>
        <w:t>porri</w:t>
      </w:r>
      <w:proofErr w:type="spellEnd"/>
      <w:r w:rsidR="0085722B" w:rsidRPr="0085722B">
        <w:rPr>
          <w:rFonts w:ascii="Times New Roman" w:hAnsi="Times New Roman" w:cs="Times New Roman"/>
        </w:rPr>
        <w:t xml:space="preserve"> causing purple blotch of garlic is a common saprophyte on plant debris and plant tissue. It leads to considerable loss in yield and quality of garlic. It is the most destructive disease of </w:t>
      </w:r>
      <w:r w:rsidR="0085722B" w:rsidRPr="0085722B">
        <w:rPr>
          <w:rFonts w:ascii="Times New Roman" w:hAnsi="Times New Roman" w:cs="Times New Roman"/>
          <w:i/>
          <w:iCs/>
        </w:rPr>
        <w:t>Allium</w:t>
      </w:r>
      <w:r w:rsidR="0085722B" w:rsidRPr="0085722B">
        <w:rPr>
          <w:rFonts w:ascii="Times New Roman" w:hAnsi="Times New Roman" w:cs="Times New Roman"/>
        </w:rPr>
        <w:t xml:space="preserve"> sp</w:t>
      </w:r>
      <w:r w:rsidR="0085722B">
        <w:rPr>
          <w:rFonts w:ascii="Times New Roman" w:hAnsi="Times New Roman" w:cs="Times New Roman"/>
        </w:rPr>
        <w:t xml:space="preserve">. </w:t>
      </w:r>
      <w:r w:rsidR="0085722B" w:rsidRPr="0085722B">
        <w:rPr>
          <w:rFonts w:ascii="Times New Roman" w:hAnsi="Times New Roman" w:cs="Times New Roman"/>
        </w:rPr>
        <w:t>(onions, garlic, shallots, leeks,</w:t>
      </w:r>
      <w:r w:rsidR="0085722B">
        <w:rPr>
          <w:rFonts w:ascii="Times New Roman" w:hAnsi="Times New Roman" w:cs="Times New Roman"/>
        </w:rPr>
        <w:t xml:space="preserve"> </w:t>
      </w:r>
      <w:r w:rsidR="0085722B" w:rsidRPr="0085722B">
        <w:rPr>
          <w:rFonts w:ascii="Times New Roman" w:hAnsi="Times New Roman" w:cs="Times New Roman"/>
        </w:rPr>
        <w:t>scallions and chives).</w:t>
      </w:r>
      <w:r w:rsidR="0085722B">
        <w:rPr>
          <w:rFonts w:ascii="Times New Roman" w:hAnsi="Times New Roman" w:cs="Times New Roman"/>
        </w:rPr>
        <w:t xml:space="preserve"> </w:t>
      </w:r>
      <w:r w:rsidR="0085722B" w:rsidRPr="0085722B">
        <w:rPr>
          <w:rFonts w:ascii="Times New Roman" w:hAnsi="Times New Roman" w:cs="Times New Roman"/>
        </w:rPr>
        <w:t xml:space="preserve">The pathogenicity of </w:t>
      </w:r>
      <w:r w:rsidR="0085722B" w:rsidRPr="0085722B">
        <w:rPr>
          <w:rFonts w:ascii="Times New Roman" w:hAnsi="Times New Roman" w:cs="Times New Roman"/>
          <w:i/>
          <w:iCs/>
        </w:rPr>
        <w:t>Alternaria</w:t>
      </w:r>
      <w:r w:rsidR="0085722B" w:rsidRPr="0085722B">
        <w:rPr>
          <w:rFonts w:ascii="Times New Roman" w:hAnsi="Times New Roman" w:cs="Times New Roman"/>
        </w:rPr>
        <w:t xml:space="preserve"> sp. is due to production of host specific or nonspecific toxins that may induce disease. These toxins are mainly secondary metabolites that destroy susceptible cultivars by leaf necrosis</w:t>
      </w:r>
      <w:r>
        <w:rPr>
          <w:rFonts w:ascii="Times New Roman" w:hAnsi="Times New Roman" w:cs="Times New Roman"/>
        </w:rPr>
        <w:t>”</w:t>
      </w:r>
      <w:r w:rsidR="0085722B">
        <w:rPr>
          <w:rFonts w:ascii="Times New Roman" w:hAnsi="Times New Roman" w:cs="Times New Roman"/>
        </w:rPr>
        <w:t xml:space="preserve"> </w:t>
      </w:r>
      <w:r w:rsidR="0085722B" w:rsidRPr="00331B08">
        <w:rPr>
          <w:rFonts w:ascii="Times New Roman" w:hAnsi="Times New Roman" w:cs="Times New Roman"/>
          <w:b/>
          <w:bCs/>
        </w:rPr>
        <w:t>(</w:t>
      </w:r>
      <w:proofErr w:type="spellStart"/>
      <w:r w:rsidR="00331B08" w:rsidRPr="00331B08">
        <w:rPr>
          <w:rFonts w:ascii="Times New Roman" w:hAnsi="Times New Roman" w:cs="Times New Roman"/>
          <w:b/>
          <w:bCs/>
        </w:rPr>
        <w:t>Mamgain</w:t>
      </w:r>
      <w:proofErr w:type="spellEnd"/>
      <w:r w:rsidR="00331B08" w:rsidRPr="00331B08">
        <w:rPr>
          <w:rFonts w:ascii="Times New Roman" w:hAnsi="Times New Roman" w:cs="Times New Roman"/>
          <w:b/>
          <w:bCs/>
        </w:rPr>
        <w:t xml:space="preserve"> </w:t>
      </w:r>
      <w:r w:rsidR="00331B08" w:rsidRPr="00331B08">
        <w:rPr>
          <w:rFonts w:ascii="Times New Roman" w:hAnsi="Times New Roman" w:cs="Times New Roman"/>
          <w:b/>
          <w:bCs/>
          <w:i/>
          <w:iCs/>
        </w:rPr>
        <w:t>et al</w:t>
      </w:r>
      <w:r w:rsidR="00331B08" w:rsidRPr="00331B08">
        <w:rPr>
          <w:rFonts w:ascii="Times New Roman" w:hAnsi="Times New Roman" w:cs="Times New Roman"/>
          <w:b/>
          <w:bCs/>
        </w:rPr>
        <w:t>., 2013)</w:t>
      </w:r>
      <w:r w:rsidR="00331B08">
        <w:rPr>
          <w:rFonts w:ascii="Times New Roman" w:hAnsi="Times New Roman" w:cs="Times New Roman"/>
        </w:rPr>
        <w:t>.</w:t>
      </w:r>
      <w:r w:rsidR="0085722B">
        <w:rPr>
          <w:rFonts w:ascii="Times New Roman" w:hAnsi="Times New Roman" w:cs="Times New Roman"/>
        </w:rPr>
        <w:t xml:space="preserve"> </w:t>
      </w:r>
      <w:r>
        <w:rPr>
          <w:rFonts w:ascii="Times New Roman" w:hAnsi="Times New Roman" w:cs="Times New Roman"/>
        </w:rPr>
        <w:t>“</w:t>
      </w:r>
      <w:r w:rsidR="0085722B" w:rsidRPr="0085722B">
        <w:rPr>
          <w:rFonts w:ascii="Times New Roman" w:hAnsi="Times New Roman" w:cs="Times New Roman"/>
        </w:rPr>
        <w:t>The disease usually affects the leaves and bulbs of a plant, and reducing their yield up to 97%</w:t>
      </w:r>
      <w:r>
        <w:rPr>
          <w:rFonts w:ascii="Times New Roman" w:hAnsi="Times New Roman" w:cs="Times New Roman"/>
        </w:rPr>
        <w:t>”</w:t>
      </w:r>
      <w:r w:rsidR="0085722B">
        <w:rPr>
          <w:rFonts w:ascii="Times New Roman" w:hAnsi="Times New Roman" w:cs="Times New Roman"/>
        </w:rPr>
        <w:t xml:space="preserve"> </w:t>
      </w:r>
      <w:r w:rsidR="0085722B" w:rsidRPr="00331B08">
        <w:rPr>
          <w:rFonts w:ascii="Times New Roman" w:hAnsi="Times New Roman" w:cs="Times New Roman"/>
          <w:b/>
          <w:bCs/>
        </w:rPr>
        <w:t xml:space="preserve">(Kareem </w:t>
      </w:r>
      <w:r w:rsidR="0085722B" w:rsidRPr="00331B08">
        <w:rPr>
          <w:rFonts w:ascii="Times New Roman" w:hAnsi="Times New Roman" w:cs="Times New Roman"/>
          <w:b/>
          <w:bCs/>
          <w:i/>
          <w:iCs/>
        </w:rPr>
        <w:t>et al</w:t>
      </w:r>
      <w:r w:rsidR="0085722B" w:rsidRPr="00331B08">
        <w:rPr>
          <w:rFonts w:ascii="Times New Roman" w:hAnsi="Times New Roman" w:cs="Times New Roman"/>
          <w:b/>
          <w:bCs/>
        </w:rPr>
        <w:t>.,</w:t>
      </w:r>
      <w:r w:rsidR="00331B08" w:rsidRPr="00331B08">
        <w:rPr>
          <w:rFonts w:ascii="Times New Roman" w:hAnsi="Times New Roman" w:cs="Times New Roman"/>
          <w:b/>
          <w:bCs/>
        </w:rPr>
        <w:t xml:space="preserve"> 2012)</w:t>
      </w:r>
      <w:r w:rsidR="00331B08">
        <w:rPr>
          <w:rFonts w:ascii="Times New Roman" w:hAnsi="Times New Roman" w:cs="Times New Roman"/>
        </w:rPr>
        <w:t>.</w:t>
      </w:r>
    </w:p>
    <w:p w14:paraId="106414A1" w14:textId="05FECDB5" w:rsidR="00BD3041" w:rsidRDefault="009912B1" w:rsidP="00BD3041">
      <w:pPr>
        <w:spacing w:line="276" w:lineRule="auto"/>
        <w:jc w:val="both"/>
        <w:rPr>
          <w:rFonts w:ascii="Times New Roman" w:hAnsi="Times New Roman" w:cs="Times New Roman"/>
        </w:rPr>
      </w:pPr>
      <w:r>
        <w:rPr>
          <w:rFonts w:ascii="Times New Roman" w:hAnsi="Times New Roman" w:cs="Times New Roman"/>
        </w:rPr>
        <w:t>“</w:t>
      </w:r>
      <w:r w:rsidR="00BD3041" w:rsidRPr="00BD3041">
        <w:rPr>
          <w:rFonts w:ascii="Times New Roman" w:hAnsi="Times New Roman" w:cs="Times New Roman"/>
        </w:rPr>
        <w:t>Garlic offers a higher nutritional value than other bulb crops. It serves as a rich source of carbohydrates (29%), proteins (7%), fibres (0.8%), minerals (0.3%), fat (0.2%), essential oils (0.1-0.4%), and is also a source of vitamin C and sulphur</w:t>
      </w:r>
      <w:r>
        <w:rPr>
          <w:rFonts w:ascii="Times New Roman" w:hAnsi="Times New Roman" w:cs="Times New Roman"/>
        </w:rPr>
        <w:t>”</w:t>
      </w:r>
      <w:r w:rsidR="00BD3041">
        <w:rPr>
          <w:rFonts w:ascii="Times New Roman" w:hAnsi="Times New Roman" w:cs="Times New Roman"/>
        </w:rPr>
        <w:t xml:space="preserve"> </w:t>
      </w:r>
      <w:r w:rsidR="00BD3041" w:rsidRPr="00721CD9">
        <w:rPr>
          <w:rFonts w:ascii="Times New Roman" w:hAnsi="Times New Roman" w:cs="Times New Roman"/>
          <w:b/>
          <w:bCs/>
        </w:rPr>
        <w:t>(</w:t>
      </w:r>
      <w:proofErr w:type="spellStart"/>
      <w:r w:rsidR="00BD3041" w:rsidRPr="00721CD9">
        <w:rPr>
          <w:rFonts w:ascii="Times New Roman" w:hAnsi="Times New Roman" w:cs="Times New Roman"/>
          <w:b/>
          <w:bCs/>
        </w:rPr>
        <w:t>Memane</w:t>
      </w:r>
      <w:proofErr w:type="spellEnd"/>
      <w:r w:rsidR="00BD3041" w:rsidRPr="00721CD9">
        <w:rPr>
          <w:rFonts w:ascii="Times New Roman" w:hAnsi="Times New Roman" w:cs="Times New Roman"/>
          <w:b/>
          <w:bCs/>
        </w:rPr>
        <w:t xml:space="preserve"> </w:t>
      </w:r>
      <w:r w:rsidR="00BD3041" w:rsidRPr="00721CD9">
        <w:rPr>
          <w:rFonts w:ascii="Times New Roman" w:hAnsi="Times New Roman" w:cs="Times New Roman"/>
          <w:b/>
          <w:bCs/>
          <w:i/>
          <w:iCs/>
        </w:rPr>
        <w:t>et al</w:t>
      </w:r>
      <w:r w:rsidR="00BD3041" w:rsidRPr="00721CD9">
        <w:rPr>
          <w:rFonts w:ascii="Times New Roman" w:hAnsi="Times New Roman" w:cs="Times New Roman"/>
          <w:b/>
          <w:bCs/>
        </w:rPr>
        <w:t>., 2008)</w:t>
      </w:r>
      <w:r w:rsidR="00BD3041" w:rsidRPr="00721CD9">
        <w:rPr>
          <w:rFonts w:ascii="Times New Roman" w:hAnsi="Times New Roman" w:cs="Times New Roman"/>
        </w:rPr>
        <w:t>.</w:t>
      </w:r>
      <w:r w:rsidR="00BD3041">
        <w:rPr>
          <w:rFonts w:ascii="Times New Roman" w:hAnsi="Times New Roman" w:cs="Times New Roman"/>
        </w:rPr>
        <w:t xml:space="preserve"> </w:t>
      </w:r>
      <w:r w:rsidR="00BD3041" w:rsidRPr="00BD3041">
        <w:rPr>
          <w:rFonts w:ascii="Times New Roman" w:hAnsi="Times New Roman" w:cs="Times New Roman"/>
        </w:rPr>
        <w:t xml:space="preserve">Moreover, </w:t>
      </w:r>
      <w:r>
        <w:rPr>
          <w:rFonts w:ascii="Times New Roman" w:hAnsi="Times New Roman" w:cs="Times New Roman"/>
        </w:rPr>
        <w:t>“</w:t>
      </w:r>
      <w:r w:rsidR="00BD3041" w:rsidRPr="00BD3041">
        <w:rPr>
          <w:rFonts w:ascii="Times New Roman" w:hAnsi="Times New Roman" w:cs="Times New Roman"/>
        </w:rPr>
        <w:t xml:space="preserve">garlic exhibits a broad range of </w:t>
      </w:r>
      <w:r w:rsidR="00BD3041" w:rsidRPr="00BD3041">
        <w:rPr>
          <w:rFonts w:ascii="Times New Roman" w:hAnsi="Times New Roman" w:cs="Times New Roman"/>
        </w:rPr>
        <w:lastRenderedPageBreak/>
        <w:t>effects. It possesses antibacterial, antiviral, antifungal, and antiprotozoal abilities. Additionally, it benefits both the cardiovascular and immune systems and has properties that are antioxidant and anticancer</w:t>
      </w:r>
      <w:r>
        <w:rPr>
          <w:rFonts w:ascii="Times New Roman" w:hAnsi="Times New Roman" w:cs="Times New Roman"/>
        </w:rPr>
        <w:t>”</w:t>
      </w:r>
      <w:r w:rsidR="00BD3041">
        <w:rPr>
          <w:rFonts w:ascii="Times New Roman" w:hAnsi="Times New Roman" w:cs="Times New Roman"/>
        </w:rPr>
        <w:t xml:space="preserve"> </w:t>
      </w:r>
      <w:r w:rsidR="00BD3041" w:rsidRPr="00721CD9">
        <w:rPr>
          <w:rFonts w:ascii="Times New Roman" w:hAnsi="Times New Roman" w:cs="Times New Roman"/>
          <w:b/>
          <w:bCs/>
        </w:rPr>
        <w:t xml:space="preserve">(Harris </w:t>
      </w:r>
      <w:r w:rsidR="00BD3041" w:rsidRPr="00721CD9">
        <w:rPr>
          <w:rFonts w:ascii="Times New Roman" w:hAnsi="Times New Roman" w:cs="Times New Roman"/>
          <w:b/>
          <w:bCs/>
          <w:i/>
          <w:iCs/>
        </w:rPr>
        <w:t>et al</w:t>
      </w:r>
      <w:r w:rsidR="00BD3041" w:rsidRPr="00721CD9">
        <w:rPr>
          <w:rFonts w:ascii="Times New Roman" w:hAnsi="Times New Roman" w:cs="Times New Roman"/>
          <w:b/>
          <w:bCs/>
        </w:rPr>
        <w:t>., 2001)</w:t>
      </w:r>
      <w:r w:rsidR="00BD3041" w:rsidRPr="00721CD9">
        <w:rPr>
          <w:rFonts w:ascii="Times New Roman" w:hAnsi="Times New Roman" w:cs="Times New Roman"/>
        </w:rPr>
        <w:t>.</w:t>
      </w:r>
      <w:r w:rsidR="00BD3041">
        <w:rPr>
          <w:rFonts w:ascii="Times New Roman" w:hAnsi="Times New Roman" w:cs="Times New Roman"/>
        </w:rPr>
        <w:t xml:space="preserve"> </w:t>
      </w:r>
    </w:p>
    <w:p w14:paraId="79835FF5" w14:textId="32104659" w:rsidR="00BD3041" w:rsidRPr="00BD3041" w:rsidRDefault="00BD3041" w:rsidP="00BD3041">
      <w:pPr>
        <w:spacing w:line="276" w:lineRule="auto"/>
        <w:jc w:val="both"/>
        <w:rPr>
          <w:rFonts w:ascii="Times New Roman" w:hAnsi="Times New Roman" w:cs="Times New Roman"/>
        </w:rPr>
      </w:pPr>
      <w:r w:rsidRPr="00BD3041">
        <w:rPr>
          <w:rFonts w:ascii="Times New Roman" w:hAnsi="Times New Roman" w:cs="Times New Roman"/>
        </w:rPr>
        <w:t xml:space="preserve">Originating from Central Asia, </w:t>
      </w:r>
      <w:r w:rsidR="00A454D1" w:rsidRPr="00A454D1">
        <w:rPr>
          <w:rFonts w:ascii="Times New Roman" w:hAnsi="Times New Roman" w:cs="Times New Roman"/>
        </w:rPr>
        <w:t xml:space="preserve">China had the highest production of garlic throughout the Asia-Pacific region, in which over 20,712,087 tons of garlic was produced, India being second in position with production of 2,917,000 tons. </w:t>
      </w:r>
      <w:r w:rsidR="009912B1">
        <w:rPr>
          <w:rFonts w:ascii="Times New Roman" w:hAnsi="Times New Roman" w:cs="Times New Roman"/>
        </w:rPr>
        <w:t>“</w:t>
      </w:r>
      <w:r w:rsidR="00A454D1" w:rsidRPr="00A454D1">
        <w:rPr>
          <w:rFonts w:ascii="Times New Roman" w:hAnsi="Times New Roman" w:cs="Times New Roman"/>
        </w:rPr>
        <w:t>Madhya Pradesh recorded the highest production of garlic across India in financial year 2022, amounting to over two million metric tons followed by Rajasthan, Uttar Pradesh and Gujarat. The country produced over 3.1 million metric tons of the garlic in 2021</w:t>
      </w:r>
      <w:r w:rsidR="009912B1">
        <w:rPr>
          <w:rFonts w:ascii="Times New Roman" w:hAnsi="Times New Roman" w:cs="Times New Roman"/>
        </w:rPr>
        <w:t>”</w:t>
      </w:r>
      <w:r w:rsidR="00A454D1">
        <w:rPr>
          <w:rFonts w:ascii="Times New Roman" w:hAnsi="Times New Roman" w:cs="Times New Roman"/>
        </w:rPr>
        <w:t xml:space="preserve"> </w:t>
      </w:r>
      <w:r w:rsidR="00A454D1" w:rsidRPr="00A454D1">
        <w:rPr>
          <w:rFonts w:ascii="Times New Roman" w:hAnsi="Times New Roman" w:cs="Times New Roman"/>
          <w:b/>
          <w:bCs/>
        </w:rPr>
        <w:t>(Minhas, 2023)</w:t>
      </w:r>
      <w:r w:rsidRPr="00721CD9">
        <w:rPr>
          <w:rFonts w:ascii="Times New Roman" w:hAnsi="Times New Roman" w:cs="Times New Roman"/>
        </w:rPr>
        <w:t>.</w:t>
      </w:r>
      <w:r>
        <w:rPr>
          <w:rFonts w:ascii="Times New Roman" w:hAnsi="Times New Roman" w:cs="Times New Roman"/>
        </w:rPr>
        <w:t xml:space="preserve"> </w:t>
      </w:r>
      <w:r w:rsidRPr="00BD3041">
        <w:rPr>
          <w:rFonts w:ascii="Times New Roman" w:hAnsi="Times New Roman" w:cs="Times New Roman"/>
        </w:rPr>
        <w:t>The primary states in India renowned for garlic production include Gujarat (3.29%), Uttar Pradesh (6.57%), Madhya Pradesh (62.85%), Rajasthan (16.81%), and Punjab (2.66%)</w:t>
      </w:r>
      <w:r>
        <w:rPr>
          <w:rFonts w:ascii="Times New Roman" w:hAnsi="Times New Roman" w:cs="Times New Roman"/>
        </w:rPr>
        <w:t xml:space="preserve"> </w:t>
      </w:r>
      <w:r w:rsidRPr="00721CD9">
        <w:rPr>
          <w:rFonts w:ascii="Times New Roman" w:hAnsi="Times New Roman" w:cs="Times New Roman"/>
          <w:b/>
        </w:rPr>
        <w:t>(NHB, 2021-22)</w:t>
      </w:r>
      <w:r w:rsidRPr="00721CD9">
        <w:rPr>
          <w:rFonts w:ascii="Times New Roman" w:hAnsi="Times New Roman" w:cs="Times New Roman"/>
        </w:rPr>
        <w:t xml:space="preserve"> </w:t>
      </w:r>
      <w:r w:rsidRPr="00721CD9">
        <w:rPr>
          <w:rFonts w:ascii="Times New Roman" w:hAnsi="Times New Roman" w:cs="Times New Roman"/>
          <w:b/>
          <w:bCs/>
        </w:rPr>
        <w:t xml:space="preserve">(Tripathi and </w:t>
      </w:r>
      <w:proofErr w:type="spellStart"/>
      <w:r w:rsidRPr="00721CD9">
        <w:rPr>
          <w:rFonts w:ascii="Times New Roman" w:hAnsi="Times New Roman" w:cs="Times New Roman"/>
          <w:b/>
          <w:bCs/>
        </w:rPr>
        <w:t>Lawande</w:t>
      </w:r>
      <w:proofErr w:type="spellEnd"/>
      <w:r w:rsidRPr="00721CD9">
        <w:rPr>
          <w:rFonts w:ascii="Times New Roman" w:hAnsi="Times New Roman" w:cs="Times New Roman"/>
          <w:b/>
          <w:bCs/>
        </w:rPr>
        <w:t>, 2006)</w:t>
      </w:r>
      <w:r w:rsidRPr="00721CD9">
        <w:rPr>
          <w:rFonts w:ascii="Times New Roman" w:hAnsi="Times New Roman" w:cs="Times New Roman"/>
        </w:rPr>
        <w:t>.</w:t>
      </w:r>
    </w:p>
    <w:p w14:paraId="5075AC71" w14:textId="3E72EB58" w:rsidR="00BD3041" w:rsidRDefault="009912B1" w:rsidP="00BD3041">
      <w:pPr>
        <w:spacing w:line="276" w:lineRule="auto"/>
        <w:jc w:val="both"/>
        <w:rPr>
          <w:rFonts w:ascii="Times New Roman" w:hAnsi="Times New Roman" w:cs="Times New Roman"/>
        </w:rPr>
      </w:pPr>
      <w:r>
        <w:rPr>
          <w:rFonts w:ascii="Times New Roman" w:hAnsi="Times New Roman" w:cs="Times New Roman"/>
        </w:rPr>
        <w:t>“</w:t>
      </w:r>
      <w:r w:rsidR="00BD3041" w:rsidRPr="00BD3041">
        <w:rPr>
          <w:rFonts w:ascii="Times New Roman" w:hAnsi="Times New Roman" w:cs="Times New Roman"/>
        </w:rPr>
        <w:t xml:space="preserve">The main diseases affecting this crop include purple blotch, botrytis rot, botrytis leaf blight, </w:t>
      </w:r>
      <w:proofErr w:type="spellStart"/>
      <w:r w:rsidR="00BD3041" w:rsidRPr="00BD3041">
        <w:rPr>
          <w:rFonts w:ascii="Times New Roman" w:hAnsi="Times New Roman" w:cs="Times New Roman"/>
        </w:rPr>
        <w:t>cercospora</w:t>
      </w:r>
      <w:proofErr w:type="spellEnd"/>
      <w:r w:rsidR="00BD3041" w:rsidRPr="00BD3041">
        <w:rPr>
          <w:rFonts w:ascii="Times New Roman" w:hAnsi="Times New Roman" w:cs="Times New Roman"/>
        </w:rPr>
        <w:t xml:space="preserve"> leaf spot, downy mildew, fusarium basal rot, damping-off, white rot, stem and bulb nematode, and mosaic virus, among others. The decay caused by </w:t>
      </w:r>
      <w:r w:rsidR="00BD3041" w:rsidRPr="00BD3041">
        <w:rPr>
          <w:rFonts w:ascii="Times New Roman" w:hAnsi="Times New Roman" w:cs="Times New Roman"/>
          <w:i/>
          <w:iCs/>
        </w:rPr>
        <w:t xml:space="preserve">Alternaria </w:t>
      </w:r>
      <w:r w:rsidR="00BD3041" w:rsidRPr="00BD3041">
        <w:rPr>
          <w:rFonts w:ascii="Times New Roman" w:hAnsi="Times New Roman" w:cs="Times New Roman"/>
        </w:rPr>
        <w:t>sp. is a significant contributor to economic losses in garlic</w:t>
      </w:r>
      <w:r>
        <w:rPr>
          <w:rFonts w:ascii="Times New Roman" w:hAnsi="Times New Roman" w:cs="Times New Roman"/>
        </w:rPr>
        <w:t>”</w:t>
      </w:r>
      <w:r w:rsidR="00BD3041">
        <w:rPr>
          <w:rFonts w:ascii="Times New Roman" w:hAnsi="Times New Roman" w:cs="Times New Roman"/>
        </w:rPr>
        <w:t xml:space="preserve"> </w:t>
      </w:r>
      <w:r w:rsidR="00BD3041" w:rsidRPr="00721CD9">
        <w:rPr>
          <w:rFonts w:ascii="Times New Roman" w:hAnsi="Times New Roman" w:cs="Times New Roman"/>
          <w:b/>
          <w:bCs/>
        </w:rPr>
        <w:t xml:space="preserve">(Prajapati </w:t>
      </w:r>
      <w:r w:rsidR="00BD3041" w:rsidRPr="00721CD9">
        <w:rPr>
          <w:rFonts w:ascii="Times New Roman" w:hAnsi="Times New Roman" w:cs="Times New Roman"/>
          <w:b/>
          <w:bCs/>
          <w:i/>
          <w:iCs/>
        </w:rPr>
        <w:t>et al</w:t>
      </w:r>
      <w:r w:rsidR="00BD3041" w:rsidRPr="00721CD9">
        <w:rPr>
          <w:rFonts w:ascii="Times New Roman" w:hAnsi="Times New Roman" w:cs="Times New Roman"/>
          <w:b/>
          <w:bCs/>
        </w:rPr>
        <w:t>., 2020)</w:t>
      </w:r>
      <w:r w:rsidR="00BD3041">
        <w:rPr>
          <w:rFonts w:ascii="Times New Roman" w:hAnsi="Times New Roman" w:cs="Times New Roman"/>
        </w:rPr>
        <w:t>.</w:t>
      </w:r>
    </w:p>
    <w:p w14:paraId="549F2119" w14:textId="15E661B1" w:rsidR="00D47E5D" w:rsidRDefault="00D47E5D" w:rsidP="00BD3041">
      <w:pPr>
        <w:spacing w:line="276" w:lineRule="auto"/>
        <w:jc w:val="both"/>
        <w:rPr>
          <w:rFonts w:ascii="Times New Roman" w:hAnsi="Times New Roman" w:cs="Times New Roman"/>
        </w:rPr>
      </w:pPr>
      <w:r w:rsidRPr="00D47E5D">
        <w:rPr>
          <w:rFonts w:ascii="Times New Roman" w:hAnsi="Times New Roman" w:cs="Times New Roman"/>
        </w:rPr>
        <w:t xml:space="preserve">Considering the poor economic condition of farmers, high cost of disease control and environmental concerns, it is necessary to </w:t>
      </w:r>
      <w:r w:rsidR="0085722B">
        <w:rPr>
          <w:rFonts w:ascii="Times New Roman" w:hAnsi="Times New Roman" w:cs="Times New Roman"/>
        </w:rPr>
        <w:t>incorporate</w:t>
      </w:r>
      <w:r>
        <w:rPr>
          <w:rFonts w:ascii="Times New Roman" w:hAnsi="Times New Roman" w:cs="Times New Roman"/>
        </w:rPr>
        <w:t xml:space="preserve"> use of </w:t>
      </w:r>
      <w:r w:rsidR="0085722B">
        <w:rPr>
          <w:rFonts w:ascii="Times New Roman" w:hAnsi="Times New Roman" w:cs="Times New Roman"/>
        </w:rPr>
        <w:t>cost-effective treatment i.e., use of essential oils</w:t>
      </w:r>
      <w:r w:rsidRPr="00D47E5D">
        <w:rPr>
          <w:rFonts w:ascii="Times New Roman" w:hAnsi="Times New Roman" w:cs="Times New Roman"/>
        </w:rPr>
        <w:t xml:space="preserve"> to carry out a</w:t>
      </w:r>
      <w:r w:rsidR="00331B08">
        <w:rPr>
          <w:rFonts w:ascii="Times New Roman" w:hAnsi="Times New Roman" w:cs="Times New Roman"/>
        </w:rPr>
        <w:t>n</w:t>
      </w:r>
      <w:r w:rsidRPr="00D47E5D">
        <w:rPr>
          <w:rFonts w:ascii="Times New Roman" w:hAnsi="Times New Roman" w:cs="Times New Roman"/>
        </w:rPr>
        <w:t xml:space="preserve"> </w:t>
      </w:r>
      <w:r w:rsidR="0085722B">
        <w:rPr>
          <w:rFonts w:ascii="Times New Roman" w:hAnsi="Times New Roman" w:cs="Times New Roman"/>
        </w:rPr>
        <w:t>experiment in</w:t>
      </w:r>
      <w:r w:rsidRPr="00D47E5D">
        <w:rPr>
          <w:rFonts w:ascii="Times New Roman" w:hAnsi="Times New Roman" w:cs="Times New Roman"/>
        </w:rPr>
        <w:t xml:space="preserve"> crop improvement programme. Therefore, the present study is aimed at to screen the garlic germplasm for yield and susceptibility to purple blotch disease and correlation among the traits.</w:t>
      </w:r>
    </w:p>
    <w:p w14:paraId="47C26C8F" w14:textId="2B73EDAF" w:rsidR="00D26631" w:rsidRPr="006F5B73" w:rsidRDefault="00D26631" w:rsidP="006F5B73">
      <w:pPr>
        <w:pStyle w:val="ListParagraph"/>
        <w:numPr>
          <w:ilvl w:val="0"/>
          <w:numId w:val="1"/>
        </w:numPr>
        <w:spacing w:after="120" w:line="276" w:lineRule="auto"/>
        <w:jc w:val="both"/>
        <w:rPr>
          <w:rFonts w:ascii="Times New Roman" w:hAnsi="Times New Roman" w:cs="Times New Roman"/>
          <w:b/>
          <w:bCs/>
          <w:sz w:val="24"/>
          <w:szCs w:val="24"/>
        </w:rPr>
      </w:pPr>
      <w:r w:rsidRPr="006F5B73">
        <w:rPr>
          <w:rFonts w:ascii="Times New Roman" w:hAnsi="Times New Roman" w:cs="Times New Roman"/>
          <w:b/>
          <w:bCs/>
          <w:sz w:val="24"/>
          <w:szCs w:val="24"/>
        </w:rPr>
        <w:t>MATERIALS AND METHODS</w:t>
      </w:r>
    </w:p>
    <w:p w14:paraId="08CB79FA" w14:textId="01C40E90" w:rsidR="00D26631" w:rsidRDefault="00BD3041" w:rsidP="00642B6D">
      <w:pPr>
        <w:spacing w:line="276" w:lineRule="auto"/>
        <w:jc w:val="both"/>
        <w:rPr>
          <w:rFonts w:ascii="Times New Roman" w:hAnsi="Times New Roman" w:cs="Times New Roman"/>
        </w:rPr>
      </w:pPr>
      <w:r w:rsidRPr="00BD3041">
        <w:rPr>
          <w:rFonts w:ascii="Times New Roman" w:hAnsi="Times New Roman" w:cs="Times New Roman"/>
        </w:rPr>
        <w:t>Field investigations took place at the Central Research Field of the Department of Plant Pathology at Sam Higginbottom University of Agriculture, Technology and Sciences</w:t>
      </w:r>
      <w:r>
        <w:rPr>
          <w:rFonts w:ascii="Times New Roman" w:hAnsi="Times New Roman" w:cs="Times New Roman"/>
        </w:rPr>
        <w:t xml:space="preserve">, </w:t>
      </w:r>
      <w:r w:rsidRPr="00BD3041">
        <w:rPr>
          <w:rFonts w:ascii="Times New Roman" w:hAnsi="Times New Roman" w:cs="Times New Roman"/>
        </w:rPr>
        <w:t xml:space="preserve">Prayagraj (U.P.) during the </w:t>
      </w:r>
      <w:r w:rsidRPr="00BD3041">
        <w:rPr>
          <w:rFonts w:ascii="Times New Roman" w:hAnsi="Times New Roman" w:cs="Times New Roman"/>
          <w:i/>
          <w:iCs/>
        </w:rPr>
        <w:t xml:space="preserve">rabi </w:t>
      </w:r>
      <w:r w:rsidRPr="00BD3041">
        <w:rPr>
          <w:rFonts w:ascii="Times New Roman" w:hAnsi="Times New Roman" w:cs="Times New Roman"/>
        </w:rPr>
        <w:t>season of 2023-24. The seeds were planted in December</w:t>
      </w:r>
      <w:r>
        <w:rPr>
          <w:rFonts w:ascii="Times New Roman" w:hAnsi="Times New Roman" w:cs="Times New Roman"/>
        </w:rPr>
        <w:t>,</w:t>
      </w:r>
      <w:r w:rsidRPr="00BD3041">
        <w:rPr>
          <w:rFonts w:ascii="Times New Roman" w:hAnsi="Times New Roman" w:cs="Times New Roman"/>
        </w:rPr>
        <w:t xml:space="preserve"> 2023 with a spacing of 15 cm between rows and 10 cm between plants.</w:t>
      </w:r>
    </w:p>
    <w:p w14:paraId="730C3667" w14:textId="0B29C830" w:rsidR="00D26631" w:rsidRDefault="00D26631" w:rsidP="00642B6D">
      <w:pPr>
        <w:spacing w:line="276" w:lineRule="auto"/>
        <w:jc w:val="both"/>
        <w:rPr>
          <w:rFonts w:ascii="Times New Roman" w:hAnsi="Times New Roman" w:cs="Times New Roman"/>
        </w:rPr>
      </w:pPr>
      <w:bookmarkStart w:id="1" w:name="_Hlk180959555"/>
      <w:r w:rsidRPr="00BD649F">
        <w:rPr>
          <w:rFonts w:ascii="Times New Roman" w:hAnsi="Times New Roman" w:cs="Times New Roman"/>
        </w:rPr>
        <w:t>In order to assess the effect of various treatment</w:t>
      </w:r>
      <w:r>
        <w:rPr>
          <w:rFonts w:ascii="Times New Roman" w:hAnsi="Times New Roman" w:cs="Times New Roman"/>
        </w:rPr>
        <w:t>,</w:t>
      </w:r>
      <w:r w:rsidRPr="00BD649F">
        <w:rPr>
          <w:rFonts w:ascii="Times New Roman" w:hAnsi="Times New Roman" w:cs="Times New Roman"/>
        </w:rPr>
        <w:t xml:space="preserve"> seven treatments applied </w:t>
      </w:r>
      <w:r w:rsidRPr="00BD649F">
        <w:rPr>
          <w:rFonts w:ascii="Times New Roman" w:hAnsi="Times New Roman" w:cs="Times New Roman"/>
          <w:i/>
          <w:iCs/>
        </w:rPr>
        <w:t>viz</w:t>
      </w:r>
      <w:r w:rsidRPr="00BD649F">
        <w:rPr>
          <w:rFonts w:ascii="Times New Roman" w:hAnsi="Times New Roman" w:cs="Times New Roman"/>
        </w:rPr>
        <w:t>. T</w:t>
      </w:r>
      <w:r w:rsidRPr="00BD649F">
        <w:rPr>
          <w:rFonts w:ascii="Times New Roman" w:hAnsi="Times New Roman" w:cs="Times New Roman"/>
          <w:vertAlign w:val="subscript"/>
        </w:rPr>
        <w:t>1</w:t>
      </w:r>
      <w:r w:rsidRPr="00BD649F">
        <w:rPr>
          <w:rFonts w:ascii="Times New Roman" w:hAnsi="Times New Roman" w:cs="Times New Roman"/>
        </w:rPr>
        <w:t>- neem oil (5%), T</w:t>
      </w:r>
      <w:r w:rsidRPr="00BD649F">
        <w:rPr>
          <w:rFonts w:ascii="Times New Roman" w:hAnsi="Times New Roman" w:cs="Times New Roman"/>
          <w:vertAlign w:val="subscript"/>
        </w:rPr>
        <w:t>2</w:t>
      </w:r>
      <w:r w:rsidRPr="00BD649F">
        <w:rPr>
          <w:rFonts w:ascii="Times New Roman" w:hAnsi="Times New Roman" w:cs="Times New Roman"/>
        </w:rPr>
        <w:t>- eucalyptus oil (5%), T</w:t>
      </w:r>
      <w:r w:rsidRPr="00BD649F">
        <w:rPr>
          <w:rFonts w:ascii="Times New Roman" w:hAnsi="Times New Roman" w:cs="Times New Roman"/>
          <w:vertAlign w:val="subscript"/>
        </w:rPr>
        <w:t>3</w:t>
      </w:r>
      <w:r w:rsidRPr="00BD649F">
        <w:rPr>
          <w:rFonts w:ascii="Times New Roman" w:hAnsi="Times New Roman" w:cs="Times New Roman"/>
        </w:rPr>
        <w:t>- clove oil (5%), T</w:t>
      </w:r>
      <w:r w:rsidRPr="00BD649F">
        <w:rPr>
          <w:rFonts w:ascii="Times New Roman" w:hAnsi="Times New Roman" w:cs="Times New Roman"/>
          <w:vertAlign w:val="subscript"/>
        </w:rPr>
        <w:t>4</w:t>
      </w:r>
      <w:r w:rsidRPr="00BD649F">
        <w:rPr>
          <w:rFonts w:ascii="Times New Roman" w:hAnsi="Times New Roman" w:cs="Times New Roman"/>
        </w:rPr>
        <w:t>- castor oil (5%), T</w:t>
      </w:r>
      <w:r w:rsidRPr="00BD649F">
        <w:rPr>
          <w:rFonts w:ascii="Times New Roman" w:hAnsi="Times New Roman" w:cs="Times New Roman"/>
          <w:vertAlign w:val="subscript"/>
        </w:rPr>
        <w:t>5</w:t>
      </w:r>
      <w:r w:rsidRPr="00BD649F">
        <w:rPr>
          <w:rFonts w:ascii="Times New Roman" w:hAnsi="Times New Roman" w:cs="Times New Roman"/>
        </w:rPr>
        <w:t>- mustard oil (5%), T</w:t>
      </w:r>
      <w:r w:rsidRPr="00BD649F">
        <w:rPr>
          <w:rFonts w:ascii="Times New Roman" w:hAnsi="Times New Roman" w:cs="Times New Roman"/>
          <w:vertAlign w:val="subscript"/>
        </w:rPr>
        <w:t>6</w:t>
      </w:r>
      <w:r w:rsidRPr="00BD649F">
        <w:rPr>
          <w:rFonts w:ascii="Times New Roman" w:hAnsi="Times New Roman" w:cs="Times New Roman"/>
        </w:rPr>
        <w:t>- mancozeb 75 WP (0.2%) and T</w:t>
      </w:r>
      <w:r w:rsidRPr="00BD649F">
        <w:rPr>
          <w:rFonts w:ascii="Times New Roman" w:hAnsi="Times New Roman" w:cs="Times New Roman"/>
          <w:vertAlign w:val="subscript"/>
        </w:rPr>
        <w:t>0</w:t>
      </w:r>
      <w:r w:rsidRPr="00BD649F">
        <w:rPr>
          <w:rFonts w:ascii="Times New Roman" w:hAnsi="Times New Roman" w:cs="Times New Roman"/>
        </w:rPr>
        <w:t xml:space="preserve">- control with each treatment replicating three times to </w:t>
      </w:r>
      <w:r w:rsidR="0061076A" w:rsidRPr="0061076A">
        <w:rPr>
          <w:rFonts w:ascii="Times New Roman" w:hAnsi="Times New Roman" w:cs="Times New Roman"/>
        </w:rPr>
        <w:t xml:space="preserve">evaluate the effect of treatments on the growth parameters </w:t>
      </w:r>
      <w:r w:rsidRPr="00BD649F">
        <w:rPr>
          <w:rFonts w:ascii="Times New Roman" w:hAnsi="Times New Roman" w:cs="Times New Roman"/>
        </w:rPr>
        <w:t xml:space="preserve">and </w:t>
      </w:r>
      <w:r w:rsidR="0061076A">
        <w:rPr>
          <w:rFonts w:ascii="Times New Roman" w:hAnsi="Times New Roman" w:cs="Times New Roman"/>
        </w:rPr>
        <w:t>cost benefit ratio</w:t>
      </w:r>
      <w:r>
        <w:rPr>
          <w:rFonts w:ascii="Times New Roman" w:hAnsi="Times New Roman" w:cs="Times New Roman"/>
        </w:rPr>
        <w:t xml:space="preserve"> of crop</w:t>
      </w:r>
      <w:r w:rsidRPr="00BD649F">
        <w:rPr>
          <w:rFonts w:ascii="Times New Roman" w:hAnsi="Times New Roman" w:cs="Times New Roman"/>
        </w:rPr>
        <w:t>.</w:t>
      </w:r>
    </w:p>
    <w:p w14:paraId="6FD09E3B" w14:textId="642F4085" w:rsidR="00603432" w:rsidRDefault="00D26631" w:rsidP="00642B6D">
      <w:pPr>
        <w:spacing w:line="276" w:lineRule="auto"/>
        <w:jc w:val="both"/>
        <w:rPr>
          <w:rFonts w:ascii="Times New Roman" w:hAnsi="Times New Roman" w:cs="Times New Roman"/>
        </w:rPr>
      </w:pPr>
      <w:bookmarkStart w:id="2" w:name="_Hlk180959738"/>
      <w:bookmarkEnd w:id="1"/>
      <w:r>
        <w:rPr>
          <w:rFonts w:ascii="Times New Roman" w:hAnsi="Times New Roman" w:cs="Times New Roman"/>
        </w:rPr>
        <w:t xml:space="preserve">Observations were recorded under field condition </w:t>
      </w:r>
      <w:bookmarkStart w:id="3" w:name="_Hlk156511125"/>
      <w:r>
        <w:rPr>
          <w:rFonts w:ascii="Times New Roman" w:hAnsi="Times New Roman" w:cs="Times New Roman"/>
        </w:rPr>
        <w:t>i.e.,</w:t>
      </w:r>
      <w:r w:rsidRPr="00BD649F">
        <w:rPr>
          <w:rFonts w:ascii="Times New Roman" w:hAnsi="Times New Roman" w:cs="Times New Roman"/>
        </w:rPr>
        <w:t xml:space="preserve"> </w:t>
      </w:r>
      <w:r w:rsidR="0061076A" w:rsidRPr="00D26631">
        <w:rPr>
          <w:rFonts w:ascii="Times New Roman" w:hAnsi="Times New Roman" w:cs="Times New Roman"/>
        </w:rPr>
        <w:t xml:space="preserve">growth parameters </w:t>
      </w:r>
      <w:r w:rsidR="0061076A" w:rsidRPr="00D26631">
        <w:rPr>
          <w:rFonts w:ascii="Times New Roman" w:hAnsi="Times New Roman" w:cs="Times New Roman"/>
          <w:i/>
          <w:iCs/>
        </w:rPr>
        <w:t>viz</w:t>
      </w:r>
      <w:r w:rsidR="0061076A" w:rsidRPr="00D26631">
        <w:rPr>
          <w:rFonts w:ascii="Times New Roman" w:hAnsi="Times New Roman" w:cs="Times New Roman"/>
        </w:rPr>
        <w:t>. plant height</w:t>
      </w:r>
      <w:r w:rsidR="0061076A">
        <w:rPr>
          <w:rFonts w:ascii="Times New Roman" w:hAnsi="Times New Roman" w:cs="Times New Roman"/>
        </w:rPr>
        <w:t xml:space="preserve">, number of leaves </w:t>
      </w:r>
      <w:r w:rsidRPr="00BD649F">
        <w:rPr>
          <w:rFonts w:ascii="Times New Roman" w:hAnsi="Times New Roman" w:cs="Times New Roman"/>
        </w:rPr>
        <w:t xml:space="preserve">at 30, 60 and 90 days </w:t>
      </w:r>
      <w:r>
        <w:rPr>
          <w:rFonts w:ascii="Times New Roman" w:hAnsi="Times New Roman" w:cs="Times New Roman"/>
        </w:rPr>
        <w:t xml:space="preserve">and </w:t>
      </w:r>
      <w:r w:rsidR="0061076A" w:rsidRPr="00D26631">
        <w:rPr>
          <w:rFonts w:ascii="Times New Roman" w:hAnsi="Times New Roman" w:cs="Times New Roman"/>
        </w:rPr>
        <w:t>cost benefit ratio</w:t>
      </w:r>
      <w:r w:rsidRPr="00BD649F">
        <w:rPr>
          <w:rFonts w:ascii="Times New Roman" w:hAnsi="Times New Roman" w:cs="Times New Roman"/>
        </w:rPr>
        <w:t>.</w:t>
      </w:r>
      <w:bookmarkEnd w:id="2"/>
      <w:bookmarkEnd w:id="3"/>
    </w:p>
    <w:p w14:paraId="3BDE40C7" w14:textId="551F0315" w:rsidR="00FC462E" w:rsidRPr="00FC462E" w:rsidRDefault="006F5B73" w:rsidP="00FC462E">
      <w:pPr>
        <w:spacing w:line="240" w:lineRule="auto"/>
        <w:jc w:val="both"/>
        <w:rPr>
          <w:rFonts w:ascii="Times New Roman" w:hAnsi="Times New Roman" w:cs="Times New Roman"/>
          <w:b/>
          <w:bCs/>
        </w:rPr>
      </w:pPr>
      <w:r>
        <w:rPr>
          <w:rFonts w:ascii="Times New Roman" w:hAnsi="Times New Roman" w:cs="Times New Roman"/>
          <w:b/>
          <w:bCs/>
        </w:rPr>
        <w:t xml:space="preserve">2.1 </w:t>
      </w:r>
      <w:r w:rsidR="00FC462E" w:rsidRPr="00FC462E">
        <w:rPr>
          <w:rFonts w:ascii="Times New Roman" w:hAnsi="Times New Roman" w:cs="Times New Roman"/>
          <w:b/>
          <w:bCs/>
        </w:rPr>
        <w:t>Plant height (cm)</w:t>
      </w:r>
    </w:p>
    <w:p w14:paraId="03CB120D" w14:textId="42D26725"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 xml:space="preserve">Plant heights were recorded at 30, 60 and </w:t>
      </w:r>
      <w:r w:rsidR="00BD3041">
        <w:rPr>
          <w:rFonts w:ascii="Times New Roman" w:hAnsi="Times New Roman" w:cs="Times New Roman"/>
        </w:rPr>
        <w:t>9</w:t>
      </w:r>
      <w:r w:rsidRPr="00FC462E">
        <w:rPr>
          <w:rFonts w:ascii="Times New Roman" w:hAnsi="Times New Roman" w:cs="Times New Roman"/>
        </w:rPr>
        <w:t>0 days after sowing (DAS). Five plants were selected randomly in each plot and tagged for identification. Plant height was measured from ground level to the tip of plant using a measuring scale.</w:t>
      </w:r>
    </w:p>
    <w:p w14:paraId="4071CFD8" w14:textId="77777777" w:rsidR="006F5B73" w:rsidRDefault="006F5B73" w:rsidP="00642B6D">
      <w:pPr>
        <w:spacing w:line="276" w:lineRule="auto"/>
        <w:jc w:val="both"/>
        <w:rPr>
          <w:rFonts w:ascii="Times New Roman" w:hAnsi="Times New Roman" w:cs="Times New Roman"/>
        </w:rPr>
      </w:pPr>
    </w:p>
    <w:p w14:paraId="0F4BA3DF" w14:textId="4988092E" w:rsidR="00FC462E" w:rsidRPr="00FC462E" w:rsidRDefault="006F5B73" w:rsidP="00FC462E">
      <w:pPr>
        <w:spacing w:line="240" w:lineRule="auto"/>
        <w:jc w:val="both"/>
        <w:rPr>
          <w:rFonts w:ascii="Times New Roman" w:hAnsi="Times New Roman" w:cs="Times New Roman"/>
          <w:b/>
          <w:bCs/>
        </w:rPr>
      </w:pPr>
      <w:r>
        <w:rPr>
          <w:rFonts w:ascii="Times New Roman" w:hAnsi="Times New Roman" w:cs="Times New Roman"/>
          <w:b/>
          <w:bCs/>
        </w:rPr>
        <w:t xml:space="preserve">2.2 </w:t>
      </w:r>
      <w:r w:rsidR="00FC462E" w:rsidRPr="00FC462E">
        <w:rPr>
          <w:rFonts w:ascii="Times New Roman" w:hAnsi="Times New Roman" w:cs="Times New Roman"/>
          <w:b/>
          <w:bCs/>
        </w:rPr>
        <w:t>Number of leaves per plant</w:t>
      </w:r>
    </w:p>
    <w:p w14:paraId="00FD710C" w14:textId="0720FB7D" w:rsidR="00DC51DE" w:rsidRDefault="00FC462E" w:rsidP="00642B6D">
      <w:pPr>
        <w:spacing w:line="276" w:lineRule="auto"/>
        <w:jc w:val="both"/>
        <w:rPr>
          <w:rFonts w:ascii="Times New Roman" w:hAnsi="Times New Roman" w:cs="Times New Roman"/>
        </w:rPr>
      </w:pPr>
      <w:r w:rsidRPr="00FC462E">
        <w:rPr>
          <w:rFonts w:ascii="Times New Roman" w:hAnsi="Times New Roman" w:cs="Times New Roman"/>
        </w:rPr>
        <w:t>Total number of leaves was counted at 30, 60 and 90 days after sowing (DAS) from five different randomly selected plants to calculate the mean value.</w:t>
      </w:r>
    </w:p>
    <w:p w14:paraId="05FDC162" w14:textId="5E12C147" w:rsidR="00FC462E" w:rsidRPr="00FC462E" w:rsidRDefault="006F5B73" w:rsidP="00FC462E">
      <w:pPr>
        <w:spacing w:after="0" w:line="360" w:lineRule="auto"/>
        <w:jc w:val="both"/>
        <w:rPr>
          <w:rFonts w:ascii="Times New Roman" w:hAnsi="Times New Roman"/>
          <w:b/>
          <w:bCs/>
          <w:szCs w:val="20"/>
        </w:rPr>
      </w:pPr>
      <w:r>
        <w:rPr>
          <w:rFonts w:ascii="Times New Roman" w:hAnsi="Times New Roman"/>
          <w:b/>
          <w:bCs/>
          <w:szCs w:val="20"/>
        </w:rPr>
        <w:t xml:space="preserve">2.3 </w:t>
      </w:r>
      <w:r w:rsidR="00FC462E" w:rsidRPr="00FC462E">
        <w:rPr>
          <w:rFonts w:ascii="Times New Roman" w:hAnsi="Times New Roman"/>
          <w:b/>
          <w:bCs/>
          <w:szCs w:val="20"/>
        </w:rPr>
        <w:t>Cost benefit ratio</w:t>
      </w:r>
    </w:p>
    <w:p w14:paraId="72F09355" w14:textId="77777777" w:rsidR="00FC462E" w:rsidRPr="00FC462E" w:rsidRDefault="00FC462E" w:rsidP="00642B6D">
      <w:pPr>
        <w:spacing w:after="0" w:line="276" w:lineRule="auto"/>
        <w:jc w:val="both"/>
        <w:rPr>
          <w:rFonts w:ascii="Times New Roman" w:hAnsi="Times New Roman"/>
          <w:szCs w:val="20"/>
        </w:rPr>
      </w:pPr>
      <w:r w:rsidRPr="00FC462E">
        <w:rPr>
          <w:rFonts w:ascii="Times New Roman" w:hAnsi="Times New Roman"/>
          <w:szCs w:val="20"/>
        </w:rPr>
        <w:lastRenderedPageBreak/>
        <w:t xml:space="preserve">Gross returns were calculated by multiplying total yield with market price of the produce. Cost of cultivation and cost of treatments were deducted from the gross returns, to find out returns and cost benefit of ratio by following formula </w:t>
      </w:r>
      <w:r w:rsidRPr="00FC462E">
        <w:rPr>
          <w:rFonts w:ascii="Times New Roman" w:hAnsi="Times New Roman"/>
          <w:b/>
          <w:bCs/>
          <w:szCs w:val="20"/>
        </w:rPr>
        <w:t>(Reddy and Reddi, 1995)</w:t>
      </w:r>
      <w:r w:rsidRPr="00FC462E">
        <w:rPr>
          <w:rFonts w:ascii="Times New Roman" w:hAnsi="Times New Roman"/>
          <w:szCs w:val="20"/>
        </w:rPr>
        <w:t>.</w:t>
      </w:r>
    </w:p>
    <w:p w14:paraId="795501BE" w14:textId="77777777" w:rsidR="00FC462E" w:rsidRDefault="00FC462E" w:rsidP="00FC462E">
      <w:pPr>
        <w:spacing w:before="120" w:after="0" w:line="360" w:lineRule="auto"/>
        <w:jc w:val="both"/>
        <w:rPr>
          <w:rFonts w:ascii="Times New Roman" w:hAnsi="Times New Roman"/>
          <w:szCs w:val="20"/>
        </w:rPr>
      </w:pPr>
      <w:r w:rsidRPr="00FC462E">
        <w:rPr>
          <w:rFonts w:ascii="Times New Roman" w:hAnsi="Times New Roman"/>
          <w:szCs w:val="20"/>
        </w:rPr>
        <w:t>The C:B ratio was calculated by the given formula:</w:t>
      </w:r>
    </w:p>
    <w:p w14:paraId="4AD42E8D" w14:textId="688CB6FD" w:rsidR="00FC462E" w:rsidRPr="00C5642A" w:rsidRDefault="00FC462E" w:rsidP="00FC462E">
      <w:pPr>
        <w:spacing w:before="120" w:after="100" w:afterAutospacing="1" w:line="360" w:lineRule="auto"/>
        <w:jc w:val="both"/>
        <w:rPr>
          <w:rFonts w:ascii="Times New Roman" w:eastAsiaTheme="minorEastAsia" w:hAnsi="Times New Roman"/>
          <w:bCs/>
          <w:sz w:val="24"/>
          <w:szCs w:val="24"/>
        </w:rPr>
      </w:pPr>
      <m:oMathPara>
        <m:oMathParaPr>
          <m:jc m:val="left"/>
        </m:oMathParaPr>
        <m:oMath>
          <m:r>
            <m:rPr>
              <m:sty m:val="p"/>
            </m:rPr>
            <w:rPr>
              <w:rFonts w:ascii="Cambria Math" w:hAnsi="Cambria Math" w:cs="Times New Roman"/>
            </w:rPr>
            <m:t xml:space="preserve">Cost Benefit Ratio= </m:t>
          </m:r>
          <m:f>
            <m:fPr>
              <m:ctrlPr>
                <w:rPr>
                  <w:rFonts w:ascii="Cambria Math" w:hAnsi="Cambria Math" w:cs="Times New Roman"/>
                  <w:bCs/>
                </w:rPr>
              </m:ctrlPr>
            </m:fPr>
            <m:num>
              <m:r>
                <m:rPr>
                  <m:sty m:val="p"/>
                </m:rPr>
                <w:rPr>
                  <w:rFonts w:ascii="Cambria Math" w:hAnsi="Cambria Math" w:cs="Times New Roman"/>
                </w:rPr>
                <m:t>Net return</m:t>
              </m:r>
            </m:num>
            <m:den>
              <m:r>
                <m:rPr>
                  <m:sty m:val="p"/>
                </m:rPr>
                <w:rPr>
                  <w:rFonts w:ascii="Cambria Math" w:hAnsi="Cambria Math" w:cs="Times New Roman"/>
                </w:rPr>
                <m:t>Total cost of treatment</m:t>
              </m:r>
            </m:den>
          </m:f>
        </m:oMath>
      </m:oMathPara>
    </w:p>
    <w:p w14:paraId="53A4E1C9" w14:textId="686F7A12" w:rsidR="00FC462E" w:rsidRPr="006F5B73" w:rsidRDefault="00FC462E" w:rsidP="006F5B73">
      <w:pPr>
        <w:pStyle w:val="ListParagraph"/>
        <w:numPr>
          <w:ilvl w:val="0"/>
          <w:numId w:val="1"/>
        </w:numPr>
        <w:spacing w:line="240" w:lineRule="auto"/>
        <w:jc w:val="both"/>
        <w:rPr>
          <w:rFonts w:ascii="Times New Roman" w:hAnsi="Times New Roman" w:cs="Times New Roman"/>
          <w:b/>
          <w:bCs/>
        </w:rPr>
      </w:pPr>
      <w:r w:rsidRPr="006F5B73">
        <w:rPr>
          <w:rFonts w:ascii="Times New Roman" w:hAnsi="Times New Roman" w:cs="Times New Roman"/>
          <w:b/>
          <w:bCs/>
        </w:rPr>
        <w:t>RESULTS AND DISCUSSIONS</w:t>
      </w:r>
    </w:p>
    <w:p w14:paraId="387AA83C" w14:textId="73C31FAB" w:rsidR="00FC462E" w:rsidRDefault="00FC462E" w:rsidP="00FC462E">
      <w:pPr>
        <w:spacing w:line="240" w:lineRule="auto"/>
        <w:jc w:val="both"/>
        <w:rPr>
          <w:rFonts w:ascii="Times New Roman" w:hAnsi="Times New Roman" w:cs="Times New Roman"/>
        </w:rPr>
      </w:pPr>
      <w:r w:rsidRPr="00FC462E">
        <w:rPr>
          <w:rFonts w:ascii="Times New Roman" w:hAnsi="Times New Roman" w:cs="Times New Roman"/>
        </w:rPr>
        <w:t xml:space="preserve">Effects of essential oils were assessed on </w:t>
      </w:r>
      <w:r w:rsidRPr="00D26631">
        <w:rPr>
          <w:rFonts w:ascii="Times New Roman" w:hAnsi="Times New Roman" w:cs="Times New Roman"/>
        </w:rPr>
        <w:t xml:space="preserve">growth parameters </w:t>
      </w:r>
      <w:r w:rsidRPr="00D26631">
        <w:rPr>
          <w:rFonts w:ascii="Times New Roman" w:hAnsi="Times New Roman" w:cs="Times New Roman"/>
          <w:i/>
          <w:iCs/>
        </w:rPr>
        <w:t>viz</w:t>
      </w:r>
      <w:r w:rsidRPr="00D26631">
        <w:rPr>
          <w:rFonts w:ascii="Times New Roman" w:hAnsi="Times New Roman" w:cs="Times New Roman"/>
        </w:rPr>
        <w:t>. plant height</w:t>
      </w:r>
      <w:r>
        <w:rPr>
          <w:rFonts w:ascii="Times New Roman" w:hAnsi="Times New Roman" w:cs="Times New Roman"/>
        </w:rPr>
        <w:t xml:space="preserve">, number of leaves </w:t>
      </w:r>
      <w:r w:rsidRPr="00BD649F">
        <w:rPr>
          <w:rFonts w:ascii="Times New Roman" w:hAnsi="Times New Roman" w:cs="Times New Roman"/>
        </w:rPr>
        <w:t xml:space="preserve">at 30, 60 and 90 days </w:t>
      </w:r>
      <w:r>
        <w:rPr>
          <w:rFonts w:ascii="Times New Roman" w:hAnsi="Times New Roman" w:cs="Times New Roman"/>
        </w:rPr>
        <w:t xml:space="preserve">and </w:t>
      </w:r>
      <w:r w:rsidRPr="00D26631">
        <w:rPr>
          <w:rFonts w:ascii="Times New Roman" w:hAnsi="Times New Roman" w:cs="Times New Roman"/>
        </w:rPr>
        <w:t>cost benefit ratio</w:t>
      </w:r>
      <w:r w:rsidRPr="00FC462E">
        <w:rPr>
          <w:rFonts w:ascii="Times New Roman" w:hAnsi="Times New Roman" w:cs="Times New Roman"/>
        </w:rPr>
        <w:t xml:space="preserve"> of garlic.</w:t>
      </w:r>
    </w:p>
    <w:p w14:paraId="1FA2DE01" w14:textId="73D3578D" w:rsidR="00FC462E" w:rsidRPr="00FC462E" w:rsidRDefault="006F5B73" w:rsidP="00FC462E">
      <w:pPr>
        <w:spacing w:line="240" w:lineRule="auto"/>
        <w:jc w:val="both"/>
        <w:rPr>
          <w:rFonts w:ascii="Times New Roman" w:hAnsi="Times New Roman" w:cs="Times New Roman"/>
          <w:sz w:val="20"/>
          <w:szCs w:val="20"/>
        </w:rPr>
      </w:pPr>
      <w:r>
        <w:rPr>
          <w:rFonts w:ascii="Times New Roman" w:hAnsi="Times New Roman" w:cs="Times New Roman"/>
          <w:b/>
          <w:bCs/>
        </w:rPr>
        <w:t xml:space="preserve">3.1 </w:t>
      </w:r>
      <w:r w:rsidR="00FC462E" w:rsidRPr="00FC462E">
        <w:rPr>
          <w:rFonts w:ascii="Times New Roman" w:hAnsi="Times New Roman" w:cs="Times New Roman"/>
          <w:b/>
          <w:bCs/>
        </w:rPr>
        <w:t>Effect of treatments on plant height (cm) of garlic (</w:t>
      </w:r>
      <w:r w:rsidR="00FC462E" w:rsidRPr="00FC462E">
        <w:rPr>
          <w:rFonts w:ascii="Times New Roman" w:hAnsi="Times New Roman" w:cs="Times New Roman"/>
          <w:b/>
          <w:bCs/>
          <w:i/>
          <w:iCs/>
        </w:rPr>
        <w:t>Allium sativum</w:t>
      </w:r>
      <w:r w:rsidR="00FC462E" w:rsidRPr="00FC462E">
        <w:rPr>
          <w:rFonts w:ascii="Times New Roman" w:hAnsi="Times New Roman" w:cs="Times New Roman"/>
          <w:b/>
          <w:bCs/>
        </w:rPr>
        <w:t xml:space="preserve"> L.) at 30, 60 and 90 DAS</w:t>
      </w:r>
      <w:r>
        <w:rPr>
          <w:rFonts w:ascii="Times New Roman" w:hAnsi="Times New Roman" w:cs="Times New Roman"/>
          <w:b/>
          <w:bCs/>
        </w:rPr>
        <w:t>(Days After Sowing)</w:t>
      </w:r>
    </w:p>
    <w:p w14:paraId="277B3C48" w14:textId="1FDD5D82" w:rsidR="00FC462E" w:rsidRDefault="00FC462E" w:rsidP="00642B6D">
      <w:pPr>
        <w:spacing w:line="276" w:lineRule="auto"/>
        <w:jc w:val="both"/>
        <w:rPr>
          <w:rFonts w:ascii="Times New Roman" w:hAnsi="Times New Roman" w:cs="Times New Roman"/>
        </w:rPr>
      </w:pPr>
      <w:r>
        <w:rPr>
          <w:rFonts w:ascii="Times New Roman" w:hAnsi="Times New Roman" w:cs="Times New Roman"/>
        </w:rPr>
        <w:t>S</w:t>
      </w:r>
      <w:r w:rsidRPr="00FC462E">
        <w:rPr>
          <w:rFonts w:ascii="Times New Roman" w:hAnsi="Times New Roman" w:cs="Times New Roman"/>
        </w:rPr>
        <w:t xml:space="preserve">tudy of data on plant height (cm) presented in </w:t>
      </w:r>
      <w:r w:rsidRPr="00FC462E">
        <w:rPr>
          <w:rFonts w:ascii="Times New Roman" w:hAnsi="Times New Roman" w:cs="Times New Roman"/>
          <w:b/>
          <w:bCs/>
        </w:rPr>
        <w:t>Table 1</w:t>
      </w:r>
      <w:r>
        <w:rPr>
          <w:rFonts w:ascii="Times New Roman" w:hAnsi="Times New Roman" w:cs="Times New Roman"/>
          <w:b/>
          <w:bCs/>
        </w:rPr>
        <w:t>.</w:t>
      </w:r>
      <w:r w:rsidRPr="00FC462E">
        <w:rPr>
          <w:rFonts w:ascii="Times New Roman" w:hAnsi="Times New Roman" w:cs="Times New Roman"/>
        </w:rPr>
        <w:t xml:space="preserve"> and illustrated in </w:t>
      </w:r>
      <w:r w:rsidRPr="00FC462E">
        <w:rPr>
          <w:rFonts w:ascii="Times New Roman" w:hAnsi="Times New Roman" w:cs="Times New Roman"/>
          <w:b/>
          <w:bCs/>
        </w:rPr>
        <w:t>Figure 1</w:t>
      </w:r>
      <w:r>
        <w:rPr>
          <w:rFonts w:ascii="Times New Roman" w:hAnsi="Times New Roman" w:cs="Times New Roman"/>
        </w:rPr>
        <w:t>.</w:t>
      </w:r>
      <w:r w:rsidRPr="00FC462E">
        <w:rPr>
          <w:rFonts w:ascii="Times New Roman" w:hAnsi="Times New Roman" w:cs="Times New Roman"/>
        </w:rPr>
        <w:t xml:space="preserve"> reveals that increase in plant height (cm) at 30 DAS resulted significantly in the treatment T</w:t>
      </w:r>
      <w:r w:rsidRPr="00FC462E">
        <w:rPr>
          <w:rFonts w:ascii="Times New Roman" w:hAnsi="Times New Roman" w:cs="Times New Roman"/>
          <w:vertAlign w:val="subscript"/>
        </w:rPr>
        <w:t>1</w:t>
      </w:r>
      <w:r w:rsidRPr="00FC462E">
        <w:rPr>
          <w:rFonts w:ascii="Times New Roman" w:hAnsi="Times New Roman" w:cs="Times New Roman"/>
        </w:rPr>
        <w:t>- Neem oil (35.26), followed by T</w:t>
      </w:r>
      <w:r w:rsidRPr="00FC462E">
        <w:rPr>
          <w:rFonts w:ascii="Times New Roman" w:hAnsi="Times New Roman" w:cs="Times New Roman"/>
          <w:vertAlign w:val="subscript"/>
        </w:rPr>
        <w:t>6</w:t>
      </w:r>
      <w:r w:rsidRPr="00FC462E">
        <w:rPr>
          <w:rFonts w:ascii="Times New Roman" w:hAnsi="Times New Roman" w:cs="Times New Roman"/>
        </w:rPr>
        <w:t>- Mancozeb (33.40), T</w:t>
      </w:r>
      <w:r w:rsidRPr="00FC462E">
        <w:rPr>
          <w:rFonts w:ascii="Times New Roman" w:hAnsi="Times New Roman" w:cs="Times New Roman"/>
          <w:vertAlign w:val="subscript"/>
        </w:rPr>
        <w:t>2</w:t>
      </w:r>
      <w:r w:rsidRPr="00FC462E">
        <w:rPr>
          <w:rFonts w:ascii="Times New Roman" w:hAnsi="Times New Roman" w:cs="Times New Roman"/>
        </w:rPr>
        <w:t>- Eucalyptus oil (31.26), T</w:t>
      </w:r>
      <w:r w:rsidRPr="00FC462E">
        <w:rPr>
          <w:rFonts w:ascii="Times New Roman" w:hAnsi="Times New Roman" w:cs="Times New Roman"/>
          <w:vertAlign w:val="subscript"/>
        </w:rPr>
        <w:t>3</w:t>
      </w:r>
      <w:r w:rsidRPr="00FC462E">
        <w:rPr>
          <w:rFonts w:ascii="Times New Roman" w:hAnsi="Times New Roman" w:cs="Times New Roman"/>
        </w:rPr>
        <w:t>- Clove oil (30.06), T</w:t>
      </w:r>
      <w:r w:rsidRPr="00FC462E">
        <w:rPr>
          <w:rFonts w:ascii="Times New Roman" w:hAnsi="Times New Roman" w:cs="Times New Roman"/>
          <w:vertAlign w:val="subscript"/>
        </w:rPr>
        <w:t>4</w:t>
      </w:r>
      <w:r w:rsidRPr="00FC462E">
        <w:rPr>
          <w:rFonts w:ascii="Times New Roman" w:hAnsi="Times New Roman" w:cs="Times New Roman"/>
        </w:rPr>
        <w:t>- Castor oil (29.13) and T</w:t>
      </w:r>
      <w:r w:rsidRPr="00FC462E">
        <w:rPr>
          <w:rFonts w:ascii="Times New Roman" w:hAnsi="Times New Roman" w:cs="Times New Roman"/>
          <w:vertAlign w:val="subscript"/>
        </w:rPr>
        <w:t>5</w:t>
      </w:r>
      <w:r w:rsidRPr="00FC462E">
        <w:rPr>
          <w:rFonts w:ascii="Times New Roman" w:hAnsi="Times New Roman" w:cs="Times New Roman"/>
        </w:rPr>
        <w:t>- Mustard oil (29.06) as compared to non-treated check, T</w:t>
      </w:r>
      <w:r w:rsidRPr="00FC462E">
        <w:rPr>
          <w:rFonts w:ascii="Times New Roman" w:hAnsi="Times New Roman" w:cs="Times New Roman"/>
          <w:vertAlign w:val="subscript"/>
        </w:rPr>
        <w:t>0</w:t>
      </w:r>
      <w:r w:rsidRPr="00FC462E">
        <w:rPr>
          <w:rFonts w:ascii="Times New Roman" w:hAnsi="Times New Roman" w:cs="Times New Roman"/>
        </w:rPr>
        <w:t>- Control (28.40).</w:t>
      </w:r>
    </w:p>
    <w:p w14:paraId="0A5906EB" w14:textId="1483E3DF"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At 60 DAS the increase in plant height (cm) resulted significantly in the treatment T</w:t>
      </w:r>
      <w:r w:rsidRPr="00FC462E">
        <w:rPr>
          <w:rFonts w:ascii="Times New Roman" w:hAnsi="Times New Roman" w:cs="Times New Roman"/>
          <w:vertAlign w:val="subscript"/>
        </w:rPr>
        <w:t>6</w:t>
      </w:r>
      <w:r w:rsidRPr="00FC462E">
        <w:rPr>
          <w:rFonts w:ascii="Times New Roman" w:hAnsi="Times New Roman" w:cs="Times New Roman"/>
        </w:rPr>
        <w:t>- Mancozeb (53.46) followed by T</w:t>
      </w:r>
      <w:r w:rsidRPr="00FC462E">
        <w:rPr>
          <w:rFonts w:ascii="Times New Roman" w:hAnsi="Times New Roman" w:cs="Times New Roman"/>
          <w:vertAlign w:val="subscript"/>
        </w:rPr>
        <w:t>1</w:t>
      </w:r>
      <w:r w:rsidRPr="00FC462E">
        <w:rPr>
          <w:rFonts w:ascii="Times New Roman" w:hAnsi="Times New Roman" w:cs="Times New Roman"/>
        </w:rPr>
        <w:t>- Neem oil (51.86), T</w:t>
      </w:r>
      <w:r w:rsidRPr="00FC462E">
        <w:rPr>
          <w:rFonts w:ascii="Times New Roman" w:hAnsi="Times New Roman" w:cs="Times New Roman"/>
          <w:vertAlign w:val="subscript"/>
        </w:rPr>
        <w:t>3</w:t>
      </w:r>
      <w:r w:rsidRPr="00FC462E">
        <w:rPr>
          <w:rFonts w:ascii="Times New Roman" w:hAnsi="Times New Roman" w:cs="Times New Roman"/>
        </w:rPr>
        <w:t>- Clove oil (50.86), T</w:t>
      </w:r>
      <w:r w:rsidRPr="00FC462E">
        <w:rPr>
          <w:rFonts w:ascii="Times New Roman" w:hAnsi="Times New Roman" w:cs="Times New Roman"/>
          <w:vertAlign w:val="subscript"/>
        </w:rPr>
        <w:t>2</w:t>
      </w:r>
      <w:r w:rsidRPr="00FC462E">
        <w:rPr>
          <w:rFonts w:ascii="Times New Roman" w:hAnsi="Times New Roman" w:cs="Times New Roman"/>
        </w:rPr>
        <w:t>- Eucalyptus oil (50.20), T</w:t>
      </w:r>
      <w:r w:rsidRPr="00FC462E">
        <w:rPr>
          <w:rFonts w:ascii="Times New Roman" w:hAnsi="Times New Roman" w:cs="Times New Roman"/>
          <w:vertAlign w:val="subscript"/>
        </w:rPr>
        <w:t>4</w:t>
      </w:r>
      <w:r w:rsidRPr="00FC462E">
        <w:rPr>
          <w:rFonts w:ascii="Times New Roman" w:hAnsi="Times New Roman" w:cs="Times New Roman"/>
        </w:rPr>
        <w:t>- Castor oil (49.73) and T</w:t>
      </w:r>
      <w:r w:rsidRPr="00FC462E">
        <w:rPr>
          <w:rFonts w:ascii="Times New Roman" w:hAnsi="Times New Roman" w:cs="Times New Roman"/>
          <w:vertAlign w:val="subscript"/>
        </w:rPr>
        <w:t>5</w:t>
      </w:r>
      <w:r w:rsidRPr="00FC462E">
        <w:rPr>
          <w:rFonts w:ascii="Times New Roman" w:hAnsi="Times New Roman" w:cs="Times New Roman"/>
        </w:rPr>
        <w:t>- Mustard oil (48.66) as compared to non-treated check, T</w:t>
      </w:r>
      <w:r w:rsidRPr="00FC462E">
        <w:rPr>
          <w:rFonts w:ascii="Times New Roman" w:hAnsi="Times New Roman" w:cs="Times New Roman"/>
          <w:vertAlign w:val="subscript"/>
        </w:rPr>
        <w:t>0</w:t>
      </w:r>
      <w:r w:rsidRPr="00FC462E">
        <w:rPr>
          <w:rFonts w:ascii="Times New Roman" w:hAnsi="Times New Roman" w:cs="Times New Roman"/>
        </w:rPr>
        <w:t>- Control (40.00).</w:t>
      </w:r>
    </w:p>
    <w:p w14:paraId="22C9AE37" w14:textId="4726CE7D"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 xml:space="preserve">At </w:t>
      </w:r>
      <w:r>
        <w:rPr>
          <w:rFonts w:ascii="Times New Roman" w:hAnsi="Times New Roman" w:cs="Times New Roman"/>
        </w:rPr>
        <w:t>9</w:t>
      </w:r>
      <w:r w:rsidRPr="00FC462E">
        <w:rPr>
          <w:rFonts w:ascii="Times New Roman" w:hAnsi="Times New Roman" w:cs="Times New Roman"/>
        </w:rPr>
        <w:t>0 DAS the increase in plant height (cm) resulted significantly in the treatment T</w:t>
      </w:r>
      <w:r w:rsidRPr="00FC462E">
        <w:rPr>
          <w:rFonts w:ascii="Times New Roman" w:hAnsi="Times New Roman" w:cs="Times New Roman"/>
          <w:vertAlign w:val="subscript"/>
        </w:rPr>
        <w:t>6</w:t>
      </w:r>
      <w:r w:rsidRPr="00FC462E">
        <w:rPr>
          <w:rFonts w:ascii="Times New Roman" w:hAnsi="Times New Roman" w:cs="Times New Roman"/>
        </w:rPr>
        <w:t>- Mancozeb (57.13) followed by T</w:t>
      </w:r>
      <w:r w:rsidRPr="00FC462E">
        <w:rPr>
          <w:rFonts w:ascii="Times New Roman" w:hAnsi="Times New Roman" w:cs="Times New Roman"/>
          <w:vertAlign w:val="subscript"/>
        </w:rPr>
        <w:t>1</w:t>
      </w:r>
      <w:r w:rsidRPr="00FC462E">
        <w:rPr>
          <w:rFonts w:ascii="Times New Roman" w:hAnsi="Times New Roman" w:cs="Times New Roman"/>
        </w:rPr>
        <w:t>- Neem oil (55.60), T</w:t>
      </w:r>
      <w:r w:rsidRPr="00FC462E">
        <w:rPr>
          <w:rFonts w:ascii="Times New Roman" w:hAnsi="Times New Roman" w:cs="Times New Roman"/>
          <w:vertAlign w:val="subscript"/>
        </w:rPr>
        <w:t>3</w:t>
      </w:r>
      <w:r w:rsidRPr="00FC462E">
        <w:rPr>
          <w:rFonts w:ascii="Times New Roman" w:hAnsi="Times New Roman" w:cs="Times New Roman"/>
        </w:rPr>
        <w:t>- Clove oil (53.46), T</w:t>
      </w:r>
      <w:r w:rsidRPr="00FC462E">
        <w:rPr>
          <w:rFonts w:ascii="Times New Roman" w:hAnsi="Times New Roman" w:cs="Times New Roman"/>
          <w:vertAlign w:val="subscript"/>
        </w:rPr>
        <w:t>2</w:t>
      </w:r>
      <w:r w:rsidRPr="00FC462E">
        <w:rPr>
          <w:rFonts w:ascii="Times New Roman" w:hAnsi="Times New Roman" w:cs="Times New Roman"/>
        </w:rPr>
        <w:t>- Eucalyptus oil (52.00), T</w:t>
      </w:r>
      <w:r w:rsidRPr="00FC462E">
        <w:rPr>
          <w:rFonts w:ascii="Times New Roman" w:hAnsi="Times New Roman" w:cs="Times New Roman"/>
          <w:vertAlign w:val="subscript"/>
        </w:rPr>
        <w:t>4</w:t>
      </w:r>
      <w:r w:rsidRPr="00FC462E">
        <w:rPr>
          <w:rFonts w:ascii="Times New Roman" w:hAnsi="Times New Roman" w:cs="Times New Roman"/>
        </w:rPr>
        <w:t>- Castor oil (50.93) and T</w:t>
      </w:r>
      <w:r w:rsidRPr="00FC462E">
        <w:rPr>
          <w:rFonts w:ascii="Times New Roman" w:hAnsi="Times New Roman" w:cs="Times New Roman"/>
          <w:vertAlign w:val="subscript"/>
        </w:rPr>
        <w:t>5</w:t>
      </w:r>
      <w:r w:rsidRPr="00FC462E">
        <w:rPr>
          <w:rFonts w:ascii="Times New Roman" w:hAnsi="Times New Roman" w:cs="Times New Roman"/>
        </w:rPr>
        <w:t xml:space="preserve">- Mustard oil (50.60) as compared to non-treated check, </w:t>
      </w:r>
      <w:bookmarkStart w:id="4" w:name="_Hlk179124969"/>
      <w:r w:rsidRPr="00FC462E">
        <w:rPr>
          <w:rFonts w:ascii="Times New Roman" w:hAnsi="Times New Roman" w:cs="Times New Roman"/>
        </w:rPr>
        <w:t>T</w:t>
      </w:r>
      <w:r w:rsidRPr="00FC462E">
        <w:rPr>
          <w:rFonts w:ascii="Times New Roman" w:hAnsi="Times New Roman" w:cs="Times New Roman"/>
          <w:vertAlign w:val="subscript"/>
        </w:rPr>
        <w:t>0</w:t>
      </w:r>
      <w:r w:rsidRPr="00FC462E">
        <w:rPr>
          <w:rFonts w:ascii="Times New Roman" w:hAnsi="Times New Roman" w:cs="Times New Roman"/>
        </w:rPr>
        <w:t>- Control (46.66)</w:t>
      </w:r>
      <w:bookmarkEnd w:id="4"/>
      <w:r>
        <w:rPr>
          <w:rFonts w:ascii="Times New Roman" w:hAnsi="Times New Roman" w:cs="Times New Roman"/>
        </w:rPr>
        <w:t>.</w:t>
      </w:r>
    </w:p>
    <w:p w14:paraId="36CC6063" w14:textId="63CF3739" w:rsidR="00FC462E" w:rsidRPr="00A14B6E" w:rsidRDefault="00FC462E" w:rsidP="00FC462E">
      <w:pPr>
        <w:spacing w:line="240" w:lineRule="auto"/>
        <w:jc w:val="both"/>
        <w:rPr>
          <w:rFonts w:ascii="Times New Roman" w:hAnsi="Times New Roman" w:cs="Times New Roman"/>
          <w:b/>
          <w:bCs/>
        </w:rPr>
      </w:pPr>
      <w:r w:rsidRPr="00A14B6E">
        <w:rPr>
          <w:rFonts w:ascii="Times New Roman" w:hAnsi="Times New Roman" w:cs="Times New Roman"/>
          <w:b/>
          <w:bCs/>
        </w:rPr>
        <w:t>Table 1. Effect of treatments on plant height (cm) of garlic at 30, 60 and 90 DAS</w:t>
      </w:r>
    </w:p>
    <w:tbl>
      <w:tblPr>
        <w:tblStyle w:val="TableGrid"/>
        <w:tblpPr w:leftFromText="180" w:rightFromText="180" w:vertAnchor="text" w:horzAnchor="margin" w:tblpY="46"/>
        <w:tblW w:w="9018" w:type="dxa"/>
        <w:tblLook w:val="04A0" w:firstRow="1" w:lastRow="0" w:firstColumn="1" w:lastColumn="0" w:noHBand="0" w:noVBand="1"/>
      </w:tblPr>
      <w:tblGrid>
        <w:gridCol w:w="846"/>
        <w:gridCol w:w="4819"/>
        <w:gridCol w:w="1134"/>
        <w:gridCol w:w="1134"/>
        <w:gridCol w:w="1085"/>
      </w:tblGrid>
      <w:tr w:rsidR="00A14B6E" w:rsidRPr="00A14B6E" w14:paraId="39D4532B" w14:textId="77777777" w:rsidTr="008D3027">
        <w:trPr>
          <w:trHeight w:val="242"/>
        </w:trPr>
        <w:tc>
          <w:tcPr>
            <w:tcW w:w="5665" w:type="dxa"/>
            <w:gridSpan w:val="2"/>
            <w:vMerge w:val="restart"/>
            <w:vAlign w:val="center"/>
          </w:tcPr>
          <w:p w14:paraId="47504AF1"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Treatments</w:t>
            </w:r>
          </w:p>
        </w:tc>
        <w:tc>
          <w:tcPr>
            <w:tcW w:w="3353" w:type="dxa"/>
            <w:gridSpan w:val="3"/>
            <w:vAlign w:val="center"/>
          </w:tcPr>
          <w:p w14:paraId="6E57D005"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Plant Height (cm)</w:t>
            </w:r>
          </w:p>
        </w:tc>
      </w:tr>
      <w:tr w:rsidR="00A14B6E" w:rsidRPr="00A14B6E" w14:paraId="617B8739" w14:textId="77777777" w:rsidTr="008D3027">
        <w:trPr>
          <w:trHeight w:val="386"/>
        </w:trPr>
        <w:tc>
          <w:tcPr>
            <w:tcW w:w="5665" w:type="dxa"/>
            <w:gridSpan w:val="2"/>
            <w:vMerge/>
            <w:vAlign w:val="center"/>
          </w:tcPr>
          <w:p w14:paraId="21875C22" w14:textId="77777777" w:rsidR="00A14B6E" w:rsidRPr="00A14B6E" w:rsidRDefault="00A14B6E" w:rsidP="00A14B6E">
            <w:pPr>
              <w:spacing w:line="360" w:lineRule="auto"/>
              <w:jc w:val="center"/>
              <w:rPr>
                <w:rFonts w:ascii="Times New Roman" w:hAnsi="Times New Roman" w:cs="Times New Roman"/>
              </w:rPr>
            </w:pPr>
          </w:p>
        </w:tc>
        <w:tc>
          <w:tcPr>
            <w:tcW w:w="1134" w:type="dxa"/>
            <w:vAlign w:val="center"/>
          </w:tcPr>
          <w:p w14:paraId="60E65114"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30 DAS*</w:t>
            </w:r>
          </w:p>
        </w:tc>
        <w:tc>
          <w:tcPr>
            <w:tcW w:w="1134" w:type="dxa"/>
            <w:vAlign w:val="center"/>
          </w:tcPr>
          <w:p w14:paraId="7EC1461A"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60 DAS*</w:t>
            </w:r>
          </w:p>
        </w:tc>
        <w:tc>
          <w:tcPr>
            <w:tcW w:w="1085" w:type="dxa"/>
            <w:vAlign w:val="center"/>
          </w:tcPr>
          <w:p w14:paraId="57AB4B7B"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90 DAS*</w:t>
            </w:r>
          </w:p>
        </w:tc>
      </w:tr>
      <w:tr w:rsidR="00A14B6E" w:rsidRPr="00A14B6E" w14:paraId="534B23B6" w14:textId="77777777" w:rsidTr="008D3027">
        <w:trPr>
          <w:trHeight w:val="423"/>
        </w:trPr>
        <w:tc>
          <w:tcPr>
            <w:tcW w:w="846" w:type="dxa"/>
            <w:vAlign w:val="center"/>
          </w:tcPr>
          <w:p w14:paraId="5AFF71DE"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0</w:t>
            </w:r>
          </w:p>
        </w:tc>
        <w:tc>
          <w:tcPr>
            <w:tcW w:w="4819" w:type="dxa"/>
            <w:vAlign w:val="center"/>
          </w:tcPr>
          <w:p w14:paraId="14C03B86"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Control</w:t>
            </w:r>
          </w:p>
        </w:tc>
        <w:tc>
          <w:tcPr>
            <w:tcW w:w="1134" w:type="dxa"/>
            <w:vAlign w:val="center"/>
          </w:tcPr>
          <w:p w14:paraId="2DB85068"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28.40</w:t>
            </w:r>
            <w:r w:rsidRPr="00A14B6E">
              <w:rPr>
                <w:rFonts w:ascii="Times New Roman" w:hAnsi="Times New Roman" w:cs="Times New Roman"/>
                <w:vertAlign w:val="superscript"/>
              </w:rPr>
              <w:t>e</w:t>
            </w:r>
          </w:p>
        </w:tc>
        <w:tc>
          <w:tcPr>
            <w:tcW w:w="1134" w:type="dxa"/>
            <w:vAlign w:val="center"/>
          </w:tcPr>
          <w:p w14:paraId="12F17FA0"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40.00</w:t>
            </w:r>
          </w:p>
        </w:tc>
        <w:tc>
          <w:tcPr>
            <w:tcW w:w="1085" w:type="dxa"/>
            <w:vAlign w:val="center"/>
          </w:tcPr>
          <w:p w14:paraId="55B9C86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46.66</w:t>
            </w:r>
          </w:p>
        </w:tc>
      </w:tr>
      <w:tr w:rsidR="00A14B6E" w:rsidRPr="00A14B6E" w14:paraId="176E0334" w14:textId="77777777" w:rsidTr="008D3027">
        <w:trPr>
          <w:trHeight w:val="421"/>
        </w:trPr>
        <w:tc>
          <w:tcPr>
            <w:tcW w:w="846" w:type="dxa"/>
            <w:vAlign w:val="center"/>
          </w:tcPr>
          <w:p w14:paraId="04A5F1B6" w14:textId="77777777" w:rsidR="00A14B6E" w:rsidRPr="00A14B6E" w:rsidRDefault="00A14B6E" w:rsidP="00A14B6E">
            <w:pPr>
              <w:ind w:left="720" w:hanging="720"/>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1</w:t>
            </w:r>
          </w:p>
        </w:tc>
        <w:tc>
          <w:tcPr>
            <w:tcW w:w="4819" w:type="dxa"/>
            <w:vAlign w:val="center"/>
          </w:tcPr>
          <w:p w14:paraId="6D36788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Neem oil @5%</w:t>
            </w:r>
          </w:p>
        </w:tc>
        <w:tc>
          <w:tcPr>
            <w:tcW w:w="1134" w:type="dxa"/>
            <w:vAlign w:val="center"/>
          </w:tcPr>
          <w:p w14:paraId="5DB9DF34" w14:textId="77777777" w:rsidR="00A14B6E" w:rsidRPr="008A7CD9" w:rsidRDefault="00A14B6E" w:rsidP="00A14B6E">
            <w:pPr>
              <w:jc w:val="center"/>
              <w:rPr>
                <w:rFonts w:ascii="Times New Roman" w:hAnsi="Times New Roman" w:cs="Times New Roman"/>
                <w:bCs/>
              </w:rPr>
            </w:pPr>
            <w:r w:rsidRPr="008A7CD9">
              <w:rPr>
                <w:rFonts w:ascii="Times New Roman" w:hAnsi="Times New Roman" w:cs="Times New Roman"/>
                <w:bCs/>
              </w:rPr>
              <w:t>35.26</w:t>
            </w:r>
          </w:p>
        </w:tc>
        <w:tc>
          <w:tcPr>
            <w:tcW w:w="1134" w:type="dxa"/>
            <w:vAlign w:val="center"/>
          </w:tcPr>
          <w:p w14:paraId="3EB4AEEC" w14:textId="77777777" w:rsidR="00A14B6E" w:rsidRPr="008A7CD9" w:rsidRDefault="00A14B6E" w:rsidP="00A14B6E">
            <w:pPr>
              <w:jc w:val="center"/>
              <w:rPr>
                <w:rFonts w:ascii="Times New Roman" w:hAnsi="Times New Roman" w:cs="Times New Roman"/>
                <w:bCs/>
                <w:vertAlign w:val="superscript"/>
              </w:rPr>
            </w:pPr>
            <w:r w:rsidRPr="008A7CD9">
              <w:rPr>
                <w:rFonts w:ascii="Times New Roman" w:hAnsi="Times New Roman" w:cs="Times New Roman"/>
                <w:bCs/>
              </w:rPr>
              <w:t>51.86</w:t>
            </w:r>
            <w:r w:rsidRPr="008A7CD9">
              <w:rPr>
                <w:rFonts w:ascii="Times New Roman" w:hAnsi="Times New Roman" w:cs="Times New Roman"/>
                <w:bCs/>
                <w:vertAlign w:val="superscript"/>
              </w:rPr>
              <w:t>b</w:t>
            </w:r>
          </w:p>
        </w:tc>
        <w:tc>
          <w:tcPr>
            <w:tcW w:w="1085" w:type="dxa"/>
            <w:vAlign w:val="center"/>
          </w:tcPr>
          <w:p w14:paraId="34A77631" w14:textId="77777777" w:rsidR="00A14B6E" w:rsidRPr="008A7CD9" w:rsidRDefault="00A14B6E" w:rsidP="00A14B6E">
            <w:pPr>
              <w:jc w:val="center"/>
              <w:rPr>
                <w:rFonts w:ascii="Times New Roman" w:hAnsi="Times New Roman" w:cs="Times New Roman"/>
                <w:bCs/>
                <w:vertAlign w:val="superscript"/>
              </w:rPr>
            </w:pPr>
            <w:r w:rsidRPr="008A7CD9">
              <w:rPr>
                <w:rFonts w:ascii="Times New Roman" w:hAnsi="Times New Roman" w:cs="Times New Roman"/>
                <w:bCs/>
              </w:rPr>
              <w:t>55.60</w:t>
            </w:r>
            <w:r w:rsidRPr="008A7CD9">
              <w:rPr>
                <w:rFonts w:ascii="Times New Roman" w:hAnsi="Times New Roman" w:cs="Times New Roman"/>
                <w:bCs/>
                <w:vertAlign w:val="superscript"/>
              </w:rPr>
              <w:t>ab</w:t>
            </w:r>
          </w:p>
        </w:tc>
      </w:tr>
      <w:tr w:rsidR="00A14B6E" w:rsidRPr="00A14B6E" w14:paraId="665385D2" w14:textId="77777777" w:rsidTr="008D3027">
        <w:trPr>
          <w:trHeight w:val="413"/>
        </w:trPr>
        <w:tc>
          <w:tcPr>
            <w:tcW w:w="846" w:type="dxa"/>
            <w:vAlign w:val="center"/>
          </w:tcPr>
          <w:p w14:paraId="727DADB7"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2</w:t>
            </w:r>
          </w:p>
        </w:tc>
        <w:tc>
          <w:tcPr>
            <w:tcW w:w="4819" w:type="dxa"/>
            <w:vAlign w:val="center"/>
          </w:tcPr>
          <w:p w14:paraId="5A7E3ECA"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Eucalyptus oil @5%</w:t>
            </w:r>
          </w:p>
        </w:tc>
        <w:tc>
          <w:tcPr>
            <w:tcW w:w="1134" w:type="dxa"/>
            <w:vAlign w:val="center"/>
          </w:tcPr>
          <w:p w14:paraId="383BA838"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31.26</w:t>
            </w:r>
          </w:p>
        </w:tc>
        <w:tc>
          <w:tcPr>
            <w:tcW w:w="1134" w:type="dxa"/>
            <w:vAlign w:val="center"/>
          </w:tcPr>
          <w:p w14:paraId="63B14834"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50.20</w:t>
            </w:r>
            <w:r w:rsidRPr="00A14B6E">
              <w:rPr>
                <w:rFonts w:ascii="Times New Roman" w:hAnsi="Times New Roman" w:cs="Times New Roman"/>
                <w:vertAlign w:val="superscript"/>
              </w:rPr>
              <w:t>cd</w:t>
            </w:r>
          </w:p>
        </w:tc>
        <w:tc>
          <w:tcPr>
            <w:tcW w:w="1085" w:type="dxa"/>
            <w:vAlign w:val="center"/>
          </w:tcPr>
          <w:p w14:paraId="232BE742"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52.00</w:t>
            </w:r>
            <w:r w:rsidRPr="00A14B6E">
              <w:rPr>
                <w:rFonts w:ascii="Times New Roman" w:hAnsi="Times New Roman" w:cs="Times New Roman"/>
                <w:vertAlign w:val="superscript"/>
              </w:rPr>
              <w:t>cd</w:t>
            </w:r>
          </w:p>
        </w:tc>
      </w:tr>
      <w:tr w:rsidR="00A14B6E" w:rsidRPr="00A14B6E" w14:paraId="5CE2CC86" w14:textId="77777777" w:rsidTr="008D3027">
        <w:trPr>
          <w:trHeight w:val="419"/>
        </w:trPr>
        <w:tc>
          <w:tcPr>
            <w:tcW w:w="846" w:type="dxa"/>
            <w:vAlign w:val="center"/>
          </w:tcPr>
          <w:p w14:paraId="2D41C7FF"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3</w:t>
            </w:r>
          </w:p>
        </w:tc>
        <w:tc>
          <w:tcPr>
            <w:tcW w:w="4819" w:type="dxa"/>
            <w:vAlign w:val="center"/>
          </w:tcPr>
          <w:p w14:paraId="4FA23B08"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Clove oil @5%</w:t>
            </w:r>
          </w:p>
        </w:tc>
        <w:tc>
          <w:tcPr>
            <w:tcW w:w="1134" w:type="dxa"/>
            <w:vAlign w:val="center"/>
          </w:tcPr>
          <w:p w14:paraId="1DBF80FE"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30.06</w:t>
            </w:r>
            <w:r w:rsidRPr="00A14B6E">
              <w:rPr>
                <w:rFonts w:ascii="Times New Roman" w:hAnsi="Times New Roman" w:cs="Times New Roman"/>
                <w:vertAlign w:val="superscript"/>
              </w:rPr>
              <w:t>d</w:t>
            </w:r>
          </w:p>
        </w:tc>
        <w:tc>
          <w:tcPr>
            <w:tcW w:w="1134" w:type="dxa"/>
            <w:vAlign w:val="center"/>
          </w:tcPr>
          <w:p w14:paraId="56C45701"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50.86</w:t>
            </w:r>
            <w:r w:rsidRPr="00A14B6E">
              <w:rPr>
                <w:rFonts w:ascii="Times New Roman" w:hAnsi="Times New Roman" w:cs="Times New Roman"/>
                <w:vertAlign w:val="superscript"/>
              </w:rPr>
              <w:t>bc</w:t>
            </w:r>
          </w:p>
        </w:tc>
        <w:tc>
          <w:tcPr>
            <w:tcW w:w="1085" w:type="dxa"/>
            <w:vAlign w:val="center"/>
          </w:tcPr>
          <w:p w14:paraId="454AAD2F"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53.46</w:t>
            </w:r>
            <w:r w:rsidRPr="00A14B6E">
              <w:rPr>
                <w:rFonts w:ascii="Times New Roman" w:hAnsi="Times New Roman" w:cs="Times New Roman"/>
                <w:vertAlign w:val="superscript"/>
              </w:rPr>
              <w:t>bc</w:t>
            </w:r>
          </w:p>
        </w:tc>
      </w:tr>
      <w:tr w:rsidR="00A14B6E" w:rsidRPr="00A14B6E" w14:paraId="49EC7C1B" w14:textId="77777777" w:rsidTr="008D3027">
        <w:trPr>
          <w:trHeight w:val="417"/>
        </w:trPr>
        <w:tc>
          <w:tcPr>
            <w:tcW w:w="846" w:type="dxa"/>
            <w:vAlign w:val="center"/>
          </w:tcPr>
          <w:p w14:paraId="03CD1277"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4</w:t>
            </w:r>
          </w:p>
        </w:tc>
        <w:tc>
          <w:tcPr>
            <w:tcW w:w="4819" w:type="dxa"/>
            <w:vAlign w:val="center"/>
          </w:tcPr>
          <w:p w14:paraId="6D4A1447"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Castor oil @5%</w:t>
            </w:r>
          </w:p>
        </w:tc>
        <w:tc>
          <w:tcPr>
            <w:tcW w:w="1134" w:type="dxa"/>
            <w:vAlign w:val="center"/>
          </w:tcPr>
          <w:p w14:paraId="4DF8D8B6"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29.13</w:t>
            </w:r>
            <w:r w:rsidRPr="00A14B6E">
              <w:rPr>
                <w:rFonts w:ascii="Times New Roman" w:hAnsi="Times New Roman" w:cs="Times New Roman"/>
                <w:vertAlign w:val="superscript"/>
              </w:rPr>
              <w:t>de</w:t>
            </w:r>
          </w:p>
        </w:tc>
        <w:tc>
          <w:tcPr>
            <w:tcW w:w="1134" w:type="dxa"/>
            <w:vAlign w:val="center"/>
          </w:tcPr>
          <w:p w14:paraId="5E9E8DC4"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49.73</w:t>
            </w:r>
            <w:r w:rsidRPr="00A14B6E">
              <w:rPr>
                <w:rFonts w:ascii="Times New Roman" w:hAnsi="Times New Roman" w:cs="Times New Roman"/>
                <w:vertAlign w:val="superscript"/>
              </w:rPr>
              <w:t>d</w:t>
            </w:r>
          </w:p>
        </w:tc>
        <w:tc>
          <w:tcPr>
            <w:tcW w:w="1085" w:type="dxa"/>
            <w:vAlign w:val="center"/>
          </w:tcPr>
          <w:p w14:paraId="03B17545"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50.93</w:t>
            </w:r>
            <w:r w:rsidRPr="00A14B6E">
              <w:rPr>
                <w:rFonts w:ascii="Times New Roman" w:hAnsi="Times New Roman" w:cs="Times New Roman"/>
                <w:vertAlign w:val="superscript"/>
              </w:rPr>
              <w:t>d</w:t>
            </w:r>
          </w:p>
        </w:tc>
      </w:tr>
      <w:tr w:rsidR="00A14B6E" w:rsidRPr="00A14B6E" w14:paraId="4DD4D8DF" w14:textId="77777777" w:rsidTr="008D3027">
        <w:trPr>
          <w:trHeight w:val="417"/>
        </w:trPr>
        <w:tc>
          <w:tcPr>
            <w:tcW w:w="846" w:type="dxa"/>
            <w:vAlign w:val="center"/>
          </w:tcPr>
          <w:p w14:paraId="1061FFD0"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5</w:t>
            </w:r>
          </w:p>
        </w:tc>
        <w:tc>
          <w:tcPr>
            <w:tcW w:w="4819" w:type="dxa"/>
            <w:vAlign w:val="center"/>
          </w:tcPr>
          <w:p w14:paraId="1A9F8689"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Mustard oil @5%</w:t>
            </w:r>
          </w:p>
        </w:tc>
        <w:tc>
          <w:tcPr>
            <w:tcW w:w="1134" w:type="dxa"/>
            <w:vAlign w:val="center"/>
          </w:tcPr>
          <w:p w14:paraId="74F9038B"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29.06</w:t>
            </w:r>
            <w:r w:rsidRPr="00A14B6E">
              <w:rPr>
                <w:rFonts w:ascii="Times New Roman" w:hAnsi="Times New Roman" w:cs="Times New Roman"/>
                <w:vertAlign w:val="superscript"/>
              </w:rPr>
              <w:t>de</w:t>
            </w:r>
          </w:p>
        </w:tc>
        <w:tc>
          <w:tcPr>
            <w:tcW w:w="1134" w:type="dxa"/>
            <w:vAlign w:val="center"/>
          </w:tcPr>
          <w:p w14:paraId="1009DA2B"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48.66</w:t>
            </w:r>
          </w:p>
        </w:tc>
        <w:tc>
          <w:tcPr>
            <w:tcW w:w="1085" w:type="dxa"/>
            <w:vAlign w:val="center"/>
          </w:tcPr>
          <w:p w14:paraId="65036209"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50.60</w:t>
            </w:r>
            <w:r w:rsidRPr="00A14B6E">
              <w:rPr>
                <w:rFonts w:ascii="Times New Roman" w:hAnsi="Times New Roman" w:cs="Times New Roman"/>
                <w:vertAlign w:val="superscript"/>
              </w:rPr>
              <w:t>d</w:t>
            </w:r>
          </w:p>
        </w:tc>
      </w:tr>
      <w:tr w:rsidR="00A14B6E" w:rsidRPr="00A14B6E" w14:paraId="0E260861" w14:textId="77777777" w:rsidTr="008D3027">
        <w:trPr>
          <w:trHeight w:val="415"/>
        </w:trPr>
        <w:tc>
          <w:tcPr>
            <w:tcW w:w="846" w:type="dxa"/>
            <w:vAlign w:val="center"/>
          </w:tcPr>
          <w:p w14:paraId="7990C889"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rPr>
              <w:softHyphen/>
            </w:r>
            <w:r w:rsidRPr="00A14B6E">
              <w:rPr>
                <w:rFonts w:ascii="Times New Roman" w:hAnsi="Times New Roman" w:cs="Times New Roman"/>
                <w:vertAlign w:val="subscript"/>
              </w:rPr>
              <w:t>6</w:t>
            </w:r>
          </w:p>
        </w:tc>
        <w:tc>
          <w:tcPr>
            <w:tcW w:w="4819" w:type="dxa"/>
            <w:vAlign w:val="center"/>
          </w:tcPr>
          <w:p w14:paraId="426A34B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Mancozeb @0.2%</w:t>
            </w:r>
          </w:p>
        </w:tc>
        <w:tc>
          <w:tcPr>
            <w:tcW w:w="1134" w:type="dxa"/>
            <w:vAlign w:val="center"/>
          </w:tcPr>
          <w:p w14:paraId="7F744D2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33.40</w:t>
            </w:r>
          </w:p>
        </w:tc>
        <w:tc>
          <w:tcPr>
            <w:tcW w:w="1134" w:type="dxa"/>
            <w:vAlign w:val="center"/>
          </w:tcPr>
          <w:p w14:paraId="2BBFDB3C"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53.46</w:t>
            </w:r>
          </w:p>
        </w:tc>
        <w:tc>
          <w:tcPr>
            <w:tcW w:w="1085" w:type="dxa"/>
            <w:vAlign w:val="center"/>
          </w:tcPr>
          <w:p w14:paraId="7A4A442A"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57.13</w:t>
            </w:r>
            <w:r w:rsidRPr="00A14B6E">
              <w:rPr>
                <w:rFonts w:ascii="Times New Roman" w:hAnsi="Times New Roman" w:cs="Times New Roman"/>
                <w:vertAlign w:val="superscript"/>
              </w:rPr>
              <w:t>a</w:t>
            </w:r>
          </w:p>
        </w:tc>
      </w:tr>
      <w:tr w:rsidR="00A14B6E" w:rsidRPr="00A14B6E" w14:paraId="2B22E5DA" w14:textId="77777777" w:rsidTr="008D3027">
        <w:trPr>
          <w:trHeight w:val="421"/>
        </w:trPr>
        <w:tc>
          <w:tcPr>
            <w:tcW w:w="5665" w:type="dxa"/>
            <w:gridSpan w:val="2"/>
            <w:vAlign w:val="center"/>
          </w:tcPr>
          <w:p w14:paraId="641C344C"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C.D. (0.05)</w:t>
            </w:r>
          </w:p>
        </w:tc>
        <w:tc>
          <w:tcPr>
            <w:tcW w:w="1134" w:type="dxa"/>
            <w:vAlign w:val="center"/>
          </w:tcPr>
          <w:p w14:paraId="290F374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1.05</w:t>
            </w:r>
          </w:p>
        </w:tc>
        <w:tc>
          <w:tcPr>
            <w:tcW w:w="1134" w:type="dxa"/>
            <w:vAlign w:val="center"/>
          </w:tcPr>
          <w:p w14:paraId="47C784D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1.05</w:t>
            </w:r>
          </w:p>
        </w:tc>
        <w:tc>
          <w:tcPr>
            <w:tcW w:w="1085" w:type="dxa"/>
            <w:vAlign w:val="center"/>
          </w:tcPr>
          <w:p w14:paraId="4C3F1559"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2.49</w:t>
            </w:r>
          </w:p>
        </w:tc>
      </w:tr>
      <w:tr w:rsidR="00A14B6E" w:rsidRPr="00A14B6E" w14:paraId="32A276CF" w14:textId="77777777" w:rsidTr="008D3027">
        <w:trPr>
          <w:trHeight w:val="413"/>
        </w:trPr>
        <w:tc>
          <w:tcPr>
            <w:tcW w:w="5665" w:type="dxa"/>
            <w:gridSpan w:val="2"/>
            <w:vAlign w:val="center"/>
          </w:tcPr>
          <w:p w14:paraId="74D8B2F6" w14:textId="77777777" w:rsidR="00A14B6E" w:rsidRPr="00A14B6E" w:rsidRDefault="00A14B6E" w:rsidP="00A14B6E">
            <w:pPr>
              <w:jc w:val="center"/>
              <w:rPr>
                <w:rFonts w:ascii="Times New Roman" w:hAnsi="Times New Roman" w:cs="Times New Roman"/>
              </w:rPr>
            </w:pPr>
            <w:proofErr w:type="spellStart"/>
            <w:r w:rsidRPr="00A14B6E">
              <w:rPr>
                <w:rFonts w:ascii="Times New Roman" w:hAnsi="Times New Roman" w:cs="Times New Roman"/>
              </w:rPr>
              <w:t>S.Ed</w:t>
            </w:r>
            <w:proofErr w:type="spellEnd"/>
            <w:r w:rsidRPr="00A14B6E">
              <w:rPr>
                <w:rFonts w:ascii="Times New Roman" w:hAnsi="Times New Roman" w:cs="Times New Roman"/>
              </w:rPr>
              <w:t>. (±)</w:t>
            </w:r>
          </w:p>
        </w:tc>
        <w:tc>
          <w:tcPr>
            <w:tcW w:w="1134" w:type="dxa"/>
            <w:vAlign w:val="center"/>
          </w:tcPr>
          <w:p w14:paraId="38566E3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0.48</w:t>
            </w:r>
          </w:p>
        </w:tc>
        <w:tc>
          <w:tcPr>
            <w:tcW w:w="1134" w:type="dxa"/>
            <w:vAlign w:val="center"/>
          </w:tcPr>
          <w:p w14:paraId="66D0297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0.48</w:t>
            </w:r>
          </w:p>
        </w:tc>
        <w:tc>
          <w:tcPr>
            <w:tcW w:w="1085" w:type="dxa"/>
            <w:vAlign w:val="center"/>
          </w:tcPr>
          <w:p w14:paraId="5AD4D955"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1.14</w:t>
            </w:r>
          </w:p>
        </w:tc>
      </w:tr>
    </w:tbl>
    <w:p w14:paraId="1F866E89" w14:textId="20D9722A" w:rsidR="00FC462E" w:rsidRDefault="00FC462E" w:rsidP="00FC462E">
      <w:pPr>
        <w:spacing w:line="240" w:lineRule="auto"/>
        <w:jc w:val="both"/>
        <w:rPr>
          <w:rFonts w:ascii="Times New Roman" w:hAnsi="Times New Roman" w:cs="Times New Roman"/>
        </w:rPr>
      </w:pPr>
    </w:p>
    <w:p w14:paraId="50FD8222" w14:textId="1B9C9108" w:rsidR="00A14B6E" w:rsidRDefault="00A14B6E" w:rsidP="00FC462E">
      <w:pPr>
        <w:spacing w:line="240" w:lineRule="auto"/>
        <w:jc w:val="both"/>
        <w:rPr>
          <w:rFonts w:ascii="Times New Roman" w:hAnsi="Times New Roman" w:cs="Times New Roman"/>
        </w:rPr>
      </w:pPr>
      <w:r>
        <w:rPr>
          <w:noProof/>
          <w:lang w:val="en-US"/>
        </w:rPr>
        <w:lastRenderedPageBreak/>
        <w:drawing>
          <wp:inline distT="0" distB="0" distL="0" distR="0" wp14:anchorId="5AA0CD6B" wp14:editId="73717CBF">
            <wp:extent cx="5730240" cy="2903220"/>
            <wp:effectExtent l="0" t="0" r="3810" b="11430"/>
            <wp:docPr id="24" name="Chart 24">
              <a:extLst xmlns:a="http://schemas.openxmlformats.org/drawingml/2006/main">
                <a:ext uri="{FF2B5EF4-FFF2-40B4-BE49-F238E27FC236}">
                  <a16:creationId xmlns:a16="http://schemas.microsoft.com/office/drawing/2014/main" id="{63EF930A-9C10-4021-981E-A4539B197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5468C3" w14:textId="20434613" w:rsidR="00A14B6E" w:rsidRPr="00A14B6E" w:rsidRDefault="00A14B6E" w:rsidP="00A14B6E">
      <w:pPr>
        <w:spacing w:line="360" w:lineRule="auto"/>
        <w:jc w:val="center"/>
        <w:rPr>
          <w:rFonts w:ascii="Times New Roman" w:hAnsi="Times New Roman" w:cs="Times New Roman"/>
          <w:b/>
          <w:bCs/>
        </w:rPr>
      </w:pPr>
      <w:r w:rsidRPr="00A14B6E">
        <w:rPr>
          <w:rFonts w:ascii="Times New Roman" w:hAnsi="Times New Roman" w:cs="Times New Roman"/>
          <w:b/>
          <w:bCs/>
        </w:rPr>
        <w:t>Figure 1.</w:t>
      </w:r>
      <w:r w:rsidRPr="00A14B6E">
        <w:rPr>
          <w:rFonts w:ascii="Times New Roman" w:hAnsi="Times New Roman" w:cs="Times New Roman"/>
        </w:rPr>
        <w:t xml:space="preserve"> </w:t>
      </w:r>
      <w:r w:rsidR="001469DE" w:rsidRPr="001469DE">
        <w:rPr>
          <w:rFonts w:ascii="Times New Roman" w:hAnsi="Times New Roman" w:cs="Times New Roman"/>
          <w:b/>
        </w:rPr>
        <w:t xml:space="preserve">Bar graph showing the </w:t>
      </w:r>
      <w:r w:rsidR="001469DE" w:rsidRPr="001469DE">
        <w:rPr>
          <w:rFonts w:ascii="Times New Roman" w:hAnsi="Times New Roman" w:cs="Times New Roman"/>
          <w:b/>
          <w:bCs/>
        </w:rPr>
        <w:t>e</w:t>
      </w:r>
      <w:r w:rsidRPr="001469DE">
        <w:rPr>
          <w:rFonts w:ascii="Times New Roman" w:hAnsi="Times New Roman" w:cs="Times New Roman"/>
          <w:b/>
          <w:bCs/>
        </w:rPr>
        <w:t>ffect</w:t>
      </w:r>
      <w:r w:rsidRPr="00A14B6E">
        <w:rPr>
          <w:rFonts w:ascii="Times New Roman" w:hAnsi="Times New Roman" w:cs="Times New Roman"/>
          <w:b/>
          <w:bCs/>
        </w:rPr>
        <w:t xml:space="preserve"> of treatments on plant height (cm) of garlic at 30, 60 and 90 DAS</w:t>
      </w:r>
    </w:p>
    <w:p w14:paraId="60749913" w14:textId="2AEA956D" w:rsidR="00A14B6E" w:rsidRDefault="006B7798" w:rsidP="00FC462E">
      <w:pPr>
        <w:spacing w:line="240" w:lineRule="auto"/>
        <w:jc w:val="both"/>
        <w:rPr>
          <w:rFonts w:ascii="Times New Roman" w:hAnsi="Times New Roman" w:cs="Times New Roman"/>
          <w:b/>
          <w:bCs/>
        </w:rPr>
      </w:pPr>
      <w:r>
        <w:rPr>
          <w:rFonts w:ascii="Times New Roman" w:hAnsi="Times New Roman" w:cs="Times New Roman"/>
          <w:b/>
          <w:bCs/>
        </w:rPr>
        <w:t xml:space="preserve">3.2 </w:t>
      </w:r>
      <w:r w:rsidR="00736002" w:rsidRPr="00FC462E">
        <w:rPr>
          <w:rFonts w:ascii="Times New Roman" w:hAnsi="Times New Roman" w:cs="Times New Roman"/>
          <w:b/>
          <w:bCs/>
        </w:rPr>
        <w:t xml:space="preserve">Effect of treatments on </w:t>
      </w:r>
      <w:r w:rsidR="00736002" w:rsidRPr="00A14B6E">
        <w:rPr>
          <w:rFonts w:ascii="Times New Roman" w:hAnsi="Times New Roman" w:cs="Times New Roman"/>
          <w:b/>
          <w:bCs/>
        </w:rPr>
        <w:t xml:space="preserve">number of leaves </w:t>
      </w:r>
      <w:r w:rsidR="00736002" w:rsidRPr="00FC462E">
        <w:rPr>
          <w:rFonts w:ascii="Times New Roman" w:hAnsi="Times New Roman" w:cs="Times New Roman"/>
          <w:b/>
          <w:bCs/>
        </w:rPr>
        <w:t>of garlic (</w:t>
      </w:r>
      <w:r w:rsidR="00736002" w:rsidRPr="00FC462E">
        <w:rPr>
          <w:rFonts w:ascii="Times New Roman" w:hAnsi="Times New Roman" w:cs="Times New Roman"/>
          <w:b/>
          <w:bCs/>
          <w:i/>
          <w:iCs/>
        </w:rPr>
        <w:t>Allium sativum</w:t>
      </w:r>
      <w:r w:rsidR="00736002" w:rsidRPr="00FC462E">
        <w:rPr>
          <w:rFonts w:ascii="Times New Roman" w:hAnsi="Times New Roman" w:cs="Times New Roman"/>
          <w:b/>
          <w:bCs/>
        </w:rPr>
        <w:t xml:space="preserve"> L.) at 30, 60 and 90 DAS</w:t>
      </w:r>
    </w:p>
    <w:p w14:paraId="6DEE9E11" w14:textId="6B154B4F" w:rsidR="00736002" w:rsidRDefault="00736002" w:rsidP="00642B6D">
      <w:pPr>
        <w:spacing w:line="276" w:lineRule="auto"/>
        <w:jc w:val="both"/>
        <w:rPr>
          <w:rFonts w:ascii="Times New Roman" w:hAnsi="Times New Roman" w:cs="Times New Roman"/>
        </w:rPr>
      </w:pPr>
      <w:r>
        <w:rPr>
          <w:rFonts w:ascii="Times New Roman" w:hAnsi="Times New Roman" w:cs="Times New Roman"/>
        </w:rPr>
        <w:t>S</w:t>
      </w:r>
      <w:r w:rsidRPr="00FC462E">
        <w:rPr>
          <w:rFonts w:ascii="Times New Roman" w:hAnsi="Times New Roman" w:cs="Times New Roman"/>
        </w:rPr>
        <w:t xml:space="preserve">tudy of data on plant height (cm) presented in </w:t>
      </w:r>
      <w:r w:rsidRPr="00FC462E">
        <w:rPr>
          <w:rFonts w:ascii="Times New Roman" w:hAnsi="Times New Roman" w:cs="Times New Roman"/>
          <w:b/>
          <w:bCs/>
        </w:rPr>
        <w:t xml:space="preserve">Table </w:t>
      </w:r>
      <w:r>
        <w:rPr>
          <w:rFonts w:ascii="Times New Roman" w:hAnsi="Times New Roman" w:cs="Times New Roman"/>
          <w:b/>
          <w:bCs/>
        </w:rPr>
        <w:t>2.</w:t>
      </w:r>
      <w:r w:rsidRPr="00FC462E">
        <w:rPr>
          <w:rFonts w:ascii="Times New Roman" w:hAnsi="Times New Roman" w:cs="Times New Roman"/>
        </w:rPr>
        <w:t xml:space="preserve"> and illustrated in </w:t>
      </w:r>
      <w:r w:rsidRPr="00FC462E">
        <w:rPr>
          <w:rFonts w:ascii="Times New Roman" w:hAnsi="Times New Roman" w:cs="Times New Roman"/>
          <w:b/>
          <w:bCs/>
        </w:rPr>
        <w:t xml:space="preserve">Figure </w:t>
      </w:r>
      <w:r>
        <w:rPr>
          <w:rFonts w:ascii="Times New Roman" w:hAnsi="Times New Roman" w:cs="Times New Roman"/>
          <w:b/>
          <w:bCs/>
        </w:rPr>
        <w:t>2</w:t>
      </w:r>
      <w:r>
        <w:rPr>
          <w:rFonts w:ascii="Times New Roman" w:hAnsi="Times New Roman" w:cs="Times New Roman"/>
        </w:rPr>
        <w:t>.</w:t>
      </w:r>
      <w:r w:rsidRPr="00FC462E">
        <w:rPr>
          <w:rFonts w:ascii="Times New Roman" w:hAnsi="Times New Roman" w:cs="Times New Roman"/>
        </w:rPr>
        <w:t xml:space="preserve"> reveals </w:t>
      </w:r>
      <w:r w:rsidRPr="00736002">
        <w:rPr>
          <w:rFonts w:ascii="Times New Roman" w:hAnsi="Times New Roman" w:cs="Times New Roman"/>
        </w:rPr>
        <w:t>that no. of leaves significantly increased in the treatment T</w:t>
      </w:r>
      <w:r w:rsidRPr="00736002">
        <w:rPr>
          <w:rFonts w:ascii="Times New Roman" w:hAnsi="Times New Roman" w:cs="Times New Roman"/>
          <w:vertAlign w:val="subscript"/>
        </w:rPr>
        <w:t>1</w:t>
      </w:r>
      <w:r w:rsidRPr="00736002">
        <w:rPr>
          <w:rFonts w:ascii="Times New Roman" w:hAnsi="Times New Roman" w:cs="Times New Roman"/>
        </w:rPr>
        <w:t>- Neem oil (4.86), followed by T</w:t>
      </w:r>
      <w:r w:rsidRPr="00736002">
        <w:rPr>
          <w:rFonts w:ascii="Times New Roman" w:hAnsi="Times New Roman" w:cs="Times New Roman"/>
          <w:vertAlign w:val="subscript"/>
        </w:rPr>
        <w:t>6</w:t>
      </w:r>
      <w:r w:rsidRPr="00736002">
        <w:rPr>
          <w:rFonts w:ascii="Times New Roman" w:hAnsi="Times New Roman" w:cs="Times New Roman"/>
        </w:rPr>
        <w:t>- Mancozeb (4.66), T</w:t>
      </w:r>
      <w:r w:rsidRPr="00736002">
        <w:rPr>
          <w:rFonts w:ascii="Times New Roman" w:hAnsi="Times New Roman" w:cs="Times New Roman"/>
          <w:vertAlign w:val="subscript"/>
        </w:rPr>
        <w:t>2</w:t>
      </w:r>
      <w:r w:rsidRPr="00736002">
        <w:rPr>
          <w:rFonts w:ascii="Times New Roman" w:hAnsi="Times New Roman" w:cs="Times New Roman"/>
        </w:rPr>
        <w:t>- Eucalyptus oil (4.60), T</w:t>
      </w:r>
      <w:r w:rsidRPr="00736002">
        <w:rPr>
          <w:rFonts w:ascii="Times New Roman" w:hAnsi="Times New Roman" w:cs="Times New Roman"/>
          <w:vertAlign w:val="subscript"/>
        </w:rPr>
        <w:t>3</w:t>
      </w:r>
      <w:r w:rsidRPr="00736002">
        <w:rPr>
          <w:rFonts w:ascii="Times New Roman" w:hAnsi="Times New Roman" w:cs="Times New Roman"/>
        </w:rPr>
        <w:t>- Clove oil (4.53), T</w:t>
      </w:r>
      <w:r w:rsidRPr="00736002">
        <w:rPr>
          <w:rFonts w:ascii="Times New Roman" w:hAnsi="Times New Roman" w:cs="Times New Roman"/>
          <w:vertAlign w:val="subscript"/>
        </w:rPr>
        <w:t>4</w:t>
      </w:r>
      <w:r w:rsidRPr="00736002">
        <w:rPr>
          <w:rFonts w:ascii="Times New Roman" w:hAnsi="Times New Roman" w:cs="Times New Roman"/>
        </w:rPr>
        <w:t>- Castor oil (4.46) and T</w:t>
      </w:r>
      <w:r w:rsidRPr="00736002">
        <w:rPr>
          <w:rFonts w:ascii="Times New Roman" w:hAnsi="Times New Roman" w:cs="Times New Roman"/>
          <w:vertAlign w:val="subscript"/>
        </w:rPr>
        <w:t>5</w:t>
      </w:r>
      <w:r w:rsidRPr="00736002">
        <w:rPr>
          <w:rFonts w:ascii="Times New Roman" w:hAnsi="Times New Roman" w:cs="Times New Roman"/>
        </w:rPr>
        <w:t>- Mustard oil (4.33) as compared to non-treated check, T</w:t>
      </w:r>
      <w:r w:rsidRPr="00736002">
        <w:rPr>
          <w:rFonts w:ascii="Times New Roman" w:hAnsi="Times New Roman" w:cs="Times New Roman"/>
          <w:vertAlign w:val="subscript"/>
        </w:rPr>
        <w:t>0</w:t>
      </w:r>
      <w:r w:rsidRPr="00736002">
        <w:rPr>
          <w:rFonts w:ascii="Times New Roman" w:hAnsi="Times New Roman" w:cs="Times New Roman"/>
        </w:rPr>
        <w:t>- Control (4.00).</w:t>
      </w:r>
    </w:p>
    <w:p w14:paraId="7632F36D" w14:textId="657D6230" w:rsidR="00736002" w:rsidRDefault="00736002" w:rsidP="00642B6D">
      <w:pPr>
        <w:spacing w:line="276" w:lineRule="auto"/>
        <w:jc w:val="both"/>
        <w:rPr>
          <w:rFonts w:ascii="Times New Roman" w:hAnsi="Times New Roman" w:cs="Times New Roman"/>
        </w:rPr>
      </w:pPr>
      <w:r w:rsidRPr="00FC462E">
        <w:rPr>
          <w:rFonts w:ascii="Times New Roman" w:hAnsi="Times New Roman" w:cs="Times New Roman"/>
        </w:rPr>
        <w:t xml:space="preserve">At 60 DAS the increase in </w:t>
      </w:r>
      <w:r w:rsidR="008A7CD9" w:rsidRPr="00736002">
        <w:rPr>
          <w:rFonts w:ascii="Times New Roman" w:hAnsi="Times New Roman" w:cs="Times New Roman"/>
        </w:rPr>
        <w:t>no. of leaves</w:t>
      </w:r>
      <w:r w:rsidR="008A7CD9" w:rsidRPr="00FC462E">
        <w:rPr>
          <w:rFonts w:ascii="Times New Roman" w:hAnsi="Times New Roman" w:cs="Times New Roman"/>
        </w:rPr>
        <w:t xml:space="preserve"> </w:t>
      </w:r>
      <w:r w:rsidRPr="00FC462E">
        <w:rPr>
          <w:rFonts w:ascii="Times New Roman" w:hAnsi="Times New Roman" w:cs="Times New Roman"/>
        </w:rPr>
        <w:t xml:space="preserve">resulted significantly in the </w:t>
      </w:r>
      <w:r w:rsidRPr="008A7CD9">
        <w:rPr>
          <w:rFonts w:ascii="Times New Roman" w:hAnsi="Times New Roman" w:cs="Times New Roman"/>
        </w:rPr>
        <w:t xml:space="preserve">treatment </w:t>
      </w:r>
      <w:r w:rsidR="008A7CD9" w:rsidRPr="008A7CD9">
        <w:rPr>
          <w:rFonts w:ascii="Times New Roman" w:hAnsi="Times New Roman" w:cs="Times New Roman"/>
        </w:rPr>
        <w:t>T</w:t>
      </w:r>
      <w:r w:rsidR="008A7CD9" w:rsidRPr="008A7CD9">
        <w:rPr>
          <w:rFonts w:ascii="Times New Roman" w:hAnsi="Times New Roman" w:cs="Times New Roman"/>
          <w:vertAlign w:val="subscript"/>
        </w:rPr>
        <w:t>6</w:t>
      </w:r>
      <w:r w:rsidR="008A7CD9" w:rsidRPr="008A7CD9">
        <w:rPr>
          <w:rFonts w:ascii="Times New Roman" w:hAnsi="Times New Roman" w:cs="Times New Roman"/>
        </w:rPr>
        <w:t>- Mancozeb (5.33) followed by T</w:t>
      </w:r>
      <w:r w:rsidR="008A7CD9" w:rsidRPr="008A7CD9">
        <w:rPr>
          <w:rFonts w:ascii="Times New Roman" w:hAnsi="Times New Roman" w:cs="Times New Roman"/>
          <w:vertAlign w:val="subscript"/>
        </w:rPr>
        <w:t>1</w:t>
      </w:r>
      <w:r w:rsidR="008A7CD9" w:rsidRPr="008A7CD9">
        <w:rPr>
          <w:rFonts w:ascii="Times New Roman" w:hAnsi="Times New Roman" w:cs="Times New Roman"/>
        </w:rPr>
        <w:t>- Neem oil (5.06), T</w:t>
      </w:r>
      <w:r w:rsidR="008A7CD9" w:rsidRPr="008A7CD9">
        <w:rPr>
          <w:rFonts w:ascii="Times New Roman" w:hAnsi="Times New Roman" w:cs="Times New Roman"/>
          <w:vertAlign w:val="subscript"/>
        </w:rPr>
        <w:t>3</w:t>
      </w:r>
      <w:r w:rsidR="008A7CD9" w:rsidRPr="008A7CD9">
        <w:rPr>
          <w:rFonts w:ascii="Times New Roman" w:hAnsi="Times New Roman" w:cs="Times New Roman"/>
        </w:rPr>
        <w:t>- Clove oil (5.00), T</w:t>
      </w:r>
      <w:r w:rsidR="008A7CD9" w:rsidRPr="008A7CD9">
        <w:rPr>
          <w:rFonts w:ascii="Times New Roman" w:hAnsi="Times New Roman" w:cs="Times New Roman"/>
          <w:vertAlign w:val="subscript"/>
        </w:rPr>
        <w:t>2</w:t>
      </w:r>
      <w:r w:rsidR="008A7CD9" w:rsidRPr="008A7CD9">
        <w:rPr>
          <w:rFonts w:ascii="Times New Roman" w:hAnsi="Times New Roman" w:cs="Times New Roman"/>
        </w:rPr>
        <w:t>- Eucalyptus oil (4.93), T</w:t>
      </w:r>
      <w:r w:rsidR="008A7CD9" w:rsidRPr="008A7CD9">
        <w:rPr>
          <w:rFonts w:ascii="Times New Roman" w:hAnsi="Times New Roman" w:cs="Times New Roman"/>
          <w:vertAlign w:val="subscript"/>
        </w:rPr>
        <w:t>4</w:t>
      </w:r>
      <w:r w:rsidR="008A7CD9" w:rsidRPr="008A7CD9">
        <w:rPr>
          <w:rFonts w:ascii="Times New Roman" w:hAnsi="Times New Roman" w:cs="Times New Roman"/>
        </w:rPr>
        <w:t>- Castor oil (4.86) and T</w:t>
      </w:r>
      <w:r w:rsidR="008A7CD9" w:rsidRPr="008A7CD9">
        <w:rPr>
          <w:rFonts w:ascii="Times New Roman" w:hAnsi="Times New Roman" w:cs="Times New Roman"/>
          <w:vertAlign w:val="subscript"/>
        </w:rPr>
        <w:t>5</w:t>
      </w:r>
      <w:r w:rsidR="008A7CD9" w:rsidRPr="008A7CD9">
        <w:rPr>
          <w:rFonts w:ascii="Times New Roman" w:hAnsi="Times New Roman" w:cs="Times New Roman"/>
        </w:rPr>
        <w:t>- Mustard oil (4.73) as compared to non-treated check, T</w:t>
      </w:r>
      <w:r w:rsidR="008A7CD9" w:rsidRPr="008A7CD9">
        <w:rPr>
          <w:rFonts w:ascii="Times New Roman" w:hAnsi="Times New Roman" w:cs="Times New Roman"/>
          <w:vertAlign w:val="subscript"/>
        </w:rPr>
        <w:t>0</w:t>
      </w:r>
      <w:r w:rsidR="008A7CD9" w:rsidRPr="008A7CD9">
        <w:rPr>
          <w:rFonts w:ascii="Times New Roman" w:hAnsi="Times New Roman" w:cs="Times New Roman"/>
        </w:rPr>
        <w:t>- Control (4.53).</w:t>
      </w:r>
    </w:p>
    <w:p w14:paraId="171B280C" w14:textId="1010023F" w:rsidR="00736002" w:rsidRDefault="00736002" w:rsidP="00642B6D">
      <w:pPr>
        <w:spacing w:line="276" w:lineRule="auto"/>
        <w:jc w:val="both"/>
        <w:rPr>
          <w:rFonts w:ascii="Times New Roman" w:hAnsi="Times New Roman" w:cs="Times New Roman"/>
        </w:rPr>
      </w:pPr>
      <w:r w:rsidRPr="00FC462E">
        <w:rPr>
          <w:rFonts w:ascii="Times New Roman" w:hAnsi="Times New Roman" w:cs="Times New Roman"/>
        </w:rPr>
        <w:t xml:space="preserve">At </w:t>
      </w:r>
      <w:r>
        <w:rPr>
          <w:rFonts w:ascii="Times New Roman" w:hAnsi="Times New Roman" w:cs="Times New Roman"/>
        </w:rPr>
        <w:t>9</w:t>
      </w:r>
      <w:r w:rsidRPr="00FC462E">
        <w:rPr>
          <w:rFonts w:ascii="Times New Roman" w:hAnsi="Times New Roman" w:cs="Times New Roman"/>
        </w:rPr>
        <w:t xml:space="preserve">0 DAS </w:t>
      </w:r>
      <w:bookmarkStart w:id="5" w:name="_Hlk179125050"/>
      <w:r w:rsidR="008A7CD9" w:rsidRPr="00FC462E">
        <w:rPr>
          <w:rFonts w:ascii="Times New Roman" w:hAnsi="Times New Roman" w:cs="Times New Roman"/>
        </w:rPr>
        <w:t xml:space="preserve">the increase in </w:t>
      </w:r>
      <w:r w:rsidR="008A7CD9" w:rsidRPr="00736002">
        <w:rPr>
          <w:rFonts w:ascii="Times New Roman" w:hAnsi="Times New Roman" w:cs="Times New Roman"/>
        </w:rPr>
        <w:t>no. of leaves</w:t>
      </w:r>
      <w:r w:rsidR="008A7CD9" w:rsidRPr="00FC462E">
        <w:rPr>
          <w:rFonts w:ascii="Times New Roman" w:hAnsi="Times New Roman" w:cs="Times New Roman"/>
        </w:rPr>
        <w:t xml:space="preserve"> resulted significantly in the </w:t>
      </w:r>
      <w:r w:rsidR="008A7CD9" w:rsidRPr="008A7CD9">
        <w:rPr>
          <w:rFonts w:ascii="Times New Roman" w:hAnsi="Times New Roman" w:cs="Times New Roman"/>
        </w:rPr>
        <w:t>treatment T</w:t>
      </w:r>
      <w:r w:rsidR="008A7CD9" w:rsidRPr="008A7CD9">
        <w:rPr>
          <w:rFonts w:ascii="Times New Roman" w:hAnsi="Times New Roman" w:cs="Times New Roman"/>
          <w:vertAlign w:val="subscript"/>
        </w:rPr>
        <w:t>6</w:t>
      </w:r>
      <w:r w:rsidR="008A7CD9" w:rsidRPr="008A7CD9">
        <w:rPr>
          <w:rFonts w:ascii="Times New Roman" w:hAnsi="Times New Roman" w:cs="Times New Roman"/>
        </w:rPr>
        <w:t xml:space="preserve">- Mancozeb (5.93) </w:t>
      </w:r>
      <w:bookmarkEnd w:id="5"/>
      <w:r w:rsidR="008A7CD9" w:rsidRPr="008A7CD9">
        <w:rPr>
          <w:rFonts w:ascii="Times New Roman" w:hAnsi="Times New Roman" w:cs="Times New Roman"/>
        </w:rPr>
        <w:t>followed by T</w:t>
      </w:r>
      <w:r w:rsidR="008A7CD9" w:rsidRPr="008A7CD9">
        <w:rPr>
          <w:rFonts w:ascii="Times New Roman" w:hAnsi="Times New Roman" w:cs="Times New Roman"/>
          <w:vertAlign w:val="subscript"/>
        </w:rPr>
        <w:t>1</w:t>
      </w:r>
      <w:r w:rsidR="008A7CD9" w:rsidRPr="008A7CD9">
        <w:rPr>
          <w:rFonts w:ascii="Times New Roman" w:hAnsi="Times New Roman" w:cs="Times New Roman"/>
        </w:rPr>
        <w:t>- Neem oil (5.86), T</w:t>
      </w:r>
      <w:r w:rsidR="008A7CD9" w:rsidRPr="008A7CD9">
        <w:rPr>
          <w:rFonts w:ascii="Times New Roman" w:hAnsi="Times New Roman" w:cs="Times New Roman"/>
          <w:vertAlign w:val="subscript"/>
        </w:rPr>
        <w:t>3</w:t>
      </w:r>
      <w:r w:rsidR="008A7CD9" w:rsidRPr="008A7CD9">
        <w:rPr>
          <w:rFonts w:ascii="Times New Roman" w:hAnsi="Times New Roman" w:cs="Times New Roman"/>
        </w:rPr>
        <w:t>- Clove oil (5.60), T</w:t>
      </w:r>
      <w:r w:rsidR="008A7CD9" w:rsidRPr="008A7CD9">
        <w:rPr>
          <w:rFonts w:ascii="Times New Roman" w:hAnsi="Times New Roman" w:cs="Times New Roman"/>
          <w:vertAlign w:val="subscript"/>
        </w:rPr>
        <w:t>2</w:t>
      </w:r>
      <w:r w:rsidR="008A7CD9" w:rsidRPr="008A7CD9">
        <w:rPr>
          <w:rFonts w:ascii="Times New Roman" w:hAnsi="Times New Roman" w:cs="Times New Roman"/>
        </w:rPr>
        <w:t>- Eucalyptus oil (5.53), T</w:t>
      </w:r>
      <w:r w:rsidR="008A7CD9" w:rsidRPr="008A7CD9">
        <w:rPr>
          <w:rFonts w:ascii="Times New Roman" w:hAnsi="Times New Roman" w:cs="Times New Roman"/>
          <w:vertAlign w:val="subscript"/>
        </w:rPr>
        <w:t>4</w:t>
      </w:r>
      <w:r w:rsidR="008A7CD9" w:rsidRPr="008A7CD9">
        <w:rPr>
          <w:rFonts w:ascii="Times New Roman" w:hAnsi="Times New Roman" w:cs="Times New Roman"/>
        </w:rPr>
        <w:t>- Castor oil (5.33) and T</w:t>
      </w:r>
      <w:r w:rsidR="008A7CD9" w:rsidRPr="008A7CD9">
        <w:rPr>
          <w:rFonts w:ascii="Times New Roman" w:hAnsi="Times New Roman" w:cs="Times New Roman"/>
          <w:vertAlign w:val="subscript"/>
        </w:rPr>
        <w:t>5</w:t>
      </w:r>
      <w:r w:rsidR="008A7CD9" w:rsidRPr="008A7CD9">
        <w:rPr>
          <w:rFonts w:ascii="Times New Roman" w:hAnsi="Times New Roman" w:cs="Times New Roman"/>
        </w:rPr>
        <w:t xml:space="preserve">- Mustard oil (5.26) as compared to non-treated check, </w:t>
      </w:r>
      <w:bookmarkStart w:id="6" w:name="_Hlk179125063"/>
      <w:r w:rsidR="008A7CD9" w:rsidRPr="008A7CD9">
        <w:rPr>
          <w:rFonts w:ascii="Times New Roman" w:hAnsi="Times New Roman" w:cs="Times New Roman"/>
        </w:rPr>
        <w:t>T</w:t>
      </w:r>
      <w:r w:rsidR="008A7CD9" w:rsidRPr="008A7CD9">
        <w:rPr>
          <w:rFonts w:ascii="Times New Roman" w:hAnsi="Times New Roman" w:cs="Times New Roman"/>
          <w:vertAlign w:val="subscript"/>
        </w:rPr>
        <w:t>0</w:t>
      </w:r>
      <w:r w:rsidR="008A7CD9" w:rsidRPr="008A7CD9">
        <w:rPr>
          <w:rFonts w:ascii="Times New Roman" w:hAnsi="Times New Roman" w:cs="Times New Roman"/>
        </w:rPr>
        <w:t>- Control (4.93)</w:t>
      </w:r>
      <w:bookmarkEnd w:id="6"/>
      <w:r w:rsidR="008A7CD9" w:rsidRPr="008A7CD9">
        <w:rPr>
          <w:rFonts w:ascii="Times New Roman" w:hAnsi="Times New Roman" w:cs="Times New Roman"/>
        </w:rPr>
        <w:t>.</w:t>
      </w:r>
    </w:p>
    <w:p w14:paraId="60F06C18" w14:textId="5CC08D59" w:rsidR="00736002" w:rsidRDefault="00736002" w:rsidP="00736002">
      <w:pPr>
        <w:spacing w:line="240" w:lineRule="auto"/>
        <w:jc w:val="both"/>
        <w:rPr>
          <w:rFonts w:ascii="Times New Roman" w:hAnsi="Times New Roman" w:cs="Times New Roman"/>
          <w:b/>
          <w:bCs/>
        </w:rPr>
      </w:pPr>
      <w:r>
        <w:rPr>
          <w:rFonts w:ascii="Times New Roman" w:hAnsi="Times New Roman" w:cs="Times New Roman"/>
          <w:b/>
          <w:bCs/>
        </w:rPr>
        <w:t xml:space="preserve">Table 2. </w:t>
      </w:r>
      <w:r w:rsidRPr="00A14B6E">
        <w:rPr>
          <w:rFonts w:ascii="Times New Roman" w:hAnsi="Times New Roman" w:cs="Times New Roman"/>
          <w:b/>
          <w:bCs/>
        </w:rPr>
        <w:t>Effect of treatments on number of leaves of garlic at 30, 60 and 90 DAS</w:t>
      </w:r>
    </w:p>
    <w:tbl>
      <w:tblPr>
        <w:tblStyle w:val="TableGrid"/>
        <w:tblW w:w="9022" w:type="dxa"/>
        <w:tblInd w:w="-5" w:type="dxa"/>
        <w:tblLook w:val="04A0" w:firstRow="1" w:lastRow="0" w:firstColumn="1" w:lastColumn="0" w:noHBand="0" w:noVBand="1"/>
      </w:tblPr>
      <w:tblGrid>
        <w:gridCol w:w="840"/>
        <w:gridCol w:w="4837"/>
        <w:gridCol w:w="1135"/>
        <w:gridCol w:w="1135"/>
        <w:gridCol w:w="1075"/>
      </w:tblGrid>
      <w:tr w:rsidR="00736002" w:rsidRPr="00736002" w14:paraId="76466B74" w14:textId="77777777" w:rsidTr="00204A8D">
        <w:trPr>
          <w:trHeight w:val="169"/>
        </w:trPr>
        <w:tc>
          <w:tcPr>
            <w:tcW w:w="5677" w:type="dxa"/>
            <w:gridSpan w:val="2"/>
            <w:vMerge w:val="restart"/>
            <w:vAlign w:val="center"/>
          </w:tcPr>
          <w:p w14:paraId="3BFB5588"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Treatments</w:t>
            </w:r>
          </w:p>
        </w:tc>
        <w:tc>
          <w:tcPr>
            <w:tcW w:w="3345" w:type="dxa"/>
            <w:gridSpan w:val="3"/>
            <w:vAlign w:val="center"/>
          </w:tcPr>
          <w:p w14:paraId="340D1E0B"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Number of leaves</w:t>
            </w:r>
          </w:p>
        </w:tc>
      </w:tr>
      <w:tr w:rsidR="00736002" w:rsidRPr="00736002" w14:paraId="56074E4E" w14:textId="77777777" w:rsidTr="00204A8D">
        <w:trPr>
          <w:trHeight w:val="183"/>
        </w:trPr>
        <w:tc>
          <w:tcPr>
            <w:tcW w:w="5677" w:type="dxa"/>
            <w:gridSpan w:val="2"/>
            <w:vMerge/>
            <w:vAlign w:val="center"/>
          </w:tcPr>
          <w:p w14:paraId="06952AB8" w14:textId="77777777" w:rsidR="00736002" w:rsidRPr="00736002" w:rsidRDefault="00736002" w:rsidP="00FF46A9">
            <w:pPr>
              <w:spacing w:line="360" w:lineRule="auto"/>
              <w:jc w:val="center"/>
              <w:rPr>
                <w:rFonts w:ascii="Times New Roman" w:hAnsi="Times New Roman" w:cs="Times New Roman"/>
              </w:rPr>
            </w:pPr>
          </w:p>
        </w:tc>
        <w:tc>
          <w:tcPr>
            <w:tcW w:w="1135" w:type="dxa"/>
            <w:vAlign w:val="center"/>
          </w:tcPr>
          <w:p w14:paraId="239485C6"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30 DAS*</w:t>
            </w:r>
          </w:p>
        </w:tc>
        <w:tc>
          <w:tcPr>
            <w:tcW w:w="1135" w:type="dxa"/>
            <w:vAlign w:val="center"/>
          </w:tcPr>
          <w:p w14:paraId="13DCC7D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60 DAS*</w:t>
            </w:r>
          </w:p>
        </w:tc>
        <w:tc>
          <w:tcPr>
            <w:tcW w:w="1074" w:type="dxa"/>
            <w:vAlign w:val="center"/>
          </w:tcPr>
          <w:p w14:paraId="17EC0EF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90 DAS*</w:t>
            </w:r>
          </w:p>
        </w:tc>
      </w:tr>
      <w:tr w:rsidR="008A7CD9" w:rsidRPr="00736002" w14:paraId="566A6CA0" w14:textId="77777777" w:rsidTr="00204A8D">
        <w:trPr>
          <w:trHeight w:val="343"/>
        </w:trPr>
        <w:tc>
          <w:tcPr>
            <w:tcW w:w="840" w:type="dxa"/>
            <w:vAlign w:val="center"/>
          </w:tcPr>
          <w:p w14:paraId="7153FD18"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0</w:t>
            </w:r>
          </w:p>
        </w:tc>
        <w:tc>
          <w:tcPr>
            <w:tcW w:w="4837" w:type="dxa"/>
            <w:vAlign w:val="center"/>
          </w:tcPr>
          <w:p w14:paraId="3E217E1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Control</w:t>
            </w:r>
          </w:p>
        </w:tc>
        <w:tc>
          <w:tcPr>
            <w:tcW w:w="1135" w:type="dxa"/>
            <w:vAlign w:val="center"/>
          </w:tcPr>
          <w:p w14:paraId="25EF7301"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4.00</w:t>
            </w:r>
          </w:p>
        </w:tc>
        <w:tc>
          <w:tcPr>
            <w:tcW w:w="1135" w:type="dxa"/>
            <w:vAlign w:val="center"/>
          </w:tcPr>
          <w:p w14:paraId="6E1BB2B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4.53</w:t>
            </w:r>
            <w:r w:rsidRPr="00736002">
              <w:rPr>
                <w:rFonts w:ascii="Times New Roman" w:hAnsi="Times New Roman" w:cs="Times New Roman"/>
                <w:vertAlign w:val="superscript"/>
              </w:rPr>
              <w:t>c</w:t>
            </w:r>
          </w:p>
        </w:tc>
        <w:tc>
          <w:tcPr>
            <w:tcW w:w="1074" w:type="dxa"/>
            <w:vAlign w:val="center"/>
          </w:tcPr>
          <w:p w14:paraId="37A52AD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4.93</w:t>
            </w:r>
            <w:r w:rsidRPr="00736002">
              <w:rPr>
                <w:rFonts w:ascii="Times New Roman" w:hAnsi="Times New Roman" w:cs="Times New Roman"/>
                <w:vertAlign w:val="superscript"/>
              </w:rPr>
              <w:t>d</w:t>
            </w:r>
          </w:p>
        </w:tc>
      </w:tr>
      <w:tr w:rsidR="008A7CD9" w:rsidRPr="00736002" w14:paraId="073B7142" w14:textId="77777777" w:rsidTr="00204A8D">
        <w:trPr>
          <w:trHeight w:val="343"/>
        </w:trPr>
        <w:tc>
          <w:tcPr>
            <w:tcW w:w="840" w:type="dxa"/>
            <w:vAlign w:val="center"/>
          </w:tcPr>
          <w:p w14:paraId="4BD61821" w14:textId="77777777" w:rsidR="00736002" w:rsidRPr="00736002" w:rsidRDefault="00736002" w:rsidP="00FF46A9">
            <w:pPr>
              <w:spacing w:line="360" w:lineRule="auto"/>
              <w:ind w:left="720" w:hanging="720"/>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1</w:t>
            </w:r>
          </w:p>
        </w:tc>
        <w:tc>
          <w:tcPr>
            <w:tcW w:w="4837" w:type="dxa"/>
            <w:vAlign w:val="center"/>
          </w:tcPr>
          <w:p w14:paraId="6F689A4E"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Neem oil @5%</w:t>
            </w:r>
          </w:p>
        </w:tc>
        <w:tc>
          <w:tcPr>
            <w:tcW w:w="1135" w:type="dxa"/>
            <w:vAlign w:val="center"/>
          </w:tcPr>
          <w:p w14:paraId="1AF486E4"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4.86</w:t>
            </w:r>
            <w:r w:rsidRPr="008A7CD9">
              <w:rPr>
                <w:rFonts w:ascii="Times New Roman" w:hAnsi="Times New Roman" w:cs="Times New Roman"/>
                <w:bCs/>
                <w:vertAlign w:val="superscript"/>
              </w:rPr>
              <w:t>a</w:t>
            </w:r>
          </w:p>
        </w:tc>
        <w:tc>
          <w:tcPr>
            <w:tcW w:w="1135" w:type="dxa"/>
            <w:vAlign w:val="center"/>
          </w:tcPr>
          <w:p w14:paraId="31E7A9AD"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5.06</w:t>
            </w:r>
            <w:r w:rsidRPr="008A7CD9">
              <w:rPr>
                <w:rFonts w:ascii="Times New Roman" w:hAnsi="Times New Roman" w:cs="Times New Roman"/>
                <w:bCs/>
                <w:vertAlign w:val="superscript"/>
              </w:rPr>
              <w:t>ab</w:t>
            </w:r>
          </w:p>
        </w:tc>
        <w:tc>
          <w:tcPr>
            <w:tcW w:w="1074" w:type="dxa"/>
            <w:vAlign w:val="center"/>
          </w:tcPr>
          <w:p w14:paraId="1F652B50"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5.86</w:t>
            </w:r>
            <w:r w:rsidRPr="008A7CD9">
              <w:rPr>
                <w:rFonts w:ascii="Times New Roman" w:hAnsi="Times New Roman" w:cs="Times New Roman"/>
                <w:bCs/>
                <w:vertAlign w:val="superscript"/>
              </w:rPr>
              <w:t>ab</w:t>
            </w:r>
          </w:p>
        </w:tc>
      </w:tr>
      <w:tr w:rsidR="008A7CD9" w:rsidRPr="00736002" w14:paraId="3669B23B" w14:textId="77777777" w:rsidTr="00204A8D">
        <w:trPr>
          <w:trHeight w:val="352"/>
        </w:trPr>
        <w:tc>
          <w:tcPr>
            <w:tcW w:w="840" w:type="dxa"/>
            <w:vAlign w:val="center"/>
          </w:tcPr>
          <w:p w14:paraId="0E74B89D"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2</w:t>
            </w:r>
          </w:p>
        </w:tc>
        <w:tc>
          <w:tcPr>
            <w:tcW w:w="4837" w:type="dxa"/>
            <w:vAlign w:val="center"/>
          </w:tcPr>
          <w:p w14:paraId="2EDB0506"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Eucalyptus oil @5%</w:t>
            </w:r>
          </w:p>
        </w:tc>
        <w:tc>
          <w:tcPr>
            <w:tcW w:w="1135" w:type="dxa"/>
            <w:vAlign w:val="center"/>
          </w:tcPr>
          <w:p w14:paraId="235C948B"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4.60</w:t>
            </w:r>
            <w:r w:rsidRPr="00736002">
              <w:rPr>
                <w:rFonts w:ascii="Times New Roman" w:hAnsi="Times New Roman" w:cs="Times New Roman"/>
                <w:vertAlign w:val="superscript"/>
              </w:rPr>
              <w:t>abc</w:t>
            </w:r>
          </w:p>
        </w:tc>
        <w:tc>
          <w:tcPr>
            <w:tcW w:w="1135" w:type="dxa"/>
            <w:vAlign w:val="center"/>
          </w:tcPr>
          <w:p w14:paraId="31BB5869"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4.93</w:t>
            </w:r>
            <w:r w:rsidRPr="00736002">
              <w:rPr>
                <w:rFonts w:ascii="Times New Roman" w:hAnsi="Times New Roman" w:cs="Times New Roman"/>
                <w:vertAlign w:val="superscript"/>
              </w:rPr>
              <w:t>b</w:t>
            </w:r>
          </w:p>
        </w:tc>
        <w:tc>
          <w:tcPr>
            <w:tcW w:w="1074" w:type="dxa"/>
            <w:vAlign w:val="center"/>
          </w:tcPr>
          <w:p w14:paraId="7B3B8BA8"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5.53</w:t>
            </w:r>
            <w:r w:rsidRPr="00736002">
              <w:rPr>
                <w:rFonts w:ascii="Times New Roman" w:hAnsi="Times New Roman" w:cs="Times New Roman"/>
                <w:vertAlign w:val="superscript"/>
              </w:rPr>
              <w:t>bc</w:t>
            </w:r>
          </w:p>
        </w:tc>
      </w:tr>
      <w:tr w:rsidR="008A7CD9" w:rsidRPr="00736002" w14:paraId="6223E971" w14:textId="77777777" w:rsidTr="00204A8D">
        <w:trPr>
          <w:trHeight w:val="343"/>
        </w:trPr>
        <w:tc>
          <w:tcPr>
            <w:tcW w:w="840" w:type="dxa"/>
            <w:vAlign w:val="center"/>
          </w:tcPr>
          <w:p w14:paraId="0FE74133"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3</w:t>
            </w:r>
          </w:p>
        </w:tc>
        <w:tc>
          <w:tcPr>
            <w:tcW w:w="4837" w:type="dxa"/>
            <w:vAlign w:val="center"/>
          </w:tcPr>
          <w:p w14:paraId="35BD0B1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Clove oil @5%</w:t>
            </w:r>
          </w:p>
        </w:tc>
        <w:tc>
          <w:tcPr>
            <w:tcW w:w="1135" w:type="dxa"/>
            <w:vAlign w:val="center"/>
          </w:tcPr>
          <w:p w14:paraId="305FF2E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4.53</w:t>
            </w:r>
            <w:r w:rsidRPr="00736002">
              <w:rPr>
                <w:rFonts w:ascii="Times New Roman" w:hAnsi="Times New Roman" w:cs="Times New Roman"/>
                <w:vertAlign w:val="superscript"/>
              </w:rPr>
              <w:t>bc</w:t>
            </w:r>
          </w:p>
        </w:tc>
        <w:tc>
          <w:tcPr>
            <w:tcW w:w="1135" w:type="dxa"/>
            <w:vAlign w:val="center"/>
          </w:tcPr>
          <w:p w14:paraId="6BF5AD67"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5.00</w:t>
            </w:r>
            <w:r w:rsidRPr="00736002">
              <w:rPr>
                <w:rFonts w:ascii="Times New Roman" w:hAnsi="Times New Roman" w:cs="Times New Roman"/>
                <w:vertAlign w:val="superscript"/>
              </w:rPr>
              <w:t>ab</w:t>
            </w:r>
          </w:p>
        </w:tc>
        <w:tc>
          <w:tcPr>
            <w:tcW w:w="1074" w:type="dxa"/>
            <w:vAlign w:val="center"/>
          </w:tcPr>
          <w:p w14:paraId="4B0A386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5.60</w:t>
            </w:r>
            <w:r w:rsidRPr="00736002">
              <w:rPr>
                <w:rFonts w:ascii="Times New Roman" w:hAnsi="Times New Roman" w:cs="Times New Roman"/>
                <w:vertAlign w:val="superscript"/>
              </w:rPr>
              <w:t>abc</w:t>
            </w:r>
          </w:p>
        </w:tc>
      </w:tr>
      <w:tr w:rsidR="008A7CD9" w:rsidRPr="00736002" w14:paraId="1A8C0C37" w14:textId="77777777" w:rsidTr="00204A8D">
        <w:trPr>
          <w:trHeight w:val="343"/>
        </w:trPr>
        <w:tc>
          <w:tcPr>
            <w:tcW w:w="840" w:type="dxa"/>
            <w:vAlign w:val="center"/>
          </w:tcPr>
          <w:p w14:paraId="16BF7C34"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4</w:t>
            </w:r>
          </w:p>
        </w:tc>
        <w:tc>
          <w:tcPr>
            <w:tcW w:w="4837" w:type="dxa"/>
            <w:vAlign w:val="center"/>
          </w:tcPr>
          <w:p w14:paraId="4B0C9CC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Castor oil @5%</w:t>
            </w:r>
          </w:p>
        </w:tc>
        <w:tc>
          <w:tcPr>
            <w:tcW w:w="1135" w:type="dxa"/>
            <w:vAlign w:val="center"/>
          </w:tcPr>
          <w:p w14:paraId="3DE82A02"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4.46</w:t>
            </w:r>
            <w:r w:rsidRPr="00736002">
              <w:rPr>
                <w:rFonts w:ascii="Times New Roman" w:hAnsi="Times New Roman" w:cs="Times New Roman"/>
                <w:vertAlign w:val="superscript"/>
              </w:rPr>
              <w:t>bc</w:t>
            </w:r>
          </w:p>
        </w:tc>
        <w:tc>
          <w:tcPr>
            <w:tcW w:w="1135" w:type="dxa"/>
            <w:vAlign w:val="center"/>
          </w:tcPr>
          <w:p w14:paraId="0EA057C9"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4.86</w:t>
            </w:r>
            <w:r w:rsidRPr="00736002">
              <w:rPr>
                <w:rFonts w:ascii="Times New Roman" w:hAnsi="Times New Roman" w:cs="Times New Roman"/>
                <w:vertAlign w:val="superscript"/>
              </w:rPr>
              <w:t>bc</w:t>
            </w:r>
          </w:p>
        </w:tc>
        <w:tc>
          <w:tcPr>
            <w:tcW w:w="1074" w:type="dxa"/>
            <w:vAlign w:val="center"/>
          </w:tcPr>
          <w:p w14:paraId="38547151"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5.33</w:t>
            </w:r>
            <w:r w:rsidRPr="00736002">
              <w:rPr>
                <w:rFonts w:ascii="Times New Roman" w:hAnsi="Times New Roman" w:cs="Times New Roman"/>
                <w:vertAlign w:val="superscript"/>
              </w:rPr>
              <w:t>c</w:t>
            </w:r>
          </w:p>
        </w:tc>
      </w:tr>
      <w:tr w:rsidR="008A7CD9" w:rsidRPr="00736002" w14:paraId="1146CCE8" w14:textId="77777777" w:rsidTr="00204A8D">
        <w:trPr>
          <w:trHeight w:val="352"/>
        </w:trPr>
        <w:tc>
          <w:tcPr>
            <w:tcW w:w="840" w:type="dxa"/>
            <w:vAlign w:val="center"/>
          </w:tcPr>
          <w:p w14:paraId="09BD6104"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5</w:t>
            </w:r>
          </w:p>
        </w:tc>
        <w:tc>
          <w:tcPr>
            <w:tcW w:w="4837" w:type="dxa"/>
            <w:vAlign w:val="center"/>
          </w:tcPr>
          <w:p w14:paraId="413F916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Mustard oil @5%</w:t>
            </w:r>
          </w:p>
        </w:tc>
        <w:tc>
          <w:tcPr>
            <w:tcW w:w="1135" w:type="dxa"/>
            <w:vAlign w:val="center"/>
          </w:tcPr>
          <w:p w14:paraId="3EBAB43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4.33</w:t>
            </w:r>
            <w:r w:rsidRPr="00736002">
              <w:rPr>
                <w:rFonts w:ascii="Times New Roman" w:hAnsi="Times New Roman" w:cs="Times New Roman"/>
                <w:vertAlign w:val="superscript"/>
              </w:rPr>
              <w:t>c</w:t>
            </w:r>
          </w:p>
        </w:tc>
        <w:tc>
          <w:tcPr>
            <w:tcW w:w="1135" w:type="dxa"/>
            <w:vAlign w:val="center"/>
          </w:tcPr>
          <w:p w14:paraId="1B9FEBC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4.73</w:t>
            </w:r>
            <w:r w:rsidRPr="00736002">
              <w:rPr>
                <w:rFonts w:ascii="Times New Roman" w:hAnsi="Times New Roman" w:cs="Times New Roman"/>
                <w:vertAlign w:val="superscript"/>
              </w:rPr>
              <w:t>bc</w:t>
            </w:r>
          </w:p>
        </w:tc>
        <w:tc>
          <w:tcPr>
            <w:tcW w:w="1074" w:type="dxa"/>
            <w:vAlign w:val="center"/>
          </w:tcPr>
          <w:p w14:paraId="61263186"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5.26</w:t>
            </w:r>
            <w:r w:rsidRPr="00736002">
              <w:rPr>
                <w:rFonts w:ascii="Times New Roman" w:hAnsi="Times New Roman" w:cs="Times New Roman"/>
                <w:vertAlign w:val="superscript"/>
              </w:rPr>
              <w:t>cd</w:t>
            </w:r>
          </w:p>
        </w:tc>
      </w:tr>
      <w:tr w:rsidR="008A7CD9" w:rsidRPr="00736002" w14:paraId="46FE8C11" w14:textId="77777777" w:rsidTr="00204A8D">
        <w:trPr>
          <w:trHeight w:val="343"/>
        </w:trPr>
        <w:tc>
          <w:tcPr>
            <w:tcW w:w="840" w:type="dxa"/>
            <w:vAlign w:val="center"/>
          </w:tcPr>
          <w:p w14:paraId="642F90FC"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rPr>
              <w:softHyphen/>
            </w:r>
            <w:r w:rsidRPr="00736002">
              <w:rPr>
                <w:rFonts w:ascii="Times New Roman" w:hAnsi="Times New Roman" w:cs="Times New Roman"/>
                <w:vertAlign w:val="subscript"/>
              </w:rPr>
              <w:t>6</w:t>
            </w:r>
          </w:p>
        </w:tc>
        <w:tc>
          <w:tcPr>
            <w:tcW w:w="4837" w:type="dxa"/>
            <w:vAlign w:val="center"/>
          </w:tcPr>
          <w:p w14:paraId="0FD9EFF0"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Mancozeb @0.2%</w:t>
            </w:r>
          </w:p>
        </w:tc>
        <w:tc>
          <w:tcPr>
            <w:tcW w:w="1135" w:type="dxa"/>
            <w:vAlign w:val="center"/>
          </w:tcPr>
          <w:p w14:paraId="36D67C3E"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4.66</w:t>
            </w:r>
            <w:r w:rsidRPr="00736002">
              <w:rPr>
                <w:rFonts w:ascii="Times New Roman" w:hAnsi="Times New Roman" w:cs="Times New Roman"/>
                <w:vertAlign w:val="superscript"/>
              </w:rPr>
              <w:t>ab</w:t>
            </w:r>
          </w:p>
        </w:tc>
        <w:tc>
          <w:tcPr>
            <w:tcW w:w="1135" w:type="dxa"/>
            <w:vAlign w:val="center"/>
          </w:tcPr>
          <w:p w14:paraId="5D6916E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5.33</w:t>
            </w:r>
            <w:r w:rsidRPr="00736002">
              <w:rPr>
                <w:rFonts w:ascii="Times New Roman" w:hAnsi="Times New Roman" w:cs="Times New Roman"/>
                <w:vertAlign w:val="superscript"/>
              </w:rPr>
              <w:t>a</w:t>
            </w:r>
          </w:p>
        </w:tc>
        <w:tc>
          <w:tcPr>
            <w:tcW w:w="1074" w:type="dxa"/>
            <w:vAlign w:val="center"/>
          </w:tcPr>
          <w:p w14:paraId="239FDD6E"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5.93</w:t>
            </w:r>
            <w:r w:rsidRPr="00736002">
              <w:rPr>
                <w:rFonts w:ascii="Times New Roman" w:hAnsi="Times New Roman" w:cs="Times New Roman"/>
                <w:vertAlign w:val="superscript"/>
              </w:rPr>
              <w:t>a</w:t>
            </w:r>
          </w:p>
        </w:tc>
      </w:tr>
      <w:tr w:rsidR="00736002" w:rsidRPr="00736002" w14:paraId="5C2C2E41" w14:textId="77777777" w:rsidTr="00204A8D">
        <w:trPr>
          <w:trHeight w:val="343"/>
        </w:trPr>
        <w:tc>
          <w:tcPr>
            <w:tcW w:w="5677" w:type="dxa"/>
            <w:gridSpan w:val="2"/>
            <w:vAlign w:val="center"/>
          </w:tcPr>
          <w:p w14:paraId="2E50507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C.D. (0.05)</w:t>
            </w:r>
          </w:p>
        </w:tc>
        <w:tc>
          <w:tcPr>
            <w:tcW w:w="1135" w:type="dxa"/>
            <w:vAlign w:val="center"/>
          </w:tcPr>
          <w:p w14:paraId="5A2C2C2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0.33</w:t>
            </w:r>
          </w:p>
        </w:tc>
        <w:tc>
          <w:tcPr>
            <w:tcW w:w="1135" w:type="dxa"/>
            <w:vAlign w:val="center"/>
          </w:tcPr>
          <w:p w14:paraId="6BA72AE9"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0.35</w:t>
            </w:r>
          </w:p>
        </w:tc>
        <w:tc>
          <w:tcPr>
            <w:tcW w:w="1074" w:type="dxa"/>
            <w:vAlign w:val="center"/>
          </w:tcPr>
          <w:p w14:paraId="07261CD1"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0.40</w:t>
            </w:r>
          </w:p>
        </w:tc>
      </w:tr>
      <w:tr w:rsidR="00736002" w:rsidRPr="00736002" w14:paraId="00C85B4B" w14:textId="77777777" w:rsidTr="00204A8D">
        <w:trPr>
          <w:trHeight w:val="343"/>
        </w:trPr>
        <w:tc>
          <w:tcPr>
            <w:tcW w:w="5677" w:type="dxa"/>
            <w:gridSpan w:val="2"/>
            <w:vAlign w:val="center"/>
          </w:tcPr>
          <w:p w14:paraId="25F75386" w14:textId="77777777" w:rsidR="00736002" w:rsidRPr="00736002" w:rsidRDefault="00736002" w:rsidP="00FF46A9">
            <w:pPr>
              <w:spacing w:line="360" w:lineRule="auto"/>
              <w:jc w:val="center"/>
              <w:rPr>
                <w:rFonts w:ascii="Times New Roman" w:hAnsi="Times New Roman" w:cs="Times New Roman"/>
              </w:rPr>
            </w:pPr>
            <w:proofErr w:type="spellStart"/>
            <w:r w:rsidRPr="00736002">
              <w:rPr>
                <w:rFonts w:ascii="Times New Roman" w:hAnsi="Times New Roman" w:cs="Times New Roman"/>
              </w:rPr>
              <w:lastRenderedPageBreak/>
              <w:t>S.Ed</w:t>
            </w:r>
            <w:proofErr w:type="spellEnd"/>
            <w:r w:rsidRPr="00736002">
              <w:rPr>
                <w:rFonts w:ascii="Times New Roman" w:hAnsi="Times New Roman" w:cs="Times New Roman"/>
              </w:rPr>
              <w:t>. (±)</w:t>
            </w:r>
          </w:p>
        </w:tc>
        <w:tc>
          <w:tcPr>
            <w:tcW w:w="1135" w:type="dxa"/>
            <w:vAlign w:val="center"/>
          </w:tcPr>
          <w:p w14:paraId="1C4C0257"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0.15</w:t>
            </w:r>
          </w:p>
        </w:tc>
        <w:tc>
          <w:tcPr>
            <w:tcW w:w="1135" w:type="dxa"/>
            <w:vAlign w:val="center"/>
          </w:tcPr>
          <w:p w14:paraId="2B028219"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0.16</w:t>
            </w:r>
          </w:p>
        </w:tc>
        <w:tc>
          <w:tcPr>
            <w:tcW w:w="1074" w:type="dxa"/>
            <w:vAlign w:val="center"/>
          </w:tcPr>
          <w:p w14:paraId="1A45BF4B"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0.18</w:t>
            </w:r>
          </w:p>
        </w:tc>
      </w:tr>
    </w:tbl>
    <w:p w14:paraId="297C3687" w14:textId="2FE5EEBC" w:rsidR="00736002" w:rsidRDefault="00736002" w:rsidP="00FC462E">
      <w:pPr>
        <w:spacing w:line="240" w:lineRule="auto"/>
        <w:jc w:val="both"/>
        <w:rPr>
          <w:rFonts w:ascii="Times New Roman" w:hAnsi="Times New Roman" w:cs="Times New Roman"/>
          <w:sz w:val="18"/>
          <w:szCs w:val="18"/>
        </w:rPr>
      </w:pPr>
      <w:r>
        <w:rPr>
          <w:noProof/>
          <w:lang w:val="en-US"/>
        </w:rPr>
        <w:drawing>
          <wp:inline distT="0" distB="0" distL="0" distR="0" wp14:anchorId="6EC06315" wp14:editId="4D7D0D34">
            <wp:extent cx="5707380" cy="2865120"/>
            <wp:effectExtent l="0" t="0" r="7620" b="11430"/>
            <wp:docPr id="17" name="Chart 17">
              <a:extLst xmlns:a="http://schemas.openxmlformats.org/drawingml/2006/main">
                <a:ext uri="{FF2B5EF4-FFF2-40B4-BE49-F238E27FC236}">
                  <a16:creationId xmlns:a16="http://schemas.microsoft.com/office/drawing/2014/main" id="{E9592E48-1643-4852-95F3-419A9F90E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59A516" w14:textId="1FF141E4" w:rsidR="000F65B8" w:rsidRDefault="00736002" w:rsidP="000F65B8">
      <w:pPr>
        <w:spacing w:line="240" w:lineRule="auto"/>
        <w:jc w:val="center"/>
        <w:rPr>
          <w:rFonts w:ascii="Times New Roman" w:hAnsi="Times New Roman" w:cs="Times New Roman"/>
          <w:b/>
          <w:bCs/>
        </w:rPr>
      </w:pPr>
      <w:r w:rsidRPr="000F65B8">
        <w:rPr>
          <w:rFonts w:ascii="Times New Roman" w:hAnsi="Times New Roman" w:cs="Times New Roman"/>
          <w:b/>
          <w:bCs/>
        </w:rPr>
        <w:t xml:space="preserve">Figure 2. </w:t>
      </w:r>
      <w:r w:rsidR="001469DE">
        <w:rPr>
          <w:rFonts w:ascii="Times New Roman" w:hAnsi="Times New Roman" w:cs="Times New Roman"/>
          <w:b/>
          <w:bCs/>
        </w:rPr>
        <w:t>Bar Graph showing the e</w:t>
      </w:r>
      <w:r w:rsidRPr="000F65B8">
        <w:rPr>
          <w:rFonts w:ascii="Times New Roman" w:hAnsi="Times New Roman" w:cs="Times New Roman"/>
          <w:b/>
          <w:bCs/>
        </w:rPr>
        <w:t>ffect of treatments on number of leaves of garlic at 30, 60 and 90 DAS</w:t>
      </w:r>
    </w:p>
    <w:p w14:paraId="410AC93C" w14:textId="7B2B34A9" w:rsidR="000F65B8" w:rsidRDefault="006B7798" w:rsidP="00204A8D">
      <w:pPr>
        <w:spacing w:before="240" w:line="240" w:lineRule="auto"/>
        <w:jc w:val="both"/>
        <w:rPr>
          <w:rFonts w:ascii="Times New Roman" w:hAnsi="Times New Roman" w:cs="Times New Roman"/>
          <w:b/>
          <w:bCs/>
        </w:rPr>
      </w:pPr>
      <w:r>
        <w:rPr>
          <w:rFonts w:ascii="Times New Roman" w:hAnsi="Times New Roman" w:cs="Times New Roman"/>
          <w:b/>
          <w:bCs/>
        </w:rPr>
        <w:t xml:space="preserve">3.3 </w:t>
      </w:r>
      <w:r w:rsidR="000F65B8" w:rsidRPr="000F65B8">
        <w:rPr>
          <w:rFonts w:ascii="Times New Roman" w:hAnsi="Times New Roman" w:cs="Times New Roman"/>
          <w:b/>
          <w:bCs/>
        </w:rPr>
        <w:t>Effect of treatments on cost benefit ratio</w:t>
      </w:r>
    </w:p>
    <w:p w14:paraId="0B5BD85F" w14:textId="467B51AC" w:rsidR="00642B6D" w:rsidRDefault="00642B6D" w:rsidP="00642B6D">
      <w:pPr>
        <w:spacing w:line="276" w:lineRule="auto"/>
        <w:jc w:val="both"/>
        <w:rPr>
          <w:rFonts w:ascii="Times New Roman" w:hAnsi="Times New Roman" w:cs="Times New Roman"/>
        </w:rPr>
      </w:pPr>
      <w:r w:rsidRPr="00642B6D">
        <w:rPr>
          <w:rFonts w:ascii="Times New Roman" w:hAnsi="Times New Roman" w:cs="Times New Roman"/>
        </w:rPr>
        <w:t xml:space="preserve">According to the current findings, study of data on cost benefit ratio of garlic is presented in </w:t>
      </w:r>
      <w:r w:rsidRPr="00642B6D">
        <w:rPr>
          <w:rFonts w:ascii="Times New Roman" w:hAnsi="Times New Roman" w:cs="Times New Roman"/>
          <w:b/>
        </w:rPr>
        <w:t>Table</w:t>
      </w:r>
      <w:r>
        <w:rPr>
          <w:rFonts w:ascii="Times New Roman" w:hAnsi="Times New Roman" w:cs="Times New Roman"/>
          <w:b/>
        </w:rPr>
        <w:t xml:space="preserve"> 3. </w:t>
      </w:r>
      <w:r w:rsidRPr="00642B6D">
        <w:rPr>
          <w:rFonts w:ascii="Times New Roman" w:hAnsi="Times New Roman" w:cs="Times New Roman"/>
        </w:rPr>
        <w:t xml:space="preserve">and illustrated in </w:t>
      </w:r>
      <w:r w:rsidRPr="00642B6D">
        <w:rPr>
          <w:rFonts w:ascii="Times New Roman" w:hAnsi="Times New Roman" w:cs="Times New Roman"/>
          <w:b/>
        </w:rPr>
        <w:t>Figure</w:t>
      </w:r>
      <w:r>
        <w:rPr>
          <w:rFonts w:ascii="Times New Roman" w:hAnsi="Times New Roman" w:cs="Times New Roman"/>
          <w:b/>
        </w:rPr>
        <w:t xml:space="preserve"> 3.</w:t>
      </w:r>
      <w:r w:rsidRPr="00642B6D">
        <w:rPr>
          <w:rFonts w:ascii="Times New Roman" w:hAnsi="Times New Roman" w:cs="Times New Roman"/>
        </w:rPr>
        <w:t xml:space="preserve"> reveals that the C:B significantly increased in the treatment T</w:t>
      </w:r>
      <w:r w:rsidRPr="00642B6D">
        <w:rPr>
          <w:rFonts w:ascii="Times New Roman" w:hAnsi="Times New Roman" w:cs="Times New Roman"/>
          <w:vertAlign w:val="subscript"/>
        </w:rPr>
        <w:t>6</w:t>
      </w:r>
      <w:r w:rsidRPr="00642B6D">
        <w:rPr>
          <w:rFonts w:ascii="Times New Roman" w:hAnsi="Times New Roman" w:cs="Times New Roman"/>
        </w:rPr>
        <w:t>- Mancozeb (1:6.15) followed by T</w:t>
      </w:r>
      <w:r w:rsidRPr="00642B6D">
        <w:rPr>
          <w:rFonts w:ascii="Times New Roman" w:hAnsi="Times New Roman" w:cs="Times New Roman"/>
          <w:vertAlign w:val="subscript"/>
        </w:rPr>
        <w:t>1</w:t>
      </w:r>
      <w:r w:rsidRPr="00642B6D">
        <w:rPr>
          <w:rFonts w:ascii="Times New Roman" w:hAnsi="Times New Roman" w:cs="Times New Roman"/>
        </w:rPr>
        <w:t>- Neem oil (</w:t>
      </w:r>
      <w:r w:rsidRPr="00642B6D">
        <w:rPr>
          <w:rFonts w:ascii="Times New Roman" w:hAnsi="Times New Roman" w:cs="Times New Roman"/>
          <w:color w:val="000000"/>
        </w:rPr>
        <w:t>1:4.29</w:t>
      </w:r>
      <w:r w:rsidRPr="00642B6D">
        <w:rPr>
          <w:rFonts w:ascii="Times New Roman" w:hAnsi="Times New Roman" w:cs="Times New Roman"/>
        </w:rPr>
        <w:t>), T</w:t>
      </w:r>
      <w:r w:rsidRPr="00642B6D">
        <w:rPr>
          <w:rFonts w:ascii="Times New Roman" w:hAnsi="Times New Roman" w:cs="Times New Roman"/>
          <w:vertAlign w:val="subscript"/>
        </w:rPr>
        <w:t>3</w:t>
      </w:r>
      <w:r w:rsidRPr="00642B6D">
        <w:rPr>
          <w:rFonts w:ascii="Times New Roman" w:hAnsi="Times New Roman" w:cs="Times New Roman"/>
        </w:rPr>
        <w:t>- Clove oil (</w:t>
      </w:r>
      <w:r w:rsidRPr="00642B6D">
        <w:rPr>
          <w:rFonts w:ascii="Times New Roman" w:hAnsi="Times New Roman" w:cs="Times New Roman"/>
          <w:color w:val="000000"/>
        </w:rPr>
        <w:t>1:3.95</w:t>
      </w:r>
      <w:r w:rsidRPr="00642B6D">
        <w:rPr>
          <w:rFonts w:ascii="Times New Roman" w:hAnsi="Times New Roman" w:cs="Times New Roman"/>
        </w:rPr>
        <w:t>), T</w:t>
      </w:r>
      <w:r w:rsidRPr="00642B6D">
        <w:rPr>
          <w:rFonts w:ascii="Times New Roman" w:hAnsi="Times New Roman" w:cs="Times New Roman"/>
          <w:vertAlign w:val="subscript"/>
        </w:rPr>
        <w:t>2</w:t>
      </w:r>
      <w:r w:rsidRPr="00642B6D">
        <w:rPr>
          <w:rFonts w:ascii="Times New Roman" w:hAnsi="Times New Roman" w:cs="Times New Roman"/>
        </w:rPr>
        <w:t>- Eucalyptus oil (</w:t>
      </w:r>
      <w:r w:rsidRPr="00642B6D">
        <w:rPr>
          <w:rFonts w:ascii="Times New Roman" w:hAnsi="Times New Roman" w:cs="Times New Roman"/>
          <w:color w:val="000000"/>
        </w:rPr>
        <w:t>1:3.74</w:t>
      </w:r>
      <w:r w:rsidRPr="00642B6D">
        <w:rPr>
          <w:rFonts w:ascii="Times New Roman" w:hAnsi="Times New Roman" w:cs="Times New Roman"/>
        </w:rPr>
        <w:t>), T</w:t>
      </w:r>
      <w:r w:rsidRPr="00642B6D">
        <w:rPr>
          <w:rFonts w:ascii="Times New Roman" w:hAnsi="Times New Roman" w:cs="Times New Roman"/>
          <w:vertAlign w:val="subscript"/>
        </w:rPr>
        <w:t>4</w:t>
      </w:r>
      <w:r w:rsidRPr="00642B6D">
        <w:rPr>
          <w:rFonts w:ascii="Times New Roman" w:hAnsi="Times New Roman" w:cs="Times New Roman"/>
        </w:rPr>
        <w:t>- Castor oil (</w:t>
      </w:r>
      <w:r w:rsidRPr="00642B6D">
        <w:rPr>
          <w:rFonts w:ascii="Times New Roman" w:hAnsi="Times New Roman" w:cs="Times New Roman"/>
          <w:color w:val="000000"/>
        </w:rPr>
        <w:t>1:3.55</w:t>
      </w:r>
      <w:r w:rsidRPr="00642B6D">
        <w:rPr>
          <w:rFonts w:ascii="Times New Roman" w:hAnsi="Times New Roman" w:cs="Times New Roman"/>
        </w:rPr>
        <w:t>) and T</w:t>
      </w:r>
      <w:r w:rsidRPr="00642B6D">
        <w:rPr>
          <w:rFonts w:ascii="Times New Roman" w:hAnsi="Times New Roman" w:cs="Times New Roman"/>
          <w:vertAlign w:val="subscript"/>
        </w:rPr>
        <w:t>5</w:t>
      </w:r>
      <w:r w:rsidRPr="00642B6D">
        <w:rPr>
          <w:rFonts w:ascii="Times New Roman" w:hAnsi="Times New Roman" w:cs="Times New Roman"/>
        </w:rPr>
        <w:t>- Mustard oil (</w:t>
      </w:r>
      <w:r w:rsidRPr="00642B6D">
        <w:rPr>
          <w:rFonts w:ascii="Times New Roman" w:hAnsi="Times New Roman" w:cs="Times New Roman"/>
          <w:color w:val="000000"/>
        </w:rPr>
        <w:t>1:3.40</w:t>
      </w:r>
      <w:r w:rsidRPr="00642B6D">
        <w:rPr>
          <w:rFonts w:ascii="Times New Roman" w:hAnsi="Times New Roman" w:cs="Times New Roman"/>
        </w:rPr>
        <w:t>) as compared to non-treated check, T</w:t>
      </w:r>
      <w:r w:rsidRPr="00642B6D">
        <w:rPr>
          <w:rFonts w:ascii="Times New Roman" w:hAnsi="Times New Roman" w:cs="Times New Roman"/>
          <w:vertAlign w:val="subscript"/>
        </w:rPr>
        <w:t>0</w:t>
      </w:r>
      <w:r w:rsidRPr="00642B6D">
        <w:rPr>
          <w:rFonts w:ascii="Times New Roman" w:hAnsi="Times New Roman" w:cs="Times New Roman"/>
        </w:rPr>
        <w:t>- Control (</w:t>
      </w:r>
      <w:r w:rsidRPr="00642B6D">
        <w:rPr>
          <w:rFonts w:ascii="Times New Roman" w:hAnsi="Times New Roman" w:cs="Times New Roman"/>
          <w:color w:val="000000"/>
        </w:rPr>
        <w:t>1:2.47</w:t>
      </w:r>
      <w:r w:rsidRPr="00642B6D">
        <w:rPr>
          <w:rFonts w:ascii="Times New Roman" w:hAnsi="Times New Roman" w:cs="Times New Roman"/>
        </w:rPr>
        <w:t>).</w:t>
      </w:r>
    </w:p>
    <w:p w14:paraId="03F9114C" w14:textId="301E8FD5" w:rsidR="00642B6D" w:rsidRDefault="00642B6D" w:rsidP="00642B6D">
      <w:pPr>
        <w:spacing w:after="80" w:line="276" w:lineRule="auto"/>
        <w:jc w:val="both"/>
        <w:rPr>
          <w:rFonts w:ascii="Times New Roman" w:hAnsi="Times New Roman" w:cs="Times New Roman"/>
          <w:b/>
          <w:bCs/>
        </w:rPr>
      </w:pPr>
      <w:r>
        <w:rPr>
          <w:rFonts w:ascii="Times New Roman" w:hAnsi="Times New Roman" w:cs="Times New Roman"/>
          <w:b/>
          <w:bCs/>
        </w:rPr>
        <w:t xml:space="preserve">Table 3. </w:t>
      </w:r>
      <w:r w:rsidRPr="00642B6D">
        <w:rPr>
          <w:rFonts w:ascii="Times New Roman" w:hAnsi="Times New Roman" w:cs="Times New Roman"/>
          <w:b/>
          <w:bCs/>
        </w:rPr>
        <w:t>Cost Benefit Ratio</w:t>
      </w:r>
    </w:p>
    <w:tbl>
      <w:tblPr>
        <w:tblStyle w:val="TableGrid"/>
        <w:tblW w:w="9624" w:type="dxa"/>
        <w:tblInd w:w="-289" w:type="dxa"/>
        <w:tblLook w:val="04A0" w:firstRow="1" w:lastRow="0" w:firstColumn="1" w:lastColumn="0" w:noHBand="0" w:noVBand="1"/>
      </w:tblPr>
      <w:tblGrid>
        <w:gridCol w:w="1201"/>
        <w:gridCol w:w="1630"/>
        <w:gridCol w:w="990"/>
        <w:gridCol w:w="1416"/>
        <w:gridCol w:w="1700"/>
        <w:gridCol w:w="1273"/>
        <w:gridCol w:w="1414"/>
      </w:tblGrid>
      <w:tr w:rsidR="00642B6D" w:rsidRPr="00642B6D" w14:paraId="0555E414" w14:textId="77777777" w:rsidTr="00642B6D">
        <w:trPr>
          <w:trHeight w:val="252"/>
        </w:trPr>
        <w:tc>
          <w:tcPr>
            <w:tcW w:w="1201" w:type="dxa"/>
            <w:tcBorders>
              <w:bottom w:val="single" w:sz="4" w:space="0" w:color="auto"/>
            </w:tcBorders>
            <w:vAlign w:val="center"/>
          </w:tcPr>
          <w:p w14:paraId="1A25F6A8" w14:textId="77777777" w:rsidR="00642B6D" w:rsidRPr="00642B6D" w:rsidRDefault="00642B6D" w:rsidP="00FF46A9">
            <w:pPr>
              <w:tabs>
                <w:tab w:val="left" w:pos="6720"/>
              </w:tabs>
              <w:spacing w:before="120" w:line="360" w:lineRule="auto"/>
              <w:jc w:val="center"/>
              <w:rPr>
                <w:rFonts w:ascii="Times New Roman" w:hAnsi="Times New Roman" w:cs="Times New Roman"/>
                <w:bCs/>
                <w:lang w:bidi="en-US"/>
              </w:rPr>
            </w:pPr>
            <w:r w:rsidRPr="00642B6D">
              <w:rPr>
                <w:rFonts w:ascii="Times New Roman" w:hAnsi="Times New Roman" w:cs="Times New Roman"/>
                <w:bCs/>
                <w:lang w:bidi="en-US"/>
              </w:rPr>
              <w:t>Treatment</w:t>
            </w:r>
          </w:p>
        </w:tc>
        <w:tc>
          <w:tcPr>
            <w:tcW w:w="1630" w:type="dxa"/>
            <w:tcBorders>
              <w:bottom w:val="single" w:sz="4" w:space="0" w:color="auto"/>
            </w:tcBorders>
            <w:vAlign w:val="center"/>
          </w:tcPr>
          <w:p w14:paraId="3D744553"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lang w:bidi="en-US"/>
              </w:rPr>
              <w:t>Treatment   details</w:t>
            </w:r>
          </w:p>
        </w:tc>
        <w:tc>
          <w:tcPr>
            <w:tcW w:w="990" w:type="dxa"/>
            <w:tcBorders>
              <w:bottom w:val="single" w:sz="4" w:space="0" w:color="auto"/>
            </w:tcBorders>
            <w:vAlign w:val="center"/>
          </w:tcPr>
          <w:p w14:paraId="30946722"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Yield</w:t>
            </w:r>
          </w:p>
          <w:p w14:paraId="48453EFF"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(q/ha)</w:t>
            </w:r>
          </w:p>
        </w:tc>
        <w:tc>
          <w:tcPr>
            <w:tcW w:w="1416" w:type="dxa"/>
            <w:tcBorders>
              <w:bottom w:val="single" w:sz="4" w:space="0" w:color="auto"/>
            </w:tcBorders>
            <w:vAlign w:val="center"/>
          </w:tcPr>
          <w:p w14:paraId="238E8698"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Gross return (₹/ha)</w:t>
            </w:r>
          </w:p>
        </w:tc>
        <w:tc>
          <w:tcPr>
            <w:tcW w:w="1700" w:type="dxa"/>
            <w:tcBorders>
              <w:bottom w:val="single" w:sz="4" w:space="0" w:color="auto"/>
            </w:tcBorders>
            <w:vAlign w:val="center"/>
          </w:tcPr>
          <w:p w14:paraId="2DCE3369"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Total cost of cultivation (₹/ha)</w:t>
            </w:r>
          </w:p>
        </w:tc>
        <w:tc>
          <w:tcPr>
            <w:tcW w:w="1273" w:type="dxa"/>
            <w:tcBorders>
              <w:bottom w:val="single" w:sz="4" w:space="0" w:color="auto"/>
            </w:tcBorders>
            <w:vAlign w:val="center"/>
          </w:tcPr>
          <w:p w14:paraId="5A9713D7"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Net return (₹/ha)</w:t>
            </w:r>
          </w:p>
        </w:tc>
        <w:tc>
          <w:tcPr>
            <w:tcW w:w="1414" w:type="dxa"/>
            <w:tcBorders>
              <w:bottom w:val="single" w:sz="4" w:space="0" w:color="auto"/>
            </w:tcBorders>
            <w:vAlign w:val="center"/>
          </w:tcPr>
          <w:p w14:paraId="70E110FE"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Cost benefit ratio</w:t>
            </w:r>
          </w:p>
        </w:tc>
      </w:tr>
      <w:tr w:rsidR="00642B6D" w:rsidRPr="00642B6D" w14:paraId="71F97BBC" w14:textId="77777777" w:rsidTr="00642B6D">
        <w:trPr>
          <w:trHeight w:val="241"/>
        </w:trPr>
        <w:tc>
          <w:tcPr>
            <w:tcW w:w="1201" w:type="dxa"/>
          </w:tcPr>
          <w:p w14:paraId="4B1B73DC" w14:textId="77777777" w:rsidR="00642B6D" w:rsidRPr="00642B6D" w:rsidRDefault="00642B6D" w:rsidP="00FF46A9">
            <w:pPr>
              <w:tabs>
                <w:tab w:val="center" w:pos="620"/>
                <w:tab w:val="left" w:pos="1176"/>
              </w:tabs>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0</w:t>
            </w:r>
          </w:p>
        </w:tc>
        <w:tc>
          <w:tcPr>
            <w:tcW w:w="1630" w:type="dxa"/>
          </w:tcPr>
          <w:p w14:paraId="77389948" w14:textId="77777777" w:rsidR="00642B6D" w:rsidRPr="00642B6D" w:rsidRDefault="00642B6D" w:rsidP="00FF46A9">
            <w:pPr>
              <w:spacing w:before="160" w:after="120"/>
              <w:jc w:val="center"/>
              <w:rPr>
                <w:rFonts w:ascii="Times New Roman" w:hAnsi="Times New Roman" w:cs="Times New Roman"/>
              </w:rPr>
            </w:pPr>
            <w:r w:rsidRPr="00642B6D">
              <w:rPr>
                <w:rFonts w:ascii="Times New Roman" w:hAnsi="Times New Roman" w:cs="Times New Roman"/>
                <w:bCs/>
                <w:lang w:bidi="en-US"/>
              </w:rPr>
              <w:t>Control</w:t>
            </w:r>
          </w:p>
        </w:tc>
        <w:tc>
          <w:tcPr>
            <w:tcW w:w="990" w:type="dxa"/>
          </w:tcPr>
          <w:p w14:paraId="515D619B"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26.10</w:t>
            </w:r>
          </w:p>
        </w:tc>
        <w:tc>
          <w:tcPr>
            <w:tcW w:w="1416" w:type="dxa"/>
            <w:vAlign w:val="bottom"/>
          </w:tcPr>
          <w:p w14:paraId="06765A4B"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6,52,500</w:t>
            </w:r>
          </w:p>
        </w:tc>
        <w:tc>
          <w:tcPr>
            <w:tcW w:w="1700" w:type="dxa"/>
            <w:vAlign w:val="center"/>
          </w:tcPr>
          <w:p w14:paraId="0572A0B4"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1,88,500</w:t>
            </w:r>
          </w:p>
        </w:tc>
        <w:tc>
          <w:tcPr>
            <w:tcW w:w="1273" w:type="dxa"/>
            <w:vAlign w:val="bottom"/>
          </w:tcPr>
          <w:p w14:paraId="198BC860" w14:textId="77777777" w:rsidR="00642B6D" w:rsidRPr="00642B6D" w:rsidRDefault="00642B6D" w:rsidP="00FF46A9">
            <w:pPr>
              <w:spacing w:before="160" w:after="360"/>
              <w:jc w:val="center"/>
              <w:rPr>
                <w:rFonts w:ascii="Times New Roman" w:hAnsi="Times New Roman" w:cs="Times New Roman"/>
              </w:rPr>
            </w:pPr>
            <w:r w:rsidRPr="00642B6D">
              <w:rPr>
                <w:rFonts w:ascii="Times New Roman" w:hAnsi="Times New Roman" w:cs="Times New Roman"/>
                <w:color w:val="000000"/>
              </w:rPr>
              <w:t>4,64,000</w:t>
            </w:r>
          </w:p>
        </w:tc>
        <w:tc>
          <w:tcPr>
            <w:tcW w:w="1414" w:type="dxa"/>
            <w:vAlign w:val="bottom"/>
          </w:tcPr>
          <w:p w14:paraId="2292BA15"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1:2.46</w:t>
            </w:r>
          </w:p>
        </w:tc>
      </w:tr>
      <w:tr w:rsidR="00642B6D" w:rsidRPr="00642B6D" w14:paraId="303B0F65" w14:textId="77777777" w:rsidTr="00642B6D">
        <w:trPr>
          <w:trHeight w:val="332"/>
        </w:trPr>
        <w:tc>
          <w:tcPr>
            <w:tcW w:w="1201" w:type="dxa"/>
            <w:vAlign w:val="center"/>
          </w:tcPr>
          <w:p w14:paraId="0B0CDFC6"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1</w:t>
            </w:r>
          </w:p>
        </w:tc>
        <w:tc>
          <w:tcPr>
            <w:tcW w:w="1630" w:type="dxa"/>
            <w:vAlign w:val="center"/>
          </w:tcPr>
          <w:p w14:paraId="07F167CE"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Neem Oil (5%)</w:t>
            </w:r>
          </w:p>
        </w:tc>
        <w:tc>
          <w:tcPr>
            <w:tcW w:w="990" w:type="dxa"/>
          </w:tcPr>
          <w:p w14:paraId="5327F824"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40.50</w:t>
            </w:r>
          </w:p>
        </w:tc>
        <w:tc>
          <w:tcPr>
            <w:tcW w:w="1416" w:type="dxa"/>
            <w:vAlign w:val="bottom"/>
          </w:tcPr>
          <w:p w14:paraId="3F6760A8"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10,12,500</w:t>
            </w:r>
          </w:p>
        </w:tc>
        <w:tc>
          <w:tcPr>
            <w:tcW w:w="1700" w:type="dxa"/>
            <w:vAlign w:val="center"/>
          </w:tcPr>
          <w:p w14:paraId="7BF3F63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1,91,200</w:t>
            </w:r>
          </w:p>
        </w:tc>
        <w:tc>
          <w:tcPr>
            <w:tcW w:w="1273" w:type="dxa"/>
            <w:vAlign w:val="bottom"/>
          </w:tcPr>
          <w:p w14:paraId="593A102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8,21,300</w:t>
            </w:r>
          </w:p>
        </w:tc>
        <w:tc>
          <w:tcPr>
            <w:tcW w:w="1414" w:type="dxa"/>
            <w:vAlign w:val="bottom"/>
          </w:tcPr>
          <w:p w14:paraId="238B40A0" w14:textId="77777777" w:rsidR="00642B6D" w:rsidRPr="00642B6D" w:rsidRDefault="00642B6D" w:rsidP="00FF46A9">
            <w:pPr>
              <w:spacing w:before="120" w:after="360"/>
              <w:jc w:val="center"/>
              <w:rPr>
                <w:rFonts w:ascii="Times New Roman" w:hAnsi="Times New Roman" w:cs="Times New Roman"/>
                <w:b/>
              </w:rPr>
            </w:pPr>
            <w:r w:rsidRPr="00642B6D">
              <w:rPr>
                <w:rFonts w:ascii="Times New Roman" w:hAnsi="Times New Roman" w:cs="Times New Roman"/>
                <w:b/>
                <w:color w:val="000000"/>
              </w:rPr>
              <w:t>1:4.29</w:t>
            </w:r>
          </w:p>
        </w:tc>
      </w:tr>
      <w:tr w:rsidR="00642B6D" w:rsidRPr="00642B6D" w14:paraId="27C6F919" w14:textId="77777777" w:rsidTr="00642B6D">
        <w:trPr>
          <w:trHeight w:val="336"/>
        </w:trPr>
        <w:tc>
          <w:tcPr>
            <w:tcW w:w="1201" w:type="dxa"/>
            <w:vAlign w:val="center"/>
          </w:tcPr>
          <w:p w14:paraId="64CA644A" w14:textId="77777777" w:rsidR="00642B6D" w:rsidRPr="00642B6D" w:rsidRDefault="00642B6D" w:rsidP="00FF46A9">
            <w:pPr>
              <w:spacing w:before="240" w:after="160"/>
              <w:jc w:val="center"/>
              <w:rPr>
                <w:rFonts w:ascii="Times New Roman" w:hAnsi="Times New Roman" w:cs="Times New Roman"/>
                <w:vertAlign w:val="subscript"/>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2</w:t>
            </w:r>
          </w:p>
        </w:tc>
        <w:tc>
          <w:tcPr>
            <w:tcW w:w="1630" w:type="dxa"/>
            <w:vAlign w:val="center"/>
          </w:tcPr>
          <w:p w14:paraId="4376597A"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Eucalyptus Oil (5%)</w:t>
            </w:r>
          </w:p>
        </w:tc>
        <w:tc>
          <w:tcPr>
            <w:tcW w:w="990" w:type="dxa"/>
          </w:tcPr>
          <w:p w14:paraId="2E537B0F"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37.30</w:t>
            </w:r>
          </w:p>
        </w:tc>
        <w:tc>
          <w:tcPr>
            <w:tcW w:w="1416" w:type="dxa"/>
            <w:vAlign w:val="bottom"/>
          </w:tcPr>
          <w:p w14:paraId="53A4AAD7"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9,32,500</w:t>
            </w:r>
          </w:p>
        </w:tc>
        <w:tc>
          <w:tcPr>
            <w:tcW w:w="1700" w:type="dxa"/>
            <w:vAlign w:val="center"/>
          </w:tcPr>
          <w:p w14:paraId="6F3AE361"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1,97,050</w:t>
            </w:r>
          </w:p>
        </w:tc>
        <w:tc>
          <w:tcPr>
            <w:tcW w:w="1273" w:type="dxa"/>
            <w:vAlign w:val="bottom"/>
          </w:tcPr>
          <w:p w14:paraId="4131E1F2"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7,35,450</w:t>
            </w:r>
          </w:p>
        </w:tc>
        <w:tc>
          <w:tcPr>
            <w:tcW w:w="1414" w:type="dxa"/>
            <w:vAlign w:val="bottom"/>
          </w:tcPr>
          <w:p w14:paraId="31B5D55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1:3.73</w:t>
            </w:r>
          </w:p>
        </w:tc>
      </w:tr>
      <w:tr w:rsidR="00642B6D" w:rsidRPr="00642B6D" w14:paraId="48063AAF" w14:textId="77777777" w:rsidTr="00642B6D">
        <w:trPr>
          <w:trHeight w:val="341"/>
        </w:trPr>
        <w:tc>
          <w:tcPr>
            <w:tcW w:w="1201" w:type="dxa"/>
            <w:vAlign w:val="center"/>
          </w:tcPr>
          <w:p w14:paraId="174F0349"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3</w:t>
            </w:r>
          </w:p>
        </w:tc>
        <w:tc>
          <w:tcPr>
            <w:tcW w:w="1630" w:type="dxa"/>
            <w:vAlign w:val="center"/>
          </w:tcPr>
          <w:p w14:paraId="4D3DBAC5"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Clove Oil (5%)</w:t>
            </w:r>
          </w:p>
        </w:tc>
        <w:tc>
          <w:tcPr>
            <w:tcW w:w="990" w:type="dxa"/>
          </w:tcPr>
          <w:p w14:paraId="5432FAB2"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38.30</w:t>
            </w:r>
          </w:p>
        </w:tc>
        <w:tc>
          <w:tcPr>
            <w:tcW w:w="1416" w:type="dxa"/>
            <w:vAlign w:val="bottom"/>
          </w:tcPr>
          <w:p w14:paraId="42C8646B"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9,57,500</w:t>
            </w:r>
          </w:p>
        </w:tc>
        <w:tc>
          <w:tcPr>
            <w:tcW w:w="1700" w:type="dxa"/>
            <w:vAlign w:val="center"/>
          </w:tcPr>
          <w:p w14:paraId="1CC129F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1,93,900</w:t>
            </w:r>
          </w:p>
        </w:tc>
        <w:tc>
          <w:tcPr>
            <w:tcW w:w="1273" w:type="dxa"/>
            <w:vAlign w:val="bottom"/>
          </w:tcPr>
          <w:p w14:paraId="39740BC6"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7,63,600</w:t>
            </w:r>
          </w:p>
        </w:tc>
        <w:tc>
          <w:tcPr>
            <w:tcW w:w="1414" w:type="dxa"/>
            <w:vAlign w:val="bottom"/>
          </w:tcPr>
          <w:p w14:paraId="33F48E5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1:3.94</w:t>
            </w:r>
          </w:p>
        </w:tc>
      </w:tr>
      <w:tr w:rsidR="00642B6D" w:rsidRPr="00642B6D" w14:paraId="3CBEA77B" w14:textId="77777777" w:rsidTr="00642B6D">
        <w:trPr>
          <w:trHeight w:val="336"/>
        </w:trPr>
        <w:tc>
          <w:tcPr>
            <w:tcW w:w="1201" w:type="dxa"/>
            <w:vAlign w:val="center"/>
          </w:tcPr>
          <w:p w14:paraId="32062E8E"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4</w:t>
            </w:r>
          </w:p>
        </w:tc>
        <w:tc>
          <w:tcPr>
            <w:tcW w:w="1630" w:type="dxa"/>
            <w:vAlign w:val="center"/>
          </w:tcPr>
          <w:p w14:paraId="3234D567"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Castor Oil (5%)</w:t>
            </w:r>
          </w:p>
        </w:tc>
        <w:tc>
          <w:tcPr>
            <w:tcW w:w="990" w:type="dxa"/>
          </w:tcPr>
          <w:p w14:paraId="2FEBA5C3"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35.60</w:t>
            </w:r>
          </w:p>
        </w:tc>
        <w:tc>
          <w:tcPr>
            <w:tcW w:w="1416" w:type="dxa"/>
            <w:vAlign w:val="bottom"/>
          </w:tcPr>
          <w:p w14:paraId="7E42FF68"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8,90,000</w:t>
            </w:r>
          </w:p>
        </w:tc>
        <w:tc>
          <w:tcPr>
            <w:tcW w:w="1700" w:type="dxa"/>
            <w:vAlign w:val="center"/>
          </w:tcPr>
          <w:p w14:paraId="6B4D2341"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1,93,000</w:t>
            </w:r>
          </w:p>
        </w:tc>
        <w:tc>
          <w:tcPr>
            <w:tcW w:w="1273" w:type="dxa"/>
            <w:vAlign w:val="bottom"/>
          </w:tcPr>
          <w:p w14:paraId="094E52CD"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6,97,000</w:t>
            </w:r>
          </w:p>
        </w:tc>
        <w:tc>
          <w:tcPr>
            <w:tcW w:w="1414" w:type="dxa"/>
            <w:vAlign w:val="bottom"/>
          </w:tcPr>
          <w:p w14:paraId="1CCB4264"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1:3.61</w:t>
            </w:r>
          </w:p>
        </w:tc>
      </w:tr>
      <w:tr w:rsidR="00642B6D" w:rsidRPr="00642B6D" w14:paraId="19641110" w14:textId="77777777" w:rsidTr="00642B6D">
        <w:trPr>
          <w:trHeight w:val="340"/>
        </w:trPr>
        <w:tc>
          <w:tcPr>
            <w:tcW w:w="1201" w:type="dxa"/>
            <w:vAlign w:val="center"/>
          </w:tcPr>
          <w:p w14:paraId="792BF984"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5</w:t>
            </w:r>
          </w:p>
        </w:tc>
        <w:tc>
          <w:tcPr>
            <w:tcW w:w="1630" w:type="dxa"/>
            <w:vAlign w:val="center"/>
          </w:tcPr>
          <w:p w14:paraId="27102302"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Mustard Oil (5%)</w:t>
            </w:r>
          </w:p>
        </w:tc>
        <w:tc>
          <w:tcPr>
            <w:tcW w:w="990" w:type="dxa"/>
          </w:tcPr>
          <w:p w14:paraId="311BC67D"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33.10</w:t>
            </w:r>
          </w:p>
        </w:tc>
        <w:tc>
          <w:tcPr>
            <w:tcW w:w="1416" w:type="dxa"/>
            <w:vAlign w:val="bottom"/>
          </w:tcPr>
          <w:p w14:paraId="119A7D2F"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8,27,500</w:t>
            </w:r>
          </w:p>
        </w:tc>
        <w:tc>
          <w:tcPr>
            <w:tcW w:w="1700" w:type="dxa"/>
            <w:vAlign w:val="center"/>
          </w:tcPr>
          <w:p w14:paraId="6EC12A65"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1,89,550</w:t>
            </w:r>
          </w:p>
        </w:tc>
        <w:tc>
          <w:tcPr>
            <w:tcW w:w="1273" w:type="dxa"/>
            <w:vAlign w:val="bottom"/>
          </w:tcPr>
          <w:p w14:paraId="038458F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6,37,950</w:t>
            </w:r>
          </w:p>
        </w:tc>
        <w:tc>
          <w:tcPr>
            <w:tcW w:w="1414" w:type="dxa"/>
            <w:vAlign w:val="bottom"/>
          </w:tcPr>
          <w:p w14:paraId="07566B6E"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1:3.36</w:t>
            </w:r>
          </w:p>
        </w:tc>
      </w:tr>
      <w:tr w:rsidR="00642B6D" w:rsidRPr="00642B6D" w14:paraId="3BC9C3C9" w14:textId="77777777" w:rsidTr="00642B6D">
        <w:trPr>
          <w:trHeight w:val="332"/>
        </w:trPr>
        <w:tc>
          <w:tcPr>
            <w:tcW w:w="1201" w:type="dxa"/>
            <w:vAlign w:val="center"/>
          </w:tcPr>
          <w:p w14:paraId="2EEF4BD6"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lastRenderedPageBreak/>
              <w:t>T</w:t>
            </w:r>
            <w:r w:rsidRPr="00642B6D">
              <w:rPr>
                <w:rFonts w:ascii="Times New Roman" w:hAnsi="Times New Roman" w:cs="Times New Roman"/>
                <w:bCs/>
                <w:vertAlign w:val="subscript"/>
                <w:lang w:bidi="en-US"/>
              </w:rPr>
              <w:t>6</w:t>
            </w:r>
          </w:p>
        </w:tc>
        <w:tc>
          <w:tcPr>
            <w:tcW w:w="1630" w:type="dxa"/>
            <w:vAlign w:val="center"/>
          </w:tcPr>
          <w:p w14:paraId="2D3D0CFC"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Mancozeb 75 WP (0.2%)</w:t>
            </w:r>
          </w:p>
        </w:tc>
        <w:tc>
          <w:tcPr>
            <w:tcW w:w="990" w:type="dxa"/>
          </w:tcPr>
          <w:p w14:paraId="1A27FAE3"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54.10</w:t>
            </w:r>
          </w:p>
        </w:tc>
        <w:tc>
          <w:tcPr>
            <w:tcW w:w="1416" w:type="dxa"/>
            <w:vAlign w:val="bottom"/>
          </w:tcPr>
          <w:p w14:paraId="0AD09A0E"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13,52,500</w:t>
            </w:r>
          </w:p>
        </w:tc>
        <w:tc>
          <w:tcPr>
            <w:tcW w:w="1700" w:type="dxa"/>
            <w:vAlign w:val="center"/>
          </w:tcPr>
          <w:p w14:paraId="7FB2B86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1,89,292</w:t>
            </w:r>
          </w:p>
        </w:tc>
        <w:tc>
          <w:tcPr>
            <w:tcW w:w="1273" w:type="dxa"/>
            <w:vAlign w:val="bottom"/>
          </w:tcPr>
          <w:p w14:paraId="0659B698"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11,63,208</w:t>
            </w:r>
          </w:p>
        </w:tc>
        <w:tc>
          <w:tcPr>
            <w:tcW w:w="1414" w:type="dxa"/>
          </w:tcPr>
          <w:p w14:paraId="3ABE90E7"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1:6.14</w:t>
            </w:r>
          </w:p>
        </w:tc>
      </w:tr>
    </w:tbl>
    <w:p w14:paraId="6D8F71FC" w14:textId="0E21B862" w:rsidR="00642B6D" w:rsidRPr="00642B6D" w:rsidRDefault="00642B6D" w:rsidP="00642B6D">
      <w:pPr>
        <w:spacing w:line="276" w:lineRule="auto"/>
        <w:jc w:val="both"/>
        <w:rPr>
          <w:rFonts w:ascii="Times New Roman" w:hAnsi="Times New Roman" w:cs="Times New Roman"/>
          <w:b/>
          <w:bCs/>
          <w:sz w:val="20"/>
          <w:szCs w:val="20"/>
        </w:rPr>
      </w:pPr>
      <w:r>
        <w:rPr>
          <w:noProof/>
          <w:lang w:val="en-US"/>
        </w:rPr>
        <w:drawing>
          <wp:inline distT="0" distB="0" distL="0" distR="0" wp14:anchorId="5FD0A257" wp14:editId="7957C1F2">
            <wp:extent cx="5715000" cy="2880360"/>
            <wp:effectExtent l="0" t="0" r="0" b="15240"/>
            <wp:docPr id="67" name="Chart 67">
              <a:extLst xmlns:a="http://schemas.openxmlformats.org/drawingml/2006/main">
                <a:ext uri="{FF2B5EF4-FFF2-40B4-BE49-F238E27FC236}">
                  <a16:creationId xmlns:a16="http://schemas.microsoft.com/office/drawing/2014/main" id="{44E16B00-8A68-4AFF-B667-5AEC95B02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AB4378" w14:textId="3DF35009" w:rsidR="00642B6D" w:rsidRDefault="00642B6D" w:rsidP="00642B6D">
      <w:pPr>
        <w:spacing w:line="276" w:lineRule="auto"/>
        <w:jc w:val="center"/>
        <w:rPr>
          <w:rFonts w:ascii="Times New Roman" w:hAnsi="Times New Roman" w:cs="Times New Roman"/>
          <w:b/>
          <w:bCs/>
        </w:rPr>
      </w:pPr>
      <w:r w:rsidRPr="00642B6D">
        <w:rPr>
          <w:rFonts w:ascii="Times New Roman" w:hAnsi="Times New Roman" w:cs="Times New Roman"/>
          <w:b/>
          <w:bCs/>
        </w:rPr>
        <w:t>Figure 3. Effect of treatments on cost benefit ratio</w:t>
      </w:r>
    </w:p>
    <w:p w14:paraId="38E3CD07" w14:textId="77777777" w:rsidR="0013152D" w:rsidRPr="006B72A9"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 xml:space="preserve">The present study demonstrates the potential of essential oils as eco-friendly alternatives to synthetic fungicides in managing </w:t>
      </w:r>
      <w:r w:rsidRPr="006B72A9">
        <w:rPr>
          <w:rFonts w:ascii="Times New Roman" w:hAnsi="Times New Roman" w:cs="Times New Roman"/>
          <w:b/>
          <w:bCs/>
          <w:lang w:eastAsia="en-GB"/>
        </w:rPr>
        <w:t>purple blotch disease</w:t>
      </w:r>
      <w:r w:rsidRPr="006B72A9">
        <w:rPr>
          <w:rFonts w:ascii="Times New Roman" w:hAnsi="Times New Roman" w:cs="Times New Roman"/>
          <w:lang w:eastAsia="en-GB"/>
        </w:rPr>
        <w:t xml:space="preserve"> of onion (</w:t>
      </w:r>
      <w:r w:rsidRPr="006B72A9">
        <w:rPr>
          <w:rFonts w:ascii="Times New Roman" w:hAnsi="Times New Roman" w:cs="Times New Roman"/>
          <w:i/>
          <w:iCs/>
          <w:lang w:eastAsia="en-GB"/>
        </w:rPr>
        <w:t>Allium cepa</w:t>
      </w:r>
      <w:r w:rsidRPr="006B72A9">
        <w:rPr>
          <w:rFonts w:ascii="Times New Roman" w:hAnsi="Times New Roman" w:cs="Times New Roman"/>
          <w:lang w:eastAsia="en-GB"/>
        </w:rPr>
        <w:t xml:space="preserve"> L.), a major constraint in onion production caused by </w:t>
      </w:r>
      <w:r w:rsidRPr="006B72A9">
        <w:rPr>
          <w:rFonts w:ascii="Times New Roman" w:hAnsi="Times New Roman" w:cs="Times New Roman"/>
          <w:i/>
          <w:iCs/>
          <w:lang w:eastAsia="en-GB"/>
        </w:rPr>
        <w:t xml:space="preserve">Alternaria </w:t>
      </w:r>
      <w:proofErr w:type="spellStart"/>
      <w:r w:rsidRPr="006B72A9">
        <w:rPr>
          <w:rFonts w:ascii="Times New Roman" w:hAnsi="Times New Roman" w:cs="Times New Roman"/>
          <w:i/>
          <w:iCs/>
          <w:lang w:eastAsia="en-GB"/>
        </w:rPr>
        <w:t>porri</w:t>
      </w:r>
      <w:proofErr w:type="spellEnd"/>
      <w:r w:rsidRPr="006B72A9">
        <w:rPr>
          <w:rFonts w:ascii="Times New Roman" w:hAnsi="Times New Roman" w:cs="Times New Roman"/>
          <w:lang w:eastAsia="en-GB"/>
        </w:rPr>
        <w:t>. Essential oils, known for their broad-spectrum antimicrobial properties, offer a natural, biodegradable, and less toxic solution to disease management in sustainable agriculture.</w:t>
      </w:r>
    </w:p>
    <w:p w14:paraId="163D5498" w14:textId="0AFE831E" w:rsidR="0013152D" w:rsidRPr="0013152D" w:rsidRDefault="0013152D" w:rsidP="0013152D">
      <w:pPr>
        <w:spacing w:line="276" w:lineRule="auto"/>
        <w:jc w:val="both"/>
        <w:rPr>
          <w:rFonts w:ascii="Times New Roman" w:hAnsi="Times New Roman" w:cs="Times New Roman"/>
          <w:b/>
          <w:bCs/>
          <w:lang w:eastAsia="en-GB"/>
        </w:rPr>
      </w:pPr>
      <w:r w:rsidRPr="006B72A9">
        <w:rPr>
          <w:rFonts w:ascii="Times New Roman" w:hAnsi="Times New Roman" w:cs="Times New Roman"/>
          <w:lang w:eastAsia="en-GB"/>
        </w:rPr>
        <w:t>Among the tested essential oils, [</w:t>
      </w:r>
      <w:r w:rsidRPr="006B72A9">
        <w:rPr>
          <w:rFonts w:ascii="Times New Roman" w:hAnsi="Times New Roman" w:cs="Times New Roman"/>
          <w:b/>
          <w:bCs/>
          <w:lang w:eastAsia="en-GB"/>
        </w:rPr>
        <w:t>neem</w:t>
      </w:r>
      <w:r w:rsidRPr="006B72A9">
        <w:rPr>
          <w:rFonts w:ascii="Times New Roman" w:hAnsi="Times New Roman" w:cs="Times New Roman"/>
          <w:lang w:eastAsia="en-GB"/>
        </w:rPr>
        <w:t xml:space="preserve"> oil, clove oil, castor oil, eucalyptus oil, mustard oil] T</w:t>
      </w:r>
      <w:r w:rsidRPr="006B72A9">
        <w:rPr>
          <w:rFonts w:ascii="Times New Roman" w:hAnsi="Times New Roman" w:cs="Times New Roman"/>
          <w:vertAlign w:val="subscript"/>
          <w:lang w:eastAsia="en-GB"/>
        </w:rPr>
        <w:t>1</w:t>
      </w:r>
      <w:r w:rsidRPr="006B72A9">
        <w:rPr>
          <w:rFonts w:ascii="Times New Roman" w:hAnsi="Times New Roman" w:cs="Times New Roman"/>
          <w:lang w:eastAsia="en-GB"/>
        </w:rPr>
        <w:t xml:space="preserve">- Neem oil exhibited significant highest plant height (cm), maximum number of leaves and cost benefit ratio under </w:t>
      </w:r>
      <w:r w:rsidRPr="006B72A9">
        <w:rPr>
          <w:rFonts w:ascii="Times New Roman" w:hAnsi="Times New Roman" w:cs="Times New Roman"/>
          <w:i/>
          <w:iCs/>
          <w:lang w:eastAsia="en-GB"/>
        </w:rPr>
        <w:t>in vivo</w:t>
      </w:r>
      <w:r w:rsidRPr="006B72A9">
        <w:rPr>
          <w:rFonts w:ascii="Times New Roman" w:hAnsi="Times New Roman" w:cs="Times New Roman"/>
          <w:lang w:eastAsia="en-GB"/>
        </w:rPr>
        <w:t xml:space="preserve"> conditions. These results are in agreement with previous studies that reported by </w:t>
      </w:r>
      <w:r w:rsidRPr="0013152D">
        <w:rPr>
          <w:rFonts w:ascii="Times New Roman" w:hAnsi="Times New Roman" w:cs="Times New Roman"/>
          <w:b/>
          <w:bCs/>
          <w:lang w:eastAsia="en-GB"/>
        </w:rPr>
        <w:t xml:space="preserve">Prajapati </w:t>
      </w:r>
      <w:r w:rsidRPr="0013152D">
        <w:rPr>
          <w:rFonts w:ascii="Times New Roman" w:hAnsi="Times New Roman" w:cs="Times New Roman"/>
          <w:b/>
          <w:bCs/>
          <w:i/>
          <w:iCs/>
          <w:lang w:eastAsia="en-GB"/>
        </w:rPr>
        <w:t>et. al.,</w:t>
      </w:r>
      <w:r w:rsidRPr="0013152D">
        <w:rPr>
          <w:rFonts w:ascii="Times New Roman" w:hAnsi="Times New Roman" w:cs="Times New Roman"/>
          <w:b/>
          <w:bCs/>
          <w:lang w:eastAsia="en-GB"/>
        </w:rPr>
        <w:t xml:space="preserve"> 2020 and Singh </w:t>
      </w:r>
      <w:r w:rsidRPr="0013152D">
        <w:rPr>
          <w:rFonts w:ascii="Times New Roman" w:hAnsi="Times New Roman" w:cs="Times New Roman"/>
          <w:b/>
          <w:bCs/>
          <w:i/>
          <w:iCs/>
          <w:lang w:eastAsia="en-GB"/>
        </w:rPr>
        <w:t>et. al.,</w:t>
      </w:r>
      <w:r w:rsidRPr="0013152D">
        <w:rPr>
          <w:rFonts w:ascii="Times New Roman" w:hAnsi="Times New Roman" w:cs="Times New Roman"/>
          <w:b/>
          <w:bCs/>
          <w:lang w:eastAsia="en-GB"/>
        </w:rPr>
        <w:t xml:space="preserve"> 2021</w:t>
      </w:r>
      <w:r>
        <w:rPr>
          <w:rFonts w:ascii="Times New Roman" w:hAnsi="Times New Roman" w:cs="Times New Roman"/>
          <w:b/>
          <w:bCs/>
          <w:lang w:eastAsia="en-GB"/>
        </w:rPr>
        <w:t>.</w:t>
      </w:r>
    </w:p>
    <w:p w14:paraId="49E316E5" w14:textId="77777777" w:rsidR="0013152D" w:rsidRPr="006B72A9"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Beyond their direct action agains</w:t>
      </w:r>
      <w:bookmarkStart w:id="7" w:name="_GoBack"/>
      <w:bookmarkEnd w:id="7"/>
      <w:r w:rsidRPr="006B72A9">
        <w:rPr>
          <w:rFonts w:ascii="Times New Roman" w:hAnsi="Times New Roman" w:cs="Times New Roman"/>
          <w:lang w:eastAsia="en-GB"/>
        </w:rPr>
        <w:t xml:space="preserve">t pathogens, essential oils may also stimulate the plant's internal </w:t>
      </w:r>
      <w:proofErr w:type="spellStart"/>
      <w:r w:rsidRPr="006B72A9">
        <w:rPr>
          <w:rFonts w:ascii="Times New Roman" w:hAnsi="Times New Roman" w:cs="Times New Roman"/>
          <w:lang w:eastAsia="en-GB"/>
        </w:rPr>
        <w:t>defense</w:t>
      </w:r>
      <w:proofErr w:type="spellEnd"/>
      <w:r w:rsidRPr="006B72A9">
        <w:rPr>
          <w:rFonts w:ascii="Times New Roman" w:hAnsi="Times New Roman" w:cs="Times New Roman"/>
          <w:lang w:eastAsia="en-GB"/>
        </w:rPr>
        <w:t xml:space="preserve"> systems, enhancing its resistance to infection. This combined mechanism of action positions essential oils as effective components within integrated disease management frameworks.</w:t>
      </w:r>
    </w:p>
    <w:p w14:paraId="48FDE6F8" w14:textId="05FFB055" w:rsidR="0013152D" w:rsidRPr="0013152D"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When compared to synthetic fungicides, essential oils offer the benefits of lower environmental impact and reduced potential for resistance development. To conclude, essential oils show strong promise as sustainable agents for controlling purple blotch disease in onions. Continued research through large-scale field evaluations and cost-effectiveness studies will be key to facilitating their practical use in agriculture.</w:t>
      </w:r>
    </w:p>
    <w:p w14:paraId="1BD79853" w14:textId="789A0D51" w:rsidR="00D47E5D" w:rsidRDefault="00D47E5D" w:rsidP="00331B08">
      <w:pPr>
        <w:spacing w:before="240" w:line="276" w:lineRule="auto"/>
        <w:jc w:val="both"/>
        <w:rPr>
          <w:rFonts w:ascii="Times New Roman" w:hAnsi="Times New Roman" w:cs="Times New Roman"/>
        </w:rPr>
      </w:pPr>
      <w:r>
        <w:rPr>
          <w:rFonts w:ascii="Times New Roman" w:hAnsi="Times New Roman" w:cs="Times New Roman"/>
          <w:b/>
          <w:bCs/>
        </w:rPr>
        <w:t>CONCLUSION</w:t>
      </w:r>
    </w:p>
    <w:p w14:paraId="2853D2C1" w14:textId="1C06C71B" w:rsidR="00D47E5D" w:rsidRDefault="00D47E5D" w:rsidP="00D47E5D">
      <w:pPr>
        <w:spacing w:line="276" w:lineRule="auto"/>
        <w:jc w:val="both"/>
        <w:rPr>
          <w:rFonts w:ascii="Times New Roman" w:hAnsi="Times New Roman" w:cs="Times New Roman"/>
          <w:b/>
          <w:bCs/>
        </w:rPr>
      </w:pPr>
      <w:r w:rsidRPr="00D47E5D">
        <w:rPr>
          <w:rFonts w:ascii="Times New Roman" w:hAnsi="Times New Roman" w:cs="Times New Roman"/>
        </w:rPr>
        <w:t>Based on the findings obtained from present studies it was concluded that</w:t>
      </w:r>
      <w:r>
        <w:rPr>
          <w:rFonts w:ascii="Times New Roman" w:hAnsi="Times New Roman" w:cs="Times New Roman"/>
        </w:rPr>
        <w:t xml:space="preserve"> treatment T</w:t>
      </w:r>
      <w:r w:rsidRPr="00D47E5D">
        <w:rPr>
          <w:rFonts w:ascii="Times New Roman" w:hAnsi="Times New Roman" w:cs="Times New Roman"/>
          <w:vertAlign w:val="subscript"/>
        </w:rPr>
        <w:t>1</w:t>
      </w:r>
      <w:r>
        <w:rPr>
          <w:rFonts w:ascii="Times New Roman" w:hAnsi="Times New Roman" w:cs="Times New Roman"/>
        </w:rPr>
        <w:t xml:space="preserve">- Neem oil @5% was the most effective for the results. </w:t>
      </w:r>
      <w:r w:rsidRPr="00D47E5D">
        <w:rPr>
          <w:rFonts w:ascii="Times New Roman" w:hAnsi="Times New Roman" w:cs="Times New Roman"/>
        </w:rPr>
        <w:t xml:space="preserve">Thus, use of essential oils have been taken in consideration for the management of purple blotch of garlic and effectiveness in yield and growth parameters with effect in cost benefit ratio. As it is beneficial and eco-friendly, easy to get for farmers therefore it may be recommended for the better management of purple blotch disease of garlic. Results of the present study were found to be significantly effective under </w:t>
      </w:r>
      <w:proofErr w:type="spellStart"/>
      <w:r w:rsidRPr="00D47E5D">
        <w:rPr>
          <w:rFonts w:ascii="Times New Roman" w:hAnsi="Times New Roman" w:cs="Times New Roman"/>
        </w:rPr>
        <w:t>Prayagraj</w:t>
      </w:r>
      <w:proofErr w:type="spellEnd"/>
      <w:r w:rsidRPr="00D47E5D">
        <w:rPr>
          <w:rFonts w:ascii="Times New Roman" w:hAnsi="Times New Roman" w:cs="Times New Roman"/>
        </w:rPr>
        <w:t xml:space="preserve"> </w:t>
      </w:r>
      <w:proofErr w:type="spellStart"/>
      <w:r w:rsidRPr="00D47E5D">
        <w:rPr>
          <w:rFonts w:ascii="Times New Roman" w:hAnsi="Times New Roman" w:cs="Times New Roman"/>
        </w:rPr>
        <w:t>agro</w:t>
      </w:r>
      <w:proofErr w:type="spellEnd"/>
      <w:r w:rsidRPr="00D47E5D">
        <w:rPr>
          <w:rFonts w:ascii="Times New Roman" w:hAnsi="Times New Roman" w:cs="Times New Roman"/>
        </w:rPr>
        <w:t xml:space="preserve">-climatic conditions. It may vary with </w:t>
      </w:r>
      <w:r w:rsidRPr="00D47E5D">
        <w:rPr>
          <w:rFonts w:ascii="Times New Roman" w:hAnsi="Times New Roman" w:cs="Times New Roman"/>
        </w:rPr>
        <w:lastRenderedPageBreak/>
        <w:t>region and climatic conditions, therefore for validation of the results more such trials should be carried out in future for further recommendations.</w:t>
      </w:r>
    </w:p>
    <w:p w14:paraId="5F99651F" w14:textId="1AC94934" w:rsidR="00D0134A" w:rsidRDefault="00D0134A" w:rsidP="00642B6D">
      <w:pPr>
        <w:spacing w:line="276" w:lineRule="auto"/>
        <w:jc w:val="both"/>
        <w:rPr>
          <w:rFonts w:ascii="Times New Roman" w:hAnsi="Times New Roman" w:cs="Times New Roman"/>
        </w:rPr>
      </w:pPr>
    </w:p>
    <w:p w14:paraId="19D914AA" w14:textId="77777777" w:rsidR="00D0134A" w:rsidRPr="009C5487" w:rsidRDefault="00D0134A" w:rsidP="00D0134A">
      <w:pPr>
        <w:rPr>
          <w:rFonts w:ascii="Calibri" w:eastAsia="Calibri" w:hAnsi="Calibri" w:cs="Times New Roman"/>
          <w:kern w:val="2"/>
          <w:highlight w:val="yellow"/>
          <w:lang w:val="en-US"/>
        </w:rPr>
      </w:pPr>
      <w:bookmarkStart w:id="8" w:name="_Hlk193540946"/>
      <w:bookmarkStart w:id="9" w:name="_Hlk180402183"/>
      <w:bookmarkStart w:id="10" w:name="_Hlk183680988"/>
      <w:r w:rsidRPr="009C5487">
        <w:rPr>
          <w:rFonts w:ascii="Calibri" w:eastAsia="Calibri" w:hAnsi="Calibri" w:cs="Times New Roman"/>
          <w:kern w:val="2"/>
          <w:highlight w:val="yellow"/>
          <w:lang w:val="en-US"/>
        </w:rPr>
        <w:t>Disclaimer (Artificial intelligence)</w:t>
      </w:r>
    </w:p>
    <w:p w14:paraId="37FA7009"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DA8DE8A"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26E22BB"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6374E88"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CC6EC8"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7C2AB0C"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228D4A3" w14:textId="77777777" w:rsidR="00D0134A" w:rsidRPr="009C5487" w:rsidRDefault="00D0134A" w:rsidP="00D0134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3722C8F" w14:textId="77777777" w:rsidR="00D0134A" w:rsidRPr="009C5487" w:rsidRDefault="00D0134A" w:rsidP="00D0134A">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8"/>
    </w:p>
    <w:bookmarkEnd w:id="9"/>
    <w:bookmarkEnd w:id="10"/>
    <w:p w14:paraId="370A1BCB" w14:textId="77777777" w:rsidR="00D0134A" w:rsidRDefault="00D0134A" w:rsidP="00642B6D">
      <w:pPr>
        <w:spacing w:line="276" w:lineRule="auto"/>
        <w:jc w:val="both"/>
        <w:rPr>
          <w:rFonts w:ascii="Times New Roman" w:hAnsi="Times New Roman" w:cs="Times New Roman"/>
        </w:rPr>
      </w:pPr>
    </w:p>
    <w:p w14:paraId="6935600B" w14:textId="77777777" w:rsidR="00642B6D" w:rsidRPr="00642B6D" w:rsidRDefault="00642B6D" w:rsidP="00642B6D">
      <w:pPr>
        <w:spacing w:line="276" w:lineRule="auto"/>
        <w:jc w:val="both"/>
        <w:rPr>
          <w:rFonts w:ascii="Times New Roman" w:hAnsi="Times New Roman" w:cs="Times New Roman"/>
          <w:b/>
          <w:bCs/>
        </w:rPr>
      </w:pPr>
      <w:r w:rsidRPr="00642B6D">
        <w:rPr>
          <w:rFonts w:ascii="Times New Roman" w:hAnsi="Times New Roman" w:cs="Times New Roman"/>
          <w:b/>
          <w:bCs/>
        </w:rPr>
        <w:t>REFERENCES</w:t>
      </w:r>
    </w:p>
    <w:p w14:paraId="216D7007" w14:textId="3A6AEAB7" w:rsidR="0055787E" w:rsidRPr="009A6D0B" w:rsidRDefault="0055787E" w:rsidP="00686732">
      <w:pPr>
        <w:pStyle w:val="ListParagraph"/>
        <w:numPr>
          <w:ilvl w:val="0"/>
          <w:numId w:val="2"/>
        </w:numPr>
        <w:jc w:val="both"/>
        <w:rPr>
          <w:rFonts w:ascii="Times New Roman" w:hAnsi="Times New Roman" w:cs="Times New Roman"/>
          <w:highlight w:val="yellow"/>
        </w:rPr>
      </w:pPr>
      <w:r w:rsidRPr="009A6D0B">
        <w:rPr>
          <w:rFonts w:ascii="Times New Roman" w:hAnsi="Times New Roman" w:cs="Times New Roman"/>
          <w:b/>
          <w:bCs/>
          <w:highlight w:val="yellow"/>
          <w:shd w:val="clear" w:color="auto" w:fill="FFFFFF"/>
        </w:rPr>
        <w:t>Anshika and Zacharia, S. (2023).</w:t>
      </w:r>
      <w:r w:rsidRPr="009A6D0B">
        <w:rPr>
          <w:rFonts w:ascii="Times New Roman" w:hAnsi="Times New Roman" w:cs="Times New Roman"/>
          <w:highlight w:val="yellow"/>
          <w:shd w:val="clear" w:color="auto" w:fill="FFFFFF"/>
        </w:rPr>
        <w:t xml:space="preserve"> Biorational Approaches for Purple Blotch Disease of Garlic (Allium sativum L.) Incited by Alternaria </w:t>
      </w:r>
      <w:proofErr w:type="spellStart"/>
      <w:r w:rsidRPr="009A6D0B">
        <w:rPr>
          <w:rFonts w:ascii="Times New Roman" w:hAnsi="Times New Roman" w:cs="Times New Roman"/>
          <w:highlight w:val="yellow"/>
          <w:shd w:val="clear" w:color="auto" w:fill="FFFFFF"/>
        </w:rPr>
        <w:t>porri</w:t>
      </w:r>
      <w:proofErr w:type="spellEnd"/>
      <w:r w:rsidRPr="009A6D0B">
        <w:rPr>
          <w:rFonts w:ascii="Times New Roman" w:hAnsi="Times New Roman" w:cs="Times New Roman"/>
          <w:highlight w:val="yellow"/>
          <w:shd w:val="clear" w:color="auto" w:fill="FFFFFF"/>
        </w:rPr>
        <w:t xml:space="preserve"> (Ellis) </w:t>
      </w:r>
      <w:proofErr w:type="spellStart"/>
      <w:r w:rsidRPr="009A6D0B">
        <w:rPr>
          <w:rFonts w:ascii="Times New Roman" w:hAnsi="Times New Roman" w:cs="Times New Roman"/>
          <w:highlight w:val="yellow"/>
          <w:shd w:val="clear" w:color="auto" w:fill="FFFFFF"/>
        </w:rPr>
        <w:t>Cif</w:t>
      </w:r>
      <w:proofErr w:type="spellEnd"/>
      <w:r w:rsidRPr="009A6D0B">
        <w:rPr>
          <w:rFonts w:ascii="Times New Roman" w:hAnsi="Times New Roman" w:cs="Times New Roman"/>
          <w:highlight w:val="yellow"/>
          <w:shd w:val="clear" w:color="auto" w:fill="FFFFFF"/>
        </w:rPr>
        <w:t>.</w:t>
      </w:r>
      <w:r w:rsidR="00686732" w:rsidRPr="009A6D0B">
        <w:rPr>
          <w:rFonts w:ascii="Times New Roman" w:hAnsi="Times New Roman" w:cs="Times New Roman"/>
          <w:highlight w:val="yellow"/>
          <w:shd w:val="clear" w:color="auto" w:fill="FFFFFF"/>
        </w:rPr>
        <w:t xml:space="preserve"> </w:t>
      </w:r>
      <w:r w:rsidR="00686732" w:rsidRPr="009A6D0B">
        <w:rPr>
          <w:rFonts w:ascii="Times New Roman" w:hAnsi="Times New Roman" w:cs="Times New Roman"/>
          <w:highlight w:val="yellow"/>
          <w:lang w:val="en-GB"/>
        </w:rPr>
        <w:t>International Journal of Environment and Climate Change. Available from: https://journalijecc.com/index.php/IJECC/article/view/2816</w:t>
      </w:r>
    </w:p>
    <w:p w14:paraId="7561F575" w14:textId="4B8DFE9B" w:rsidR="00642B6D"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Harris, J. C., Cottrell, S. L., Plummer, S. and Lloyd, D.  (2001).</w:t>
      </w:r>
      <w:r w:rsidRPr="00C23903">
        <w:rPr>
          <w:rFonts w:ascii="Times New Roman" w:hAnsi="Times New Roman" w:cs="Times New Roman"/>
        </w:rPr>
        <w:t xml:space="preserve"> Antimicrobial properties of garlic (</w:t>
      </w:r>
      <w:r w:rsidRPr="00C23903">
        <w:rPr>
          <w:rFonts w:ascii="Times New Roman" w:hAnsi="Times New Roman" w:cs="Times New Roman"/>
          <w:i/>
          <w:iCs/>
        </w:rPr>
        <w:t>Allium sativum</w:t>
      </w:r>
      <w:r w:rsidRPr="00C23903">
        <w:rPr>
          <w:rFonts w:ascii="Times New Roman" w:hAnsi="Times New Roman" w:cs="Times New Roman"/>
        </w:rPr>
        <w:t xml:space="preserve">). </w:t>
      </w:r>
      <w:r w:rsidRPr="00C23903">
        <w:rPr>
          <w:rFonts w:ascii="Times New Roman" w:hAnsi="Times New Roman" w:cs="Times New Roman"/>
          <w:i/>
          <w:iCs/>
        </w:rPr>
        <w:t>Journal of Applied Microbiology and Biotechnology</w:t>
      </w:r>
      <w:r w:rsidRPr="00C23903">
        <w:rPr>
          <w:rFonts w:ascii="Times New Roman" w:hAnsi="Times New Roman" w:cs="Times New Roman"/>
        </w:rPr>
        <w:t xml:space="preserve">. </w:t>
      </w:r>
      <w:r w:rsidRPr="00C23903">
        <w:rPr>
          <w:rFonts w:ascii="Times New Roman" w:hAnsi="Times New Roman" w:cs="Times New Roman"/>
          <w:b/>
        </w:rPr>
        <w:t>57</w:t>
      </w:r>
      <w:r w:rsidRPr="00C23903">
        <w:rPr>
          <w:rFonts w:ascii="Times New Roman" w:hAnsi="Times New Roman" w:cs="Times New Roman"/>
        </w:rPr>
        <w:t>: 282-286.</w:t>
      </w:r>
    </w:p>
    <w:p w14:paraId="09231723" w14:textId="5051DF11"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Kareem, M. A., Murthy, K. V. M. K., Nadaf, H. A., Waseem, M. A. (2012).</w:t>
      </w:r>
      <w:r w:rsidRPr="00C23903">
        <w:rPr>
          <w:rFonts w:ascii="Times New Roman" w:hAnsi="Times New Roman" w:cs="Times New Roman"/>
        </w:rPr>
        <w:t xml:space="preserve"> Effect of temperature, relative humidity and light on lesion length due to Alternaria porri in onion. </w:t>
      </w:r>
      <w:r w:rsidRPr="00C23903">
        <w:rPr>
          <w:rFonts w:ascii="Times New Roman" w:hAnsi="Times New Roman" w:cs="Times New Roman"/>
          <w:i/>
          <w:iCs/>
        </w:rPr>
        <w:t>Asian Journal of Environmental Science</w:t>
      </w:r>
      <w:r w:rsidRPr="00C23903">
        <w:rPr>
          <w:rFonts w:ascii="Times New Roman" w:hAnsi="Times New Roman" w:cs="Times New Roman"/>
        </w:rPr>
        <w:t xml:space="preserve">. </w:t>
      </w:r>
      <w:r w:rsidRPr="00C23903">
        <w:rPr>
          <w:rFonts w:ascii="Times New Roman" w:hAnsi="Times New Roman" w:cs="Times New Roman"/>
          <w:b/>
          <w:bCs/>
        </w:rPr>
        <w:t>7</w:t>
      </w:r>
      <w:r w:rsidRPr="00C23903">
        <w:rPr>
          <w:rFonts w:ascii="Times New Roman" w:hAnsi="Times New Roman" w:cs="Times New Roman"/>
        </w:rPr>
        <w:t>:47-49.</w:t>
      </w:r>
    </w:p>
    <w:p w14:paraId="6FE77DEB" w14:textId="1ED68C0C"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Mamgain, A., Roychowdhury, R., Tah, J. (2013).</w:t>
      </w:r>
      <w:r w:rsidRPr="00C23903">
        <w:rPr>
          <w:rFonts w:ascii="Times New Roman" w:hAnsi="Times New Roman" w:cs="Times New Roman"/>
        </w:rPr>
        <w:t xml:space="preserve"> Alternaria pathogenicity and its strategic controls. </w:t>
      </w:r>
      <w:r w:rsidRPr="00C23903">
        <w:rPr>
          <w:rFonts w:ascii="Times New Roman" w:hAnsi="Times New Roman" w:cs="Times New Roman"/>
          <w:i/>
          <w:iCs/>
        </w:rPr>
        <w:t>Research Journal of Biology</w:t>
      </w:r>
      <w:r w:rsidRPr="00C23903">
        <w:rPr>
          <w:rFonts w:ascii="Times New Roman" w:hAnsi="Times New Roman" w:cs="Times New Roman"/>
        </w:rPr>
        <w:t xml:space="preserve">. </w:t>
      </w:r>
      <w:r w:rsidRPr="00C23903">
        <w:rPr>
          <w:rFonts w:ascii="Times New Roman" w:hAnsi="Times New Roman" w:cs="Times New Roman"/>
          <w:b/>
          <w:bCs/>
        </w:rPr>
        <w:t>1</w:t>
      </w:r>
      <w:r w:rsidRPr="00C23903">
        <w:rPr>
          <w:rFonts w:ascii="Times New Roman" w:hAnsi="Times New Roman" w:cs="Times New Roman"/>
        </w:rPr>
        <w:t>:1-9.</w:t>
      </w:r>
    </w:p>
    <w:p w14:paraId="500643F6" w14:textId="3B2A106A" w:rsidR="00995E1A" w:rsidRPr="00C23903" w:rsidRDefault="00995E1A" w:rsidP="00C23903">
      <w:pPr>
        <w:pStyle w:val="ListParagraph"/>
        <w:numPr>
          <w:ilvl w:val="0"/>
          <w:numId w:val="2"/>
        </w:numPr>
        <w:spacing w:after="120" w:line="360" w:lineRule="auto"/>
        <w:jc w:val="both"/>
        <w:rPr>
          <w:rFonts w:ascii="Times New Roman" w:hAnsi="Times New Roman" w:cs="Times New Roman"/>
        </w:rPr>
      </w:pPr>
      <w:proofErr w:type="spellStart"/>
      <w:r w:rsidRPr="00C23903">
        <w:rPr>
          <w:rFonts w:ascii="Times New Roman" w:hAnsi="Times New Roman" w:cs="Times New Roman"/>
          <w:b/>
          <w:bCs/>
        </w:rPr>
        <w:t>Memane</w:t>
      </w:r>
      <w:proofErr w:type="spellEnd"/>
      <w:r w:rsidRPr="00C23903">
        <w:rPr>
          <w:rFonts w:ascii="Times New Roman" w:hAnsi="Times New Roman" w:cs="Times New Roman"/>
          <w:b/>
          <w:bCs/>
        </w:rPr>
        <w:t xml:space="preserve">, P. G., Tomar, R. S., Kakade, D. K., Kulkarni, G. U. and </w:t>
      </w:r>
      <w:proofErr w:type="spellStart"/>
      <w:r w:rsidRPr="00C23903">
        <w:rPr>
          <w:rFonts w:ascii="Times New Roman" w:hAnsi="Times New Roman" w:cs="Times New Roman"/>
          <w:b/>
          <w:bCs/>
        </w:rPr>
        <w:t>Covatia</w:t>
      </w:r>
      <w:proofErr w:type="spellEnd"/>
      <w:r w:rsidRPr="00C23903">
        <w:rPr>
          <w:rFonts w:ascii="Times New Roman" w:hAnsi="Times New Roman" w:cs="Times New Roman"/>
          <w:b/>
          <w:bCs/>
        </w:rPr>
        <w:t>, R. S. (2008).</w:t>
      </w:r>
      <w:r w:rsidRPr="00C23903">
        <w:rPr>
          <w:rFonts w:ascii="Times New Roman" w:hAnsi="Times New Roman" w:cs="Times New Roman"/>
        </w:rPr>
        <w:t xml:space="preserve"> Effect of clove weight and plant growth regulators on growth and yield of garlic (</w:t>
      </w:r>
      <w:r w:rsidRPr="00C23903">
        <w:rPr>
          <w:rFonts w:ascii="Times New Roman" w:hAnsi="Times New Roman" w:cs="Times New Roman"/>
          <w:i/>
          <w:iCs/>
        </w:rPr>
        <w:t xml:space="preserve">Allium sativum </w:t>
      </w:r>
      <w:r w:rsidRPr="00C23903">
        <w:rPr>
          <w:rFonts w:ascii="Times New Roman" w:hAnsi="Times New Roman" w:cs="Times New Roman"/>
        </w:rPr>
        <w:t xml:space="preserve">L.). </w:t>
      </w:r>
      <w:r w:rsidRPr="00C23903">
        <w:rPr>
          <w:rFonts w:ascii="Times New Roman" w:hAnsi="Times New Roman" w:cs="Times New Roman"/>
          <w:i/>
          <w:iCs/>
        </w:rPr>
        <w:t>The Asian Journal of Horticulture</w:t>
      </w:r>
      <w:r w:rsidRPr="00C23903">
        <w:rPr>
          <w:rFonts w:ascii="Times New Roman" w:hAnsi="Times New Roman" w:cs="Times New Roman"/>
        </w:rPr>
        <w:t xml:space="preserve">. </w:t>
      </w:r>
      <w:r w:rsidRPr="00C23903">
        <w:rPr>
          <w:rFonts w:ascii="Times New Roman" w:hAnsi="Times New Roman" w:cs="Times New Roman"/>
          <w:b/>
        </w:rPr>
        <w:t>3</w:t>
      </w:r>
      <w:r w:rsidRPr="00C23903">
        <w:rPr>
          <w:rFonts w:ascii="Times New Roman" w:hAnsi="Times New Roman" w:cs="Times New Roman"/>
          <w:bCs/>
        </w:rPr>
        <w:t>(1):</w:t>
      </w:r>
      <w:r w:rsidRPr="00C23903">
        <w:rPr>
          <w:rFonts w:ascii="Times New Roman" w:hAnsi="Times New Roman" w:cs="Times New Roman"/>
        </w:rPr>
        <w:t xml:space="preserve"> 82-86.</w:t>
      </w:r>
    </w:p>
    <w:p w14:paraId="57C47425" w14:textId="692B25E3" w:rsidR="00A454D1" w:rsidRPr="00C23903" w:rsidRDefault="00A454D1" w:rsidP="00C23903">
      <w:pPr>
        <w:pStyle w:val="ListParagraph"/>
        <w:numPr>
          <w:ilvl w:val="0"/>
          <w:numId w:val="2"/>
        </w:numPr>
        <w:spacing w:after="120" w:line="360" w:lineRule="auto"/>
        <w:jc w:val="both"/>
        <w:rPr>
          <w:rFonts w:ascii="Times New Roman" w:hAnsi="Times New Roman" w:cs="Times New Roman"/>
        </w:rPr>
      </w:pPr>
      <w:r w:rsidRPr="00C23903">
        <w:rPr>
          <w:rFonts w:ascii="Times New Roman" w:hAnsi="Times New Roman" w:cs="Times New Roman"/>
          <w:b/>
          <w:bCs/>
        </w:rPr>
        <w:t>Minhas, A. (2023).</w:t>
      </w:r>
      <w:r w:rsidRPr="00C23903">
        <w:rPr>
          <w:rFonts w:ascii="Times New Roman" w:hAnsi="Times New Roman" w:cs="Times New Roman"/>
        </w:rPr>
        <w:t xml:space="preserve"> Production volume of garlic in India FY 2022, by leading state. </w:t>
      </w:r>
      <w:r w:rsidRPr="00C23903">
        <w:rPr>
          <w:rFonts w:ascii="Times New Roman" w:hAnsi="Times New Roman" w:cs="Times New Roman"/>
          <w:i/>
          <w:iCs/>
        </w:rPr>
        <w:t>Statista</w:t>
      </w:r>
      <w:r w:rsidR="00204A8D" w:rsidRPr="00C23903">
        <w:rPr>
          <w:rFonts w:ascii="Times New Roman" w:hAnsi="Times New Roman" w:cs="Times New Roman"/>
          <w:i/>
          <w:iCs/>
        </w:rPr>
        <w:t xml:space="preserve"> S</w:t>
      </w:r>
      <w:r w:rsidRPr="00C23903">
        <w:rPr>
          <w:rFonts w:ascii="Times New Roman" w:hAnsi="Times New Roman" w:cs="Times New Roman"/>
          <w:i/>
          <w:iCs/>
        </w:rPr>
        <w:t>earch Department</w:t>
      </w:r>
      <w:r w:rsidRPr="00C23903">
        <w:rPr>
          <w:rFonts w:ascii="Times New Roman" w:hAnsi="Times New Roman" w:cs="Times New Roman"/>
        </w:rPr>
        <w:t>.</w:t>
      </w:r>
    </w:p>
    <w:p w14:paraId="42D71325" w14:textId="2F79668D"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NHB (National Horticulture Board). (2021-2022).  </w:t>
      </w:r>
      <w:r w:rsidRPr="00C23903">
        <w:rPr>
          <w:rFonts w:ascii="Times New Roman" w:hAnsi="Times New Roman" w:cs="Times New Roman"/>
        </w:rPr>
        <w:t xml:space="preserve">Indian Horticulture Database Ministry of Agriculture, Government of India. </w:t>
      </w:r>
      <w:hyperlink r:id="rId11" w:history="1">
        <w:r w:rsidRPr="00C23903">
          <w:rPr>
            <w:rStyle w:val="Hyperlink"/>
            <w:rFonts w:ascii="Times New Roman" w:hAnsi="Times New Roman" w:cs="Times New Roman"/>
          </w:rPr>
          <w:t>http://www.nhb.gov.in</w:t>
        </w:r>
      </w:hyperlink>
      <w:r w:rsidRPr="00C23903">
        <w:rPr>
          <w:rFonts w:ascii="Times New Roman" w:hAnsi="Times New Roman" w:cs="Times New Roman"/>
        </w:rPr>
        <w:t>.</w:t>
      </w:r>
    </w:p>
    <w:p w14:paraId="2F2A1873" w14:textId="3449310D" w:rsidR="0055787E" w:rsidRPr="0055787E" w:rsidRDefault="0055787E" w:rsidP="00C23903">
      <w:pPr>
        <w:pStyle w:val="ListParagraph"/>
        <w:numPr>
          <w:ilvl w:val="0"/>
          <w:numId w:val="2"/>
        </w:numPr>
        <w:spacing w:line="360" w:lineRule="auto"/>
        <w:jc w:val="both"/>
        <w:rPr>
          <w:rFonts w:ascii="Times New Roman" w:hAnsi="Times New Roman" w:cs="Times New Roman"/>
          <w:highlight w:val="yellow"/>
        </w:rPr>
      </w:pPr>
      <w:r w:rsidRPr="0055787E">
        <w:rPr>
          <w:rFonts w:ascii="Times New Roman" w:hAnsi="Times New Roman" w:cs="Times New Roman"/>
          <w:b/>
          <w:bCs/>
          <w:color w:val="222222"/>
          <w:highlight w:val="yellow"/>
          <w:shd w:val="clear" w:color="auto" w:fill="FFFFFF"/>
        </w:rPr>
        <w:lastRenderedPageBreak/>
        <w:t>Osman, Y. M. M., Mohamed, M. H., &amp; Farag, H. R. (2021).</w:t>
      </w:r>
      <w:r w:rsidRPr="0055787E">
        <w:rPr>
          <w:rFonts w:ascii="Times New Roman" w:hAnsi="Times New Roman" w:cs="Times New Roman"/>
          <w:color w:val="222222"/>
          <w:highlight w:val="yellow"/>
          <w:shd w:val="clear" w:color="auto" w:fill="FFFFFF"/>
        </w:rPr>
        <w:t xml:space="preserve"> Influence of garlic foliar treatment with some plant extracts on purple blotch disease in relation to plant growth, yield and some biochemical responses. </w:t>
      </w:r>
      <w:r w:rsidRPr="0055787E">
        <w:rPr>
          <w:rFonts w:ascii="Times New Roman" w:hAnsi="Times New Roman" w:cs="Times New Roman"/>
          <w:i/>
          <w:iCs/>
          <w:color w:val="222222"/>
          <w:highlight w:val="yellow"/>
          <w:shd w:val="clear" w:color="auto" w:fill="FFFFFF"/>
        </w:rPr>
        <w:t>Journal of Plant Production</w:t>
      </w:r>
      <w:r w:rsidRPr="0055787E">
        <w:rPr>
          <w:rFonts w:ascii="Times New Roman" w:hAnsi="Times New Roman" w:cs="Times New Roman"/>
          <w:color w:val="222222"/>
          <w:highlight w:val="yellow"/>
          <w:shd w:val="clear" w:color="auto" w:fill="FFFFFF"/>
        </w:rPr>
        <w:t>, </w:t>
      </w:r>
      <w:r w:rsidRPr="0055787E">
        <w:rPr>
          <w:rFonts w:ascii="Times New Roman" w:hAnsi="Times New Roman" w:cs="Times New Roman"/>
          <w:i/>
          <w:iCs/>
          <w:color w:val="222222"/>
          <w:highlight w:val="yellow"/>
          <w:shd w:val="clear" w:color="auto" w:fill="FFFFFF"/>
        </w:rPr>
        <w:t>12</w:t>
      </w:r>
      <w:r w:rsidRPr="0055787E">
        <w:rPr>
          <w:rFonts w:ascii="Times New Roman" w:hAnsi="Times New Roman" w:cs="Times New Roman"/>
          <w:color w:val="222222"/>
          <w:highlight w:val="yellow"/>
          <w:shd w:val="clear" w:color="auto" w:fill="FFFFFF"/>
        </w:rPr>
        <w:t>(6), 665-675.</w:t>
      </w:r>
    </w:p>
    <w:p w14:paraId="795974F5" w14:textId="36712F23" w:rsidR="006633E8" w:rsidRPr="001113DC" w:rsidRDefault="006633E8" w:rsidP="00C23903">
      <w:pPr>
        <w:pStyle w:val="ListParagraph"/>
        <w:numPr>
          <w:ilvl w:val="0"/>
          <w:numId w:val="2"/>
        </w:numPr>
        <w:spacing w:line="360" w:lineRule="auto"/>
        <w:jc w:val="both"/>
        <w:rPr>
          <w:rFonts w:ascii="Times New Roman" w:hAnsi="Times New Roman" w:cs="Times New Roman"/>
          <w:highlight w:val="yellow"/>
        </w:rPr>
      </w:pPr>
      <w:r w:rsidRPr="001113DC">
        <w:rPr>
          <w:rFonts w:ascii="Times New Roman" w:hAnsi="Times New Roman" w:cs="Times New Roman"/>
          <w:b/>
          <w:bCs/>
          <w:highlight w:val="yellow"/>
        </w:rPr>
        <w:t>Pandey, S., Tiwari, S., &amp; Srivastava, Y. (2024).</w:t>
      </w:r>
      <w:r w:rsidRPr="001113DC">
        <w:rPr>
          <w:rFonts w:ascii="Times New Roman" w:hAnsi="Times New Roman" w:cs="Times New Roman"/>
          <w:highlight w:val="yellow"/>
        </w:rPr>
        <w:t xml:space="preserve"> Efficacy of Essential Oils Against Purple Blotch of Garlic (Allium sativum L.) Caused by Alternaria </w:t>
      </w:r>
      <w:proofErr w:type="spellStart"/>
      <w:r w:rsidRPr="001113DC">
        <w:rPr>
          <w:rFonts w:ascii="Times New Roman" w:hAnsi="Times New Roman" w:cs="Times New Roman"/>
          <w:highlight w:val="yellow"/>
        </w:rPr>
        <w:t>porri</w:t>
      </w:r>
      <w:proofErr w:type="spellEnd"/>
      <w:r w:rsidRPr="001113DC">
        <w:rPr>
          <w:rFonts w:ascii="Times New Roman" w:hAnsi="Times New Roman" w:cs="Times New Roman"/>
          <w:highlight w:val="yellow"/>
        </w:rPr>
        <w:t xml:space="preserve"> (Ellis) </w:t>
      </w:r>
      <w:proofErr w:type="spellStart"/>
      <w:r w:rsidRPr="001113DC">
        <w:rPr>
          <w:rFonts w:ascii="Times New Roman" w:hAnsi="Times New Roman" w:cs="Times New Roman"/>
          <w:highlight w:val="yellow"/>
        </w:rPr>
        <w:t>Cif</w:t>
      </w:r>
      <w:proofErr w:type="spellEnd"/>
      <w:r w:rsidRPr="001113DC">
        <w:rPr>
          <w:rFonts w:ascii="Times New Roman" w:hAnsi="Times New Roman" w:cs="Times New Roman"/>
          <w:highlight w:val="yellow"/>
        </w:rPr>
        <w:t xml:space="preserve">. </w:t>
      </w:r>
      <w:r w:rsidRPr="001113DC">
        <w:rPr>
          <w:rFonts w:ascii="Times New Roman" w:hAnsi="Times New Roman" w:cs="Times New Roman"/>
          <w:i/>
          <w:iCs/>
          <w:highlight w:val="yellow"/>
        </w:rPr>
        <w:t>Journal of Advances in Microbiology</w:t>
      </w:r>
      <w:r w:rsidRPr="001113DC">
        <w:rPr>
          <w:rFonts w:ascii="Times New Roman" w:hAnsi="Times New Roman" w:cs="Times New Roman"/>
          <w:highlight w:val="yellow"/>
        </w:rPr>
        <w:t xml:space="preserve">, 24(12), 172–179. </w:t>
      </w:r>
      <w:hyperlink r:id="rId12" w:tgtFrame="_new" w:history="1">
        <w:r w:rsidRPr="001113DC">
          <w:rPr>
            <w:rFonts w:ascii="Times New Roman" w:hAnsi="Times New Roman" w:cs="Times New Roman"/>
            <w:color w:val="0000FF"/>
            <w:highlight w:val="yellow"/>
            <w:u w:val="single"/>
          </w:rPr>
          <w:t>https://doi.org/10.9734/jamb/2024/v24i12881</w:t>
        </w:r>
      </w:hyperlink>
    </w:p>
    <w:p w14:paraId="4FCE710C" w14:textId="5405B0B8"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Prajapati, M. K., </w:t>
      </w:r>
      <w:proofErr w:type="spellStart"/>
      <w:r w:rsidRPr="00C23903">
        <w:rPr>
          <w:rFonts w:ascii="Times New Roman" w:hAnsi="Times New Roman" w:cs="Times New Roman"/>
          <w:b/>
          <w:bCs/>
        </w:rPr>
        <w:t>Warghat</w:t>
      </w:r>
      <w:proofErr w:type="spellEnd"/>
      <w:r w:rsidRPr="00C23903">
        <w:rPr>
          <w:rFonts w:ascii="Times New Roman" w:hAnsi="Times New Roman" w:cs="Times New Roman"/>
          <w:b/>
          <w:bCs/>
        </w:rPr>
        <w:t>, A. N., Mahajan, S. S. and Simon, S. (2020).</w:t>
      </w:r>
      <w:r w:rsidRPr="00C23903">
        <w:rPr>
          <w:rFonts w:ascii="Times New Roman" w:hAnsi="Times New Roman" w:cs="Times New Roman"/>
        </w:rPr>
        <w:t xml:space="preserve"> Efficacy of organic amendments against the purple blotch of garlic caused by </w:t>
      </w:r>
      <w:r w:rsidRPr="00C23903">
        <w:rPr>
          <w:rFonts w:ascii="Times New Roman" w:hAnsi="Times New Roman" w:cs="Times New Roman"/>
          <w:i/>
          <w:iCs/>
        </w:rPr>
        <w:t xml:space="preserve">Alternaria </w:t>
      </w:r>
      <w:proofErr w:type="spellStart"/>
      <w:r w:rsidRPr="00C23903">
        <w:rPr>
          <w:rFonts w:ascii="Times New Roman" w:hAnsi="Times New Roman" w:cs="Times New Roman"/>
          <w:i/>
          <w:iCs/>
        </w:rPr>
        <w:t>porri</w:t>
      </w:r>
      <w:proofErr w:type="spellEnd"/>
      <w:r w:rsidRPr="00C23903">
        <w:rPr>
          <w:rFonts w:ascii="Times New Roman" w:hAnsi="Times New Roman" w:cs="Times New Roman"/>
        </w:rPr>
        <w:t xml:space="preserve"> (Ellis) </w:t>
      </w:r>
      <w:proofErr w:type="spellStart"/>
      <w:r w:rsidRPr="00C23903">
        <w:rPr>
          <w:rFonts w:ascii="Times New Roman" w:hAnsi="Times New Roman" w:cs="Times New Roman"/>
        </w:rPr>
        <w:t>Cif</w:t>
      </w:r>
      <w:proofErr w:type="spellEnd"/>
      <w:r w:rsidRPr="00C23903">
        <w:rPr>
          <w:rFonts w:ascii="Times New Roman" w:hAnsi="Times New Roman" w:cs="Times New Roman"/>
        </w:rPr>
        <w:t xml:space="preserve">. </w:t>
      </w:r>
      <w:r w:rsidRPr="00C23903">
        <w:rPr>
          <w:rFonts w:ascii="Times New Roman" w:hAnsi="Times New Roman" w:cs="Times New Roman"/>
          <w:i/>
          <w:iCs/>
        </w:rPr>
        <w:t>Journal of Pharmacognosy and Phytochemistry</w:t>
      </w:r>
      <w:r w:rsidRPr="00C23903">
        <w:rPr>
          <w:rFonts w:ascii="Times New Roman" w:hAnsi="Times New Roman" w:cs="Times New Roman"/>
        </w:rPr>
        <w:t xml:space="preserve">. </w:t>
      </w:r>
      <w:r w:rsidRPr="00C23903">
        <w:rPr>
          <w:rFonts w:ascii="Times New Roman" w:hAnsi="Times New Roman" w:cs="Times New Roman"/>
          <w:b/>
        </w:rPr>
        <w:t>9</w:t>
      </w:r>
      <w:r w:rsidRPr="00C23903">
        <w:rPr>
          <w:rFonts w:ascii="Times New Roman" w:hAnsi="Times New Roman" w:cs="Times New Roman"/>
          <w:bCs/>
        </w:rPr>
        <w:t>(2):</w:t>
      </w:r>
      <w:r w:rsidRPr="00C23903">
        <w:rPr>
          <w:rFonts w:ascii="Times New Roman" w:hAnsi="Times New Roman" w:cs="Times New Roman"/>
        </w:rPr>
        <w:t xml:space="preserve"> 2048-2050.</w:t>
      </w:r>
    </w:p>
    <w:p w14:paraId="24903FFB" w14:textId="09697A99" w:rsidR="00331B08" w:rsidRPr="00C23903" w:rsidRDefault="00331B08" w:rsidP="00C23903">
      <w:pPr>
        <w:pStyle w:val="ListParagraph"/>
        <w:numPr>
          <w:ilvl w:val="0"/>
          <w:numId w:val="2"/>
        </w:numPr>
        <w:spacing w:line="360" w:lineRule="auto"/>
        <w:jc w:val="both"/>
        <w:rPr>
          <w:rFonts w:ascii="Times New Roman" w:hAnsi="Times New Roman" w:cs="Times New Roman"/>
        </w:rPr>
      </w:pPr>
      <w:proofErr w:type="spellStart"/>
      <w:r w:rsidRPr="00C23903">
        <w:rPr>
          <w:rFonts w:ascii="Times New Roman" w:hAnsi="Times New Roman" w:cs="Times New Roman"/>
          <w:b/>
          <w:bCs/>
        </w:rPr>
        <w:t>Purseglove</w:t>
      </w:r>
      <w:proofErr w:type="spellEnd"/>
      <w:r w:rsidRPr="00C23903">
        <w:rPr>
          <w:rFonts w:ascii="Times New Roman" w:hAnsi="Times New Roman" w:cs="Times New Roman"/>
          <w:b/>
          <w:bCs/>
        </w:rPr>
        <w:t>, J. W. (1975).</w:t>
      </w:r>
      <w:r w:rsidRPr="00C23903">
        <w:rPr>
          <w:rFonts w:ascii="Times New Roman" w:hAnsi="Times New Roman" w:cs="Times New Roman"/>
        </w:rPr>
        <w:t xml:space="preserve"> Tropical crops. Monocotyledons. </w:t>
      </w:r>
      <w:r w:rsidRPr="00C23903">
        <w:rPr>
          <w:rFonts w:ascii="Times New Roman" w:hAnsi="Times New Roman" w:cs="Times New Roman"/>
          <w:i/>
          <w:iCs/>
        </w:rPr>
        <w:t>The English Language Book Society and Longman</w:t>
      </w:r>
      <w:r w:rsidRPr="00C23903">
        <w:rPr>
          <w:rFonts w:ascii="Times New Roman" w:hAnsi="Times New Roman" w:cs="Times New Roman"/>
        </w:rPr>
        <w:t>, London. 607.</w:t>
      </w:r>
    </w:p>
    <w:p w14:paraId="693918F3" w14:textId="2E90E353"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Reddy, T. Y. and Reddi, G. H. S. (1995).</w:t>
      </w:r>
      <w:r w:rsidRPr="00C23903">
        <w:rPr>
          <w:rFonts w:ascii="Times New Roman" w:hAnsi="Times New Roman" w:cs="Times New Roman"/>
        </w:rPr>
        <w:t xml:space="preserve"> Principles of Agronomy, 2</w:t>
      </w:r>
      <w:r w:rsidRPr="00C23903">
        <w:rPr>
          <w:rFonts w:ascii="Times New Roman" w:hAnsi="Times New Roman" w:cs="Times New Roman"/>
          <w:vertAlign w:val="superscript"/>
        </w:rPr>
        <w:t>nd</w:t>
      </w:r>
      <w:r w:rsidRPr="00C23903">
        <w:rPr>
          <w:rFonts w:ascii="Times New Roman" w:hAnsi="Times New Roman" w:cs="Times New Roman"/>
        </w:rPr>
        <w:t xml:space="preserve"> edition. </w:t>
      </w:r>
      <w:r w:rsidRPr="00C23903">
        <w:rPr>
          <w:rFonts w:ascii="Times New Roman" w:hAnsi="Times New Roman" w:cs="Times New Roman"/>
          <w:i/>
          <w:iCs/>
        </w:rPr>
        <w:t>Kalyani Publications</w:t>
      </w:r>
      <w:r w:rsidRPr="00C23903">
        <w:rPr>
          <w:rFonts w:ascii="Times New Roman" w:hAnsi="Times New Roman" w:cs="Times New Roman"/>
        </w:rPr>
        <w:t>, Ludhiana. 72.</w:t>
      </w:r>
    </w:p>
    <w:p w14:paraId="076DB349" w14:textId="1683999D"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Rubatzky, V. E, Yamaguchi, M. (1997).</w:t>
      </w:r>
      <w:r w:rsidRPr="00C23903">
        <w:rPr>
          <w:rFonts w:ascii="Times New Roman" w:hAnsi="Times New Roman" w:cs="Times New Roman"/>
        </w:rPr>
        <w:t xml:space="preserve"> World vegetables, principles, production and nutritive values. </w:t>
      </w:r>
      <w:r w:rsidRPr="00C23903">
        <w:rPr>
          <w:rFonts w:ascii="Times New Roman" w:hAnsi="Times New Roman" w:cs="Times New Roman"/>
          <w:i/>
          <w:iCs/>
        </w:rPr>
        <w:t>Second edition. Chapman Hall (International Thomson Publishing)</w:t>
      </w:r>
      <w:r w:rsidRPr="00C23903">
        <w:rPr>
          <w:rFonts w:ascii="Times New Roman" w:hAnsi="Times New Roman" w:cs="Times New Roman"/>
        </w:rPr>
        <w:t>, New York. 843.</w:t>
      </w:r>
    </w:p>
    <w:p w14:paraId="73197C61" w14:textId="77777777" w:rsidR="00995E1A" w:rsidRPr="00C23903" w:rsidRDefault="00995E1A" w:rsidP="00C23903">
      <w:pPr>
        <w:pStyle w:val="ListParagraph"/>
        <w:numPr>
          <w:ilvl w:val="0"/>
          <w:numId w:val="2"/>
        </w:numPr>
        <w:spacing w:after="120" w:line="360" w:lineRule="auto"/>
        <w:jc w:val="both"/>
        <w:rPr>
          <w:rFonts w:ascii="Times New Roman" w:hAnsi="Times New Roman" w:cs="Times New Roman"/>
        </w:rPr>
      </w:pPr>
      <w:r w:rsidRPr="00C23903">
        <w:rPr>
          <w:rFonts w:ascii="Times New Roman" w:hAnsi="Times New Roman" w:cs="Times New Roman"/>
          <w:b/>
          <w:bCs/>
        </w:rPr>
        <w:t xml:space="preserve">Singh, S., Tiwari, S., Murmu, J. J. and Jennifer, G. M. J. (2021). </w:t>
      </w:r>
      <w:r w:rsidRPr="00C23903">
        <w:rPr>
          <w:rFonts w:ascii="Times New Roman" w:hAnsi="Times New Roman" w:cs="Times New Roman"/>
        </w:rPr>
        <w:t>Eco-friendly management of purple blotch of garlic (</w:t>
      </w:r>
      <w:r w:rsidRPr="00C23903">
        <w:rPr>
          <w:rFonts w:ascii="Times New Roman" w:hAnsi="Times New Roman" w:cs="Times New Roman"/>
          <w:i/>
          <w:iCs/>
        </w:rPr>
        <w:t>Allium sativum</w:t>
      </w:r>
      <w:r w:rsidRPr="00C23903">
        <w:rPr>
          <w:rFonts w:ascii="Times New Roman" w:hAnsi="Times New Roman" w:cs="Times New Roman"/>
        </w:rPr>
        <w:t xml:space="preserve"> L.) caused by </w:t>
      </w:r>
      <w:r w:rsidRPr="00C23903">
        <w:rPr>
          <w:rFonts w:ascii="Times New Roman" w:hAnsi="Times New Roman" w:cs="Times New Roman"/>
          <w:i/>
          <w:iCs/>
        </w:rPr>
        <w:t xml:space="preserve">Alternaria </w:t>
      </w:r>
      <w:proofErr w:type="spellStart"/>
      <w:r w:rsidRPr="00C23903">
        <w:rPr>
          <w:rFonts w:ascii="Times New Roman" w:hAnsi="Times New Roman" w:cs="Times New Roman"/>
          <w:i/>
          <w:iCs/>
        </w:rPr>
        <w:t>porri</w:t>
      </w:r>
      <w:proofErr w:type="spellEnd"/>
      <w:r w:rsidRPr="00C23903">
        <w:rPr>
          <w:rFonts w:ascii="Times New Roman" w:hAnsi="Times New Roman" w:cs="Times New Roman"/>
        </w:rPr>
        <w:t xml:space="preserve"> (Ellis) </w:t>
      </w:r>
      <w:proofErr w:type="spellStart"/>
      <w:r w:rsidRPr="00C23903">
        <w:rPr>
          <w:rFonts w:ascii="Times New Roman" w:hAnsi="Times New Roman" w:cs="Times New Roman"/>
        </w:rPr>
        <w:t>Cif</w:t>
      </w:r>
      <w:proofErr w:type="spellEnd"/>
      <w:r w:rsidRPr="00C23903">
        <w:rPr>
          <w:rFonts w:ascii="Times New Roman" w:hAnsi="Times New Roman" w:cs="Times New Roman"/>
        </w:rPr>
        <w:t xml:space="preserve">. </w:t>
      </w:r>
      <w:r w:rsidRPr="00C23903">
        <w:rPr>
          <w:rFonts w:ascii="Times New Roman" w:hAnsi="Times New Roman" w:cs="Times New Roman"/>
          <w:i/>
          <w:iCs/>
        </w:rPr>
        <w:t>International Journal of Current Microbiology and Applied Sciences</w:t>
      </w:r>
      <w:r w:rsidRPr="00C23903">
        <w:rPr>
          <w:rFonts w:ascii="Times New Roman" w:hAnsi="Times New Roman" w:cs="Times New Roman"/>
        </w:rPr>
        <w:t xml:space="preserve">. </w:t>
      </w:r>
      <w:r w:rsidRPr="00C23903">
        <w:rPr>
          <w:rFonts w:ascii="Times New Roman" w:hAnsi="Times New Roman" w:cs="Times New Roman"/>
          <w:b/>
        </w:rPr>
        <w:t>10</w:t>
      </w:r>
      <w:r w:rsidRPr="00C23903">
        <w:rPr>
          <w:rFonts w:ascii="Times New Roman" w:hAnsi="Times New Roman" w:cs="Times New Roman"/>
          <w:bCs/>
        </w:rPr>
        <w:t>(3):</w:t>
      </w:r>
      <w:r w:rsidRPr="00C23903">
        <w:rPr>
          <w:rFonts w:ascii="Times New Roman" w:hAnsi="Times New Roman" w:cs="Times New Roman"/>
        </w:rPr>
        <w:t xml:space="preserve"> 1832-1839.</w:t>
      </w:r>
    </w:p>
    <w:p w14:paraId="13B741DD" w14:textId="77777777" w:rsidR="00686732" w:rsidRDefault="00995E1A" w:rsidP="00686732">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Tripathi, P. C. and </w:t>
      </w:r>
      <w:proofErr w:type="spellStart"/>
      <w:r w:rsidRPr="00C23903">
        <w:rPr>
          <w:rFonts w:ascii="Times New Roman" w:hAnsi="Times New Roman" w:cs="Times New Roman"/>
          <w:b/>
          <w:bCs/>
        </w:rPr>
        <w:t>Lawande</w:t>
      </w:r>
      <w:proofErr w:type="spellEnd"/>
      <w:r w:rsidRPr="00C23903">
        <w:rPr>
          <w:rFonts w:ascii="Times New Roman" w:hAnsi="Times New Roman" w:cs="Times New Roman"/>
          <w:b/>
          <w:bCs/>
        </w:rPr>
        <w:t>, K. E. (2006).</w:t>
      </w:r>
      <w:r w:rsidRPr="00C23903">
        <w:rPr>
          <w:rFonts w:ascii="Times New Roman" w:hAnsi="Times New Roman" w:cs="Times New Roman"/>
        </w:rPr>
        <w:t xml:space="preserve"> Cold storage of onion and garlic. </w:t>
      </w:r>
      <w:r w:rsidRPr="00C23903">
        <w:rPr>
          <w:rFonts w:ascii="Times New Roman" w:hAnsi="Times New Roman" w:cs="Times New Roman"/>
          <w:i/>
          <w:iCs/>
        </w:rPr>
        <w:t xml:space="preserve">Technical Bulletin No. </w:t>
      </w:r>
      <w:r w:rsidRPr="00C23903">
        <w:rPr>
          <w:rFonts w:ascii="Times New Roman" w:hAnsi="Times New Roman" w:cs="Times New Roman"/>
          <w:b/>
          <w:i/>
        </w:rPr>
        <w:t>15</w:t>
      </w:r>
      <w:r w:rsidRPr="00C23903">
        <w:rPr>
          <w:rFonts w:ascii="Times New Roman" w:hAnsi="Times New Roman" w:cs="Times New Roman"/>
        </w:rPr>
        <w:t xml:space="preserve"> (2-8). National Research Center for Onion and Garlic, Pune.</w:t>
      </w:r>
    </w:p>
    <w:p w14:paraId="21DE737E" w14:textId="5BC445D1" w:rsidR="00686732" w:rsidRPr="00686732" w:rsidRDefault="00686732" w:rsidP="00686732">
      <w:pPr>
        <w:pStyle w:val="ListParagraph"/>
        <w:numPr>
          <w:ilvl w:val="0"/>
          <w:numId w:val="2"/>
        </w:numPr>
        <w:spacing w:line="360" w:lineRule="auto"/>
        <w:jc w:val="both"/>
        <w:rPr>
          <w:rFonts w:ascii="Times New Roman" w:hAnsi="Times New Roman" w:cs="Times New Roman"/>
        </w:rPr>
      </w:pPr>
      <w:r w:rsidRPr="00686732">
        <w:rPr>
          <w:rFonts w:ascii="Times New Roman" w:hAnsi="Times New Roman" w:cs="Times New Roman"/>
          <w:lang w:val="en-GB"/>
        </w:rPr>
        <w:t>International Journal of Environment and Climate Change. Available from: https://journalijecc.com/index.php/IJECC/article/view/2816</w:t>
      </w:r>
    </w:p>
    <w:p w14:paraId="6E0172E0" w14:textId="77777777" w:rsidR="00686732" w:rsidRPr="00F22A7B" w:rsidRDefault="00686732" w:rsidP="00686732">
      <w:pPr>
        <w:rPr>
          <w:sz w:val="20"/>
          <w:szCs w:val="20"/>
          <w:lang w:val="en-GB"/>
        </w:rPr>
      </w:pPr>
    </w:p>
    <w:p w14:paraId="5FFA7E6E" w14:textId="77777777" w:rsidR="00686732" w:rsidRPr="00686732" w:rsidRDefault="00686732" w:rsidP="00686732">
      <w:pPr>
        <w:spacing w:line="360" w:lineRule="auto"/>
        <w:jc w:val="both"/>
        <w:rPr>
          <w:rFonts w:ascii="Times New Roman" w:hAnsi="Times New Roman" w:cs="Times New Roman"/>
        </w:rPr>
      </w:pPr>
    </w:p>
    <w:sectPr w:rsidR="00686732" w:rsidRPr="006867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954C" w14:textId="77777777" w:rsidR="003E0943" w:rsidRDefault="003E0943" w:rsidP="00573FCB">
      <w:pPr>
        <w:spacing w:after="0" w:line="240" w:lineRule="auto"/>
      </w:pPr>
      <w:r>
        <w:separator/>
      </w:r>
    </w:p>
  </w:endnote>
  <w:endnote w:type="continuationSeparator" w:id="0">
    <w:p w14:paraId="04D06A66" w14:textId="77777777" w:rsidR="003E0943" w:rsidRDefault="003E0943" w:rsidP="0057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443E" w14:textId="77777777" w:rsidR="00573FCB" w:rsidRDefault="0057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CA79" w14:textId="77777777" w:rsidR="00573FCB" w:rsidRDefault="00573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7DFE" w14:textId="77777777" w:rsidR="00573FCB" w:rsidRDefault="0057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785C2" w14:textId="77777777" w:rsidR="003E0943" w:rsidRDefault="003E0943" w:rsidP="00573FCB">
      <w:pPr>
        <w:spacing w:after="0" w:line="240" w:lineRule="auto"/>
      </w:pPr>
      <w:r>
        <w:separator/>
      </w:r>
    </w:p>
  </w:footnote>
  <w:footnote w:type="continuationSeparator" w:id="0">
    <w:p w14:paraId="26F1DFF7" w14:textId="77777777" w:rsidR="003E0943" w:rsidRDefault="003E0943" w:rsidP="0057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8D7" w14:textId="4C11D318" w:rsidR="00573FCB" w:rsidRDefault="003E0943">
    <w:pPr>
      <w:pStyle w:val="Header"/>
    </w:pPr>
    <w:r>
      <w:rPr>
        <w:noProof/>
      </w:rPr>
      <w:pict w14:anchorId="2CAEE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2"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8BF9" w14:textId="175CB412" w:rsidR="00573FCB" w:rsidRDefault="003E0943">
    <w:pPr>
      <w:pStyle w:val="Header"/>
    </w:pPr>
    <w:r>
      <w:rPr>
        <w:noProof/>
      </w:rPr>
      <w:pict w14:anchorId="5F889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3"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7792" w14:textId="1AD44935" w:rsidR="00573FCB" w:rsidRDefault="003E0943">
    <w:pPr>
      <w:pStyle w:val="Header"/>
    </w:pPr>
    <w:r>
      <w:rPr>
        <w:noProof/>
      </w:rPr>
      <w:pict w14:anchorId="4015A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1"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1E0F"/>
    <w:multiLevelType w:val="hybridMultilevel"/>
    <w:tmpl w:val="4FF87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F0979"/>
    <w:multiLevelType w:val="hybridMultilevel"/>
    <w:tmpl w:val="79A09214"/>
    <w:lvl w:ilvl="0" w:tplc="6414E24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31"/>
    <w:rsid w:val="00095B6C"/>
    <w:rsid w:val="000F65B8"/>
    <w:rsid w:val="001113DC"/>
    <w:rsid w:val="0013152D"/>
    <w:rsid w:val="001469DE"/>
    <w:rsid w:val="00182BE0"/>
    <w:rsid w:val="00204A8D"/>
    <w:rsid w:val="00213A8B"/>
    <w:rsid w:val="00331B08"/>
    <w:rsid w:val="00334617"/>
    <w:rsid w:val="003E0943"/>
    <w:rsid w:val="003E6788"/>
    <w:rsid w:val="00462D80"/>
    <w:rsid w:val="004C665B"/>
    <w:rsid w:val="00524C2B"/>
    <w:rsid w:val="00543AF0"/>
    <w:rsid w:val="0055787E"/>
    <w:rsid w:val="00562749"/>
    <w:rsid w:val="00573FCB"/>
    <w:rsid w:val="0058152D"/>
    <w:rsid w:val="005C2A9F"/>
    <w:rsid w:val="00603432"/>
    <w:rsid w:val="0061076A"/>
    <w:rsid w:val="00642B6D"/>
    <w:rsid w:val="006633E8"/>
    <w:rsid w:val="00686732"/>
    <w:rsid w:val="006A50E0"/>
    <w:rsid w:val="006B7798"/>
    <w:rsid w:val="006F5B73"/>
    <w:rsid w:val="00736002"/>
    <w:rsid w:val="00764CAC"/>
    <w:rsid w:val="007904DD"/>
    <w:rsid w:val="007C1538"/>
    <w:rsid w:val="008452F6"/>
    <w:rsid w:val="0085722B"/>
    <w:rsid w:val="00866EA1"/>
    <w:rsid w:val="0089385D"/>
    <w:rsid w:val="008A7CD9"/>
    <w:rsid w:val="008D3027"/>
    <w:rsid w:val="008E40F2"/>
    <w:rsid w:val="009115EA"/>
    <w:rsid w:val="00930D29"/>
    <w:rsid w:val="009912B1"/>
    <w:rsid w:val="00995E1A"/>
    <w:rsid w:val="009A6D0B"/>
    <w:rsid w:val="00A03677"/>
    <w:rsid w:val="00A14B6E"/>
    <w:rsid w:val="00A37868"/>
    <w:rsid w:val="00A454D1"/>
    <w:rsid w:val="00AA0505"/>
    <w:rsid w:val="00AB3FFC"/>
    <w:rsid w:val="00AE0CCA"/>
    <w:rsid w:val="00B05E69"/>
    <w:rsid w:val="00BD3041"/>
    <w:rsid w:val="00C23903"/>
    <w:rsid w:val="00CF0CDE"/>
    <w:rsid w:val="00D0134A"/>
    <w:rsid w:val="00D26631"/>
    <w:rsid w:val="00D47E5D"/>
    <w:rsid w:val="00DC51DE"/>
    <w:rsid w:val="00E00283"/>
    <w:rsid w:val="00EA6FBF"/>
    <w:rsid w:val="00EC0607"/>
    <w:rsid w:val="00F04611"/>
    <w:rsid w:val="00FC462E"/>
    <w:rsid w:val="00FF3EE3"/>
    <w:rsid w:val="00FF46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928C1"/>
  <w15:chartTrackingRefBased/>
  <w15:docId w15:val="{E4D9DDA1-1815-4272-9C2B-8A97A560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2663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D26631"/>
    <w:rPr>
      <w:color w:val="0563C1" w:themeColor="hyperlink"/>
      <w:u w:val="single"/>
    </w:rPr>
  </w:style>
  <w:style w:type="table" w:styleId="TableGrid">
    <w:name w:val="Table Grid"/>
    <w:basedOn w:val="TableNormal"/>
    <w:uiPriority w:val="39"/>
    <w:rsid w:val="00A1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5E1A"/>
    <w:rPr>
      <w:color w:val="605E5C"/>
      <w:shd w:val="clear" w:color="auto" w:fill="E1DFDD"/>
    </w:rPr>
  </w:style>
  <w:style w:type="paragraph" w:styleId="BodyText">
    <w:name w:val="Body Text"/>
    <w:basedOn w:val="Normal"/>
    <w:link w:val="BodyTextChar"/>
    <w:uiPriority w:val="1"/>
    <w:qFormat/>
    <w:rsid w:val="00A0367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036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F5B73"/>
    <w:pPr>
      <w:ind w:left="720"/>
      <w:contextualSpacing/>
    </w:pPr>
  </w:style>
  <w:style w:type="paragraph" w:styleId="Header">
    <w:name w:val="header"/>
    <w:basedOn w:val="Normal"/>
    <w:link w:val="HeaderChar"/>
    <w:uiPriority w:val="99"/>
    <w:unhideWhenUsed/>
    <w:rsid w:val="0057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CB"/>
  </w:style>
  <w:style w:type="paragraph" w:styleId="Footer">
    <w:name w:val="footer"/>
    <w:basedOn w:val="Normal"/>
    <w:link w:val="FooterChar"/>
    <w:uiPriority w:val="99"/>
    <w:unhideWhenUsed/>
    <w:rsid w:val="0057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CB"/>
  </w:style>
  <w:style w:type="character" w:styleId="Emphasis">
    <w:name w:val="Emphasis"/>
    <w:basedOn w:val="DefaultParagraphFont"/>
    <w:uiPriority w:val="20"/>
    <w:qFormat/>
    <w:rsid w:val="00663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jamb/2024/v24i1288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b.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817260708102977"/>
          <c:y val="9.586982806924417E-2"/>
          <c:w val="0.86966427235159438"/>
          <c:h val="0.63545339312900839"/>
        </c:manualLayout>
      </c:layout>
      <c:barChart>
        <c:barDir val="col"/>
        <c:grouping val="clustered"/>
        <c:varyColors val="0"/>
        <c:ser>
          <c:idx val="0"/>
          <c:order val="0"/>
          <c:tx>
            <c:strRef>
              <c:f>'[Excel Data.xlsx]Sheet2'!$B$1</c:f>
              <c:strCache>
                <c:ptCount val="1"/>
                <c:pt idx="0">
                  <c:v>30 DAS</c:v>
                </c:pt>
              </c:strCache>
            </c:strRef>
          </c:tx>
          <c:spPr>
            <a:solidFill>
              <a:schemeClr val="accent1">
                <a:tint val="65000"/>
              </a:schemeClr>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Data.xlsx]Sheet2'!$B$2:$B$8</c:f>
              <c:numCache>
                <c:formatCode>General</c:formatCode>
                <c:ptCount val="7"/>
                <c:pt idx="0">
                  <c:v>28.4</c:v>
                </c:pt>
                <c:pt idx="1">
                  <c:v>35.26</c:v>
                </c:pt>
                <c:pt idx="2">
                  <c:v>31.26</c:v>
                </c:pt>
                <c:pt idx="3">
                  <c:v>30.06</c:v>
                </c:pt>
                <c:pt idx="4">
                  <c:v>29.13</c:v>
                </c:pt>
                <c:pt idx="5">
                  <c:v>29.06</c:v>
                </c:pt>
                <c:pt idx="6">
                  <c:v>33.4</c:v>
                </c:pt>
              </c:numCache>
            </c:numRef>
          </c:val>
          <c:extLst>
            <c:ext xmlns:c16="http://schemas.microsoft.com/office/drawing/2014/chart" uri="{C3380CC4-5D6E-409C-BE32-E72D297353CC}">
              <c16:uniqueId val="{00000000-C768-4BED-B862-61DC9880878C}"/>
            </c:ext>
          </c:extLst>
        </c:ser>
        <c:ser>
          <c:idx val="1"/>
          <c:order val="1"/>
          <c:tx>
            <c:strRef>
              <c:f>'[Excel Data.xlsx]Sheet2'!$C$1</c:f>
              <c:strCache>
                <c:ptCount val="1"/>
                <c:pt idx="0">
                  <c:v>60 DAS</c:v>
                </c:pt>
              </c:strCache>
            </c:strRef>
          </c:tx>
          <c:spPr>
            <a:solidFill>
              <a:schemeClr val="accent1"/>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Data.xlsx]Sheet2'!$C$2:$C$8</c:f>
              <c:numCache>
                <c:formatCode>General</c:formatCode>
                <c:ptCount val="7"/>
                <c:pt idx="0">
                  <c:v>40</c:v>
                </c:pt>
                <c:pt idx="1">
                  <c:v>51.86</c:v>
                </c:pt>
                <c:pt idx="2">
                  <c:v>50.2</c:v>
                </c:pt>
                <c:pt idx="3">
                  <c:v>50.86</c:v>
                </c:pt>
                <c:pt idx="4">
                  <c:v>49.73</c:v>
                </c:pt>
                <c:pt idx="5">
                  <c:v>48.66</c:v>
                </c:pt>
                <c:pt idx="6">
                  <c:v>53.46</c:v>
                </c:pt>
              </c:numCache>
            </c:numRef>
          </c:val>
          <c:extLst>
            <c:ext xmlns:c16="http://schemas.microsoft.com/office/drawing/2014/chart" uri="{C3380CC4-5D6E-409C-BE32-E72D297353CC}">
              <c16:uniqueId val="{00000001-C768-4BED-B862-61DC9880878C}"/>
            </c:ext>
          </c:extLst>
        </c:ser>
        <c:ser>
          <c:idx val="2"/>
          <c:order val="2"/>
          <c:tx>
            <c:strRef>
              <c:f>'[Excel Data.xlsx]Sheet2'!$D$1</c:f>
              <c:strCache>
                <c:ptCount val="1"/>
                <c:pt idx="0">
                  <c:v>90 DAS</c:v>
                </c:pt>
              </c:strCache>
            </c:strRef>
          </c:tx>
          <c:spPr>
            <a:solidFill>
              <a:schemeClr val="accent1">
                <a:shade val="65000"/>
              </a:schemeClr>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Data.xlsx]Sheet2'!$D$2:$D$8</c:f>
              <c:numCache>
                <c:formatCode>General</c:formatCode>
                <c:ptCount val="7"/>
                <c:pt idx="0">
                  <c:v>46.66</c:v>
                </c:pt>
                <c:pt idx="1">
                  <c:v>55.6</c:v>
                </c:pt>
                <c:pt idx="2">
                  <c:v>52</c:v>
                </c:pt>
                <c:pt idx="3">
                  <c:v>53.46</c:v>
                </c:pt>
                <c:pt idx="4">
                  <c:v>50.93</c:v>
                </c:pt>
                <c:pt idx="5">
                  <c:v>50.6</c:v>
                </c:pt>
                <c:pt idx="6">
                  <c:v>57.13</c:v>
                </c:pt>
              </c:numCache>
            </c:numRef>
          </c:val>
          <c:extLst>
            <c:ext xmlns:c16="http://schemas.microsoft.com/office/drawing/2014/chart" uri="{C3380CC4-5D6E-409C-BE32-E72D297353CC}">
              <c16:uniqueId val="{00000002-C768-4BED-B862-61DC9880878C}"/>
            </c:ext>
          </c:extLst>
        </c:ser>
        <c:dLbls>
          <c:showLegendKey val="0"/>
          <c:showVal val="0"/>
          <c:showCatName val="0"/>
          <c:showSerName val="0"/>
          <c:showPercent val="0"/>
          <c:showBubbleSize val="0"/>
        </c:dLbls>
        <c:gapWidth val="219"/>
        <c:overlap val="-27"/>
        <c:axId val="501926344"/>
        <c:axId val="501926016"/>
      </c:barChart>
      <c:catAx>
        <c:axId val="5019263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7479215530239571"/>
              <c:y val="0.8297483483855856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926016"/>
        <c:crosses val="autoZero"/>
        <c:auto val="1"/>
        <c:lblAlgn val="ctr"/>
        <c:lblOffset val="100"/>
        <c:noMultiLvlLbl val="0"/>
      </c:catAx>
      <c:valAx>
        <c:axId val="50192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Plant Height (cm)</a:t>
                </a:r>
              </a:p>
            </c:rich>
          </c:tx>
          <c:layout>
            <c:manualLayout>
              <c:xMode val="edge"/>
              <c:yMode val="edge"/>
              <c:x val="1.9946808510638299E-2"/>
              <c:y val="0.232615234893391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926344"/>
        <c:crosses val="autoZero"/>
        <c:crossBetween val="between"/>
      </c:valAx>
      <c:spPr>
        <a:noFill/>
        <a:ln>
          <a:noFill/>
        </a:ln>
        <a:effectLst/>
      </c:spPr>
    </c:plotArea>
    <c:legend>
      <c:legendPos val="b"/>
      <c:layout>
        <c:manualLayout>
          <c:xMode val="edge"/>
          <c:yMode val="edge"/>
          <c:x val="0.33944703886748201"/>
          <c:y val="0.90554935554315552"/>
          <c:w val="0.33883624420617636"/>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Number of</a:t>
            </a:r>
            <a:r>
              <a:rPr lang="en-IN" baseline="0"/>
              <a:t> leaves</a:t>
            </a:r>
            <a:endParaRPr lang="en-IN"/>
          </a:p>
        </c:rich>
      </c:tx>
      <c:layout>
        <c:manualLayout>
          <c:xMode val="edge"/>
          <c:yMode val="edge"/>
          <c:x val="0.38259902091677794"/>
          <c:y val="3.522621687792902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4853712198007159E-2"/>
          <c:y val="8.4658950052532794E-2"/>
          <c:w val="0.88077225722366359"/>
          <c:h val="0.6670820273679382"/>
        </c:manualLayout>
      </c:layout>
      <c:barChart>
        <c:barDir val="col"/>
        <c:grouping val="clustered"/>
        <c:varyColors val="0"/>
        <c:ser>
          <c:idx val="0"/>
          <c:order val="0"/>
          <c:tx>
            <c:strRef>
              <c:f>'[Excel Data.xlsx]Sheet1'!$B$1</c:f>
              <c:strCache>
                <c:ptCount val="1"/>
                <c:pt idx="0">
                  <c:v>30 DAS</c:v>
                </c:pt>
              </c:strCache>
            </c:strRef>
          </c:tx>
          <c:spPr>
            <a:solidFill>
              <a:schemeClr val="accent1">
                <a:tint val="65000"/>
              </a:schemeClr>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Data.xlsx]Sheet1'!$B$2:$B$8</c:f>
              <c:numCache>
                <c:formatCode>General</c:formatCode>
                <c:ptCount val="7"/>
                <c:pt idx="0">
                  <c:v>4</c:v>
                </c:pt>
                <c:pt idx="1">
                  <c:v>4.8600000000000003</c:v>
                </c:pt>
                <c:pt idx="2">
                  <c:v>4.5999999999999996</c:v>
                </c:pt>
                <c:pt idx="3">
                  <c:v>4.53</c:v>
                </c:pt>
                <c:pt idx="4">
                  <c:v>4.46</c:v>
                </c:pt>
                <c:pt idx="5">
                  <c:v>4.33</c:v>
                </c:pt>
                <c:pt idx="6">
                  <c:v>4.66</c:v>
                </c:pt>
              </c:numCache>
            </c:numRef>
          </c:val>
          <c:extLst>
            <c:ext xmlns:c16="http://schemas.microsoft.com/office/drawing/2014/chart" uri="{C3380CC4-5D6E-409C-BE32-E72D297353CC}">
              <c16:uniqueId val="{00000000-7F86-44C8-ACDE-29DD542C4E19}"/>
            </c:ext>
          </c:extLst>
        </c:ser>
        <c:ser>
          <c:idx val="1"/>
          <c:order val="1"/>
          <c:tx>
            <c:strRef>
              <c:f>'[Excel Data.xlsx]Sheet1'!$C$1</c:f>
              <c:strCache>
                <c:ptCount val="1"/>
                <c:pt idx="0">
                  <c:v>60 DAS</c:v>
                </c:pt>
              </c:strCache>
            </c:strRef>
          </c:tx>
          <c:spPr>
            <a:solidFill>
              <a:schemeClr val="accent1"/>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Data.xlsx]Sheet1'!$C$2:$C$8</c:f>
              <c:numCache>
                <c:formatCode>General</c:formatCode>
                <c:ptCount val="7"/>
                <c:pt idx="0">
                  <c:v>4.53</c:v>
                </c:pt>
                <c:pt idx="1">
                  <c:v>5.0599999999999996</c:v>
                </c:pt>
                <c:pt idx="2">
                  <c:v>4.93</c:v>
                </c:pt>
                <c:pt idx="3">
                  <c:v>5</c:v>
                </c:pt>
                <c:pt idx="4">
                  <c:v>4.8600000000000003</c:v>
                </c:pt>
                <c:pt idx="5">
                  <c:v>4.7300000000000004</c:v>
                </c:pt>
                <c:pt idx="6">
                  <c:v>5.33</c:v>
                </c:pt>
              </c:numCache>
            </c:numRef>
          </c:val>
          <c:extLst>
            <c:ext xmlns:c16="http://schemas.microsoft.com/office/drawing/2014/chart" uri="{C3380CC4-5D6E-409C-BE32-E72D297353CC}">
              <c16:uniqueId val="{00000001-7F86-44C8-ACDE-29DD542C4E19}"/>
            </c:ext>
          </c:extLst>
        </c:ser>
        <c:ser>
          <c:idx val="2"/>
          <c:order val="2"/>
          <c:tx>
            <c:strRef>
              <c:f>'[Excel Data.xlsx]Sheet1'!$D$1</c:f>
              <c:strCache>
                <c:ptCount val="1"/>
                <c:pt idx="0">
                  <c:v>90 DAS</c:v>
                </c:pt>
              </c:strCache>
            </c:strRef>
          </c:tx>
          <c:spPr>
            <a:solidFill>
              <a:schemeClr val="accent1">
                <a:shade val="65000"/>
              </a:schemeClr>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Data.xlsx]Sheet1'!$D$2:$D$8</c:f>
              <c:numCache>
                <c:formatCode>General</c:formatCode>
                <c:ptCount val="7"/>
                <c:pt idx="0">
                  <c:v>4.93</c:v>
                </c:pt>
                <c:pt idx="1">
                  <c:v>5.86</c:v>
                </c:pt>
                <c:pt idx="2">
                  <c:v>5.53</c:v>
                </c:pt>
                <c:pt idx="3">
                  <c:v>5.6</c:v>
                </c:pt>
                <c:pt idx="4">
                  <c:v>5.33</c:v>
                </c:pt>
                <c:pt idx="5">
                  <c:v>5.26</c:v>
                </c:pt>
                <c:pt idx="6">
                  <c:v>5.93</c:v>
                </c:pt>
              </c:numCache>
            </c:numRef>
          </c:val>
          <c:extLst>
            <c:ext xmlns:c16="http://schemas.microsoft.com/office/drawing/2014/chart" uri="{C3380CC4-5D6E-409C-BE32-E72D297353CC}">
              <c16:uniqueId val="{00000002-7F86-44C8-ACDE-29DD542C4E19}"/>
            </c:ext>
          </c:extLst>
        </c:ser>
        <c:dLbls>
          <c:showLegendKey val="0"/>
          <c:showVal val="0"/>
          <c:showCatName val="0"/>
          <c:showSerName val="0"/>
          <c:showPercent val="0"/>
          <c:showBubbleSize val="0"/>
        </c:dLbls>
        <c:gapWidth val="219"/>
        <c:overlap val="-27"/>
        <c:axId val="319249504"/>
        <c:axId val="307734224"/>
      </c:barChart>
      <c:catAx>
        <c:axId val="3192495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925822356317609"/>
              <c:y val="0.831715528884132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734224"/>
        <c:crosses val="autoZero"/>
        <c:auto val="1"/>
        <c:lblAlgn val="ctr"/>
        <c:lblOffset val="100"/>
        <c:noMultiLvlLbl val="0"/>
      </c:catAx>
      <c:valAx>
        <c:axId val="30773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No. of Leaves</a:t>
                </a:r>
              </a:p>
            </c:rich>
          </c:tx>
          <c:layout>
            <c:manualLayout>
              <c:xMode val="edge"/>
              <c:yMode val="edge"/>
              <c:x val="1.5510794795510374E-2"/>
              <c:y val="0.2785592334938715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249504"/>
        <c:crosses val="autoZero"/>
        <c:crossBetween val="between"/>
      </c:valAx>
      <c:spPr>
        <a:noFill/>
        <a:ln>
          <a:noFill/>
        </a:ln>
        <a:effectLst/>
      </c:spPr>
    </c:plotArea>
    <c:legend>
      <c:legendPos val="b"/>
      <c:layout>
        <c:manualLayout>
          <c:xMode val="edge"/>
          <c:yMode val="edge"/>
          <c:x val="0.33948256467941501"/>
          <c:y val="0.90552295950870221"/>
          <c:w val="0.33876116416092794"/>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127734033245842E-2"/>
          <c:y val="8.5841694537346705E-2"/>
          <c:w val="0.88042782152230969"/>
          <c:h val="0.73228658917635292"/>
        </c:manualLayout>
      </c:layout>
      <c:barChart>
        <c:barDir val="col"/>
        <c:grouping val="clustered"/>
        <c:varyColors val="0"/>
        <c:ser>
          <c:idx val="0"/>
          <c:order val="0"/>
          <c:tx>
            <c:strRef>
              <c:f>'[Excel Data.xlsx]C B Ratio'!$B$1</c:f>
              <c:strCache>
                <c:ptCount val="1"/>
                <c:pt idx="0">
                  <c:v>Cost Benefit Ratio</c:v>
                </c:pt>
              </c:strCache>
            </c:strRef>
          </c:tx>
          <c:spPr>
            <a:solidFill>
              <a:schemeClr val="accent1"/>
            </a:solidFill>
            <a:ln>
              <a:noFill/>
            </a:ln>
            <a:effectLst/>
          </c:spPr>
          <c:invertIfNegative val="0"/>
          <c:cat>
            <c:strRef>
              <c:f>'[Excel Data.xlsx]C B Ratio'!$A$2:$A$8</c:f>
              <c:strCache>
                <c:ptCount val="7"/>
                <c:pt idx="0">
                  <c:v>T0</c:v>
                </c:pt>
                <c:pt idx="1">
                  <c:v>T1</c:v>
                </c:pt>
                <c:pt idx="2">
                  <c:v>T2</c:v>
                </c:pt>
                <c:pt idx="3">
                  <c:v>T3</c:v>
                </c:pt>
                <c:pt idx="4">
                  <c:v>T4</c:v>
                </c:pt>
                <c:pt idx="5">
                  <c:v>T5</c:v>
                </c:pt>
                <c:pt idx="6">
                  <c:v>T6</c:v>
                </c:pt>
              </c:strCache>
            </c:strRef>
          </c:cat>
          <c:val>
            <c:numRef>
              <c:f>'[Excel Data.xlsx]C B Ratio'!$B$2:$B$8</c:f>
              <c:numCache>
                <c:formatCode>General</c:formatCode>
                <c:ptCount val="7"/>
                <c:pt idx="0">
                  <c:v>2.46</c:v>
                </c:pt>
                <c:pt idx="1">
                  <c:v>4.29</c:v>
                </c:pt>
                <c:pt idx="2">
                  <c:v>3.73</c:v>
                </c:pt>
                <c:pt idx="3">
                  <c:v>3.94</c:v>
                </c:pt>
                <c:pt idx="4">
                  <c:v>3.61</c:v>
                </c:pt>
                <c:pt idx="5">
                  <c:v>3.36</c:v>
                </c:pt>
                <c:pt idx="6">
                  <c:v>6.14</c:v>
                </c:pt>
              </c:numCache>
            </c:numRef>
          </c:val>
          <c:extLst>
            <c:ext xmlns:c16="http://schemas.microsoft.com/office/drawing/2014/chart" uri="{C3380CC4-5D6E-409C-BE32-E72D297353CC}">
              <c16:uniqueId val="{00000000-5027-4D76-87C0-DE665DBA203B}"/>
            </c:ext>
          </c:extLst>
        </c:ser>
        <c:dLbls>
          <c:showLegendKey val="0"/>
          <c:showVal val="0"/>
          <c:showCatName val="0"/>
          <c:showSerName val="0"/>
          <c:showPercent val="0"/>
          <c:showBubbleSize val="0"/>
        </c:dLbls>
        <c:gapWidth val="219"/>
        <c:overlap val="-27"/>
        <c:axId val="581811624"/>
        <c:axId val="581812280"/>
      </c:barChart>
      <c:catAx>
        <c:axId val="5818116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916937882764648"/>
              <c:y val="0.9033072254857031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1812280"/>
        <c:crosses val="autoZero"/>
        <c:auto val="1"/>
        <c:lblAlgn val="ctr"/>
        <c:lblOffset val="100"/>
        <c:noMultiLvlLbl val="0"/>
      </c:catAx>
      <c:valAx>
        <c:axId val="581812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Cost Benefit Ratio</a:t>
                </a:r>
              </a:p>
            </c:rich>
          </c:tx>
          <c:layout>
            <c:manualLayout>
              <c:xMode val="edge"/>
              <c:yMode val="edge"/>
              <c:x val="1.7777777777777778E-2"/>
              <c:y val="0.3038925318281703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1811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084B-0AC1-44F3-95C0-4F982970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 Pandey</dc:creator>
  <cp:keywords/>
  <dc:description/>
  <cp:lastModifiedBy>SDI 1183</cp:lastModifiedBy>
  <cp:revision>34</cp:revision>
  <dcterms:created xsi:type="dcterms:W3CDTF">2025-05-01T10:57:00Z</dcterms:created>
  <dcterms:modified xsi:type="dcterms:W3CDTF">2025-05-07T06:47:00Z</dcterms:modified>
</cp:coreProperties>
</file>